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0A0" w:firstRow="1" w:lastRow="0" w:firstColumn="1" w:lastColumn="0" w:noHBand="0" w:noVBand="0"/>
      </w:tblPr>
      <w:tblGrid>
        <w:gridCol w:w="5951"/>
        <w:gridCol w:w="4615"/>
      </w:tblGrid>
      <w:tr w:rsidR="00023FE7" w:rsidRPr="00FF14B6" w:rsidTr="00B909F2">
        <w:trPr>
          <w:trHeight w:val="4063"/>
        </w:trPr>
        <w:tc>
          <w:tcPr>
            <w:tcW w:w="5951" w:type="dxa"/>
            <w:tcBorders>
              <w:bottom w:val="single" w:sz="18" w:space="0" w:color="808080"/>
              <w:right w:val="single" w:sz="18" w:space="0" w:color="808080"/>
            </w:tcBorders>
            <w:vAlign w:val="center"/>
          </w:tcPr>
          <w:p w:rsidR="00023FE7" w:rsidRPr="00FF14B6" w:rsidRDefault="00493BF8" w:rsidP="0041078A">
            <w:pPr>
              <w:pStyle w:val="Title"/>
              <w:rPr>
                <w:rFonts w:eastAsia="Times New Roman"/>
                <w:b w:val="0"/>
                <w:sz w:val="76"/>
                <w:szCs w:val="76"/>
                <w:lang w:eastAsia="en-US"/>
              </w:rPr>
            </w:pPr>
            <w:bookmarkStart w:id="0" w:name="_Toc345678328"/>
            <w:bookmarkStart w:id="1" w:name="_Toc336338167"/>
            <w:bookmarkStart w:id="2" w:name="_Toc341193068"/>
            <w:bookmarkStart w:id="3" w:name="_GoBack"/>
            <w:bookmarkEnd w:id="3"/>
            <w:r w:rsidRPr="00FF14B6">
              <w:rPr>
                <w:rFonts w:eastAsia="Times New Roman"/>
                <w:b w:val="0"/>
                <w:sz w:val="76"/>
                <w:szCs w:val="76"/>
                <w:lang w:eastAsia="en-US"/>
              </w:rPr>
              <w:t>Microsoft</w:t>
            </w:r>
            <w:r w:rsidR="004B0F4B" w:rsidRPr="00FF14B6">
              <w:rPr>
                <w:rFonts w:eastAsia="Times New Roman"/>
                <w:b w:val="0"/>
                <w:sz w:val="76"/>
                <w:szCs w:val="76"/>
                <w:vertAlign w:val="superscript"/>
                <w:lang w:eastAsia="en-US"/>
              </w:rPr>
              <w:t>®</w:t>
            </w:r>
            <w:bookmarkEnd w:id="0"/>
          </w:p>
          <w:p w:rsidR="00023FE7" w:rsidRPr="00FF14B6" w:rsidRDefault="00023FE7" w:rsidP="00AD119D">
            <w:pPr>
              <w:pStyle w:val="NoSpacing1"/>
              <w:ind w:left="720" w:right="1742" w:hanging="720"/>
              <w:jc w:val="right"/>
              <w:rPr>
                <w:rFonts w:asciiTheme="majorHAnsi" w:hAnsiTheme="majorHAnsi" w:cs="Tahoma"/>
                <w:sz w:val="76"/>
                <w:szCs w:val="72"/>
              </w:rPr>
            </w:pPr>
            <w:r w:rsidRPr="00FF14B6">
              <w:rPr>
                <w:rFonts w:asciiTheme="majorHAnsi" w:hAnsiTheme="majorHAnsi" w:cs="Tahoma"/>
                <w:sz w:val="76"/>
                <w:szCs w:val="72"/>
                <w:lang w:val="it-IT"/>
              </w:rPr>
              <w:t>Lista dei Prodotti</w:t>
            </w:r>
          </w:p>
        </w:tc>
        <w:tc>
          <w:tcPr>
            <w:tcW w:w="4615" w:type="dxa"/>
            <w:tcBorders>
              <w:left w:val="single" w:sz="18" w:space="0" w:color="808080"/>
              <w:bottom w:val="single" w:sz="18" w:space="0" w:color="808080"/>
            </w:tcBorders>
            <w:vAlign w:val="center"/>
          </w:tcPr>
          <w:p w:rsidR="00023FE7" w:rsidRPr="00FF14B6" w:rsidRDefault="00023FE7">
            <w:pPr>
              <w:pStyle w:val="NoSpacing1"/>
              <w:ind w:right="-1797"/>
              <w:rPr>
                <w:rFonts w:ascii="Tahoma" w:hAnsi="Tahoma" w:cs="Tahoma"/>
                <w:sz w:val="72"/>
                <w:szCs w:val="72"/>
              </w:rPr>
            </w:pPr>
          </w:p>
          <w:p w:rsidR="00023FE7" w:rsidRPr="00FF14B6" w:rsidRDefault="00493BF8">
            <w:pPr>
              <w:pStyle w:val="NoSpacing1"/>
              <w:ind w:right="-1797"/>
              <w:rPr>
                <w:rFonts w:ascii="Tahoma" w:hAnsi="Tahoma" w:cs="Tahoma"/>
              </w:rPr>
            </w:pPr>
            <w:r w:rsidRPr="00FF14B6">
              <w:rPr>
                <w:rFonts w:ascii="Tahoma" w:hAnsi="Tahoma" w:cs="Tahoma"/>
                <w:sz w:val="72"/>
                <w:lang w:val="it-IT"/>
              </w:rPr>
              <w:t xml:space="preserve">1 </w:t>
            </w:r>
            <w:r w:rsidR="008162A5" w:rsidRPr="00FF14B6">
              <w:rPr>
                <w:rFonts w:ascii="Tahoma" w:hAnsi="Tahoma" w:cs="Tahoma"/>
                <w:sz w:val="72"/>
                <w:lang w:val="it-IT"/>
              </w:rPr>
              <w:t>F</w:t>
            </w:r>
            <w:r w:rsidRPr="00FF14B6">
              <w:rPr>
                <w:rFonts w:ascii="Tahoma" w:hAnsi="Tahoma" w:cs="Tahoma"/>
                <w:sz w:val="72"/>
                <w:lang w:val="it-IT"/>
              </w:rPr>
              <w:t>ebbraio</w:t>
            </w:r>
          </w:p>
          <w:p w:rsidR="00023FE7" w:rsidRPr="00FF14B6" w:rsidRDefault="00493BF8" w:rsidP="000E3D59">
            <w:pPr>
              <w:pStyle w:val="NoSpacing1"/>
              <w:ind w:rightChars="-103" w:right="-185"/>
              <w:rPr>
                <w:rFonts w:ascii="Tahoma" w:hAnsi="Tahoma" w:cs="Tahoma"/>
                <w:color w:val="4F81BD"/>
                <w:sz w:val="200"/>
                <w:szCs w:val="200"/>
              </w:rPr>
            </w:pPr>
            <w:r w:rsidRPr="00FF14B6">
              <w:rPr>
                <w:rFonts w:ascii="Tahoma" w:hAnsi="Tahoma" w:cs="Tahoma"/>
                <w:color w:val="4F81BD"/>
                <w:sz w:val="200"/>
              </w:rPr>
              <w:t>2013</w:t>
            </w:r>
          </w:p>
        </w:tc>
      </w:tr>
      <w:tr w:rsidR="00023FE7" w:rsidRPr="00FF14B6" w:rsidTr="00B909F2">
        <w:trPr>
          <w:trHeight w:val="412"/>
        </w:trPr>
        <w:tc>
          <w:tcPr>
            <w:tcW w:w="5951" w:type="dxa"/>
            <w:tcBorders>
              <w:top w:val="single" w:sz="18" w:space="0" w:color="808080"/>
            </w:tcBorders>
            <w:vAlign w:val="center"/>
          </w:tcPr>
          <w:p w:rsidR="00023FE7" w:rsidRPr="00FF14B6" w:rsidRDefault="00493BF8" w:rsidP="003E4896">
            <w:pPr>
              <w:pStyle w:val="NoSpacing1"/>
              <w:ind w:leftChars="122" w:left="220" w:firstLine="2"/>
              <w:rPr>
                <w:rFonts w:ascii="Tahoma" w:hAnsi="Tahoma" w:cs="Tahoma"/>
                <w:sz w:val="22"/>
                <w:szCs w:val="22"/>
                <w:lang w:val="it-IT"/>
              </w:rPr>
            </w:pPr>
            <w:r w:rsidRPr="00FF14B6">
              <w:rPr>
                <w:rFonts w:ascii="Tahoma" w:hAnsi="Tahoma" w:cs="Tahoma"/>
                <w:lang w:val="it-IT"/>
              </w:rPr>
              <w:t>La Lista dei Prodotti Microsoft fornisce mensilmente informazioni sul software Microsoft e sui Servizi Online concessi in licenza tramite i programmi Microsoft Volume</w:t>
            </w:r>
            <w:r w:rsidR="003E4896" w:rsidRPr="00FF14B6">
              <w:rPr>
                <w:rFonts w:ascii="Tahoma" w:hAnsi="Tahoma" w:cs="Tahoma"/>
                <w:lang w:val="it-IT"/>
              </w:rPr>
              <w:t> </w:t>
            </w:r>
            <w:r w:rsidRPr="00FF14B6">
              <w:rPr>
                <w:rFonts w:ascii="Tahoma" w:hAnsi="Tahoma" w:cs="Tahoma"/>
                <w:lang w:val="it-IT"/>
              </w:rPr>
              <w:t>Licensing.</w:t>
            </w:r>
          </w:p>
        </w:tc>
        <w:tc>
          <w:tcPr>
            <w:tcW w:w="4615" w:type="dxa"/>
            <w:tcBorders>
              <w:top w:val="single" w:sz="18" w:space="0" w:color="808080"/>
            </w:tcBorders>
            <w:vAlign w:val="center"/>
          </w:tcPr>
          <w:p w:rsidR="00023FE7" w:rsidRPr="00FF14B6" w:rsidRDefault="00023FE7" w:rsidP="000E3D59">
            <w:pPr>
              <w:pStyle w:val="NoSpacing1"/>
              <w:ind w:rightChars="-15" w:right="-27"/>
              <w:rPr>
                <w:rFonts w:ascii="Tahoma" w:hAnsi="Tahoma" w:cs="Tahoma"/>
                <w:sz w:val="32"/>
                <w:szCs w:val="32"/>
                <w:lang w:val="it-IT"/>
              </w:rPr>
            </w:pPr>
          </w:p>
        </w:tc>
      </w:tr>
    </w:tbl>
    <w:p w:rsidR="00023FE7" w:rsidRPr="00FF14B6" w:rsidRDefault="00023FE7" w:rsidP="000C2842">
      <w:pPr>
        <w:pStyle w:val="Heading1"/>
        <w:rPr>
          <w:rFonts w:cs="Tahoma"/>
          <w:lang w:val="it-IT"/>
        </w:rPr>
        <w:sectPr w:rsidR="00023FE7" w:rsidRPr="00FF14B6" w:rsidSect="006E67CB">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titlePg/>
          <w:docGrid w:linePitch="360"/>
        </w:sectPr>
      </w:pPr>
    </w:p>
    <w:p w:rsidR="00023FE7" w:rsidRPr="00FF14B6" w:rsidRDefault="00493BF8" w:rsidP="004546A0">
      <w:pPr>
        <w:pStyle w:val="Heading1"/>
        <w:rPr>
          <w:rFonts w:cs="Tahoma"/>
          <w:lang w:val="it-IT"/>
        </w:rPr>
      </w:pPr>
      <w:bookmarkStart w:id="4" w:name="_Toc336337838"/>
      <w:bookmarkStart w:id="5" w:name="_Toc341192760"/>
      <w:bookmarkStart w:id="6" w:name="_Toc345678329"/>
      <w:bookmarkEnd w:id="4"/>
      <w:bookmarkEnd w:id="5"/>
      <w:r w:rsidRPr="00FF14B6">
        <w:rPr>
          <w:rFonts w:cs="Tahoma"/>
          <w:lang w:val="it-IT"/>
        </w:rPr>
        <w:lastRenderedPageBreak/>
        <w:t>INFORMAZIONI SUL PRESENTE Documento</w:t>
      </w:r>
      <w:bookmarkEnd w:id="6"/>
    </w:p>
    <w:p w:rsidR="00023FE7" w:rsidRPr="00FF14B6" w:rsidRDefault="00023FE7">
      <w:pPr>
        <w:pStyle w:val="Body"/>
        <w:ind w:right="720"/>
        <w:rPr>
          <w:rFonts w:ascii="Tahoma" w:hAnsi="Tahoma" w:cs="Tahoma"/>
          <w:lang w:val="it-IT"/>
        </w:rPr>
      </w:pPr>
    </w:p>
    <w:p w:rsidR="00023FE7" w:rsidRPr="00FF14B6" w:rsidRDefault="00023FE7" w:rsidP="00CF04A9">
      <w:pPr>
        <w:pStyle w:val="Body"/>
        <w:tabs>
          <w:tab w:val="left" w:pos="9000"/>
        </w:tabs>
        <w:ind w:right="720"/>
        <w:rPr>
          <w:rFonts w:ascii="Tahoma" w:hAnsi="Tahoma" w:cs="Tahoma"/>
          <w:lang w:val="it-IT"/>
        </w:rPr>
      </w:pPr>
      <w:r w:rsidRPr="00FF14B6">
        <w:rPr>
          <w:rFonts w:ascii="Tahoma" w:hAnsi="Tahoma" w:cs="Tahoma"/>
          <w:sz w:val="18"/>
          <w:szCs w:val="18"/>
          <w:lang w:val="it-IT"/>
        </w:rPr>
        <w:t>La Lista dei Prodotti Microsoft fornisce mensilmente informazioni sul software Microsoft e sui Servizi</w:t>
      </w:r>
      <w:r w:rsidR="00CF04A9" w:rsidRPr="00FF14B6">
        <w:rPr>
          <w:rFonts w:ascii="Tahoma" w:hAnsi="Tahoma" w:cs="Tahoma"/>
          <w:sz w:val="18"/>
          <w:szCs w:val="18"/>
          <w:lang w:val="it-IT"/>
        </w:rPr>
        <w:t> </w:t>
      </w:r>
      <w:r w:rsidRPr="00FF14B6">
        <w:rPr>
          <w:rFonts w:ascii="Tahoma" w:hAnsi="Tahoma" w:cs="Tahoma"/>
          <w:sz w:val="18"/>
          <w:szCs w:val="18"/>
          <w:lang w:val="it-IT"/>
        </w:rPr>
        <w:t>Online concessi in licenza tramite i programmi Microsoft Volume Licensing.</w:t>
      </w:r>
      <w:r w:rsidR="00493BF8" w:rsidRPr="00FF14B6">
        <w:rPr>
          <w:rFonts w:ascii="Tahoma" w:hAnsi="Tahoma" w:cs="Tahoma"/>
          <w:lang w:val="it-IT"/>
        </w:rPr>
        <w:t xml:space="preserve"> </w:t>
      </w:r>
      <w:r w:rsidR="00493BF8" w:rsidRPr="00FF14B6">
        <w:rPr>
          <w:rFonts w:ascii="Tahoma" w:hAnsi="Tahoma" w:cs="Tahoma"/>
          <w:sz w:val="18"/>
          <w:lang w:val="it-IT"/>
        </w:rPr>
        <w:t>Le informazioni riportate nella Lista dei Prodotti Microsoft includono:</w:t>
      </w:r>
    </w:p>
    <w:p w:rsidR="00023FE7" w:rsidRPr="00FF14B6" w:rsidRDefault="00023FE7">
      <w:pPr>
        <w:pStyle w:val="Body"/>
        <w:ind w:right="720"/>
        <w:rPr>
          <w:rFonts w:ascii="Tahoma" w:hAnsi="Tahoma" w:cs="Tahoma"/>
          <w:lang w:val="it-IT"/>
        </w:rPr>
      </w:pPr>
    </w:p>
    <w:p w:rsidR="00023FE7" w:rsidRPr="00FF14B6" w:rsidRDefault="00493BF8">
      <w:pPr>
        <w:pStyle w:val="BulletedList"/>
        <w:ind w:right="720"/>
        <w:rPr>
          <w:rFonts w:ascii="Tahoma" w:hAnsi="Tahoma" w:cs="Tahoma"/>
          <w:lang w:val="it-IT"/>
        </w:rPr>
      </w:pPr>
      <w:r w:rsidRPr="00FF14B6">
        <w:rPr>
          <w:rFonts w:ascii="Tahoma" w:hAnsi="Tahoma" w:cs="Tahoma"/>
          <w:sz w:val="18"/>
          <w:lang w:val="it-IT"/>
        </w:rPr>
        <w:t>Disponibilità di software e prodotti nuovi offerti tramite Microsoft Volume Licensing</w:t>
      </w:r>
    </w:p>
    <w:p w:rsidR="00023FE7" w:rsidRPr="00FF14B6" w:rsidRDefault="00493BF8" w:rsidP="00CF04A9">
      <w:pPr>
        <w:pStyle w:val="BulletedList"/>
        <w:numPr>
          <w:ilvl w:val="0"/>
          <w:numId w:val="1"/>
        </w:numPr>
        <w:ind w:right="396"/>
        <w:rPr>
          <w:rFonts w:ascii="Tahoma" w:hAnsi="Tahoma" w:cs="Tahoma"/>
          <w:lang w:val="it-IT"/>
        </w:rPr>
      </w:pPr>
      <w:r w:rsidRPr="00FF14B6">
        <w:rPr>
          <w:rFonts w:ascii="Tahoma" w:hAnsi="Tahoma" w:cs="Tahoma"/>
          <w:sz w:val="18"/>
          <w:lang w:val="it-IT"/>
        </w:rPr>
        <w:t>Interruzione della fornitura di software e prodotti offerti tramite Microsoft Volume Licensing</w:t>
      </w:r>
    </w:p>
    <w:p w:rsidR="00023FE7" w:rsidRPr="00FF14B6" w:rsidRDefault="00493BF8" w:rsidP="00CF04A9">
      <w:pPr>
        <w:pStyle w:val="BulletedList"/>
        <w:numPr>
          <w:ilvl w:val="0"/>
          <w:numId w:val="1"/>
        </w:numPr>
        <w:ind w:right="396"/>
        <w:rPr>
          <w:rFonts w:ascii="Tahoma" w:hAnsi="Tahoma" w:cs="Tahoma"/>
          <w:lang w:val="it-IT"/>
        </w:rPr>
      </w:pPr>
      <w:r w:rsidRPr="00FF14B6">
        <w:rPr>
          <w:rFonts w:ascii="Tahoma" w:hAnsi="Tahoma" w:cs="Tahoma"/>
          <w:sz w:val="18"/>
          <w:lang w:val="it-IT"/>
        </w:rPr>
        <w:t>Classificazione di software e prodotti relativa al pool di prodotti Microsoft Volume Licensing</w:t>
      </w:r>
      <w:r w:rsidRPr="00FF14B6">
        <w:rPr>
          <w:rFonts w:ascii="Tahoma" w:hAnsi="Tahoma" w:cs="Tahoma"/>
          <w:lang w:val="it-IT"/>
        </w:rPr>
        <w:t xml:space="preserve"> </w:t>
      </w:r>
    </w:p>
    <w:p w:rsidR="00023FE7" w:rsidRPr="00FF14B6" w:rsidRDefault="00493BF8" w:rsidP="00CF04A9">
      <w:pPr>
        <w:pStyle w:val="BulletedList"/>
        <w:numPr>
          <w:ilvl w:val="0"/>
          <w:numId w:val="1"/>
        </w:numPr>
        <w:ind w:right="396"/>
        <w:rPr>
          <w:rFonts w:ascii="Tahoma" w:hAnsi="Tahoma" w:cs="Tahoma"/>
          <w:lang w:val="it-IT"/>
        </w:rPr>
      </w:pPr>
      <w:r w:rsidRPr="00FF14B6">
        <w:rPr>
          <w:rFonts w:ascii="Tahoma" w:hAnsi="Tahoma" w:cs="Tahoma"/>
          <w:sz w:val="18"/>
          <w:lang w:val="it-IT"/>
        </w:rPr>
        <w:t>Valore di punti per la tecnologia di ciascun software e prodotto</w:t>
      </w:r>
    </w:p>
    <w:p w:rsidR="00023FE7" w:rsidRPr="00FF14B6" w:rsidRDefault="00493BF8" w:rsidP="00CF04A9">
      <w:pPr>
        <w:pStyle w:val="BulletedList"/>
        <w:numPr>
          <w:ilvl w:val="0"/>
          <w:numId w:val="1"/>
        </w:numPr>
        <w:ind w:right="396"/>
        <w:rPr>
          <w:rFonts w:ascii="Tahoma" w:hAnsi="Tahoma" w:cs="Tahoma"/>
        </w:rPr>
      </w:pPr>
      <w:r w:rsidRPr="00FF14B6">
        <w:rPr>
          <w:rFonts w:ascii="Tahoma" w:hAnsi="Tahoma" w:cs="Tahoma"/>
          <w:sz w:val="18"/>
          <w:lang w:val="it-IT"/>
        </w:rPr>
        <w:t>Promozioni disponibili</w:t>
      </w:r>
    </w:p>
    <w:p w:rsidR="00023FE7" w:rsidRPr="00FF14B6" w:rsidRDefault="00493BF8" w:rsidP="00CF04A9">
      <w:pPr>
        <w:pStyle w:val="BulletedList"/>
        <w:numPr>
          <w:ilvl w:val="0"/>
          <w:numId w:val="1"/>
        </w:numPr>
        <w:ind w:right="396"/>
        <w:rPr>
          <w:rFonts w:ascii="Tahoma" w:hAnsi="Tahoma" w:cs="Tahoma"/>
          <w:lang w:val="it-IT"/>
        </w:rPr>
      </w:pPr>
      <w:r w:rsidRPr="00FF14B6">
        <w:rPr>
          <w:rFonts w:ascii="Tahoma" w:hAnsi="Tahoma" w:cs="Tahoma"/>
          <w:sz w:val="18"/>
          <w:lang w:val="it-IT"/>
        </w:rPr>
        <w:t>Percorsi di migrazione da una versione di software a un</w:t>
      </w:r>
      <w:r w:rsidR="00CF04A9" w:rsidRPr="00FF14B6">
        <w:rPr>
          <w:rFonts w:ascii="Tahoma" w:hAnsi="Tahoma" w:cs="Tahoma"/>
          <w:sz w:val="18"/>
          <w:lang w:val="it-IT"/>
        </w:rPr>
        <w:t>’</w:t>
      </w:r>
      <w:r w:rsidRPr="00FF14B6">
        <w:rPr>
          <w:rFonts w:ascii="Tahoma" w:hAnsi="Tahoma" w:cs="Tahoma"/>
          <w:sz w:val="18"/>
          <w:lang w:val="it-IT"/>
        </w:rPr>
        <w:t>altra versione dello stesso software</w:t>
      </w:r>
    </w:p>
    <w:p w:rsidR="00023FE7" w:rsidRPr="00FF14B6" w:rsidRDefault="00493BF8" w:rsidP="00CF04A9">
      <w:pPr>
        <w:pStyle w:val="BulletedList"/>
        <w:numPr>
          <w:ilvl w:val="0"/>
          <w:numId w:val="1"/>
        </w:numPr>
        <w:ind w:right="396"/>
        <w:rPr>
          <w:rFonts w:ascii="Tahoma" w:hAnsi="Tahoma" w:cs="Tahoma"/>
          <w:lang w:val="it-IT"/>
        </w:rPr>
      </w:pPr>
      <w:r w:rsidRPr="00FF14B6">
        <w:rPr>
          <w:rFonts w:ascii="Tahoma" w:hAnsi="Tahoma" w:cs="Tahoma"/>
          <w:sz w:val="18"/>
          <w:lang w:val="it-IT"/>
        </w:rPr>
        <w:t>Percorsi di migrazione da un software interrotto a nuove versioni di software</w:t>
      </w:r>
    </w:p>
    <w:p w:rsidR="00023FE7" w:rsidRPr="00FF14B6" w:rsidRDefault="00493BF8" w:rsidP="00CF04A9">
      <w:pPr>
        <w:pStyle w:val="BulletedList"/>
        <w:numPr>
          <w:ilvl w:val="0"/>
          <w:numId w:val="1"/>
        </w:numPr>
        <w:ind w:right="396"/>
        <w:rPr>
          <w:rFonts w:ascii="Tahoma" w:hAnsi="Tahoma" w:cs="Tahoma"/>
        </w:rPr>
      </w:pPr>
      <w:r w:rsidRPr="00FF14B6">
        <w:rPr>
          <w:rFonts w:ascii="Tahoma" w:hAnsi="Tahoma" w:cs="Tahoma"/>
          <w:sz w:val="18"/>
          <w:lang w:val="it-IT"/>
        </w:rPr>
        <w:t>Vantaggi di Software Assurance</w:t>
      </w:r>
    </w:p>
    <w:p w:rsidR="00023FE7" w:rsidRPr="00FF14B6" w:rsidRDefault="00493BF8" w:rsidP="00CF04A9">
      <w:pPr>
        <w:pStyle w:val="BulletedList"/>
        <w:numPr>
          <w:ilvl w:val="0"/>
          <w:numId w:val="1"/>
        </w:numPr>
        <w:ind w:right="396"/>
        <w:rPr>
          <w:rFonts w:ascii="Tahoma" w:hAnsi="Tahoma" w:cs="Tahoma"/>
          <w:lang w:val="it-IT"/>
        </w:rPr>
      </w:pPr>
      <w:r w:rsidRPr="00FF14B6">
        <w:rPr>
          <w:rFonts w:ascii="Tahoma" w:hAnsi="Tahoma" w:cs="Tahoma"/>
          <w:sz w:val="18"/>
          <w:lang w:val="it-IT"/>
        </w:rPr>
        <w:t>Altre Note e informazioni specifiche del software e dei prodotti</w:t>
      </w:r>
    </w:p>
    <w:p w:rsidR="00023FE7" w:rsidRPr="00FF14B6" w:rsidRDefault="00023FE7">
      <w:pPr>
        <w:ind w:right="720"/>
        <w:rPr>
          <w:rFonts w:cs="Tahoma"/>
          <w:lang w:val="it-IT"/>
        </w:rPr>
      </w:pPr>
    </w:p>
    <w:p w:rsidR="00023FE7" w:rsidRPr="00FF14B6" w:rsidRDefault="00023FE7">
      <w:pPr>
        <w:ind w:right="720"/>
        <w:rPr>
          <w:rFonts w:cs="Tahoma"/>
          <w:lang w:val="it-IT"/>
        </w:rPr>
      </w:pPr>
    </w:p>
    <w:p w:rsidR="00023FE7" w:rsidRPr="00FF14B6" w:rsidRDefault="00493BF8" w:rsidP="000C2842">
      <w:pPr>
        <w:pStyle w:val="Heading1"/>
        <w:rPr>
          <w:rFonts w:cs="Tahoma"/>
          <w:lang w:val="it-IT"/>
        </w:rPr>
      </w:pPr>
      <w:bookmarkStart w:id="7" w:name="_Toc336337839"/>
      <w:bookmarkStart w:id="8" w:name="_Toc341192761"/>
      <w:bookmarkStart w:id="9" w:name="_Toc345678330"/>
      <w:bookmarkEnd w:id="7"/>
      <w:bookmarkEnd w:id="8"/>
      <w:r w:rsidRPr="00FF14B6">
        <w:rPr>
          <w:rFonts w:cs="Tahoma"/>
          <w:lang w:val="it-IT"/>
        </w:rPr>
        <w:t>MODALITà DI Utilizzo deLLA LISTA DEI Prodotti Microsoft</w:t>
      </w:r>
      <w:bookmarkEnd w:id="9"/>
    </w:p>
    <w:p w:rsidR="00023FE7" w:rsidRPr="00FF14B6" w:rsidRDefault="00023FE7">
      <w:pPr>
        <w:pStyle w:val="Body"/>
        <w:ind w:right="-1890"/>
        <w:rPr>
          <w:rFonts w:ascii="Tahoma" w:hAnsi="Tahoma" w:cs="Tahoma"/>
          <w:lang w:val="it-IT"/>
        </w:rPr>
      </w:pPr>
    </w:p>
    <w:p w:rsidR="00023FE7" w:rsidRPr="00FF14B6" w:rsidRDefault="00493BF8" w:rsidP="00CF04A9">
      <w:pPr>
        <w:pStyle w:val="Body"/>
        <w:rPr>
          <w:rFonts w:ascii="Tahoma" w:hAnsi="Tahoma" w:cs="Tahoma"/>
          <w:lang w:val="it-IT"/>
        </w:rPr>
      </w:pPr>
      <w:r w:rsidRPr="00FF14B6">
        <w:rPr>
          <w:rFonts w:ascii="Tahoma" w:hAnsi="Tahoma" w:cs="Tahoma"/>
          <w:b/>
          <w:lang w:val="it-IT"/>
        </w:rPr>
        <w:t>Si consiglia di familiarizzare con i codici della tabella riportati dopo i passaggi che</w:t>
      </w:r>
      <w:r w:rsidR="00937FB9" w:rsidRPr="00FF14B6">
        <w:rPr>
          <w:rFonts w:ascii="Tahoma" w:hAnsi="Tahoma" w:cs="Tahoma"/>
          <w:b/>
          <w:lang w:val="it-IT"/>
        </w:rPr>
        <w:t> </w:t>
      </w:r>
      <w:r w:rsidRPr="00FF14B6">
        <w:rPr>
          <w:rFonts w:ascii="Tahoma" w:hAnsi="Tahoma" w:cs="Tahoma"/>
          <w:b/>
          <w:lang w:val="it-IT"/>
        </w:rPr>
        <w:t>seguono.</w:t>
      </w:r>
    </w:p>
    <w:p w:rsidR="00023FE7" w:rsidRPr="00FF14B6" w:rsidRDefault="00023FE7">
      <w:pPr>
        <w:pStyle w:val="Body"/>
        <w:ind w:right="-1890"/>
        <w:rPr>
          <w:rFonts w:ascii="Tahoma" w:hAnsi="Tahoma" w:cs="Tahoma"/>
          <w:lang w:val="it-IT"/>
        </w:rPr>
      </w:pPr>
    </w:p>
    <w:p w:rsidR="00023FE7" w:rsidRPr="00FF14B6" w:rsidRDefault="00493BF8">
      <w:pPr>
        <w:pStyle w:val="Body"/>
        <w:ind w:right="-1890"/>
        <w:rPr>
          <w:rFonts w:ascii="Tahoma" w:hAnsi="Tahoma" w:cs="Tahoma"/>
          <w:lang w:val="it-IT"/>
        </w:rPr>
      </w:pPr>
      <w:r w:rsidRPr="00FF14B6">
        <w:rPr>
          <w:rStyle w:val="BodyChar"/>
          <w:rFonts w:ascii="Tahoma" w:hAnsi="Tahoma" w:cs="Tahoma"/>
          <w:b/>
          <w:sz w:val="18"/>
          <w:lang w:val="it-IT"/>
        </w:rPr>
        <w:t>Punto 1:</w:t>
      </w:r>
      <w:r w:rsidR="004F1CD9" w:rsidRPr="00FF14B6">
        <w:rPr>
          <w:rStyle w:val="BodyChar"/>
          <w:rFonts w:ascii="Tahoma" w:hAnsi="Tahoma" w:cs="Tahoma"/>
          <w:b/>
          <w:sz w:val="18"/>
          <w:szCs w:val="18"/>
          <w:lang w:val="it-IT"/>
        </w:rPr>
        <w:t xml:space="preserve"> </w:t>
      </w:r>
      <w:r w:rsidR="00023FE7" w:rsidRPr="00FF14B6">
        <w:rPr>
          <w:rFonts w:ascii="Tahoma" w:hAnsi="Tahoma" w:cs="Tahoma"/>
          <w:sz w:val="18"/>
          <w:szCs w:val="18"/>
          <w:lang w:val="it-IT"/>
        </w:rPr>
        <w:t xml:space="preserve">individuare nella tabella il software che interessa. </w:t>
      </w:r>
    </w:p>
    <w:p w:rsidR="00023FE7" w:rsidRPr="00FF14B6" w:rsidRDefault="00023FE7">
      <w:pPr>
        <w:pStyle w:val="Body"/>
        <w:ind w:right="-1890"/>
        <w:rPr>
          <w:rFonts w:ascii="Tahoma" w:hAnsi="Tahoma" w:cs="Tahoma"/>
          <w:lang w:val="it-IT"/>
        </w:rPr>
      </w:pPr>
    </w:p>
    <w:p w:rsidR="00023FE7" w:rsidRPr="00FF14B6" w:rsidRDefault="005E74D1" w:rsidP="0013361B">
      <w:pPr>
        <w:pStyle w:val="NumberedSteps"/>
        <w:ind w:left="-180" w:right="720"/>
        <w:rPr>
          <w:rFonts w:ascii="Tahoma" w:hAnsi="Tahoma" w:cs="Tahoma"/>
        </w:rPr>
      </w:pPr>
      <w:r w:rsidRPr="00FF14B6">
        <w:rPr>
          <w:rFonts w:ascii="Tahoma" w:hAnsi="Tahoma" w:cs="Tahoma"/>
          <w:noProof/>
        </w:rPr>
        <mc:AlternateContent>
          <mc:Choice Requires="wps">
            <w:drawing>
              <wp:anchor distT="0" distB="0" distL="114300" distR="114300" simplePos="0" relativeHeight="251660288" behindDoc="0" locked="0" layoutInCell="1" allowOverlap="1" wp14:anchorId="757F6506" wp14:editId="335383E7">
                <wp:simplePos x="0" y="0"/>
                <wp:positionH relativeFrom="column">
                  <wp:posOffset>-180975</wp:posOffset>
                </wp:positionH>
                <wp:positionV relativeFrom="paragraph">
                  <wp:posOffset>878840</wp:posOffset>
                </wp:positionV>
                <wp:extent cx="1847850" cy="200025"/>
                <wp:effectExtent l="0" t="0" r="0" b="9525"/>
                <wp:wrapNone/>
                <wp:docPr id="10"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7850" cy="2000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Oval 2" o:spid="_x0000_s1026" style="position:absolute;margin-left:-14.25pt;margin-top:69.2pt;width:145.5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" filled="f" strokecolor="red" strokeweight="2pt">
                <v:path arrowok="t"/>
              </v:oval>
            </w:pict>
          </mc:Fallback>
        </mc:AlternateContent>
      </w:r>
      <w:r w:rsidR="00937FB9" w:rsidRPr="00FF14B6">
        <w:rPr>
          <w:rFonts w:ascii="Tahoma" w:hAnsi="Tahoma" w:cs="Tahoma"/>
          <w:b/>
          <w:noProof/>
          <w:sz w:val="18"/>
          <w:szCs w:val="18"/>
        </w:rPr>
        <w:drawing>
          <wp:inline distT="0" distB="0" distL="0" distR="0" wp14:anchorId="25F7FDFA" wp14:editId="35D7171E">
            <wp:extent cx="5916012" cy="1506931"/>
            <wp:effectExtent l="0" t="0" r="889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5995" t="39815" r="14039" b="31138"/>
                    <a:stretch/>
                  </pic:blipFill>
                  <pic:spPr bwMode="auto">
                    <a:xfrm>
                      <a:off x="0" y="0"/>
                      <a:ext cx="5931672" cy="151092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FF14B6" w:rsidRDefault="00023FE7">
      <w:pPr>
        <w:pStyle w:val="NumberedSteps"/>
        <w:ind w:right="720"/>
        <w:rPr>
          <w:rFonts w:ascii="Tahoma" w:hAnsi="Tahoma" w:cs="Tahoma"/>
        </w:rPr>
      </w:pPr>
    </w:p>
    <w:p w:rsidR="00023FE7" w:rsidRPr="00FF14B6" w:rsidRDefault="00493BF8">
      <w:pPr>
        <w:pStyle w:val="NumberedSteps"/>
        <w:ind w:right="720"/>
        <w:rPr>
          <w:rFonts w:ascii="Tahoma" w:hAnsi="Tahoma" w:cs="Tahoma"/>
          <w:lang w:val="it-IT"/>
        </w:rPr>
      </w:pPr>
      <w:r w:rsidRPr="00FF14B6">
        <w:rPr>
          <w:rStyle w:val="BodyChar"/>
          <w:rFonts w:ascii="Tahoma" w:hAnsi="Tahoma" w:cs="Tahoma"/>
          <w:b/>
          <w:sz w:val="18"/>
          <w:lang w:val="it-IT"/>
        </w:rPr>
        <w:t>Punto 2:</w:t>
      </w:r>
      <w:r w:rsidR="004F1CD9" w:rsidRPr="00FF14B6">
        <w:rPr>
          <w:rFonts w:ascii="Tahoma" w:hAnsi="Tahoma" w:cs="Tahoma"/>
          <w:sz w:val="18"/>
          <w:szCs w:val="18"/>
          <w:lang w:val="it-IT"/>
        </w:rPr>
        <w:t xml:space="preserve"> </w:t>
      </w:r>
      <w:r w:rsidRPr="00FF14B6">
        <w:rPr>
          <w:rFonts w:ascii="Tahoma" w:hAnsi="Tahoma" w:cs="Tahoma"/>
          <w:sz w:val="18"/>
          <w:lang w:val="it-IT"/>
        </w:rPr>
        <w:t>esaminare le informazioni nelle colonne relative alle promozioni disponibili, ai vantaggi di</w:t>
      </w:r>
      <w:r w:rsidR="00937FB9" w:rsidRPr="00FF14B6">
        <w:rPr>
          <w:rFonts w:ascii="Tahoma" w:hAnsi="Tahoma" w:cs="Tahoma"/>
          <w:sz w:val="18"/>
          <w:lang w:val="it-IT"/>
        </w:rPr>
        <w:t> </w:t>
      </w:r>
      <w:r w:rsidRPr="00FF14B6">
        <w:rPr>
          <w:rFonts w:ascii="Tahoma" w:hAnsi="Tahoma" w:cs="Tahoma"/>
          <w:sz w:val="18"/>
          <w:lang w:val="it-IT"/>
        </w:rPr>
        <w:t>Software Assurance, ai punti accumulati, alla disponibilità dei programmi, ecc.</w:t>
      </w:r>
    </w:p>
    <w:p w:rsidR="00023FE7" w:rsidRPr="00FF14B6" w:rsidRDefault="00493BF8" w:rsidP="000E5145">
      <w:pPr>
        <w:pStyle w:val="NumberedSteps"/>
        <w:ind w:right="720"/>
        <w:rPr>
          <w:rFonts w:ascii="Tahoma" w:hAnsi="Tahoma" w:cs="Tahoma"/>
          <w:lang w:val="it-IT"/>
        </w:rPr>
      </w:pPr>
      <w:r w:rsidRPr="00FF14B6">
        <w:rPr>
          <w:rStyle w:val="BodyChar"/>
          <w:rFonts w:ascii="Tahoma" w:hAnsi="Tahoma" w:cs="Tahoma"/>
          <w:b/>
          <w:sz w:val="18"/>
          <w:lang w:val="it-IT"/>
        </w:rPr>
        <w:t>Punto 3:</w:t>
      </w:r>
      <w:r w:rsidR="004F1CD9" w:rsidRPr="00FF14B6">
        <w:rPr>
          <w:rFonts w:ascii="Tahoma" w:hAnsi="Tahoma" w:cs="Tahoma"/>
          <w:sz w:val="18"/>
          <w:szCs w:val="18"/>
          <w:lang w:val="it-IT"/>
        </w:rPr>
        <w:t xml:space="preserve"> </w:t>
      </w:r>
      <w:r w:rsidR="00023FE7" w:rsidRPr="00FF14B6">
        <w:rPr>
          <w:rFonts w:ascii="Tahoma" w:hAnsi="Tahoma" w:cs="Tahoma"/>
          <w:sz w:val="18"/>
          <w:szCs w:val="18"/>
          <w:lang w:val="it-IT"/>
        </w:rPr>
        <w:t xml:space="preserve">alcuni software saranno anche corredati di note a piè di pagina riguardanti informazioni aggiuntive. Per leggerle, se applicabile, </w:t>
      </w:r>
      <w:r w:rsidR="00341620" w:rsidRPr="00FF14B6">
        <w:rPr>
          <w:rFonts w:ascii="Tahoma" w:hAnsi="Tahoma" w:cs="Tahoma"/>
          <w:sz w:val="18"/>
          <w:szCs w:val="18"/>
          <w:lang w:val="it-IT"/>
        </w:rPr>
        <w:t>“</w:t>
      </w:r>
      <w:r w:rsidR="00023FE7" w:rsidRPr="00FF14B6">
        <w:rPr>
          <w:rFonts w:ascii="Tahoma" w:hAnsi="Tahoma" w:cs="Tahoma"/>
          <w:sz w:val="18"/>
          <w:szCs w:val="18"/>
          <w:lang w:val="it-IT"/>
        </w:rPr>
        <w:t>fare clic</w:t>
      </w:r>
      <w:r w:rsidR="00341620" w:rsidRPr="00FF14B6">
        <w:rPr>
          <w:rFonts w:ascii="Tahoma" w:hAnsi="Tahoma" w:cs="Tahoma"/>
          <w:sz w:val="18"/>
          <w:szCs w:val="18"/>
          <w:lang w:val="it-IT"/>
        </w:rPr>
        <w:t>”</w:t>
      </w:r>
      <w:r w:rsidR="00023FE7" w:rsidRPr="00FF14B6">
        <w:rPr>
          <w:rFonts w:ascii="Tahoma" w:hAnsi="Tahoma" w:cs="Tahoma"/>
          <w:sz w:val="18"/>
          <w:szCs w:val="18"/>
          <w:lang w:val="it-IT"/>
        </w:rPr>
        <w:t xml:space="preserve"> (Ctrl + clic) sul numero della nota a piè di pagina, che indirizzerà immediatamente al testo corrispondente oppure fare riferimento alla nota</w:t>
      </w:r>
      <w:r w:rsidR="00937FB9" w:rsidRPr="00FF14B6">
        <w:rPr>
          <w:rFonts w:ascii="Tahoma" w:hAnsi="Tahoma" w:cs="Tahoma"/>
          <w:sz w:val="18"/>
          <w:szCs w:val="18"/>
          <w:lang w:val="it-IT"/>
        </w:rPr>
        <w:t> </w:t>
      </w:r>
      <w:r w:rsidR="00023FE7" w:rsidRPr="00FF14B6">
        <w:rPr>
          <w:rFonts w:ascii="Tahoma" w:hAnsi="Tahoma" w:cs="Tahoma"/>
          <w:sz w:val="18"/>
          <w:szCs w:val="18"/>
          <w:lang w:val="it-IT"/>
        </w:rPr>
        <w:t>a</w:t>
      </w:r>
      <w:r w:rsidR="00937FB9" w:rsidRPr="00FF14B6">
        <w:rPr>
          <w:rFonts w:ascii="Tahoma" w:hAnsi="Tahoma" w:cs="Tahoma"/>
          <w:sz w:val="18"/>
          <w:szCs w:val="18"/>
          <w:lang w:val="it-IT"/>
        </w:rPr>
        <w:t> </w:t>
      </w:r>
      <w:r w:rsidR="00023FE7" w:rsidRPr="00FF14B6">
        <w:rPr>
          <w:rFonts w:ascii="Tahoma" w:hAnsi="Tahoma" w:cs="Tahoma"/>
          <w:sz w:val="18"/>
          <w:szCs w:val="18"/>
          <w:lang w:val="it-IT"/>
        </w:rPr>
        <w:t>piè di pagina identificata nelle pagine che seguono la tabella.</w:t>
      </w:r>
      <w:r w:rsidRPr="00FF14B6">
        <w:rPr>
          <w:rFonts w:ascii="Tahoma" w:hAnsi="Tahoma" w:cs="Tahoma"/>
          <w:lang w:val="it-IT"/>
        </w:rPr>
        <w:t xml:space="preserve"> </w:t>
      </w:r>
      <w:r w:rsidRPr="00FF14B6">
        <w:rPr>
          <w:rFonts w:ascii="Tahoma" w:hAnsi="Tahoma" w:cs="Tahoma"/>
          <w:sz w:val="18"/>
          <w:lang w:val="it-IT"/>
        </w:rPr>
        <w:t>Le informazioni aggiuntive includono i dettagli riguardanti le offerte di migrazione o i criteri di idoneità illustrati nell</w:t>
      </w:r>
      <w:r w:rsidR="00CF04A9" w:rsidRPr="00FF14B6">
        <w:rPr>
          <w:rFonts w:ascii="Tahoma" w:hAnsi="Tahoma" w:cs="Tahoma"/>
          <w:sz w:val="18"/>
          <w:lang w:val="it-IT"/>
        </w:rPr>
        <w:t>’</w:t>
      </w:r>
      <w:r w:rsidRPr="00FF14B6">
        <w:rPr>
          <w:rFonts w:ascii="Tahoma" w:hAnsi="Tahoma" w:cs="Tahoma"/>
          <w:sz w:val="18"/>
          <w:lang w:val="it-IT"/>
        </w:rPr>
        <w:t>esempio che segue.</w:t>
      </w:r>
    </w:p>
    <w:p w:rsidR="000E5145" w:rsidRPr="00FF14B6" w:rsidRDefault="000E5145" w:rsidP="000E5145">
      <w:pPr>
        <w:pStyle w:val="NumberedSteps"/>
        <w:ind w:right="720"/>
        <w:rPr>
          <w:rFonts w:ascii="Tahoma" w:hAnsi="Tahoma" w:cs="Tahoma"/>
          <w:lang w:val="it-IT"/>
        </w:rPr>
      </w:pPr>
    </w:p>
    <w:p w:rsidR="00023FE7" w:rsidRPr="00FF14B6" w:rsidRDefault="00937FB9">
      <w:pPr>
        <w:pStyle w:val="NumberedSteps"/>
        <w:tabs>
          <w:tab w:val="left" w:pos="9360"/>
        </w:tabs>
        <w:ind w:right="720"/>
        <w:rPr>
          <w:rFonts w:ascii="Tahoma" w:hAnsi="Tahoma" w:cs="Tahoma"/>
        </w:rPr>
      </w:pPr>
      <w:r w:rsidRPr="00FF14B6">
        <w:rPr>
          <w:rFonts w:ascii="Tahoma" w:hAnsi="Tahoma" w:cs="Tahoma"/>
          <w:b/>
          <w:noProof/>
          <w:sz w:val="18"/>
          <w:szCs w:val="18"/>
        </w:rPr>
        <w:lastRenderedPageBreak/>
        <w:drawing>
          <wp:inline distT="0" distB="0" distL="0" distR="0" wp14:anchorId="179EB5B0" wp14:editId="3EACE7F8">
            <wp:extent cx="2574950" cy="1470355"/>
            <wp:effectExtent l="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5798" t="39852" r="57792" b="30976"/>
                    <a:stretch/>
                  </pic:blipFill>
                  <pic:spPr bwMode="auto">
                    <a:xfrm>
                      <a:off x="0" y="0"/>
                      <a:ext cx="2578608" cy="1472444"/>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FF14B6" w:rsidRDefault="005E74D1">
      <w:pPr>
        <w:pStyle w:val="NumberedSteps"/>
        <w:tabs>
          <w:tab w:val="left" w:pos="9360"/>
        </w:tabs>
        <w:ind w:right="720"/>
        <w:rPr>
          <w:rFonts w:ascii="Tahoma" w:hAnsi="Tahoma" w:cs="Tahoma"/>
        </w:rPr>
      </w:pPr>
      <w:r w:rsidRPr="00FF14B6">
        <w:rPr>
          <w:rFonts w:ascii="Tahoma" w:hAnsi="Tahoma" w:cs="Tahoma"/>
          <w:noProof/>
        </w:rPr>
        <mc:AlternateContent>
          <mc:Choice Requires="wps">
            <w:drawing>
              <wp:anchor distT="0" distB="0" distL="114300" distR="114300" simplePos="0" relativeHeight="251662336" behindDoc="0" locked="0" layoutInCell="1" allowOverlap="1" wp14:anchorId="0A4BF66E" wp14:editId="1F398B91">
                <wp:simplePos x="0" y="0"/>
                <wp:positionH relativeFrom="column">
                  <wp:posOffset>2209800</wp:posOffset>
                </wp:positionH>
                <wp:positionV relativeFrom="paragraph">
                  <wp:posOffset>-852170</wp:posOffset>
                </wp:positionV>
                <wp:extent cx="266700" cy="152400"/>
                <wp:effectExtent l="0" t="0" r="0" b="0"/>
                <wp:wrapNone/>
                <wp:docPr id="9"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00" cy="15240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3" o:spid="_x0000_s1026" style="position:absolute;margin-left:174pt;margin-top:-67.1pt;width:21pt;height: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" filled="f" strokecolor="red" strokeweight="2pt">
                <v:path arrowok="t"/>
              </v:oval>
            </w:pict>
          </mc:Fallback>
        </mc:AlternateContent>
      </w:r>
      <w:r w:rsidRPr="00FF14B6">
        <w:rPr>
          <w:rFonts w:ascii="Tahoma" w:hAnsi="Tahoma" w:cs="Tahoma"/>
          <w:noProof/>
        </w:rPr>
        <mc:AlternateContent>
          <mc:Choice Requires="wps">
            <w:drawing>
              <wp:anchor distT="0" distB="0" distL="114300" distR="114300" simplePos="0" relativeHeight="251661312" behindDoc="0" locked="0" layoutInCell="1" allowOverlap="1" wp14:anchorId="7DABF697" wp14:editId="491FF28B">
                <wp:simplePos x="0" y="0"/>
                <wp:positionH relativeFrom="column">
                  <wp:posOffset>419100</wp:posOffset>
                </wp:positionH>
                <wp:positionV relativeFrom="paragraph">
                  <wp:posOffset>-871855</wp:posOffset>
                </wp:positionV>
                <wp:extent cx="1209675" cy="161925"/>
                <wp:effectExtent l="0" t="0" r="9525" b="9525"/>
                <wp:wrapNone/>
                <wp:docPr id="7"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9675" cy="1619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2" o:spid="_x0000_s1026" style="position:absolute;margin-left:33pt;margin-top:-68.65pt;width:95.25pt;height:1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" filled="f" strokecolor="red" strokeweight="2pt">
                <v:path arrowok="t"/>
              </v:oval>
            </w:pict>
          </mc:Fallback>
        </mc:AlternateContent>
      </w:r>
    </w:p>
    <w:p w:rsidR="00023FE7" w:rsidRPr="00FF14B6" w:rsidRDefault="00937FB9">
      <w:pPr>
        <w:pStyle w:val="NumberedSteps"/>
        <w:ind w:right="720"/>
        <w:rPr>
          <w:rFonts w:ascii="Tahoma" w:hAnsi="Tahoma" w:cs="Tahoma"/>
        </w:rPr>
      </w:pPr>
      <w:r w:rsidRPr="00FF14B6">
        <w:rPr>
          <w:rFonts w:ascii="Tahoma" w:hAnsi="Tahoma" w:cs="Tahoma"/>
          <w:b/>
          <w:noProof/>
          <w:sz w:val="18"/>
          <w:szCs w:val="18"/>
        </w:rPr>
        <w:drawing>
          <wp:inline distT="0" distB="0" distL="0" distR="0" wp14:anchorId="69A8A9B7" wp14:editId="0683CEEA">
            <wp:extent cx="4818888" cy="1042416"/>
            <wp:effectExtent l="19050" t="19050" r="20320" b="2476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4718" t="39827" r="11796" b="40982"/>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FF14B6" w:rsidRDefault="0013361B">
      <w:pPr>
        <w:pStyle w:val="NumberedSteps"/>
        <w:ind w:right="720"/>
        <w:rPr>
          <w:rFonts w:ascii="Tahoma" w:hAnsi="Tahoma" w:cs="Tahoma"/>
        </w:rPr>
      </w:pPr>
    </w:p>
    <w:p w:rsidR="00023FE7" w:rsidRPr="00FF14B6" w:rsidRDefault="00023FE7">
      <w:pPr>
        <w:pStyle w:val="NumberedSteps"/>
        <w:ind w:right="720"/>
        <w:rPr>
          <w:rFonts w:ascii="Tahoma" w:hAnsi="Tahoma" w:cs="Tahoma"/>
          <w:lang w:val="it-IT"/>
        </w:rPr>
      </w:pPr>
      <w:r w:rsidRPr="00FF14B6">
        <w:rPr>
          <w:rStyle w:val="BodyChar"/>
          <w:rFonts w:ascii="Tahoma" w:hAnsi="Tahoma" w:cs="Tahoma"/>
          <w:b/>
          <w:sz w:val="18"/>
          <w:szCs w:val="18"/>
          <w:lang w:val="it-IT"/>
        </w:rPr>
        <w:t>Punto 4:</w:t>
      </w:r>
      <w:r w:rsidR="004F1CD9" w:rsidRPr="00FF14B6">
        <w:rPr>
          <w:rStyle w:val="BodyChar"/>
          <w:rFonts w:ascii="Tahoma" w:hAnsi="Tahoma" w:cs="Tahoma"/>
          <w:b/>
          <w:sz w:val="18"/>
          <w:szCs w:val="18"/>
          <w:lang w:val="it-IT"/>
        </w:rPr>
        <w:t xml:space="preserve"> </w:t>
      </w:r>
      <w:r w:rsidR="00493BF8" w:rsidRPr="00FF14B6">
        <w:rPr>
          <w:rFonts w:ascii="Tahoma" w:hAnsi="Tahoma" w:cs="Tahoma"/>
          <w:sz w:val="18"/>
          <w:lang w:val="it-IT"/>
        </w:rPr>
        <w:t>per ulteriori informazioni sui vantaggi di Software Assurance e sulle modalità di acquisto e di rinnovo di Software Assurance, vedere le Appendici 5 e 6.</w:t>
      </w:r>
    </w:p>
    <w:p w:rsidR="00023FE7" w:rsidRPr="00FF14B6" w:rsidRDefault="00493BF8">
      <w:pPr>
        <w:pStyle w:val="Body"/>
        <w:ind w:right="720"/>
        <w:rPr>
          <w:rFonts w:ascii="Tahoma" w:hAnsi="Tahoma" w:cs="Tahoma"/>
          <w:lang w:val="it-IT"/>
        </w:rPr>
      </w:pPr>
      <w:r w:rsidRPr="00FF14B6">
        <w:rPr>
          <w:rFonts w:ascii="Tahoma" w:hAnsi="Tahoma" w:cs="Tahoma"/>
          <w:b/>
          <w:sz w:val="18"/>
          <w:lang w:val="it-IT"/>
        </w:rPr>
        <w:t>Nota:</w:t>
      </w:r>
      <w:r w:rsidR="004F1CD9" w:rsidRPr="00FF14B6">
        <w:rPr>
          <w:rFonts w:ascii="Tahoma" w:hAnsi="Tahoma" w:cs="Tahoma"/>
          <w:sz w:val="18"/>
          <w:szCs w:val="18"/>
          <w:lang w:val="it-IT"/>
        </w:rPr>
        <w:t xml:space="preserve"> </w:t>
      </w:r>
      <w:r w:rsidR="00023FE7" w:rsidRPr="00FF14B6">
        <w:rPr>
          <w:rFonts w:ascii="Tahoma" w:hAnsi="Tahoma" w:cs="Tahoma"/>
          <w:sz w:val="18"/>
          <w:szCs w:val="18"/>
          <w:lang w:val="it-IT"/>
        </w:rPr>
        <w:t>la presente Lista dei Prodotti identifica, in base al programma, il software che è disponibile e</w:t>
      </w:r>
      <w:r w:rsidR="00937FB9" w:rsidRPr="00FF14B6">
        <w:rPr>
          <w:rFonts w:ascii="Tahoma" w:hAnsi="Tahoma" w:cs="Tahoma"/>
          <w:sz w:val="18"/>
          <w:szCs w:val="18"/>
          <w:lang w:val="it-IT"/>
        </w:rPr>
        <w:t> </w:t>
      </w:r>
      <w:r w:rsidR="00023FE7" w:rsidRPr="00FF14B6">
        <w:rPr>
          <w:rFonts w:ascii="Tahoma" w:hAnsi="Tahoma" w:cs="Tahoma"/>
          <w:sz w:val="18"/>
          <w:szCs w:val="18"/>
          <w:lang w:val="it-IT"/>
        </w:rPr>
        <w:t>le informazioni specifiche riguardanti l</w:t>
      </w:r>
      <w:r w:rsidR="00CF04A9" w:rsidRPr="00FF14B6">
        <w:rPr>
          <w:rFonts w:ascii="Tahoma" w:hAnsi="Tahoma" w:cs="Tahoma"/>
          <w:sz w:val="18"/>
          <w:szCs w:val="18"/>
          <w:lang w:val="it-IT"/>
        </w:rPr>
        <w:t>’</w:t>
      </w:r>
      <w:r w:rsidR="00023FE7" w:rsidRPr="00FF14B6">
        <w:rPr>
          <w:rFonts w:ascii="Tahoma" w:hAnsi="Tahoma" w:cs="Tahoma"/>
          <w:sz w:val="18"/>
          <w:szCs w:val="18"/>
          <w:lang w:val="it-IT"/>
        </w:rPr>
        <w:t>acquisto di Licenze per tale software. È incorporato nel contratto Microsoft Volume Licensing. La disponibilità del software può variare in base al paese.</w:t>
      </w:r>
      <w:r w:rsidRPr="00FF14B6">
        <w:rPr>
          <w:rFonts w:ascii="Tahoma" w:hAnsi="Tahoma" w:cs="Tahoma"/>
          <w:lang w:val="it-IT"/>
        </w:rPr>
        <w:t xml:space="preserve"> </w:t>
      </w:r>
      <w:r w:rsidRPr="00FF14B6">
        <w:rPr>
          <w:rFonts w:ascii="Tahoma" w:hAnsi="Tahoma" w:cs="Tahoma"/>
          <w:sz w:val="18"/>
          <w:lang w:val="it-IT"/>
        </w:rPr>
        <w:t>Le</w:t>
      </w:r>
      <w:r w:rsidR="00937FB9" w:rsidRPr="00FF14B6">
        <w:rPr>
          <w:rFonts w:ascii="Tahoma" w:hAnsi="Tahoma" w:cs="Tahoma"/>
          <w:sz w:val="18"/>
          <w:szCs w:val="18"/>
          <w:lang w:val="it-IT"/>
        </w:rPr>
        <w:t> </w:t>
      </w:r>
      <w:r w:rsidRPr="00FF14B6">
        <w:rPr>
          <w:rFonts w:ascii="Tahoma" w:hAnsi="Tahoma" w:cs="Tahoma"/>
          <w:sz w:val="18"/>
          <w:lang w:val="it-IT"/>
        </w:rPr>
        <w:t>società dovranno contattare il loro rivenditore o l</w:t>
      </w:r>
      <w:r w:rsidR="00CF04A9" w:rsidRPr="00FF14B6">
        <w:rPr>
          <w:rFonts w:ascii="Tahoma" w:hAnsi="Tahoma" w:cs="Tahoma"/>
          <w:sz w:val="18"/>
          <w:lang w:val="it-IT"/>
        </w:rPr>
        <w:t>’</w:t>
      </w:r>
      <w:r w:rsidRPr="00FF14B6">
        <w:rPr>
          <w:rFonts w:ascii="Tahoma" w:hAnsi="Tahoma" w:cs="Tahoma"/>
          <w:sz w:val="18"/>
          <w:lang w:val="it-IT"/>
        </w:rPr>
        <w:t>Account Manager designato da Microsoft per informazioni relative alla disponibilità di un determinato software in base al paese.</w:t>
      </w:r>
    </w:p>
    <w:p w:rsidR="00023FE7" w:rsidRPr="00FF14B6" w:rsidRDefault="00023FE7">
      <w:pPr>
        <w:pStyle w:val="Body"/>
        <w:ind w:right="720"/>
        <w:rPr>
          <w:rFonts w:ascii="Tahoma" w:hAnsi="Tahoma" w:cs="Tahoma"/>
          <w:lang w:val="it-IT"/>
        </w:rPr>
      </w:pPr>
    </w:p>
    <w:p w:rsidR="00023FE7" w:rsidRPr="00FF14B6" w:rsidRDefault="00023FE7" w:rsidP="00BE4779">
      <w:pPr>
        <w:pStyle w:val="Body"/>
        <w:ind w:right="720"/>
        <w:rPr>
          <w:rFonts w:ascii="Tahoma" w:hAnsi="Tahoma" w:cs="Tahoma"/>
          <w:lang w:val="it-IT"/>
        </w:rPr>
      </w:pPr>
      <w:r w:rsidRPr="00FF14B6">
        <w:rPr>
          <w:rFonts w:ascii="Tahoma" w:hAnsi="Tahoma" w:cs="Tahoma"/>
          <w:sz w:val="18"/>
          <w:szCs w:val="18"/>
          <w:lang w:val="it-IT"/>
        </w:rPr>
        <w:t>Sarà anche possibile prendere in visione il documento Diritti di Utilizzo del Prodotto (Product Use</w:t>
      </w:r>
      <w:r w:rsidR="00BE4779" w:rsidRPr="00FF14B6">
        <w:rPr>
          <w:rFonts w:ascii="Tahoma" w:hAnsi="Tahoma" w:cs="Tahoma"/>
          <w:sz w:val="18"/>
          <w:szCs w:val="18"/>
          <w:lang w:val="it-IT"/>
        </w:rPr>
        <w:t> </w:t>
      </w:r>
      <w:r w:rsidRPr="00FF14B6">
        <w:rPr>
          <w:rFonts w:ascii="Tahoma" w:hAnsi="Tahoma" w:cs="Tahoma"/>
          <w:sz w:val="18"/>
          <w:szCs w:val="18"/>
          <w:lang w:val="it-IT"/>
        </w:rPr>
        <w:t>Rights o PUR). Il PUR viene prodotto ogni trimestre e fornisce informazioni sugli ultimi diritti sull</w:t>
      </w:r>
      <w:r w:rsidR="00CF04A9" w:rsidRPr="00FF14B6">
        <w:rPr>
          <w:rFonts w:ascii="Tahoma" w:hAnsi="Tahoma" w:cs="Tahoma"/>
          <w:sz w:val="18"/>
          <w:szCs w:val="18"/>
          <w:lang w:val="it-IT"/>
        </w:rPr>
        <w:t>’</w:t>
      </w:r>
      <w:r w:rsidRPr="00FF14B6">
        <w:rPr>
          <w:rFonts w:ascii="Tahoma" w:hAnsi="Tahoma" w:cs="Tahoma"/>
          <w:sz w:val="18"/>
          <w:szCs w:val="18"/>
          <w:lang w:val="it-IT"/>
        </w:rPr>
        <w:t>utilizzo del software Microsoft ai sensi dei programmi Microsoft Volume Licensing. Il documento si trova all</w:t>
      </w:r>
      <w:r w:rsidR="00CF04A9" w:rsidRPr="00FF14B6">
        <w:rPr>
          <w:rFonts w:ascii="Tahoma" w:hAnsi="Tahoma" w:cs="Tahoma"/>
          <w:sz w:val="18"/>
          <w:szCs w:val="18"/>
          <w:lang w:val="it-IT"/>
        </w:rPr>
        <w:t>’</w:t>
      </w:r>
      <w:r w:rsidRPr="00FF14B6">
        <w:rPr>
          <w:rFonts w:ascii="Tahoma" w:hAnsi="Tahoma" w:cs="Tahoma"/>
          <w:sz w:val="18"/>
          <w:szCs w:val="18"/>
          <w:lang w:val="it-IT"/>
        </w:rPr>
        <w:t>indirizzo:</w:t>
      </w:r>
      <w:r w:rsidR="004F1CD9" w:rsidRPr="00FF14B6">
        <w:rPr>
          <w:rFonts w:ascii="Tahoma" w:hAnsi="Tahoma" w:cs="Tahoma"/>
          <w:sz w:val="18"/>
          <w:szCs w:val="18"/>
          <w:lang w:val="it-IT"/>
        </w:rPr>
        <w:t xml:space="preserve"> </w:t>
      </w:r>
      <w:r w:rsidR="00493BF8" w:rsidRPr="00FF14B6">
        <w:rPr>
          <w:rFonts w:ascii="Tahoma" w:hAnsi="Tahoma" w:cs="Tahoma"/>
          <w:sz w:val="18"/>
          <w:lang w:val="it-IT"/>
        </w:rPr>
        <w:t>http://www.microsoftvolumelicensing.com/userights/Default.aspx</w:t>
      </w:r>
    </w:p>
    <w:p w:rsidR="00465757" w:rsidRPr="00FF14B6" w:rsidRDefault="00465757" w:rsidP="00465757">
      <w:pPr>
        <w:rPr>
          <w:rFonts w:cs="Tahoma"/>
          <w:lang w:val="it-IT"/>
        </w:rPr>
      </w:pPr>
    </w:p>
    <w:p w:rsidR="00465757" w:rsidRPr="00FF14B6" w:rsidRDefault="00465757" w:rsidP="00465757">
      <w:pPr>
        <w:rPr>
          <w:rFonts w:cs="Tahoma"/>
          <w:lang w:val="it-IT"/>
        </w:rPr>
      </w:pPr>
    </w:p>
    <w:p w:rsidR="007E0CC6" w:rsidRPr="00FF14B6" w:rsidRDefault="00023FE7" w:rsidP="00461CA9">
      <w:pPr>
        <w:pStyle w:val="TOC4"/>
        <w:tabs>
          <w:tab w:val="clear" w:pos="9360"/>
          <w:tab w:val="center" w:pos="4680"/>
        </w:tabs>
        <w:rPr>
          <w:rFonts w:cs="Tahoma"/>
          <w:lang w:val="it-IT"/>
        </w:rPr>
      </w:pPr>
      <w:r w:rsidRPr="00FF14B6">
        <w:rPr>
          <w:rFonts w:cs="Tahoma"/>
          <w:lang w:val="it-IT"/>
        </w:rPr>
        <w:br w:type="page"/>
      </w:r>
    </w:p>
    <w:bookmarkStart w:id="10" w:name="_Toc246850065"/>
    <w:bookmarkStart w:id="11" w:name="_Toc336337840"/>
    <w:bookmarkStart w:id="12" w:name="_Toc341192762"/>
    <w:bookmarkEnd w:id="10"/>
    <w:bookmarkEnd w:id="11"/>
    <w:bookmarkEnd w:id="12"/>
    <w:p w:rsidR="00266AD0" w:rsidRPr="00FF14B6" w:rsidRDefault="00937FB9">
      <w:pPr>
        <w:pStyle w:val="TOC1"/>
        <w:rPr>
          <w:rFonts w:asciiTheme="minorHAnsi" w:eastAsiaTheme="minorEastAsia" w:hAnsiTheme="minorHAnsi" w:cstheme="minorBidi"/>
          <w:b w:val="0"/>
          <w:caps w:val="0"/>
          <w:lang w:eastAsia="zh-CN"/>
        </w:rPr>
      </w:pPr>
      <w:r w:rsidRPr="00FF14B6">
        <w:lastRenderedPageBreak/>
        <w:fldChar w:fldCharType="begin"/>
      </w:r>
      <w:r w:rsidRPr="00FF14B6">
        <w:instrText xml:space="preserve"> TOC \o "1-2" \t "Heading 3,3,Heading 4,4,Product Names,2" </w:instrText>
      </w:r>
      <w:r w:rsidRPr="00FF14B6">
        <w:fldChar w:fldCharType="separate"/>
      </w:r>
      <w:r w:rsidR="00266AD0" w:rsidRPr="00FF14B6">
        <w:rPr>
          <w:rFonts w:eastAsia="Times New Roman"/>
          <w:b w:val="0"/>
        </w:rPr>
        <w:t>Microsoft</w:t>
      </w:r>
      <w:r w:rsidR="00266AD0" w:rsidRPr="00FF14B6">
        <w:rPr>
          <w:rFonts w:eastAsia="Times New Roman"/>
          <w:b w:val="0"/>
          <w:vertAlign w:val="superscript"/>
        </w:rPr>
        <w:t>®</w:t>
      </w:r>
      <w:r w:rsidR="00266AD0" w:rsidRPr="00FF14B6">
        <w:tab/>
      </w:r>
      <w:r w:rsidR="00266AD0" w:rsidRPr="00FF14B6">
        <w:fldChar w:fldCharType="begin"/>
      </w:r>
      <w:r w:rsidR="00266AD0" w:rsidRPr="00FF14B6">
        <w:instrText xml:space="preserve"> PAGEREF _Toc345678328 \h </w:instrText>
      </w:r>
      <w:r w:rsidR="00266AD0" w:rsidRPr="00FF14B6">
        <w:fldChar w:fldCharType="separate"/>
      </w:r>
      <w:r w:rsidR="004C0104">
        <w:t>1</w:t>
      </w:r>
      <w:r w:rsidR="00266AD0" w:rsidRPr="00FF14B6">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INFORMAZIONI SUL PRESENTE Documento</w:t>
      </w:r>
      <w:r w:rsidRPr="00FF14B6">
        <w:tab/>
      </w:r>
      <w:r w:rsidRPr="00FF14B6">
        <w:fldChar w:fldCharType="begin"/>
      </w:r>
      <w:r w:rsidRPr="00FF14B6">
        <w:instrText xml:space="preserve"> PAGEREF _Toc345678329 \h </w:instrText>
      </w:r>
      <w:r w:rsidRPr="00FF14B6">
        <w:fldChar w:fldCharType="separate"/>
      </w:r>
      <w:r w:rsidR="004C0104">
        <w:t>2</w:t>
      </w:r>
      <w:r w:rsidRPr="00FF14B6">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MODALITà DI Utilizzo deLLA LISTA DEI Prodotti Microsoft</w:t>
      </w:r>
      <w:r w:rsidRPr="00FF14B6">
        <w:tab/>
      </w:r>
      <w:r w:rsidRPr="00FF14B6">
        <w:fldChar w:fldCharType="begin"/>
      </w:r>
      <w:r w:rsidRPr="00FF14B6">
        <w:instrText xml:space="preserve"> PAGEREF _Toc345678330 \h </w:instrText>
      </w:r>
      <w:r w:rsidRPr="00FF14B6">
        <w:fldChar w:fldCharType="separate"/>
      </w:r>
      <w:r w:rsidR="004C0104">
        <w:t>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Codici Tabella</w:t>
      </w:r>
      <w:r w:rsidRPr="00FF14B6">
        <w:rPr>
          <w:lang w:val="it-IT"/>
        </w:rPr>
        <w:tab/>
      </w:r>
      <w:r w:rsidRPr="00FF14B6">
        <w:fldChar w:fldCharType="begin"/>
      </w:r>
      <w:r w:rsidRPr="00FF14B6">
        <w:rPr>
          <w:lang w:val="it-IT"/>
        </w:rPr>
        <w:instrText xml:space="preserve"> PAGEREF _Toc345678331 \h </w:instrText>
      </w:r>
      <w:r w:rsidRPr="00FF14B6">
        <w:fldChar w:fldCharType="separate"/>
      </w:r>
      <w:r w:rsidR="004C0104">
        <w:rPr>
          <w:lang w:val="it-IT"/>
        </w:rPr>
        <w:t>14</w:t>
      </w:r>
      <w:r w:rsidRPr="00FF14B6">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LISTA DEI ProdottI</w:t>
      </w:r>
      <w:r w:rsidRPr="00FF14B6">
        <w:tab/>
      </w:r>
      <w:r w:rsidRPr="00FF14B6">
        <w:fldChar w:fldCharType="begin"/>
      </w:r>
      <w:r w:rsidRPr="00FF14B6">
        <w:instrText xml:space="preserve"> PAGEREF _Toc345678332 \h </w:instrText>
      </w:r>
      <w:r w:rsidRPr="00FF14B6">
        <w:fldChar w:fldCharType="separate"/>
      </w:r>
      <w:r w:rsidR="004C0104">
        <w:t>16</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POOL DI APPLICAZIONI</w:t>
      </w:r>
      <w:r w:rsidRPr="00FF14B6">
        <w:rPr>
          <w:color w:val="auto"/>
          <w:lang w:val="it-IT"/>
        </w:rPr>
        <w:tab/>
      </w:r>
      <w:r w:rsidRPr="00FF14B6">
        <w:rPr>
          <w:color w:val="auto"/>
        </w:rPr>
        <w:fldChar w:fldCharType="begin"/>
      </w:r>
      <w:r w:rsidRPr="00FF14B6">
        <w:rPr>
          <w:color w:val="auto"/>
          <w:lang w:val="it-IT"/>
        </w:rPr>
        <w:instrText xml:space="preserve"> PAGEREF _Toc345678333 \h </w:instrText>
      </w:r>
      <w:r w:rsidRPr="00FF14B6">
        <w:rPr>
          <w:color w:val="auto"/>
        </w:rPr>
      </w:r>
      <w:r w:rsidRPr="00FF14B6">
        <w:rPr>
          <w:color w:val="auto"/>
        </w:rPr>
        <w:fldChar w:fldCharType="separate"/>
      </w:r>
      <w:r w:rsidR="004C0104">
        <w:rPr>
          <w:color w:val="auto"/>
          <w:lang w:val="it-IT"/>
        </w:rPr>
        <w:t>16</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Access 2013</w:t>
      </w:r>
      <w:r w:rsidRPr="00FF14B6">
        <w:rPr>
          <w:lang w:val="it-IT"/>
        </w:rPr>
        <w:tab/>
      </w:r>
      <w:r w:rsidRPr="00FF14B6">
        <w:fldChar w:fldCharType="begin"/>
      </w:r>
      <w:r w:rsidRPr="00FF14B6">
        <w:rPr>
          <w:lang w:val="it-IT"/>
        </w:rPr>
        <w:instrText xml:space="preserve"> PAGEREF _Toc345678334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AutoRoute 2013</w:t>
      </w:r>
      <w:r w:rsidRPr="00FF14B6">
        <w:rPr>
          <w:lang w:val="it-IT"/>
        </w:rPr>
        <w:tab/>
      </w:r>
      <w:r w:rsidRPr="00FF14B6">
        <w:fldChar w:fldCharType="begin"/>
      </w:r>
      <w:r w:rsidRPr="00FF14B6">
        <w:rPr>
          <w:lang w:val="it-IT"/>
        </w:rPr>
        <w:instrText xml:space="preserve"> PAGEREF _Toc345678335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Bing Maps Desktop con Enhanced Content Pack</w:t>
      </w:r>
      <w:r w:rsidRPr="00FF14B6">
        <w:tab/>
      </w:r>
      <w:r w:rsidRPr="00FF14B6">
        <w:fldChar w:fldCharType="begin"/>
      </w:r>
      <w:r w:rsidRPr="00FF14B6">
        <w:instrText xml:space="preserve"> PAGEREF _Toc345678336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Excel 2013</w:t>
      </w:r>
      <w:r w:rsidRPr="00FF14B6">
        <w:tab/>
      </w:r>
      <w:r w:rsidRPr="00FF14B6">
        <w:fldChar w:fldCharType="begin"/>
      </w:r>
      <w:r w:rsidRPr="00FF14B6">
        <w:instrText xml:space="preserve"> PAGEREF _Toc345678337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Excel per Mac 2011</w:t>
      </w:r>
      <w:r w:rsidRPr="00FF14B6">
        <w:tab/>
      </w:r>
      <w:r w:rsidRPr="00FF14B6">
        <w:fldChar w:fldCharType="begin"/>
      </w:r>
      <w:r w:rsidRPr="00FF14B6">
        <w:instrText xml:space="preserve"> PAGEREF _Toc345678338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Expression Studio Professional 4</w:t>
      </w:r>
      <w:r w:rsidRPr="00FF14B6">
        <w:tab/>
      </w:r>
      <w:r w:rsidRPr="00FF14B6">
        <w:fldChar w:fldCharType="begin"/>
      </w:r>
      <w:r w:rsidRPr="00FF14B6">
        <w:instrText xml:space="preserve"> PAGEREF _Toc345678339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Expression Studio Ultimate 4</w:t>
      </w:r>
      <w:r w:rsidRPr="00FF14B6">
        <w:tab/>
      </w:r>
      <w:r w:rsidRPr="00FF14B6">
        <w:fldChar w:fldCharType="begin"/>
      </w:r>
      <w:r w:rsidRPr="00FF14B6">
        <w:instrText xml:space="preserve"> PAGEREF _Toc345678340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Expression Encoder Pro 4</w:t>
      </w:r>
      <w:r w:rsidRPr="00FF14B6">
        <w:tab/>
      </w:r>
      <w:r w:rsidRPr="00FF14B6">
        <w:fldChar w:fldCharType="begin"/>
      </w:r>
      <w:r w:rsidRPr="00FF14B6">
        <w:instrText xml:space="preserve"> PAGEREF _Toc345678341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GeoSynther 3.0</w:t>
      </w:r>
      <w:r w:rsidRPr="00FF14B6">
        <w:tab/>
      </w:r>
      <w:r w:rsidRPr="00FF14B6">
        <w:fldChar w:fldCharType="begin"/>
      </w:r>
      <w:r w:rsidRPr="00FF14B6">
        <w:instrText xml:space="preserve"> PAGEREF _Toc345678342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GeoSynth Viewer 3.0</w:t>
      </w:r>
      <w:r w:rsidRPr="00FF14B6">
        <w:tab/>
      </w:r>
      <w:r w:rsidRPr="00FF14B6">
        <w:fldChar w:fldCharType="begin"/>
      </w:r>
      <w:r w:rsidRPr="00FF14B6">
        <w:instrText xml:space="preserve"> PAGEREF _Toc345678343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InfoPath</w:t>
      </w:r>
      <w:r w:rsidRPr="00FF14B6">
        <w:rPr>
          <w:rFonts w:cs="Tahoma"/>
          <w:vertAlign w:val="superscript"/>
        </w:rPr>
        <w:t>®</w:t>
      </w:r>
      <w:r w:rsidRPr="00FF14B6">
        <w:rPr>
          <w:rFonts w:cs="Tahoma"/>
        </w:rPr>
        <w:t xml:space="preserve"> 2013</w:t>
      </w:r>
      <w:r w:rsidRPr="00FF14B6">
        <w:tab/>
      </w:r>
      <w:r w:rsidRPr="00FF14B6">
        <w:fldChar w:fldCharType="begin"/>
      </w:r>
      <w:r w:rsidRPr="00FF14B6">
        <w:instrText xml:space="preserve"> PAGEREF _Toc345678344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Lync 2013</w:t>
      </w:r>
      <w:r w:rsidRPr="00FF14B6">
        <w:tab/>
      </w:r>
      <w:r w:rsidRPr="00FF14B6">
        <w:fldChar w:fldCharType="begin"/>
      </w:r>
      <w:r w:rsidRPr="00FF14B6">
        <w:instrText xml:space="preserve"> PAGEREF _Toc345678345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Lync per Mac 2011</w:t>
      </w:r>
      <w:r w:rsidRPr="00FF14B6">
        <w:tab/>
      </w:r>
      <w:r w:rsidRPr="00FF14B6">
        <w:fldChar w:fldCharType="begin"/>
      </w:r>
      <w:r w:rsidRPr="00FF14B6">
        <w:instrText xml:space="preserve"> PAGEREF _Toc345678346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MapPoint</w:t>
      </w:r>
      <w:r w:rsidRPr="00FF14B6">
        <w:rPr>
          <w:rFonts w:cs="Tahoma"/>
          <w:vertAlign w:val="superscript"/>
        </w:rPr>
        <w:t>®</w:t>
      </w:r>
      <w:r w:rsidRPr="00FF14B6">
        <w:rPr>
          <w:rFonts w:cs="Tahoma"/>
        </w:rPr>
        <w:t xml:space="preserve"> Fleet Edition 2013</w:t>
      </w:r>
      <w:r w:rsidRPr="00FF14B6">
        <w:tab/>
      </w:r>
      <w:r w:rsidRPr="00FF14B6">
        <w:fldChar w:fldCharType="begin"/>
      </w:r>
      <w:r w:rsidRPr="00FF14B6">
        <w:instrText xml:space="preserve"> PAGEREF _Toc345678347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MapPoint</w:t>
      </w:r>
      <w:r w:rsidRPr="00FF14B6">
        <w:rPr>
          <w:rFonts w:cs="Tahoma"/>
          <w:vertAlign w:val="superscript"/>
        </w:rPr>
        <w:t>®</w:t>
      </w:r>
      <w:r w:rsidRPr="00FF14B6">
        <w:rPr>
          <w:rFonts w:cs="Tahoma"/>
        </w:rPr>
        <w:t xml:space="preserve"> 2013 per Windows</w:t>
      </w:r>
      <w:r w:rsidRPr="00FF14B6">
        <w:tab/>
      </w:r>
      <w:r w:rsidRPr="00FF14B6">
        <w:fldChar w:fldCharType="begin"/>
      </w:r>
      <w:r w:rsidRPr="00FF14B6">
        <w:instrText xml:space="preserve"> PAGEREF _Toc345678348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Sistemi Operativi MSDN</w:t>
      </w:r>
      <w:r w:rsidRPr="00FF14B6">
        <w:rPr>
          <w:lang w:val="it-IT"/>
        </w:rPr>
        <w:tab/>
      </w:r>
      <w:r w:rsidRPr="00FF14B6">
        <w:fldChar w:fldCharType="begin"/>
      </w:r>
      <w:r w:rsidRPr="00FF14B6">
        <w:rPr>
          <w:lang w:val="it-IT"/>
        </w:rPr>
        <w:instrText xml:space="preserve"> PAGEREF _Toc345678349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A2 (SL per Utente)</w:t>
      </w:r>
      <w:r w:rsidRPr="00FF14B6">
        <w:rPr>
          <w:lang w:val="it-IT"/>
        </w:rPr>
        <w:tab/>
      </w:r>
      <w:r w:rsidRPr="00FF14B6">
        <w:fldChar w:fldCharType="begin"/>
      </w:r>
      <w:r w:rsidRPr="00FF14B6">
        <w:rPr>
          <w:lang w:val="it-IT"/>
        </w:rPr>
        <w:instrText xml:space="preserve"> PAGEREF _Toc345678350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A3 (SL per Utente)</w:t>
      </w:r>
      <w:r w:rsidRPr="00FF14B6">
        <w:rPr>
          <w:lang w:val="it-IT"/>
        </w:rPr>
        <w:tab/>
      </w:r>
      <w:r w:rsidRPr="00FF14B6">
        <w:fldChar w:fldCharType="begin"/>
      </w:r>
      <w:r w:rsidRPr="00FF14B6">
        <w:rPr>
          <w:lang w:val="it-IT"/>
        </w:rPr>
        <w:instrText xml:space="preserve"> PAGEREF _Toc345678351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A4 (SL per Utente)</w:t>
      </w:r>
      <w:r w:rsidRPr="00FF14B6">
        <w:rPr>
          <w:lang w:val="it-IT"/>
        </w:rPr>
        <w:tab/>
      </w:r>
      <w:r w:rsidRPr="00FF14B6">
        <w:fldChar w:fldCharType="begin"/>
      </w:r>
      <w:r w:rsidRPr="00FF14B6">
        <w:rPr>
          <w:lang w:val="it-IT"/>
        </w:rPr>
        <w:instrText xml:space="preserve"> PAGEREF _Toc345678352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E2 (SL per Utente)</w:t>
      </w:r>
      <w:r w:rsidRPr="00FF14B6">
        <w:rPr>
          <w:lang w:val="it-IT"/>
        </w:rPr>
        <w:tab/>
      </w:r>
      <w:r w:rsidRPr="00FF14B6">
        <w:fldChar w:fldCharType="begin"/>
      </w:r>
      <w:r w:rsidRPr="00FF14B6">
        <w:rPr>
          <w:lang w:val="it-IT"/>
        </w:rPr>
        <w:instrText xml:space="preserve"> PAGEREF _Toc345678353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E3 (SL per Utente)</w:t>
      </w:r>
      <w:r w:rsidRPr="00FF14B6">
        <w:rPr>
          <w:lang w:val="it-IT"/>
        </w:rPr>
        <w:tab/>
      </w:r>
      <w:r w:rsidRPr="00FF14B6">
        <w:fldChar w:fldCharType="begin"/>
      </w:r>
      <w:r w:rsidRPr="00FF14B6">
        <w:rPr>
          <w:lang w:val="it-IT"/>
        </w:rPr>
        <w:instrText xml:space="preserve"> PAGEREF _Toc345678354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E4 (SL per Utente)</w:t>
      </w:r>
      <w:r w:rsidRPr="00FF14B6">
        <w:rPr>
          <w:lang w:val="it-IT"/>
        </w:rPr>
        <w:tab/>
      </w:r>
      <w:r w:rsidRPr="00FF14B6">
        <w:fldChar w:fldCharType="begin"/>
      </w:r>
      <w:r w:rsidRPr="00FF14B6">
        <w:rPr>
          <w:lang w:val="it-IT"/>
        </w:rPr>
        <w:instrText xml:space="preserve"> PAGEREF _Toc345678355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Office Home and Student RT 2013</w:t>
      </w:r>
      <w:r w:rsidRPr="00FF14B6">
        <w:tab/>
      </w:r>
      <w:r w:rsidRPr="00FF14B6">
        <w:fldChar w:fldCharType="begin"/>
      </w:r>
      <w:r w:rsidRPr="00FF14B6">
        <w:instrText xml:space="preserve"> PAGEREF _Toc345678356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Office per Mac Standard 2011</w:t>
      </w:r>
      <w:r w:rsidRPr="00FF14B6">
        <w:tab/>
      </w:r>
      <w:r w:rsidRPr="00FF14B6">
        <w:fldChar w:fldCharType="begin"/>
      </w:r>
      <w:r w:rsidRPr="00FF14B6">
        <w:instrText xml:space="preserve"> PAGEREF _Toc345678357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Office Multi-Language Pack 2013</w:t>
      </w:r>
      <w:r w:rsidRPr="00FF14B6">
        <w:tab/>
      </w:r>
      <w:r w:rsidRPr="00FF14B6">
        <w:fldChar w:fldCharType="begin"/>
      </w:r>
      <w:r w:rsidRPr="00FF14B6">
        <w:instrText xml:space="preserve"> PAGEREF _Toc345678358 \h </w:instrText>
      </w:r>
      <w:r w:rsidRPr="00FF14B6">
        <w:fldChar w:fldCharType="separate"/>
      </w:r>
      <w:r w:rsidR="004C0104">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Office Professional Plus 2013</w:t>
      </w:r>
      <w:r w:rsidRPr="00FF14B6">
        <w:tab/>
      </w:r>
      <w:r w:rsidRPr="00FF14B6">
        <w:fldChar w:fldCharType="begin"/>
      </w:r>
      <w:r w:rsidRPr="00FF14B6">
        <w:instrText xml:space="preserve"> PAGEREF _Toc345678359 \h </w:instrText>
      </w:r>
      <w:r w:rsidRPr="00FF14B6">
        <w:fldChar w:fldCharType="separate"/>
      </w:r>
      <w:r w:rsidR="004C0104">
        <w:t>16</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Office Standard 2013</w:t>
      </w:r>
      <w:r w:rsidRPr="00FF14B6">
        <w:rPr>
          <w:color w:val="auto"/>
          <w:lang w:val="it-IT"/>
        </w:rPr>
        <w:tab/>
      </w:r>
      <w:r w:rsidRPr="00FF14B6">
        <w:rPr>
          <w:color w:val="auto"/>
        </w:rPr>
        <w:fldChar w:fldCharType="begin"/>
      </w:r>
      <w:r w:rsidRPr="00FF14B6">
        <w:rPr>
          <w:color w:val="auto"/>
          <w:lang w:val="it-IT"/>
        </w:rPr>
        <w:instrText xml:space="preserve"> PAGEREF _Toc345678360 \h </w:instrText>
      </w:r>
      <w:r w:rsidRPr="00FF14B6">
        <w:rPr>
          <w:color w:val="auto"/>
        </w:rPr>
      </w:r>
      <w:r w:rsidRPr="00FF14B6">
        <w:rPr>
          <w:color w:val="auto"/>
        </w:rPr>
        <w:fldChar w:fldCharType="separate"/>
      </w:r>
      <w:r w:rsidR="004C0104">
        <w:rPr>
          <w:color w:val="auto"/>
          <w:lang w:val="it-IT"/>
        </w:rPr>
        <w:t>16</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Sottoscrizione a Office Professional Plus (SL per Utente)</w:t>
      </w:r>
      <w:r w:rsidRPr="00FF14B6">
        <w:rPr>
          <w:lang w:val="it-IT"/>
        </w:rPr>
        <w:tab/>
      </w:r>
      <w:r w:rsidRPr="00FF14B6">
        <w:fldChar w:fldCharType="begin"/>
      </w:r>
      <w:r w:rsidRPr="00FF14B6">
        <w:rPr>
          <w:lang w:val="it-IT"/>
        </w:rPr>
        <w:instrText xml:space="preserve"> PAGEREF _Toc345678361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Sottoscrizione Office Professional Plus A (SL per Utente)</w:t>
      </w:r>
      <w:r w:rsidRPr="00FF14B6">
        <w:rPr>
          <w:lang w:val="it-IT"/>
        </w:rPr>
        <w:tab/>
      </w:r>
      <w:r w:rsidRPr="00FF14B6">
        <w:fldChar w:fldCharType="begin"/>
      </w:r>
      <w:r w:rsidRPr="00FF14B6">
        <w:rPr>
          <w:lang w:val="it-IT"/>
        </w:rPr>
        <w:instrText xml:space="preserve"> PAGEREF _Toc345678362 \h </w:instrText>
      </w:r>
      <w:r w:rsidRPr="00FF14B6">
        <w:fldChar w:fldCharType="separate"/>
      </w:r>
      <w:r w:rsidR="004C0104">
        <w:rPr>
          <w:lang w:val="it-IT"/>
        </w:rPr>
        <w:t>16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Office Web Applications A</w:t>
      </w:r>
      <w:r w:rsidR="00E167EA" w:rsidRPr="00FF14B6">
        <w:rPr>
          <w:rFonts w:cs="Tahoma"/>
        </w:rPr>
        <w:t xml:space="preserve"> </w:t>
      </w:r>
      <w:r w:rsidRPr="00FF14B6">
        <w:rPr>
          <w:rFonts w:cs="Tahoma"/>
        </w:rPr>
        <w:t>(SL per Utente)</w:t>
      </w:r>
      <w:r w:rsidRPr="00FF14B6">
        <w:tab/>
      </w:r>
      <w:r w:rsidRPr="00FF14B6">
        <w:fldChar w:fldCharType="begin"/>
      </w:r>
      <w:r w:rsidRPr="00FF14B6">
        <w:instrText xml:space="preserve"> PAGEREF _Toc345678363 \h </w:instrText>
      </w:r>
      <w:r w:rsidRPr="00FF14B6">
        <w:fldChar w:fldCharType="separate"/>
      </w:r>
      <w:r w:rsidR="004C0104">
        <w:t>17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OneNote</w:t>
      </w:r>
      <w:r w:rsidRPr="00FF14B6">
        <w:rPr>
          <w:rFonts w:cs="Tahoma"/>
          <w:vertAlign w:val="superscript"/>
        </w:rPr>
        <w:t>®</w:t>
      </w:r>
      <w:r w:rsidRPr="00FF14B6">
        <w:rPr>
          <w:rFonts w:cs="Tahoma"/>
        </w:rPr>
        <w:t xml:space="preserve"> 2013</w:t>
      </w:r>
      <w:r w:rsidRPr="00FF14B6">
        <w:tab/>
      </w:r>
      <w:r w:rsidRPr="00FF14B6">
        <w:fldChar w:fldCharType="begin"/>
      </w:r>
      <w:r w:rsidRPr="00FF14B6">
        <w:instrText xml:space="preserve"> PAGEREF _Toc345678364 \h </w:instrText>
      </w:r>
      <w:r w:rsidRPr="00FF14B6">
        <w:fldChar w:fldCharType="separate"/>
      </w:r>
      <w:r w:rsidR="004C0104">
        <w:t>17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Outlook</w:t>
      </w:r>
      <w:r w:rsidRPr="00FF14B6">
        <w:rPr>
          <w:rFonts w:cs="Tahoma"/>
          <w:vertAlign w:val="superscript"/>
        </w:rPr>
        <w:t>®</w:t>
      </w:r>
      <w:r w:rsidRPr="00FF14B6">
        <w:rPr>
          <w:rFonts w:cs="Tahoma"/>
        </w:rPr>
        <w:t xml:space="preserve"> 2013</w:t>
      </w:r>
      <w:r w:rsidRPr="00FF14B6">
        <w:tab/>
      </w:r>
      <w:r w:rsidRPr="00FF14B6">
        <w:fldChar w:fldCharType="begin"/>
      </w:r>
      <w:r w:rsidRPr="00FF14B6">
        <w:instrText xml:space="preserve"> PAGEREF _Toc345678365 \h </w:instrText>
      </w:r>
      <w:r w:rsidRPr="00FF14B6">
        <w:fldChar w:fldCharType="separate"/>
      </w:r>
      <w:r w:rsidR="004C0104">
        <w:t>17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Outlook peMac 2011</w:t>
      </w:r>
      <w:r w:rsidRPr="00FF14B6">
        <w:tab/>
      </w:r>
      <w:r w:rsidRPr="00FF14B6">
        <w:fldChar w:fldCharType="begin"/>
      </w:r>
      <w:r w:rsidRPr="00FF14B6">
        <w:instrText xml:space="preserve"> PAGEREF _Toc345678366 \h </w:instrText>
      </w:r>
      <w:r w:rsidRPr="00FF14B6">
        <w:fldChar w:fldCharType="separate"/>
      </w:r>
      <w:r w:rsidR="004C0104">
        <w:t>17</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PowerPoint 2013</w:t>
      </w:r>
      <w:r w:rsidRPr="00FF14B6">
        <w:rPr>
          <w:color w:val="auto"/>
        </w:rPr>
        <w:tab/>
      </w:r>
      <w:r w:rsidRPr="00FF14B6">
        <w:rPr>
          <w:color w:val="auto"/>
        </w:rPr>
        <w:fldChar w:fldCharType="begin"/>
      </w:r>
      <w:r w:rsidRPr="00FF14B6">
        <w:rPr>
          <w:color w:val="auto"/>
        </w:rPr>
        <w:instrText xml:space="preserve"> PAGEREF _Toc345678367 \h </w:instrText>
      </w:r>
      <w:r w:rsidRPr="00FF14B6">
        <w:rPr>
          <w:color w:val="auto"/>
        </w:rPr>
      </w:r>
      <w:r w:rsidRPr="00FF14B6">
        <w:rPr>
          <w:color w:val="auto"/>
        </w:rPr>
        <w:fldChar w:fldCharType="separate"/>
      </w:r>
      <w:r w:rsidR="004C0104">
        <w:rPr>
          <w:color w:val="auto"/>
        </w:rPr>
        <w:t>17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PowerPoint per Mac 2011</w:t>
      </w:r>
      <w:r w:rsidRPr="00FF14B6">
        <w:rPr>
          <w:color w:val="auto"/>
        </w:rPr>
        <w:tab/>
      </w:r>
      <w:r w:rsidRPr="00FF14B6">
        <w:rPr>
          <w:color w:val="auto"/>
        </w:rPr>
        <w:fldChar w:fldCharType="begin"/>
      </w:r>
      <w:r w:rsidRPr="00FF14B6">
        <w:rPr>
          <w:color w:val="auto"/>
        </w:rPr>
        <w:instrText xml:space="preserve"> PAGEREF _Toc345678368 \h </w:instrText>
      </w:r>
      <w:r w:rsidRPr="00FF14B6">
        <w:rPr>
          <w:color w:val="auto"/>
        </w:rPr>
      </w:r>
      <w:r w:rsidRPr="00FF14B6">
        <w:rPr>
          <w:color w:val="auto"/>
        </w:rPr>
        <w:fldChar w:fldCharType="separate"/>
      </w:r>
      <w:r w:rsidR="004C0104">
        <w:rPr>
          <w:color w:val="auto"/>
        </w:rPr>
        <w:t>17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Project 2013 Standard</w:t>
      </w:r>
      <w:r w:rsidRPr="00FF14B6">
        <w:rPr>
          <w:color w:val="auto"/>
        </w:rPr>
        <w:tab/>
      </w:r>
      <w:r w:rsidRPr="00FF14B6">
        <w:rPr>
          <w:color w:val="auto"/>
        </w:rPr>
        <w:fldChar w:fldCharType="begin"/>
      </w:r>
      <w:r w:rsidRPr="00FF14B6">
        <w:rPr>
          <w:color w:val="auto"/>
        </w:rPr>
        <w:instrText xml:space="preserve"> PAGEREF _Toc345678369 \h </w:instrText>
      </w:r>
      <w:r w:rsidRPr="00FF14B6">
        <w:rPr>
          <w:color w:val="auto"/>
        </w:rPr>
      </w:r>
      <w:r w:rsidRPr="00FF14B6">
        <w:rPr>
          <w:color w:val="auto"/>
        </w:rPr>
        <w:fldChar w:fldCharType="separate"/>
      </w:r>
      <w:r w:rsidR="004C0104">
        <w:rPr>
          <w:color w:val="auto"/>
        </w:rPr>
        <w:t>17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Project 2013 Professional</w:t>
      </w:r>
      <w:r w:rsidRPr="00FF14B6">
        <w:rPr>
          <w:color w:val="auto"/>
        </w:rPr>
        <w:tab/>
      </w:r>
      <w:r w:rsidRPr="00FF14B6">
        <w:rPr>
          <w:color w:val="auto"/>
        </w:rPr>
        <w:fldChar w:fldCharType="begin"/>
      </w:r>
      <w:r w:rsidRPr="00FF14B6">
        <w:rPr>
          <w:color w:val="auto"/>
        </w:rPr>
        <w:instrText xml:space="preserve"> PAGEREF _Toc345678370 \h </w:instrText>
      </w:r>
      <w:r w:rsidRPr="00FF14B6">
        <w:rPr>
          <w:color w:val="auto"/>
        </w:rPr>
      </w:r>
      <w:r w:rsidRPr="00FF14B6">
        <w:rPr>
          <w:color w:val="auto"/>
        </w:rPr>
        <w:fldChar w:fldCharType="separate"/>
      </w:r>
      <w:r w:rsidR="004C0104">
        <w:rPr>
          <w:color w:val="auto"/>
        </w:rPr>
        <w:t>17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Publisher 2013</w:t>
      </w:r>
      <w:r w:rsidRPr="00FF14B6">
        <w:rPr>
          <w:color w:val="auto"/>
        </w:rPr>
        <w:tab/>
      </w:r>
      <w:r w:rsidRPr="00FF14B6">
        <w:rPr>
          <w:color w:val="auto"/>
        </w:rPr>
        <w:fldChar w:fldCharType="begin"/>
      </w:r>
      <w:r w:rsidRPr="00FF14B6">
        <w:rPr>
          <w:color w:val="auto"/>
        </w:rPr>
        <w:instrText xml:space="preserve"> PAGEREF _Toc345678371 \h </w:instrText>
      </w:r>
      <w:r w:rsidRPr="00FF14B6">
        <w:rPr>
          <w:color w:val="auto"/>
        </w:rPr>
      </w:r>
      <w:r w:rsidRPr="00FF14B6">
        <w:rPr>
          <w:color w:val="auto"/>
        </w:rPr>
        <w:fldChar w:fldCharType="separate"/>
      </w:r>
      <w:r w:rsidR="004C0104">
        <w:rPr>
          <w:color w:val="auto"/>
        </w:rPr>
        <w:t>17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Diritti di Noleggio per Office Standard</w:t>
      </w:r>
      <w:r w:rsidRPr="00FF14B6">
        <w:rPr>
          <w:color w:val="auto"/>
          <w:lang w:val="it-IT"/>
        </w:rPr>
        <w:tab/>
      </w:r>
      <w:r w:rsidRPr="00FF14B6">
        <w:rPr>
          <w:color w:val="auto"/>
        </w:rPr>
        <w:fldChar w:fldCharType="begin"/>
      </w:r>
      <w:r w:rsidRPr="00FF14B6">
        <w:rPr>
          <w:color w:val="auto"/>
          <w:lang w:val="it-IT"/>
        </w:rPr>
        <w:instrText xml:space="preserve"> PAGEREF _Toc345678372 \h </w:instrText>
      </w:r>
      <w:r w:rsidRPr="00FF14B6">
        <w:rPr>
          <w:color w:val="auto"/>
        </w:rPr>
      </w:r>
      <w:r w:rsidRPr="00FF14B6">
        <w:rPr>
          <w:color w:val="auto"/>
        </w:rPr>
        <w:fldChar w:fldCharType="separate"/>
      </w:r>
      <w:r w:rsidR="004C0104">
        <w:rPr>
          <w:color w:val="auto"/>
          <w:lang w:val="it-IT"/>
        </w:rPr>
        <w:t>17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Diritto di Noleggio per Office Professional Plus</w:t>
      </w:r>
      <w:r w:rsidRPr="00FF14B6">
        <w:rPr>
          <w:color w:val="auto"/>
          <w:lang w:val="it-IT"/>
        </w:rPr>
        <w:tab/>
      </w:r>
      <w:r w:rsidRPr="00FF14B6">
        <w:rPr>
          <w:color w:val="auto"/>
        </w:rPr>
        <w:fldChar w:fldCharType="begin"/>
      </w:r>
      <w:r w:rsidRPr="00FF14B6">
        <w:rPr>
          <w:color w:val="auto"/>
          <w:lang w:val="it-IT"/>
        </w:rPr>
        <w:instrText xml:space="preserve"> PAGEREF _Toc345678373 \h </w:instrText>
      </w:r>
      <w:r w:rsidRPr="00FF14B6">
        <w:rPr>
          <w:color w:val="auto"/>
        </w:rPr>
      </w:r>
      <w:r w:rsidRPr="00FF14B6">
        <w:rPr>
          <w:color w:val="auto"/>
        </w:rPr>
        <w:fldChar w:fldCharType="separate"/>
      </w:r>
      <w:r w:rsidR="004C0104">
        <w:rPr>
          <w:color w:val="auto"/>
          <w:lang w:val="it-IT"/>
        </w:rPr>
        <w:t>17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Streets and Trips 2013</w:t>
      </w:r>
      <w:r w:rsidRPr="00FF14B6">
        <w:rPr>
          <w:color w:val="auto"/>
        </w:rPr>
        <w:tab/>
      </w:r>
      <w:r w:rsidRPr="00FF14B6">
        <w:rPr>
          <w:color w:val="auto"/>
        </w:rPr>
        <w:fldChar w:fldCharType="begin"/>
      </w:r>
      <w:r w:rsidRPr="00FF14B6">
        <w:rPr>
          <w:color w:val="auto"/>
        </w:rPr>
        <w:instrText xml:space="preserve"> PAGEREF _Toc345678374 \h </w:instrText>
      </w:r>
      <w:r w:rsidRPr="00FF14B6">
        <w:rPr>
          <w:color w:val="auto"/>
        </w:rPr>
      </w:r>
      <w:r w:rsidRPr="00FF14B6">
        <w:rPr>
          <w:color w:val="auto"/>
        </w:rPr>
        <w:fldChar w:fldCharType="separate"/>
      </w:r>
      <w:r w:rsidR="004C0104">
        <w:rPr>
          <w:color w:val="auto"/>
        </w:rPr>
        <w:t>17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Visio</w:t>
      </w:r>
      <w:r w:rsidRPr="00FF14B6">
        <w:rPr>
          <w:color w:val="auto"/>
          <w:vertAlign w:val="superscript"/>
        </w:rPr>
        <w:t>®</w:t>
      </w:r>
      <w:r w:rsidRPr="00FF14B6">
        <w:rPr>
          <w:color w:val="auto"/>
        </w:rPr>
        <w:t xml:space="preserve"> 2013 Professional</w:t>
      </w:r>
      <w:r w:rsidRPr="00FF14B6">
        <w:rPr>
          <w:color w:val="auto"/>
        </w:rPr>
        <w:tab/>
      </w:r>
      <w:r w:rsidRPr="00FF14B6">
        <w:rPr>
          <w:color w:val="auto"/>
        </w:rPr>
        <w:fldChar w:fldCharType="begin"/>
      </w:r>
      <w:r w:rsidRPr="00FF14B6">
        <w:rPr>
          <w:color w:val="auto"/>
        </w:rPr>
        <w:instrText xml:space="preserve"> PAGEREF _Toc345678375 \h </w:instrText>
      </w:r>
      <w:r w:rsidRPr="00FF14B6">
        <w:rPr>
          <w:color w:val="auto"/>
        </w:rPr>
      </w:r>
      <w:r w:rsidRPr="00FF14B6">
        <w:rPr>
          <w:color w:val="auto"/>
        </w:rPr>
        <w:fldChar w:fldCharType="separate"/>
      </w:r>
      <w:r w:rsidR="004C0104">
        <w:rPr>
          <w:color w:val="auto"/>
        </w:rPr>
        <w:t>17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Visio</w:t>
      </w:r>
      <w:r w:rsidRPr="00FF14B6">
        <w:rPr>
          <w:color w:val="auto"/>
          <w:vertAlign w:val="superscript"/>
        </w:rPr>
        <w:t>®</w:t>
      </w:r>
      <w:r w:rsidRPr="00FF14B6">
        <w:rPr>
          <w:color w:val="auto"/>
        </w:rPr>
        <w:t xml:space="preserve"> 2013 Standard</w:t>
      </w:r>
      <w:r w:rsidRPr="00FF14B6">
        <w:rPr>
          <w:color w:val="auto"/>
        </w:rPr>
        <w:tab/>
      </w:r>
      <w:r w:rsidRPr="00FF14B6">
        <w:rPr>
          <w:color w:val="auto"/>
        </w:rPr>
        <w:fldChar w:fldCharType="begin"/>
      </w:r>
      <w:r w:rsidRPr="00FF14B6">
        <w:rPr>
          <w:color w:val="auto"/>
        </w:rPr>
        <w:instrText xml:space="preserve"> PAGEREF _Toc345678376 \h </w:instrText>
      </w:r>
      <w:r w:rsidRPr="00FF14B6">
        <w:rPr>
          <w:color w:val="auto"/>
        </w:rPr>
      </w:r>
      <w:r w:rsidRPr="00FF14B6">
        <w:rPr>
          <w:color w:val="auto"/>
        </w:rPr>
        <w:fldChar w:fldCharType="separate"/>
      </w:r>
      <w:r w:rsidR="004C0104">
        <w:rPr>
          <w:color w:val="auto"/>
        </w:rPr>
        <w:t>17</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TechNet Plus Direct</w:t>
      </w:r>
      <w:r w:rsidRPr="00FF14B6">
        <w:tab/>
      </w:r>
      <w:r w:rsidRPr="00FF14B6">
        <w:fldChar w:fldCharType="begin"/>
      </w:r>
      <w:r w:rsidRPr="00FF14B6">
        <w:instrText xml:space="preserve"> PAGEREF _Toc345678377 \h </w:instrText>
      </w:r>
      <w:r w:rsidRPr="00FF14B6">
        <w:fldChar w:fldCharType="separate"/>
      </w:r>
      <w:r w:rsidR="004C0104">
        <w:t>17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Visual Studio</w:t>
      </w:r>
      <w:r w:rsidRPr="00FF14B6">
        <w:rPr>
          <w:rFonts w:cs="Tahoma"/>
          <w:vertAlign w:val="superscript"/>
          <w:lang w:val="it-IT"/>
        </w:rPr>
        <w:t>®</w:t>
      </w:r>
      <w:r w:rsidRPr="00FF14B6">
        <w:rPr>
          <w:rFonts w:cs="Tahoma"/>
          <w:lang w:val="it-IT"/>
        </w:rPr>
        <w:t xml:space="preserve"> Professional 2012</w:t>
      </w:r>
      <w:r w:rsidRPr="00FF14B6">
        <w:rPr>
          <w:lang w:val="it-IT"/>
        </w:rPr>
        <w:tab/>
      </w:r>
      <w:r w:rsidRPr="00FF14B6">
        <w:fldChar w:fldCharType="begin"/>
      </w:r>
      <w:r w:rsidRPr="00FF14B6">
        <w:rPr>
          <w:lang w:val="it-IT"/>
        </w:rPr>
        <w:instrText xml:space="preserve"> PAGEREF _Toc345678378 \h </w:instrText>
      </w:r>
      <w:r w:rsidRPr="00FF14B6">
        <w:fldChar w:fldCharType="separate"/>
      </w:r>
      <w:r w:rsidR="004C0104">
        <w:rPr>
          <w:lang w:val="it-IT"/>
        </w:rPr>
        <w:t>17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Visual Studio</w:t>
      </w:r>
      <w:r w:rsidRPr="00FF14B6">
        <w:rPr>
          <w:rFonts w:cs="Tahoma"/>
          <w:vertAlign w:val="superscript"/>
          <w:lang w:val="it-IT"/>
        </w:rPr>
        <w:t>®</w:t>
      </w:r>
      <w:r w:rsidRPr="00FF14B6">
        <w:rPr>
          <w:rFonts w:cs="Tahoma"/>
          <w:lang w:val="it-IT"/>
        </w:rPr>
        <w:t xml:space="preserve"> Professional 2012 con MSDN</w:t>
      </w:r>
      <w:r w:rsidRPr="00FF14B6">
        <w:rPr>
          <w:lang w:val="it-IT"/>
        </w:rPr>
        <w:tab/>
      </w:r>
      <w:r w:rsidRPr="00FF14B6">
        <w:fldChar w:fldCharType="begin"/>
      </w:r>
      <w:r w:rsidRPr="00FF14B6">
        <w:rPr>
          <w:lang w:val="it-IT"/>
        </w:rPr>
        <w:instrText xml:space="preserve"> PAGEREF _Toc345678379 \h </w:instrText>
      </w:r>
      <w:r w:rsidRPr="00FF14B6">
        <w:fldChar w:fldCharType="separate"/>
      </w:r>
      <w:r w:rsidR="004C0104">
        <w:rPr>
          <w:lang w:val="it-IT"/>
        </w:rPr>
        <w:t>17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Visual Studio</w:t>
      </w:r>
      <w:r w:rsidRPr="00FF14B6">
        <w:rPr>
          <w:rFonts w:cs="Tahoma"/>
          <w:vertAlign w:val="superscript"/>
          <w:lang w:val="it-IT"/>
        </w:rPr>
        <w:t>®</w:t>
      </w:r>
      <w:r w:rsidRPr="00FF14B6">
        <w:rPr>
          <w:rFonts w:cs="Tahoma"/>
          <w:lang w:val="it-IT"/>
        </w:rPr>
        <w:t xml:space="preserve"> Premium 2012 con MSDN</w:t>
      </w:r>
      <w:r w:rsidRPr="00FF14B6">
        <w:rPr>
          <w:lang w:val="it-IT"/>
        </w:rPr>
        <w:tab/>
      </w:r>
      <w:r w:rsidRPr="00FF14B6">
        <w:fldChar w:fldCharType="begin"/>
      </w:r>
      <w:r w:rsidRPr="00FF14B6">
        <w:rPr>
          <w:lang w:val="it-IT"/>
        </w:rPr>
        <w:instrText xml:space="preserve"> PAGEREF _Toc345678380 \h </w:instrText>
      </w:r>
      <w:r w:rsidRPr="00FF14B6">
        <w:fldChar w:fldCharType="separate"/>
      </w:r>
      <w:r w:rsidR="004C0104">
        <w:rPr>
          <w:lang w:val="it-IT"/>
        </w:rPr>
        <w:t>17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Visual Studio</w:t>
      </w:r>
      <w:r w:rsidRPr="00FF14B6">
        <w:rPr>
          <w:rFonts w:cs="Tahoma"/>
          <w:vertAlign w:val="superscript"/>
          <w:lang w:val="it-IT"/>
        </w:rPr>
        <w:t>®</w:t>
      </w:r>
      <w:r w:rsidRPr="00FF14B6">
        <w:rPr>
          <w:rFonts w:cs="Tahoma"/>
          <w:lang w:val="it-IT"/>
        </w:rPr>
        <w:t xml:space="preserve"> Ultimate 2012 con MSDN</w:t>
      </w:r>
      <w:r w:rsidRPr="00FF14B6">
        <w:rPr>
          <w:lang w:val="it-IT"/>
        </w:rPr>
        <w:tab/>
      </w:r>
      <w:r w:rsidRPr="00FF14B6">
        <w:fldChar w:fldCharType="begin"/>
      </w:r>
      <w:r w:rsidRPr="00FF14B6">
        <w:rPr>
          <w:lang w:val="it-IT"/>
        </w:rPr>
        <w:instrText xml:space="preserve"> PAGEREF _Toc345678381 \h </w:instrText>
      </w:r>
      <w:r w:rsidRPr="00FF14B6">
        <w:fldChar w:fldCharType="separate"/>
      </w:r>
      <w:r w:rsidR="004C0104">
        <w:rPr>
          <w:lang w:val="it-IT"/>
        </w:rPr>
        <w:t>17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Visual Studio</w:t>
      </w:r>
      <w:r w:rsidRPr="00FF14B6">
        <w:rPr>
          <w:rFonts w:cs="Tahoma"/>
          <w:vertAlign w:val="superscript"/>
        </w:rPr>
        <w:t>®</w:t>
      </w:r>
      <w:r w:rsidRPr="00FF14B6">
        <w:rPr>
          <w:rFonts w:cs="Tahoma"/>
        </w:rPr>
        <w:t xml:space="preserve"> Test Professional 2012</w:t>
      </w:r>
      <w:r w:rsidR="00E167EA" w:rsidRPr="00FF14B6">
        <w:rPr>
          <w:rFonts w:cs="Tahoma"/>
        </w:rPr>
        <w:t xml:space="preserve"> </w:t>
      </w:r>
      <w:r w:rsidRPr="00FF14B6">
        <w:rPr>
          <w:rFonts w:cs="Tahoma"/>
        </w:rPr>
        <w:t>con MSDN</w:t>
      </w:r>
      <w:r w:rsidRPr="00FF14B6">
        <w:tab/>
      </w:r>
      <w:r w:rsidRPr="00FF14B6">
        <w:fldChar w:fldCharType="begin"/>
      </w:r>
      <w:r w:rsidRPr="00FF14B6">
        <w:instrText xml:space="preserve"> PAGEREF _Toc345678382 \h </w:instrText>
      </w:r>
      <w:r w:rsidRPr="00FF14B6">
        <w:fldChar w:fldCharType="separate"/>
      </w:r>
      <w:r w:rsidR="004C0104">
        <w:t>17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Word 2013</w:t>
      </w:r>
      <w:r w:rsidRPr="00FF14B6">
        <w:tab/>
      </w:r>
      <w:r w:rsidRPr="00FF14B6">
        <w:fldChar w:fldCharType="begin"/>
      </w:r>
      <w:r w:rsidRPr="00FF14B6">
        <w:instrText xml:space="preserve"> PAGEREF _Toc345678383 \h </w:instrText>
      </w:r>
      <w:r w:rsidRPr="00FF14B6">
        <w:fldChar w:fldCharType="separate"/>
      </w:r>
      <w:r w:rsidR="004C0104">
        <w:t>17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lastRenderedPageBreak/>
        <w:t>Word per Mac 2011</w:t>
      </w:r>
      <w:r w:rsidRPr="00FF14B6">
        <w:rPr>
          <w:lang w:val="it-IT"/>
        </w:rPr>
        <w:tab/>
      </w:r>
      <w:r w:rsidRPr="00FF14B6">
        <w:fldChar w:fldCharType="begin"/>
      </w:r>
      <w:r w:rsidRPr="00FF14B6">
        <w:rPr>
          <w:lang w:val="it-IT"/>
        </w:rPr>
        <w:instrText xml:space="preserve"> PAGEREF _Toc345678384 \h </w:instrText>
      </w:r>
      <w:r w:rsidRPr="00FF14B6">
        <w:fldChar w:fldCharType="separate"/>
      </w:r>
      <w:r w:rsidR="004C0104">
        <w:rPr>
          <w:lang w:val="it-IT"/>
        </w:rPr>
        <w:t>17</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POOL DI SISTEMI</w:t>
      </w:r>
      <w:r w:rsidRPr="00FF14B6">
        <w:rPr>
          <w:color w:val="auto"/>
          <w:lang w:val="it-IT"/>
        </w:rPr>
        <w:tab/>
      </w:r>
      <w:r w:rsidRPr="00FF14B6">
        <w:rPr>
          <w:color w:val="auto"/>
        </w:rPr>
        <w:fldChar w:fldCharType="begin"/>
      </w:r>
      <w:r w:rsidRPr="00FF14B6">
        <w:rPr>
          <w:color w:val="auto"/>
          <w:lang w:val="it-IT"/>
        </w:rPr>
        <w:instrText xml:space="preserve"> PAGEREF _Toc345678385 \h </w:instrText>
      </w:r>
      <w:r w:rsidRPr="00FF14B6">
        <w:rPr>
          <w:color w:val="auto"/>
        </w:rPr>
      </w:r>
      <w:r w:rsidRPr="00FF14B6">
        <w:rPr>
          <w:color w:val="auto"/>
        </w:rPr>
        <w:fldChar w:fldCharType="separate"/>
      </w:r>
      <w:r w:rsidR="004C0104">
        <w:rPr>
          <w:color w:val="auto"/>
          <w:lang w:val="it-IT"/>
        </w:rPr>
        <w:t>18</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Licenza “Subscription” per Windows Companion</w:t>
      </w:r>
      <w:r w:rsidRPr="00FF14B6">
        <w:tab/>
      </w:r>
      <w:r w:rsidRPr="00FF14B6">
        <w:fldChar w:fldCharType="begin"/>
      </w:r>
      <w:r w:rsidRPr="00FF14B6">
        <w:instrText xml:space="preserve"> PAGEREF _Toc345678386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Vista DVD Playback Pack</w:t>
      </w:r>
      <w:r w:rsidRPr="00FF14B6">
        <w:tab/>
      </w:r>
      <w:r w:rsidRPr="00FF14B6">
        <w:fldChar w:fldCharType="begin"/>
      </w:r>
      <w:r w:rsidRPr="00FF14B6">
        <w:instrText xml:space="preserve"> PAGEREF _Toc345678387 \h </w:instrText>
      </w:r>
      <w:r w:rsidRPr="00FF14B6">
        <w:fldChar w:fldCharType="separate"/>
      </w:r>
      <w:r w:rsidR="004C0104">
        <w:t>18</w:t>
      </w:r>
      <w:r w:rsidRPr="00FF14B6">
        <w:fldChar w:fldCharType="end"/>
      </w:r>
    </w:p>
    <w:p w:rsidR="00266AD0" w:rsidRPr="00783C35" w:rsidRDefault="00266AD0">
      <w:pPr>
        <w:pStyle w:val="TOC2"/>
        <w:rPr>
          <w:rFonts w:cs="Tahoma"/>
        </w:rPr>
      </w:pPr>
      <w:r w:rsidRPr="00783C35">
        <w:rPr>
          <w:rFonts w:cs="Tahoma"/>
        </w:rPr>
        <w:t>Microsoft Desktop Optimization Pack 2012 per Software Assurance</w:t>
      </w:r>
      <w:r w:rsidRPr="00783C35">
        <w:rPr>
          <w:rFonts w:cs="Tahoma"/>
        </w:rPr>
        <w:tab/>
      </w:r>
      <w:r w:rsidRPr="00783C35">
        <w:rPr>
          <w:rFonts w:cs="Tahoma"/>
        </w:rPr>
        <w:fldChar w:fldCharType="begin"/>
      </w:r>
      <w:r w:rsidRPr="00783C35">
        <w:rPr>
          <w:rFonts w:cs="Tahoma"/>
        </w:rPr>
        <w:instrText xml:space="preserve"> PAGEREF _Toc345678388 \h </w:instrText>
      </w:r>
      <w:r w:rsidRPr="00783C35">
        <w:rPr>
          <w:rFonts w:cs="Tahoma"/>
        </w:rPr>
      </w:r>
      <w:r w:rsidRPr="00783C35">
        <w:rPr>
          <w:rFonts w:cs="Tahoma"/>
        </w:rPr>
        <w:fldChar w:fldCharType="separate"/>
      </w:r>
      <w:r w:rsidR="004C0104">
        <w:rPr>
          <w:rFonts w:cs="Tahoma"/>
        </w:rPr>
        <w:t>18</w:t>
      </w:r>
      <w:r w:rsidRPr="00783C35">
        <w:rPr>
          <w:rFonts w:cs="Tahoma"/>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Diritti di Noleggio per Windows</w:t>
      </w:r>
      <w:r w:rsidRPr="00FF14B6">
        <w:rPr>
          <w:lang w:val="it-IT"/>
        </w:rPr>
        <w:tab/>
      </w:r>
      <w:r w:rsidRPr="00FF14B6">
        <w:fldChar w:fldCharType="begin"/>
      </w:r>
      <w:r w:rsidRPr="00FF14B6">
        <w:rPr>
          <w:lang w:val="it-IT"/>
        </w:rPr>
        <w:instrText xml:space="preserve"> PAGEREF _Toc345678389 \h </w:instrText>
      </w:r>
      <w:r w:rsidRPr="00FF14B6">
        <w:fldChar w:fldCharType="separate"/>
      </w:r>
      <w:r w:rsidR="004C0104">
        <w:rPr>
          <w:lang w:val="it-IT"/>
        </w:rPr>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8 Enterprise Sideloading (100 Confezioni)</w:t>
      </w:r>
      <w:r w:rsidRPr="00FF14B6">
        <w:tab/>
      </w:r>
      <w:r w:rsidRPr="00FF14B6">
        <w:fldChar w:fldCharType="begin"/>
      </w:r>
      <w:r w:rsidRPr="00FF14B6">
        <w:instrText xml:space="preserve"> PAGEREF _Toc345678390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w:t>
      </w:r>
      <w:r w:rsidRPr="00FF14B6">
        <w:rPr>
          <w:rFonts w:cs="Tahoma"/>
          <w:vertAlign w:val="superscript"/>
        </w:rPr>
        <w:t>®</w:t>
      </w:r>
      <w:r w:rsidRPr="00FF14B6">
        <w:rPr>
          <w:rFonts w:cs="Tahoma"/>
        </w:rPr>
        <w:t xml:space="preserve"> 7 Partners in Learning</w:t>
      </w:r>
      <w:r w:rsidRPr="00FF14B6">
        <w:tab/>
      </w:r>
      <w:r w:rsidRPr="00FF14B6">
        <w:fldChar w:fldCharType="begin"/>
      </w:r>
      <w:r w:rsidRPr="00FF14B6">
        <w:instrText xml:space="preserve"> PAGEREF _Toc345678391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w:t>
      </w:r>
      <w:r w:rsidRPr="00FF14B6">
        <w:rPr>
          <w:rFonts w:cs="Tahoma"/>
          <w:vertAlign w:val="superscript"/>
        </w:rPr>
        <w:t>®</w:t>
      </w:r>
      <w:r w:rsidRPr="00FF14B6">
        <w:rPr>
          <w:rFonts w:cs="Tahoma"/>
        </w:rPr>
        <w:t xml:space="preserve"> 8 Pro</w:t>
      </w:r>
      <w:r w:rsidRPr="00FF14B6">
        <w:tab/>
      </w:r>
      <w:r w:rsidRPr="00FF14B6">
        <w:fldChar w:fldCharType="begin"/>
      </w:r>
      <w:r w:rsidRPr="00FF14B6">
        <w:instrText xml:space="preserve"> PAGEREF _Toc345678392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w:t>
      </w:r>
      <w:r w:rsidRPr="00FF14B6">
        <w:rPr>
          <w:rFonts w:cs="Tahoma"/>
          <w:vertAlign w:val="superscript"/>
        </w:rPr>
        <w:t>®</w:t>
      </w:r>
      <w:r w:rsidRPr="00FF14B6">
        <w:rPr>
          <w:rFonts w:cs="Tahoma"/>
        </w:rPr>
        <w:t xml:space="preserve"> 8 Pro con MDOP</w:t>
      </w:r>
      <w:r w:rsidRPr="00FF14B6">
        <w:tab/>
      </w:r>
      <w:r w:rsidRPr="00FF14B6">
        <w:fldChar w:fldCharType="begin"/>
      </w:r>
      <w:r w:rsidRPr="00FF14B6">
        <w:instrText xml:space="preserve"> PAGEREF _Toc345678393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Virtual Desktop Access (VDA)</w:t>
      </w:r>
      <w:r w:rsidRPr="00FF14B6">
        <w:tab/>
      </w:r>
      <w:r w:rsidRPr="00FF14B6">
        <w:fldChar w:fldCharType="begin"/>
      </w:r>
      <w:r w:rsidRPr="00FF14B6">
        <w:instrText xml:space="preserve"> PAGEREF _Toc345678394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Windows Intune (Per Dispositivo)</w:t>
      </w:r>
      <w:r w:rsidRPr="00FF14B6">
        <w:rPr>
          <w:lang w:val="it-IT"/>
        </w:rPr>
        <w:tab/>
      </w:r>
      <w:r w:rsidRPr="00FF14B6">
        <w:fldChar w:fldCharType="begin"/>
      </w:r>
      <w:r w:rsidRPr="00FF14B6">
        <w:rPr>
          <w:lang w:val="it-IT"/>
        </w:rPr>
        <w:instrText xml:space="preserve"> PAGEREF _Toc345678395 \h </w:instrText>
      </w:r>
      <w:r w:rsidRPr="00FF14B6">
        <w:fldChar w:fldCharType="separate"/>
      </w:r>
      <w:r w:rsidR="004C0104">
        <w:rPr>
          <w:lang w:val="it-IT"/>
        </w:rPr>
        <w:t>18</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POOL DI SERVER</w:t>
      </w:r>
      <w:r w:rsidRPr="00FF14B6">
        <w:rPr>
          <w:color w:val="auto"/>
          <w:lang w:val="it-IT"/>
        </w:rPr>
        <w:tab/>
      </w:r>
      <w:r w:rsidRPr="00FF14B6">
        <w:rPr>
          <w:color w:val="auto"/>
        </w:rPr>
        <w:fldChar w:fldCharType="begin"/>
      </w:r>
      <w:r w:rsidRPr="00FF14B6">
        <w:rPr>
          <w:color w:val="auto"/>
          <w:lang w:val="it-IT"/>
        </w:rPr>
        <w:instrText xml:space="preserve"> PAGEREF _Toc345678396 \h </w:instrText>
      </w:r>
      <w:r w:rsidRPr="00FF14B6">
        <w:rPr>
          <w:color w:val="auto"/>
        </w:rPr>
      </w:r>
      <w:r w:rsidRPr="00FF14B6">
        <w:rPr>
          <w:color w:val="auto"/>
        </w:rPr>
        <w:fldChar w:fldCharType="separate"/>
      </w:r>
      <w:r w:rsidR="004C0104">
        <w:rPr>
          <w:color w:val="auto"/>
          <w:lang w:val="it-IT"/>
        </w:rPr>
        <w:t>18</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Bing Maps Server</w:t>
      </w:r>
      <w:r w:rsidRPr="00FF14B6">
        <w:tab/>
      </w:r>
      <w:r w:rsidRPr="00FF14B6">
        <w:fldChar w:fldCharType="begin"/>
      </w:r>
      <w:r w:rsidRPr="00FF14B6">
        <w:instrText xml:space="preserve"> PAGEREF _Toc345678397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Bing Maps Server</w:t>
      </w:r>
      <w:r w:rsidRPr="00FF14B6">
        <w:tab/>
      </w:r>
      <w:r w:rsidRPr="00FF14B6">
        <w:fldChar w:fldCharType="begin"/>
      </w:r>
      <w:r w:rsidRPr="00FF14B6">
        <w:instrText xml:space="preserve"> PAGEREF _Toc345678398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Bing Maps Server con Enhanced Content Pack</w:t>
      </w:r>
      <w:r w:rsidRPr="00FF14B6">
        <w:tab/>
      </w:r>
      <w:r w:rsidRPr="00FF14B6">
        <w:fldChar w:fldCharType="begin"/>
      </w:r>
      <w:r w:rsidRPr="00FF14B6">
        <w:instrText xml:space="preserve"> PAGEREF _Toc345678399 \h </w:instrText>
      </w:r>
      <w:r w:rsidRPr="00FF14B6">
        <w:fldChar w:fldCharType="separate"/>
      </w:r>
      <w:r w:rsidR="004C0104">
        <w:t>18</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CAL per Bing Maps Server con Enhanced Content Pack</w:t>
      </w:r>
      <w:r w:rsidRPr="00FF14B6">
        <w:rPr>
          <w:color w:val="auto"/>
        </w:rPr>
        <w:tab/>
      </w:r>
      <w:r w:rsidRPr="00FF14B6">
        <w:rPr>
          <w:color w:val="auto"/>
        </w:rPr>
        <w:fldChar w:fldCharType="begin"/>
      </w:r>
      <w:r w:rsidRPr="00FF14B6">
        <w:rPr>
          <w:color w:val="auto"/>
        </w:rPr>
        <w:instrText xml:space="preserve"> PAGEREF _Toc345678400 \h </w:instrText>
      </w:r>
      <w:r w:rsidRPr="00FF14B6">
        <w:rPr>
          <w:color w:val="auto"/>
        </w:rPr>
      </w:r>
      <w:r w:rsidRPr="00FF14B6">
        <w:rPr>
          <w:color w:val="auto"/>
        </w:rPr>
        <w:fldChar w:fldCharType="separate"/>
      </w:r>
      <w:r w:rsidR="004C0104">
        <w:rPr>
          <w:color w:val="auto"/>
        </w:rPr>
        <w:t>18</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Bing Maps Standard o Professional (SL Utente)</w:t>
      </w:r>
      <w:r w:rsidRPr="00FF14B6">
        <w:tab/>
      </w:r>
      <w:r w:rsidRPr="00FF14B6">
        <w:fldChar w:fldCharType="begin"/>
      </w:r>
      <w:r w:rsidRPr="00FF14B6">
        <w:instrText xml:space="preserve"> PAGEREF _Toc345678401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Bing Maps Standard (SL Servizi)</w:t>
      </w:r>
      <w:r w:rsidRPr="00FF14B6">
        <w:tab/>
      </w:r>
      <w:r w:rsidRPr="00FF14B6">
        <w:fldChar w:fldCharType="begin"/>
      </w:r>
      <w:r w:rsidRPr="00FF14B6">
        <w:instrText xml:space="preserve"> PAGEREF _Toc345678402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Bing Maps Professional (SL Servizi)</w:t>
      </w:r>
      <w:r w:rsidRPr="00FF14B6">
        <w:tab/>
      </w:r>
      <w:r w:rsidRPr="00FF14B6">
        <w:fldChar w:fldCharType="begin"/>
      </w:r>
      <w:r w:rsidRPr="00FF14B6">
        <w:instrText xml:space="preserve"> PAGEREF _Toc345678403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Bing Maps 25KTrx (SL Add-on)</w:t>
      </w:r>
      <w:r w:rsidRPr="00FF14B6">
        <w:tab/>
      </w:r>
      <w:r w:rsidRPr="00FF14B6">
        <w:fldChar w:fldCharType="begin"/>
      </w:r>
      <w:r w:rsidRPr="00FF14B6">
        <w:instrText xml:space="preserve"> PAGEREF _Toc345678404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Bing Maps 250KTrx (SL Add-on)</w:t>
      </w:r>
      <w:r w:rsidRPr="00FF14B6">
        <w:tab/>
      </w:r>
      <w:r w:rsidRPr="00FF14B6">
        <w:fldChar w:fldCharType="begin"/>
      </w:r>
      <w:r w:rsidRPr="00FF14B6">
        <w:instrText xml:space="preserve"> PAGEREF _Toc345678405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Bing Maps Unlimited Trx (SL Add-on)</w:t>
      </w:r>
      <w:r w:rsidRPr="00FF14B6">
        <w:tab/>
      </w:r>
      <w:r w:rsidRPr="00FF14B6">
        <w:fldChar w:fldCharType="begin"/>
      </w:r>
      <w:r w:rsidRPr="00FF14B6">
        <w:instrText xml:space="preserve"> PAGEREF _Toc345678406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BizTalk</w:t>
      </w:r>
      <w:r w:rsidRPr="00FF14B6">
        <w:rPr>
          <w:rFonts w:cs="Tahoma"/>
          <w:vertAlign w:val="superscript"/>
        </w:rPr>
        <w:t>®</w:t>
      </w:r>
      <w:r w:rsidRPr="00FF14B6">
        <w:rPr>
          <w:rFonts w:cs="Tahoma"/>
        </w:rPr>
        <w:t xml:space="preserve"> Server 2010 Branch Edition</w:t>
      </w:r>
      <w:r w:rsidRPr="00FF14B6">
        <w:tab/>
      </w:r>
      <w:r w:rsidRPr="00FF14B6">
        <w:fldChar w:fldCharType="begin"/>
      </w:r>
      <w:r w:rsidRPr="00FF14B6">
        <w:instrText xml:space="preserve"> PAGEREF _Toc345678407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BizTalk</w:t>
      </w:r>
      <w:r w:rsidRPr="00FF14B6">
        <w:rPr>
          <w:rFonts w:cs="Tahoma"/>
          <w:vertAlign w:val="superscript"/>
        </w:rPr>
        <w:t>®</w:t>
      </w:r>
      <w:r w:rsidRPr="00FF14B6">
        <w:rPr>
          <w:rFonts w:cs="Tahoma"/>
        </w:rPr>
        <w:t xml:space="preserve"> Server 2010 Enterprise Edition</w:t>
      </w:r>
      <w:r w:rsidRPr="00FF14B6">
        <w:tab/>
      </w:r>
      <w:r w:rsidRPr="00FF14B6">
        <w:fldChar w:fldCharType="begin"/>
      </w:r>
      <w:r w:rsidRPr="00FF14B6">
        <w:instrText xml:space="preserve"> PAGEREF _Toc345678408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BizTalk</w:t>
      </w:r>
      <w:r w:rsidRPr="00FF14B6">
        <w:rPr>
          <w:rFonts w:cs="Tahoma"/>
          <w:vertAlign w:val="superscript"/>
        </w:rPr>
        <w:t>®</w:t>
      </w:r>
      <w:r w:rsidRPr="00FF14B6">
        <w:rPr>
          <w:rFonts w:cs="Tahoma"/>
        </w:rPr>
        <w:t xml:space="preserve"> Server 2010 Enterprise RFID</w:t>
      </w:r>
      <w:r w:rsidRPr="00FF14B6">
        <w:tab/>
      </w:r>
      <w:r w:rsidRPr="00FF14B6">
        <w:fldChar w:fldCharType="begin"/>
      </w:r>
      <w:r w:rsidRPr="00FF14B6">
        <w:instrText xml:space="preserve"> PAGEREF _Toc345678409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BizTalk</w:t>
      </w:r>
      <w:r w:rsidRPr="00FF14B6">
        <w:rPr>
          <w:rFonts w:cs="Tahoma"/>
          <w:vertAlign w:val="superscript"/>
        </w:rPr>
        <w:t>®</w:t>
      </w:r>
      <w:r w:rsidRPr="00FF14B6">
        <w:rPr>
          <w:rFonts w:cs="Tahoma"/>
        </w:rPr>
        <w:t xml:space="preserve"> Server 2010 Standard Edition</w:t>
      </w:r>
      <w:r w:rsidRPr="00FF14B6">
        <w:tab/>
      </w:r>
      <w:r w:rsidRPr="00FF14B6">
        <w:fldChar w:fldCharType="begin"/>
      </w:r>
      <w:r w:rsidRPr="00FF14B6">
        <w:instrText xml:space="preserve"> PAGEREF _Toc345678410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BizTalk</w:t>
      </w:r>
      <w:r w:rsidRPr="00FF14B6">
        <w:rPr>
          <w:rFonts w:cs="Tahoma"/>
          <w:vertAlign w:val="superscript"/>
        </w:rPr>
        <w:t>®</w:t>
      </w:r>
      <w:r w:rsidRPr="00FF14B6">
        <w:rPr>
          <w:rFonts w:cs="Tahoma"/>
        </w:rPr>
        <w:t xml:space="preserve"> Server 2010 Branch IDC</w:t>
      </w:r>
      <w:r w:rsidRPr="00FF14B6">
        <w:tab/>
      </w:r>
      <w:r w:rsidRPr="00FF14B6">
        <w:fldChar w:fldCharType="begin"/>
      </w:r>
      <w:r w:rsidRPr="00FF14B6">
        <w:instrText xml:space="preserve"> PAGEREF _Toc345678411 \h </w:instrText>
      </w:r>
      <w:r w:rsidRPr="00FF14B6">
        <w:fldChar w:fldCharType="separate"/>
      </w:r>
      <w:r w:rsidR="004C0104">
        <w:t>18</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BizTalk</w:t>
      </w:r>
      <w:r w:rsidRPr="00FF14B6">
        <w:rPr>
          <w:rFonts w:cs="Tahoma"/>
          <w:vertAlign w:val="superscript"/>
        </w:rPr>
        <w:t>®</w:t>
      </w:r>
      <w:r w:rsidRPr="00FF14B6">
        <w:rPr>
          <w:rFonts w:cs="Tahoma"/>
        </w:rPr>
        <w:t xml:space="preserve"> Server 2010 Developer IDC</w:t>
      </w:r>
      <w:r w:rsidRPr="00FF14B6">
        <w:tab/>
      </w:r>
      <w:r w:rsidRPr="00FF14B6">
        <w:fldChar w:fldCharType="begin"/>
      </w:r>
      <w:r w:rsidRPr="00FF14B6">
        <w:instrText xml:space="preserve"> PAGEREF _Toc345678412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Business Intelligence Appliance 2012</w:t>
      </w:r>
      <w:r w:rsidRPr="00FF14B6">
        <w:rPr>
          <w:lang w:val="it-IT"/>
        </w:rPr>
        <w:tab/>
      </w:r>
      <w:r w:rsidRPr="00FF14B6">
        <w:fldChar w:fldCharType="begin"/>
      </w:r>
      <w:r w:rsidRPr="00FF14B6">
        <w:rPr>
          <w:lang w:val="it-IT"/>
        </w:rPr>
        <w:instrText xml:space="preserve"> PAGEREF _Toc345678413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Core CAL Suite Bridge per Office 365 (Utente e Dispositivo)</w:t>
      </w:r>
      <w:r w:rsidRPr="00FF14B6">
        <w:rPr>
          <w:lang w:val="it-IT"/>
        </w:rPr>
        <w:tab/>
      </w:r>
      <w:r w:rsidRPr="00FF14B6">
        <w:fldChar w:fldCharType="begin"/>
      </w:r>
      <w:r w:rsidRPr="00FF14B6">
        <w:rPr>
          <w:lang w:val="it-IT"/>
        </w:rPr>
        <w:instrText xml:space="preserve"> PAGEREF _Toc345678414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Core CAL Suite Bridge per Office 365 e Windows</w:t>
      </w:r>
      <w:r w:rsidRPr="00FF14B6">
        <w:rPr>
          <w:rFonts w:cs="Tahoma"/>
          <w:vertAlign w:val="superscript"/>
          <w:lang w:val="it-IT"/>
        </w:rPr>
        <w:t>®</w:t>
      </w:r>
      <w:r w:rsidRPr="00FF14B6">
        <w:rPr>
          <w:rFonts w:cs="Tahoma"/>
          <w:lang w:val="it-IT"/>
        </w:rPr>
        <w:t xml:space="preserve"> Intune (Utente e Dispositivo)</w:t>
      </w:r>
      <w:r w:rsidRPr="00FF14B6">
        <w:rPr>
          <w:lang w:val="it-IT"/>
        </w:rPr>
        <w:tab/>
      </w:r>
      <w:r w:rsidRPr="00FF14B6">
        <w:fldChar w:fldCharType="begin"/>
      </w:r>
      <w:r w:rsidRPr="00FF14B6">
        <w:rPr>
          <w:lang w:val="it-IT"/>
        </w:rPr>
        <w:instrText xml:space="preserve"> PAGEREF _Toc345678415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Core CAL Bridge per Windows</w:t>
      </w:r>
      <w:r w:rsidRPr="00FF14B6">
        <w:rPr>
          <w:rFonts w:cs="Tahoma"/>
          <w:vertAlign w:val="superscript"/>
          <w:lang w:val="it-IT"/>
        </w:rPr>
        <w:t>®</w:t>
      </w:r>
      <w:r w:rsidRPr="00FF14B6">
        <w:rPr>
          <w:rFonts w:cs="Tahoma"/>
          <w:lang w:val="it-IT"/>
        </w:rPr>
        <w:t xml:space="preserve"> Intune (Utente e Dispositivo)</w:t>
      </w:r>
      <w:r w:rsidRPr="00FF14B6">
        <w:rPr>
          <w:lang w:val="it-IT"/>
        </w:rPr>
        <w:tab/>
      </w:r>
      <w:r w:rsidRPr="00FF14B6">
        <w:fldChar w:fldCharType="begin"/>
      </w:r>
      <w:r w:rsidRPr="00FF14B6">
        <w:rPr>
          <w:lang w:val="it-IT"/>
        </w:rPr>
        <w:instrText xml:space="preserve"> PAGEREF _Toc345678416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Core CAL Suite (Utente e Dispositivo)</w:t>
      </w:r>
      <w:r w:rsidRPr="00FF14B6">
        <w:rPr>
          <w:lang w:val="it-IT"/>
        </w:rPr>
        <w:tab/>
      </w:r>
      <w:r w:rsidRPr="00FF14B6">
        <w:fldChar w:fldCharType="begin"/>
      </w:r>
      <w:r w:rsidRPr="00FF14B6">
        <w:rPr>
          <w:lang w:val="it-IT"/>
        </w:rPr>
        <w:instrText xml:space="preserve"> PAGEREF _Toc345678417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Core Infrastructure Server Suite Standard</w:t>
      </w:r>
      <w:r w:rsidRPr="00FF14B6">
        <w:tab/>
      </w:r>
      <w:r w:rsidRPr="00FF14B6">
        <w:fldChar w:fldCharType="begin"/>
      </w:r>
      <w:r w:rsidRPr="00FF14B6">
        <w:instrText xml:space="preserve"> PAGEREF _Toc345678418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Core Infrastructure Server Suite Enterprise</w:t>
      </w:r>
      <w:r w:rsidRPr="00FF14B6">
        <w:tab/>
      </w:r>
      <w:r w:rsidRPr="00FF14B6">
        <w:fldChar w:fldCharType="begin"/>
      </w:r>
      <w:r w:rsidRPr="00FF14B6">
        <w:instrText xml:space="preserve"> PAGEREF _Toc345678419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Core Infrastructure Server Suite Datacenter</w:t>
      </w:r>
      <w:r w:rsidRPr="00FF14B6">
        <w:tab/>
      </w:r>
      <w:r w:rsidRPr="00FF14B6">
        <w:fldChar w:fldCharType="begin"/>
      </w:r>
      <w:r w:rsidRPr="00FF14B6">
        <w:instrText xml:space="preserve"> PAGEREF _Toc345678420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Data Warehouse Appliance 2012</w:t>
      </w:r>
      <w:r w:rsidRPr="00FF14B6">
        <w:tab/>
      </w:r>
      <w:r w:rsidRPr="00FF14B6">
        <w:fldChar w:fldCharType="begin"/>
      </w:r>
      <w:r w:rsidRPr="00FF14B6">
        <w:instrText xml:space="preserve"> PAGEREF _Toc345678421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Dynamics CRM Online Extra Storage</w:t>
      </w:r>
      <w:r w:rsidRPr="00FF14B6">
        <w:tab/>
      </w:r>
      <w:r w:rsidRPr="00FF14B6">
        <w:fldChar w:fldCharType="begin"/>
      </w:r>
      <w:r w:rsidRPr="00FF14B6">
        <w:instrText xml:space="preserve"> PAGEREF _Toc345678422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Dynamics CRM Online Per Utente</w:t>
      </w:r>
      <w:r w:rsidRPr="00FF14B6">
        <w:rPr>
          <w:lang w:val="it-IT"/>
        </w:rPr>
        <w:tab/>
      </w:r>
      <w:r w:rsidRPr="00FF14B6">
        <w:fldChar w:fldCharType="begin"/>
      </w:r>
      <w:r w:rsidRPr="00FF14B6">
        <w:rPr>
          <w:lang w:val="it-IT"/>
        </w:rPr>
        <w:instrText xml:space="preserve"> PAGEREF _Toc345678423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Dynamics CRM Online per SA</w:t>
      </w:r>
      <w:r w:rsidRPr="00FF14B6">
        <w:rPr>
          <w:lang w:val="it-IT"/>
        </w:rPr>
        <w:tab/>
      </w:r>
      <w:r w:rsidRPr="00FF14B6">
        <w:fldChar w:fldCharType="begin"/>
      </w:r>
      <w:r w:rsidRPr="00FF14B6">
        <w:rPr>
          <w:lang w:val="it-IT"/>
        </w:rPr>
        <w:instrText xml:space="preserve"> PAGEREF _Toc345678424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Enterprise CAL Suite Bridge per Office 365 (Utente e Dispositivo)</w:t>
      </w:r>
      <w:r w:rsidRPr="00FF14B6">
        <w:rPr>
          <w:lang w:val="it-IT"/>
        </w:rPr>
        <w:tab/>
      </w:r>
      <w:r w:rsidRPr="00FF14B6">
        <w:fldChar w:fldCharType="begin"/>
      </w:r>
      <w:r w:rsidRPr="00FF14B6">
        <w:rPr>
          <w:lang w:val="it-IT"/>
        </w:rPr>
        <w:instrText xml:space="preserve"> PAGEREF _Toc345678425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Enterprise CAL Suite Bridge per Office 365 e Windows</w:t>
      </w:r>
      <w:r w:rsidRPr="00FF14B6">
        <w:rPr>
          <w:rFonts w:cs="Tahoma"/>
          <w:vertAlign w:val="superscript"/>
          <w:lang w:val="it-IT"/>
        </w:rPr>
        <w:t>®</w:t>
      </w:r>
      <w:r w:rsidRPr="00FF14B6">
        <w:rPr>
          <w:rFonts w:cs="Tahoma"/>
          <w:lang w:val="it-IT"/>
        </w:rPr>
        <w:t xml:space="preserve"> Intune (Utente e Dispositivo)</w:t>
      </w:r>
      <w:r w:rsidRPr="00FF14B6">
        <w:rPr>
          <w:lang w:val="it-IT"/>
        </w:rPr>
        <w:tab/>
      </w:r>
      <w:r w:rsidRPr="00FF14B6">
        <w:fldChar w:fldCharType="begin"/>
      </w:r>
      <w:r w:rsidRPr="00FF14B6">
        <w:rPr>
          <w:lang w:val="it-IT"/>
        </w:rPr>
        <w:instrText xml:space="preserve"> PAGEREF _Toc345678426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Enterprise CAL Suite Bridge per Windows</w:t>
      </w:r>
      <w:r w:rsidRPr="00FF14B6">
        <w:rPr>
          <w:rFonts w:cs="Tahoma"/>
          <w:vertAlign w:val="superscript"/>
          <w:lang w:val="it-IT"/>
        </w:rPr>
        <w:t>®</w:t>
      </w:r>
      <w:r w:rsidRPr="00FF14B6">
        <w:rPr>
          <w:rFonts w:cs="Tahoma"/>
          <w:lang w:val="it-IT"/>
        </w:rPr>
        <w:t xml:space="preserve"> Intune (Utente e Dispositivo)</w:t>
      </w:r>
      <w:r w:rsidRPr="00FF14B6">
        <w:rPr>
          <w:lang w:val="it-IT"/>
        </w:rPr>
        <w:tab/>
      </w:r>
      <w:r w:rsidRPr="00FF14B6">
        <w:fldChar w:fldCharType="begin"/>
      </w:r>
      <w:r w:rsidRPr="00FF14B6">
        <w:rPr>
          <w:lang w:val="it-IT"/>
        </w:rPr>
        <w:instrText xml:space="preserve"> PAGEREF _Toc345678427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Enterprise CAL Suite (Utente e Dispositivo)</w:t>
      </w:r>
      <w:r w:rsidRPr="00FF14B6">
        <w:rPr>
          <w:lang w:val="it-IT"/>
        </w:rPr>
        <w:tab/>
      </w:r>
      <w:r w:rsidRPr="00FF14B6">
        <w:fldChar w:fldCharType="begin"/>
      </w:r>
      <w:r w:rsidRPr="00FF14B6">
        <w:rPr>
          <w:lang w:val="it-IT"/>
        </w:rPr>
        <w:instrText xml:space="preserve"> PAGEREF _Toc345678428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Enterprise CAL per Exchange 2013 con Servizi</w:t>
      </w:r>
      <w:r w:rsidRPr="00FF14B6">
        <w:rPr>
          <w:lang w:val="it-IT"/>
        </w:rPr>
        <w:tab/>
      </w:r>
      <w:r w:rsidRPr="00FF14B6">
        <w:fldChar w:fldCharType="begin"/>
      </w:r>
      <w:r w:rsidRPr="00FF14B6">
        <w:rPr>
          <w:lang w:val="it-IT"/>
        </w:rPr>
        <w:instrText xml:space="preserve"> PAGEREF _Toc345678429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Enterprise CAL per Exchange 2013 senza Servizi</w:t>
      </w:r>
      <w:r w:rsidRPr="00FF14B6">
        <w:rPr>
          <w:lang w:val="it-IT"/>
        </w:rPr>
        <w:tab/>
      </w:r>
      <w:r w:rsidRPr="00FF14B6">
        <w:fldChar w:fldCharType="begin"/>
      </w:r>
      <w:r w:rsidRPr="00FF14B6">
        <w:rPr>
          <w:lang w:val="it-IT"/>
        </w:rPr>
        <w:instrText xml:space="preserve"> PAGEREF _Toc345678430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Archiviazione Exchange Online</w:t>
      </w:r>
      <w:r w:rsidRPr="00FF14B6">
        <w:rPr>
          <w:lang w:val="it-IT"/>
        </w:rPr>
        <w:tab/>
      </w:r>
      <w:r w:rsidRPr="00FF14B6">
        <w:fldChar w:fldCharType="begin"/>
      </w:r>
      <w:r w:rsidRPr="00FF14B6">
        <w:rPr>
          <w:lang w:val="it-IT"/>
        </w:rPr>
        <w:instrText xml:space="preserve"> PAGEREF _Toc345678431 \h </w:instrText>
      </w:r>
      <w:r w:rsidRPr="00FF14B6">
        <w:fldChar w:fldCharType="separate"/>
      </w:r>
      <w:r w:rsidR="004C0104">
        <w:rPr>
          <w:lang w:val="it-IT"/>
        </w:rPr>
        <w:t>19</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Archiviazione Exchange Online per Exchange Server A (SL per Utente)</w:t>
      </w:r>
      <w:r w:rsidRPr="00FF14B6">
        <w:rPr>
          <w:color w:val="auto"/>
          <w:lang w:val="it-IT"/>
        </w:rPr>
        <w:tab/>
      </w:r>
      <w:r w:rsidRPr="00FF14B6">
        <w:rPr>
          <w:color w:val="auto"/>
        </w:rPr>
        <w:fldChar w:fldCharType="begin"/>
      </w:r>
      <w:r w:rsidRPr="00FF14B6">
        <w:rPr>
          <w:color w:val="auto"/>
          <w:lang w:val="it-IT"/>
        </w:rPr>
        <w:instrText xml:space="preserve"> PAGEREF _Toc345678432 \h </w:instrText>
      </w:r>
      <w:r w:rsidRPr="00FF14B6">
        <w:rPr>
          <w:color w:val="auto"/>
        </w:rPr>
      </w:r>
      <w:r w:rsidRPr="00FF14B6">
        <w:rPr>
          <w:color w:val="auto"/>
        </w:rPr>
        <w:fldChar w:fldCharType="separate"/>
      </w:r>
      <w:r w:rsidR="004C0104">
        <w:rPr>
          <w:color w:val="auto"/>
          <w:lang w:val="it-IT"/>
        </w:rPr>
        <w:t>19</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Exchange Hosted Archive (SL per Utente)</w:t>
      </w:r>
      <w:r w:rsidRPr="00FF14B6">
        <w:tab/>
      </w:r>
      <w:r w:rsidRPr="00FF14B6">
        <w:fldChar w:fldCharType="begin"/>
      </w:r>
      <w:r w:rsidRPr="00FF14B6">
        <w:instrText xml:space="preserve"> PAGEREF _Toc345678433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Exchange Hosted Archive Extra Storage (SL per Utente)</w:t>
      </w:r>
      <w:r w:rsidRPr="00FF14B6">
        <w:tab/>
      </w:r>
      <w:r w:rsidRPr="00FF14B6">
        <w:fldChar w:fldCharType="begin"/>
      </w:r>
      <w:r w:rsidRPr="00FF14B6">
        <w:instrText xml:space="preserve"> PAGEREF _Toc345678434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Exchange Hosted Encryption (SL per Utente)</w:t>
      </w:r>
      <w:r w:rsidRPr="00FF14B6">
        <w:tab/>
      </w:r>
      <w:r w:rsidRPr="00FF14B6">
        <w:fldChar w:fldCharType="begin"/>
      </w:r>
      <w:r w:rsidRPr="00FF14B6">
        <w:instrText xml:space="preserve"> PAGEREF _Toc345678435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Chiosco Exchange Online (SL per Utente)</w:t>
      </w:r>
      <w:r w:rsidRPr="00FF14B6">
        <w:rPr>
          <w:lang w:val="it-IT"/>
        </w:rPr>
        <w:tab/>
      </w:r>
      <w:r w:rsidRPr="00FF14B6">
        <w:fldChar w:fldCharType="begin"/>
      </w:r>
      <w:r w:rsidRPr="00FF14B6">
        <w:rPr>
          <w:lang w:val="it-IT"/>
        </w:rPr>
        <w:instrText xml:space="preserve"> PAGEREF _Toc345678436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Exchange Online Piano 1 (SL per Utente)</w:t>
      </w:r>
      <w:r w:rsidRPr="00FF14B6">
        <w:rPr>
          <w:lang w:val="it-IT"/>
        </w:rPr>
        <w:tab/>
      </w:r>
      <w:r w:rsidRPr="00FF14B6">
        <w:fldChar w:fldCharType="begin"/>
      </w:r>
      <w:r w:rsidRPr="00FF14B6">
        <w:rPr>
          <w:lang w:val="it-IT"/>
        </w:rPr>
        <w:instrText xml:space="preserve"> PAGEREF _Toc345678437 \h </w:instrText>
      </w:r>
      <w:r w:rsidRPr="00FF14B6">
        <w:fldChar w:fldCharType="separate"/>
      </w:r>
      <w:r w:rsidR="004C0104">
        <w:rPr>
          <w:lang w:val="it-IT"/>
        </w:rPr>
        <w:t>19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Exchange Online Piano 2 (SL per Utente)</w:t>
      </w:r>
      <w:r w:rsidRPr="00FF14B6">
        <w:rPr>
          <w:lang w:val="it-IT"/>
        </w:rPr>
        <w:tab/>
      </w:r>
      <w:r w:rsidRPr="00FF14B6">
        <w:fldChar w:fldCharType="begin"/>
      </w:r>
      <w:r w:rsidRPr="00FF14B6">
        <w:rPr>
          <w:lang w:val="it-IT"/>
        </w:rPr>
        <w:instrText xml:space="preserve"> PAGEREF _Toc345678438 \h </w:instrText>
      </w:r>
      <w:r w:rsidRPr="00FF14B6">
        <w:fldChar w:fldCharType="separate"/>
      </w:r>
      <w:r w:rsidR="004C0104">
        <w:rPr>
          <w:lang w:val="it-IT"/>
        </w:rPr>
        <w:t>19</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Exchange Online Piano 1A per Ex Allievi (SL per Utente)</w:t>
      </w:r>
      <w:r w:rsidRPr="00FF14B6">
        <w:rPr>
          <w:color w:val="auto"/>
          <w:lang w:val="it-IT"/>
        </w:rPr>
        <w:tab/>
      </w:r>
      <w:r w:rsidRPr="00FF14B6">
        <w:rPr>
          <w:color w:val="auto"/>
        </w:rPr>
        <w:fldChar w:fldCharType="begin"/>
      </w:r>
      <w:r w:rsidRPr="00FF14B6">
        <w:rPr>
          <w:color w:val="auto"/>
          <w:lang w:val="it-IT"/>
        </w:rPr>
        <w:instrText xml:space="preserve"> PAGEREF _Toc345678439 \h </w:instrText>
      </w:r>
      <w:r w:rsidRPr="00FF14B6">
        <w:rPr>
          <w:color w:val="auto"/>
        </w:rPr>
      </w:r>
      <w:r w:rsidRPr="00FF14B6">
        <w:rPr>
          <w:color w:val="auto"/>
        </w:rPr>
        <w:fldChar w:fldCharType="separate"/>
      </w:r>
      <w:r w:rsidR="004C0104">
        <w:rPr>
          <w:color w:val="auto"/>
          <w:lang w:val="it-IT"/>
        </w:rPr>
        <w:t>19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Exchange Online Piano 2A (SL per Utente)</w:t>
      </w:r>
      <w:r w:rsidRPr="00FF14B6">
        <w:rPr>
          <w:color w:val="auto"/>
          <w:lang w:val="it-IT"/>
        </w:rPr>
        <w:tab/>
      </w:r>
      <w:r w:rsidRPr="00FF14B6">
        <w:rPr>
          <w:color w:val="auto"/>
        </w:rPr>
        <w:fldChar w:fldCharType="begin"/>
      </w:r>
      <w:r w:rsidRPr="00FF14B6">
        <w:rPr>
          <w:color w:val="auto"/>
          <w:lang w:val="it-IT"/>
        </w:rPr>
        <w:instrText xml:space="preserve"> PAGEREF _Toc345678440 \h </w:instrText>
      </w:r>
      <w:r w:rsidRPr="00FF14B6">
        <w:rPr>
          <w:color w:val="auto"/>
        </w:rPr>
      </w:r>
      <w:r w:rsidRPr="00FF14B6">
        <w:rPr>
          <w:color w:val="auto"/>
        </w:rPr>
        <w:fldChar w:fldCharType="separate"/>
      </w:r>
      <w:r w:rsidR="004C0104">
        <w:rPr>
          <w:color w:val="auto"/>
          <w:lang w:val="it-IT"/>
        </w:rPr>
        <w:t>19</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Exchange Server Enterprise 2013</w:t>
      </w:r>
      <w:r w:rsidRPr="00FF14B6">
        <w:tab/>
      </w:r>
      <w:r w:rsidRPr="00FF14B6">
        <w:fldChar w:fldCharType="begin"/>
      </w:r>
      <w:r w:rsidRPr="00FF14B6">
        <w:instrText xml:space="preserve"> PAGEREF _Toc345678441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Exchange Server Standard 2013</w:t>
      </w:r>
      <w:r w:rsidRPr="00FF14B6">
        <w:tab/>
      </w:r>
      <w:r w:rsidRPr="00FF14B6">
        <w:fldChar w:fldCharType="begin"/>
      </w:r>
      <w:r w:rsidRPr="00FF14B6">
        <w:instrText xml:space="preserve"> PAGEREF _Toc345678442 \h </w:instrText>
      </w:r>
      <w:r w:rsidRPr="00FF14B6">
        <w:fldChar w:fldCharType="separate"/>
      </w:r>
      <w:r w:rsidR="004C0104">
        <w:t>19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lastRenderedPageBreak/>
        <w:t>Exchange Server 2007 Standard for Small Business</w:t>
      </w:r>
      <w:r w:rsidRPr="00FF14B6">
        <w:tab/>
      </w:r>
      <w:r w:rsidRPr="00FF14B6">
        <w:fldChar w:fldCharType="begin"/>
      </w:r>
      <w:r w:rsidRPr="00FF14B6">
        <w:instrText xml:space="preserve"> PAGEREF _Toc345678443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Exchange Server 2007 Standard for Small Business</w:t>
      </w:r>
      <w:r w:rsidRPr="00FF14B6">
        <w:tab/>
      </w:r>
      <w:r w:rsidRPr="00FF14B6">
        <w:fldChar w:fldCharType="begin"/>
      </w:r>
      <w:r w:rsidRPr="00FF14B6">
        <w:instrText xml:space="preserve"> PAGEREF _Toc345678444 \h </w:instrText>
      </w:r>
      <w:r w:rsidRPr="00FF14B6">
        <w:fldChar w:fldCharType="separate"/>
      </w:r>
      <w:r w:rsidR="004C0104">
        <w:t>20</w:t>
      </w:r>
      <w:r w:rsidRPr="00FF14B6">
        <w:fldChar w:fldCharType="end"/>
      </w:r>
    </w:p>
    <w:p w:rsidR="00266AD0" w:rsidRPr="005A39CD" w:rsidRDefault="00266AD0">
      <w:pPr>
        <w:pStyle w:val="TOC2"/>
        <w:rPr>
          <w:rFonts w:cs="Tahoma"/>
        </w:rPr>
      </w:pPr>
      <w:r w:rsidRPr="005A39CD">
        <w:rPr>
          <w:rFonts w:cs="Tahoma"/>
        </w:rPr>
        <w:t>Exchange Server Standard CAL 2013 (Dispositivo e Utente)</w:t>
      </w:r>
      <w:r w:rsidRPr="005A39CD">
        <w:rPr>
          <w:rFonts w:cs="Tahoma"/>
        </w:rPr>
        <w:tab/>
      </w:r>
      <w:r w:rsidRPr="005A39CD">
        <w:rPr>
          <w:rFonts w:cs="Tahoma"/>
        </w:rPr>
        <w:fldChar w:fldCharType="begin"/>
      </w:r>
      <w:r w:rsidRPr="005A39CD">
        <w:rPr>
          <w:rFonts w:cs="Tahoma"/>
        </w:rPr>
        <w:instrText xml:space="preserve"> PAGEREF _Toc345678445 \h </w:instrText>
      </w:r>
      <w:r w:rsidRPr="005A39CD">
        <w:rPr>
          <w:rFonts w:cs="Tahoma"/>
        </w:rPr>
      </w:r>
      <w:r w:rsidRPr="005A39CD">
        <w:rPr>
          <w:rFonts w:cs="Tahoma"/>
        </w:rPr>
        <w:fldChar w:fldCharType="separate"/>
      </w:r>
      <w:r w:rsidR="004C0104">
        <w:rPr>
          <w:rFonts w:cs="Tahoma"/>
        </w:rPr>
        <w:t>20</w:t>
      </w:r>
      <w:r w:rsidRPr="005A39CD">
        <w:rPr>
          <w:rFonts w:cs="Tahoma"/>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Endpoint Protection</w:t>
      </w:r>
      <w:r w:rsidRPr="00FF14B6">
        <w:tab/>
      </w:r>
      <w:r w:rsidRPr="00FF14B6">
        <w:fldChar w:fldCharType="begin"/>
      </w:r>
      <w:r w:rsidRPr="00FF14B6">
        <w:instrText xml:space="preserve"> PAGEREF _Toc345678446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Forefront Identity Manager 2010 R2 (solo Utente)</w:t>
      </w:r>
      <w:r w:rsidRPr="00FF14B6">
        <w:tab/>
      </w:r>
      <w:r w:rsidRPr="00FF14B6">
        <w:fldChar w:fldCharType="begin"/>
      </w:r>
      <w:r w:rsidRPr="00FF14B6">
        <w:instrText xml:space="preserve"> PAGEREF _Toc345678447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External Connector per Forefront Identity Manager 2010 R2</w:t>
      </w:r>
      <w:r w:rsidRPr="00FF14B6">
        <w:tab/>
      </w:r>
      <w:r w:rsidRPr="00FF14B6">
        <w:fldChar w:fldCharType="begin"/>
      </w:r>
      <w:r w:rsidRPr="00FF14B6">
        <w:instrText xml:space="preserve"> PAGEREF _Toc345678448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Identity Manager 2010 R2 Server</w:t>
      </w:r>
      <w:r w:rsidRPr="00FF14B6">
        <w:tab/>
      </w:r>
      <w:r w:rsidRPr="00FF14B6">
        <w:fldChar w:fldCharType="begin"/>
      </w:r>
      <w:r w:rsidRPr="00FF14B6">
        <w:instrText xml:space="preserve"> PAGEREF _Toc345678449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Identity Manager 2010 R2 - Windows Live Edition</w:t>
      </w:r>
      <w:r w:rsidRPr="00FF14B6">
        <w:tab/>
      </w:r>
      <w:r w:rsidRPr="00FF14B6">
        <w:fldChar w:fldCharType="begin"/>
      </w:r>
      <w:r w:rsidRPr="00FF14B6">
        <w:instrText xml:space="preserve"> PAGEREF _Toc345678450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Online Protection for Exchange (SL per Dispositivo e Utente)</w:t>
      </w:r>
      <w:r w:rsidRPr="00FF14B6">
        <w:tab/>
      </w:r>
      <w:r w:rsidRPr="00FF14B6">
        <w:fldChar w:fldCharType="begin"/>
      </w:r>
      <w:r w:rsidRPr="00FF14B6">
        <w:instrText xml:space="preserve"> PAGEREF _Toc345678451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Protection 2010 for Exchange Server (SL per Dispositivo e Utente)</w:t>
      </w:r>
      <w:r w:rsidRPr="00FF14B6">
        <w:tab/>
      </w:r>
      <w:r w:rsidRPr="00FF14B6">
        <w:fldChar w:fldCharType="begin"/>
      </w:r>
      <w:r w:rsidRPr="00FF14B6">
        <w:instrText xml:space="preserve"> PAGEREF _Toc345678452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Forefront Protection Suite (SL per Dispositivo e Utente)</w:t>
      </w:r>
      <w:r w:rsidRPr="00FF14B6">
        <w:rPr>
          <w:lang w:val="it-IT"/>
        </w:rPr>
        <w:tab/>
      </w:r>
      <w:r w:rsidRPr="00FF14B6">
        <w:fldChar w:fldCharType="begin"/>
      </w:r>
      <w:r w:rsidRPr="00FF14B6">
        <w:rPr>
          <w:lang w:val="it-IT"/>
        </w:rPr>
        <w:instrText xml:space="preserve"> PAGEREF _Toc345678453 \h </w:instrText>
      </w:r>
      <w:r w:rsidRPr="00FF14B6">
        <w:fldChar w:fldCharType="separate"/>
      </w:r>
      <w:r w:rsidR="004C0104">
        <w:rPr>
          <w:lang w:val="it-IT"/>
        </w:rPr>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Security for Office Communications Server</w:t>
      </w:r>
      <w:r w:rsidR="00E167EA" w:rsidRPr="00FF14B6">
        <w:rPr>
          <w:rFonts w:cs="Tahoma"/>
        </w:rPr>
        <w:t xml:space="preserve"> </w:t>
      </w:r>
      <w:r w:rsidRPr="00FF14B6">
        <w:rPr>
          <w:rFonts w:cs="Tahoma"/>
        </w:rPr>
        <w:t>(SL per Dispositivo e Utente)</w:t>
      </w:r>
      <w:r w:rsidRPr="00FF14B6">
        <w:tab/>
      </w:r>
      <w:r w:rsidRPr="00FF14B6">
        <w:fldChar w:fldCharType="begin"/>
      </w:r>
      <w:r w:rsidRPr="00FF14B6">
        <w:instrText xml:space="preserve"> PAGEREF _Toc345678454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Protection 2010 for SharePoint (SL per Dispositivo e Utente)</w:t>
      </w:r>
      <w:r w:rsidRPr="00FF14B6">
        <w:tab/>
      </w:r>
      <w:r w:rsidRPr="00FF14B6">
        <w:fldChar w:fldCharType="begin"/>
      </w:r>
      <w:r w:rsidRPr="00FF14B6">
        <w:instrText xml:space="preserve"> PAGEREF _Toc345678455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Protection 2010 for SharePoint per Siti Internet (SL Add-on)</w:t>
      </w:r>
      <w:r w:rsidRPr="00FF14B6">
        <w:tab/>
      </w:r>
      <w:r w:rsidRPr="00FF14B6">
        <w:fldChar w:fldCharType="begin"/>
      </w:r>
      <w:r w:rsidRPr="00FF14B6">
        <w:instrText xml:space="preserve"> PAGEREF _Toc345678456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Threat Management Gateway Web Protection Services</w:t>
      </w:r>
      <w:r w:rsidRPr="00FF14B6">
        <w:tab/>
      </w:r>
      <w:r w:rsidRPr="00FF14B6">
        <w:fldChar w:fldCharType="begin"/>
      </w:r>
      <w:r w:rsidRPr="00FF14B6">
        <w:instrText xml:space="preserve"> PAGEREF _Toc345678457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Unified Access Gateway Server 2010</w:t>
      </w:r>
      <w:r w:rsidRPr="00FF14B6">
        <w:tab/>
      </w:r>
      <w:r w:rsidRPr="00FF14B6">
        <w:fldChar w:fldCharType="begin"/>
      </w:r>
      <w:r w:rsidRPr="00FF14B6">
        <w:instrText xml:space="preserve"> PAGEREF _Toc345678458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External Connector per Forefront Unified Access Gateway 2010</w:t>
      </w:r>
      <w:r w:rsidRPr="00FF14B6">
        <w:tab/>
      </w:r>
      <w:r w:rsidRPr="00FF14B6">
        <w:fldChar w:fldCharType="begin"/>
      </w:r>
      <w:r w:rsidRPr="00FF14B6">
        <w:instrText xml:space="preserve"> PAGEREF _Toc345678459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Forefront Unified Access Gateway 2010</w:t>
      </w:r>
      <w:r w:rsidRPr="00FF14B6">
        <w:tab/>
      </w:r>
      <w:r w:rsidRPr="00FF14B6">
        <w:fldChar w:fldCharType="begin"/>
      </w:r>
      <w:r w:rsidRPr="00FF14B6">
        <w:instrText xml:space="preserve"> PAGEREF _Toc345678460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Pacchetto di 10.000 CAL per Forefront Unified Access Gateway 2010</w:t>
      </w:r>
      <w:r w:rsidRPr="00FF14B6">
        <w:rPr>
          <w:lang w:val="it-IT"/>
        </w:rPr>
        <w:tab/>
      </w:r>
      <w:r w:rsidRPr="00FF14B6">
        <w:fldChar w:fldCharType="begin"/>
      </w:r>
      <w:r w:rsidRPr="00FF14B6">
        <w:rPr>
          <w:lang w:val="it-IT"/>
        </w:rPr>
        <w:instrText xml:space="preserve"> PAGEREF _Toc345678461 \h </w:instrText>
      </w:r>
      <w:r w:rsidRPr="00FF14B6">
        <w:fldChar w:fldCharType="separate"/>
      </w:r>
      <w:r w:rsidR="004C0104">
        <w:rPr>
          <w:lang w:val="it-IT"/>
        </w:rPr>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GeoSynth Server</w:t>
      </w:r>
      <w:r w:rsidRPr="00FF14B6">
        <w:tab/>
      </w:r>
      <w:r w:rsidRPr="00FF14B6">
        <w:fldChar w:fldCharType="begin"/>
      </w:r>
      <w:r w:rsidRPr="00FF14B6">
        <w:instrText xml:space="preserve"> PAGEREF _Toc345678462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HPC Pack 2008 R2 Enterprise</w:t>
      </w:r>
      <w:r w:rsidRPr="00FF14B6">
        <w:tab/>
      </w:r>
      <w:r w:rsidRPr="00FF14B6">
        <w:fldChar w:fldCharType="begin"/>
      </w:r>
      <w:r w:rsidRPr="00FF14B6">
        <w:instrText xml:space="preserve"> PAGEREF _Toc345678463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HPC Pack 2008 R2 per Workstation</w:t>
      </w:r>
      <w:r w:rsidRPr="00FF14B6">
        <w:tab/>
      </w:r>
      <w:r w:rsidRPr="00FF14B6">
        <w:fldChar w:fldCharType="begin"/>
      </w:r>
      <w:r w:rsidRPr="00FF14B6">
        <w:instrText xml:space="preserve"> PAGEREF _Toc345678464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Learning Solutions Combination</w:t>
      </w:r>
      <w:r w:rsidR="00E167EA" w:rsidRPr="00FF14B6">
        <w:rPr>
          <w:rFonts w:cs="Tahoma"/>
        </w:rPr>
        <w:t xml:space="preserve"> </w:t>
      </w:r>
      <w:r w:rsidRPr="00FF14B6">
        <w:rPr>
          <w:rFonts w:cs="Tahoma"/>
        </w:rPr>
        <w:t>E-Reference Library (SL per Utente)</w:t>
      </w:r>
      <w:r w:rsidRPr="00FF14B6">
        <w:tab/>
      </w:r>
      <w:r w:rsidRPr="00FF14B6">
        <w:fldChar w:fldCharType="begin"/>
      </w:r>
      <w:r w:rsidRPr="00FF14B6">
        <w:instrText xml:space="preserve"> PAGEREF _Toc345678465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Learning Solutions IT Academy (SL Servizi)</w:t>
      </w:r>
      <w:r w:rsidRPr="00FF14B6">
        <w:tab/>
      </w:r>
      <w:r w:rsidRPr="00FF14B6">
        <w:fldChar w:fldCharType="begin"/>
      </w:r>
      <w:r w:rsidRPr="00FF14B6">
        <w:instrText xml:space="preserve"> PAGEREF _Toc345678466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Learning Solutions MCP 1 Exam Vouchers/Month (SL Servizi)</w:t>
      </w:r>
      <w:r w:rsidRPr="00FF14B6">
        <w:tab/>
      </w:r>
      <w:r w:rsidRPr="00FF14B6">
        <w:fldChar w:fldCharType="begin"/>
      </w:r>
      <w:r w:rsidRPr="00FF14B6">
        <w:instrText xml:space="preserve"> PAGEREF _Toc345678467 \h </w:instrText>
      </w:r>
      <w:r w:rsidRPr="00FF14B6">
        <w:fldChar w:fldCharType="separate"/>
      </w:r>
      <w:r w:rsidR="004C0104">
        <w:t>20</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Lync Online Piano 1 (SL per Utente)</w:t>
      </w:r>
      <w:r w:rsidRPr="00FF14B6">
        <w:rPr>
          <w:lang w:val="it-IT"/>
        </w:rPr>
        <w:tab/>
      </w:r>
      <w:r w:rsidRPr="00FF14B6">
        <w:fldChar w:fldCharType="begin"/>
      </w:r>
      <w:r w:rsidRPr="00FF14B6">
        <w:rPr>
          <w:lang w:val="it-IT"/>
        </w:rPr>
        <w:instrText xml:space="preserve"> PAGEREF _Toc345678468 \h </w:instrText>
      </w:r>
      <w:r w:rsidRPr="00FF14B6">
        <w:fldChar w:fldCharType="separate"/>
      </w:r>
      <w:r w:rsidR="004C0104">
        <w:rPr>
          <w:lang w:val="it-IT"/>
        </w:rPr>
        <w:t>20</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Lync Online Piano 2 (SL per Utente)</w:t>
      </w:r>
      <w:r w:rsidRPr="00FF14B6">
        <w:rPr>
          <w:lang w:val="it-IT"/>
        </w:rPr>
        <w:tab/>
      </w:r>
      <w:r w:rsidRPr="00FF14B6">
        <w:fldChar w:fldCharType="begin"/>
      </w:r>
      <w:r w:rsidRPr="00FF14B6">
        <w:rPr>
          <w:lang w:val="it-IT"/>
        </w:rPr>
        <w:instrText xml:space="preserve"> PAGEREF _Toc345678469 \h </w:instrText>
      </w:r>
      <w:r w:rsidRPr="00FF14B6">
        <w:fldChar w:fldCharType="separate"/>
      </w:r>
      <w:r w:rsidR="004C0104">
        <w:rPr>
          <w:lang w:val="it-IT"/>
        </w:rPr>
        <w:t>20</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Lync Online Piano 3 (SL per Utente)</w:t>
      </w:r>
      <w:r w:rsidRPr="00FF14B6">
        <w:rPr>
          <w:lang w:val="it-IT"/>
        </w:rPr>
        <w:tab/>
      </w:r>
      <w:r w:rsidRPr="00FF14B6">
        <w:fldChar w:fldCharType="begin"/>
      </w:r>
      <w:r w:rsidRPr="00FF14B6">
        <w:rPr>
          <w:lang w:val="it-IT"/>
        </w:rPr>
        <w:instrText xml:space="preserve"> PAGEREF _Toc345678470 \h </w:instrText>
      </w:r>
      <w:r w:rsidRPr="00FF14B6">
        <w:fldChar w:fldCharType="separate"/>
      </w:r>
      <w:r w:rsidR="004C0104">
        <w:rPr>
          <w:lang w:val="it-IT"/>
        </w:rPr>
        <w:t>20</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Lync Online Piano 3A (SL per Utente)</w:t>
      </w:r>
      <w:r w:rsidRPr="00FF14B6">
        <w:rPr>
          <w:lang w:val="it-IT"/>
        </w:rPr>
        <w:tab/>
      </w:r>
      <w:r w:rsidRPr="00FF14B6">
        <w:fldChar w:fldCharType="begin"/>
      </w:r>
      <w:r w:rsidRPr="00FF14B6">
        <w:rPr>
          <w:lang w:val="it-IT"/>
        </w:rPr>
        <w:instrText xml:space="preserve"> PAGEREF _Toc345678471 \h </w:instrText>
      </w:r>
      <w:r w:rsidRPr="00FF14B6">
        <w:fldChar w:fldCharType="separate"/>
      </w:r>
      <w:r w:rsidR="004C0104">
        <w:rPr>
          <w:lang w:val="it-IT"/>
        </w:rPr>
        <w:t>20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Lync Server 2013</w:t>
      </w:r>
      <w:r w:rsidRPr="00FF14B6">
        <w:tab/>
      </w:r>
      <w:r w:rsidRPr="00FF14B6">
        <w:fldChar w:fldCharType="begin"/>
      </w:r>
      <w:r w:rsidRPr="00FF14B6">
        <w:instrText xml:space="preserve"> PAGEREF _Toc345678472 \h </w:instrText>
      </w:r>
      <w:r w:rsidRPr="00FF14B6">
        <w:fldChar w:fldCharType="separate"/>
      </w:r>
      <w:r w:rsidR="004C0104">
        <w:t>21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Enterprise CAL per Lync Server 2013</w:t>
      </w:r>
      <w:r w:rsidRPr="00FF14B6">
        <w:tab/>
      </w:r>
      <w:r w:rsidRPr="00FF14B6">
        <w:fldChar w:fldCharType="begin"/>
      </w:r>
      <w:r w:rsidRPr="00FF14B6">
        <w:instrText xml:space="preserve"> PAGEREF _Toc345678473 \h </w:instrText>
      </w:r>
      <w:r w:rsidRPr="00FF14B6">
        <w:fldChar w:fldCharType="separate"/>
      </w:r>
      <w:r w:rsidR="004C0104">
        <w:t>21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Plus CAL per Lync Server 2013</w:t>
      </w:r>
      <w:r w:rsidRPr="00FF14B6">
        <w:tab/>
      </w:r>
      <w:r w:rsidRPr="00FF14B6">
        <w:fldChar w:fldCharType="begin"/>
      </w:r>
      <w:r w:rsidRPr="00FF14B6">
        <w:instrText xml:space="preserve"> PAGEREF _Toc345678474 \h </w:instrText>
      </w:r>
      <w:r w:rsidRPr="00FF14B6">
        <w:fldChar w:fldCharType="separate"/>
      </w:r>
      <w:r w:rsidR="004C0104">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Standard CAL per Lync Server 2013</w:t>
      </w:r>
      <w:r w:rsidRPr="00FF14B6">
        <w:rPr>
          <w:lang w:val="it-IT"/>
        </w:rPr>
        <w:tab/>
      </w:r>
      <w:r w:rsidRPr="00FF14B6">
        <w:fldChar w:fldCharType="begin"/>
      </w:r>
      <w:r w:rsidRPr="00FF14B6">
        <w:rPr>
          <w:lang w:val="it-IT"/>
        </w:rPr>
        <w:instrText xml:space="preserve"> PAGEREF _Toc345678475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Enterprise Additive CAL per Microsoft Dynamics AX 2012 R2 (Utente e Dispositivo)</w:t>
      </w:r>
      <w:r w:rsidRPr="00FF14B6">
        <w:rPr>
          <w:lang w:val="it-IT"/>
        </w:rPr>
        <w:tab/>
      </w:r>
      <w:r w:rsidRPr="00FF14B6">
        <w:fldChar w:fldCharType="begin"/>
      </w:r>
      <w:r w:rsidRPr="00FF14B6">
        <w:rPr>
          <w:lang w:val="it-IT"/>
        </w:rPr>
        <w:instrText xml:space="preserve"> PAGEREF _Toc345678476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Enterprise CAL per Microsoft Dynamics AX 2012 R2 (Utente e Dispositivo)</w:t>
      </w:r>
      <w:r w:rsidRPr="00FF14B6">
        <w:rPr>
          <w:lang w:val="it-IT"/>
        </w:rPr>
        <w:tab/>
      </w:r>
      <w:r w:rsidRPr="00FF14B6">
        <w:fldChar w:fldCharType="begin"/>
      </w:r>
      <w:r w:rsidRPr="00FF14B6">
        <w:rPr>
          <w:lang w:val="it-IT"/>
        </w:rPr>
        <w:instrText xml:space="preserve"> PAGEREF _Toc345678477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Functional Additive CAL per Microsoft Dynamics AX 2012 R2 (Utente e Dispositivo)</w:t>
      </w:r>
      <w:r w:rsidRPr="00FF14B6">
        <w:rPr>
          <w:lang w:val="it-IT"/>
        </w:rPr>
        <w:tab/>
      </w:r>
      <w:r w:rsidRPr="00FF14B6">
        <w:fldChar w:fldCharType="begin"/>
      </w:r>
      <w:r w:rsidRPr="00FF14B6">
        <w:rPr>
          <w:lang w:val="it-IT"/>
        </w:rPr>
        <w:instrText xml:space="preserve"> PAGEREF _Toc345678478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Functional CAL per Microsoft Dynamics AX 2012 R2 (Utente e Dispositivo)</w:t>
      </w:r>
      <w:r w:rsidRPr="00FF14B6">
        <w:rPr>
          <w:lang w:val="it-IT"/>
        </w:rPr>
        <w:tab/>
      </w:r>
      <w:r w:rsidRPr="00FF14B6">
        <w:fldChar w:fldCharType="begin"/>
      </w:r>
      <w:r w:rsidRPr="00FF14B6">
        <w:rPr>
          <w:lang w:val="it-IT"/>
        </w:rPr>
        <w:instrText xml:space="preserve"> PAGEREF _Toc345678479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Self Serve CAL per Microsoft Dynamics AX 2012 R2 (Utente e Dispositivo)</w:t>
      </w:r>
      <w:r w:rsidRPr="00FF14B6">
        <w:rPr>
          <w:lang w:val="it-IT"/>
        </w:rPr>
        <w:tab/>
      </w:r>
      <w:r w:rsidRPr="00FF14B6">
        <w:fldChar w:fldCharType="begin"/>
      </w:r>
      <w:r w:rsidRPr="00FF14B6">
        <w:rPr>
          <w:lang w:val="it-IT"/>
        </w:rPr>
        <w:instrText xml:space="preserve"> PAGEREF _Toc345678480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Microsoft Dynamics AX 2012 R2 Server</w:t>
      </w:r>
      <w:r w:rsidRPr="00FF14B6">
        <w:rPr>
          <w:lang w:val="it-IT"/>
        </w:rPr>
        <w:tab/>
      </w:r>
      <w:r w:rsidRPr="00FF14B6">
        <w:fldChar w:fldCharType="begin"/>
      </w:r>
      <w:r w:rsidRPr="00FF14B6">
        <w:rPr>
          <w:lang w:val="it-IT"/>
        </w:rPr>
        <w:instrText xml:space="preserve"> PAGEREF _Toc345678481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Task Additive CAL per Microsoft Dynamics AX 2012 R2 (Utente e Dispositivo)</w:t>
      </w:r>
      <w:r w:rsidRPr="00FF14B6">
        <w:rPr>
          <w:lang w:val="it-IT"/>
        </w:rPr>
        <w:tab/>
      </w:r>
      <w:r w:rsidRPr="00FF14B6">
        <w:fldChar w:fldCharType="begin"/>
      </w:r>
      <w:r w:rsidRPr="00FF14B6">
        <w:rPr>
          <w:lang w:val="it-IT"/>
        </w:rPr>
        <w:instrText xml:space="preserve"> PAGEREF _Toc345678482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Task CAL per Microsoft Dynamics AX 2012 R2 (Utente e Dispositivo)</w:t>
      </w:r>
      <w:r w:rsidRPr="00FF14B6">
        <w:rPr>
          <w:lang w:val="it-IT"/>
        </w:rPr>
        <w:tab/>
      </w:r>
      <w:r w:rsidRPr="00FF14B6">
        <w:fldChar w:fldCharType="begin"/>
      </w:r>
      <w:r w:rsidRPr="00FF14B6">
        <w:rPr>
          <w:lang w:val="it-IT"/>
        </w:rPr>
        <w:instrText xml:space="preserve"> PAGEREF _Toc345678483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CAL per Microsoft Dynamics CRM 2011 (Utente e Dispositivo)</w:t>
      </w:r>
      <w:r w:rsidRPr="00FF14B6">
        <w:rPr>
          <w:lang w:val="it-IT"/>
        </w:rPr>
        <w:tab/>
      </w:r>
      <w:r w:rsidRPr="00FF14B6">
        <w:fldChar w:fldCharType="begin"/>
      </w:r>
      <w:r w:rsidRPr="00FF14B6">
        <w:rPr>
          <w:lang w:val="it-IT"/>
        </w:rPr>
        <w:instrText xml:space="preserve"> PAGEREF _Toc345678484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CAL per Employee Self Service di Microsoft Dynamics CRM 2011 (Utente e Dispositivo)</w:t>
      </w:r>
      <w:r w:rsidRPr="00FF14B6">
        <w:rPr>
          <w:lang w:val="it-IT"/>
        </w:rPr>
        <w:tab/>
      </w:r>
      <w:r w:rsidRPr="00FF14B6">
        <w:fldChar w:fldCharType="begin"/>
      </w:r>
      <w:r w:rsidRPr="00FF14B6">
        <w:rPr>
          <w:lang w:val="it-IT"/>
        </w:rPr>
        <w:instrText xml:space="preserve"> PAGEREF _Toc345678485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Microsoft Dynamics CRM 2011 External Connector</w:t>
      </w:r>
      <w:r w:rsidRPr="00FF14B6">
        <w:tab/>
      </w:r>
      <w:r w:rsidRPr="00FF14B6">
        <w:fldChar w:fldCharType="begin"/>
      </w:r>
      <w:r w:rsidRPr="00FF14B6">
        <w:instrText xml:space="preserve"> PAGEREF _Toc345678486 \h </w:instrText>
      </w:r>
      <w:r w:rsidRPr="00FF14B6">
        <w:fldChar w:fldCharType="separate"/>
      </w:r>
      <w:r w:rsidR="004C0104">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CAL Aggiuntiva per l’Utilizzo Completo di Microsoft Dynamics CRM 2011 (Utente e Dispositivo)</w:t>
      </w:r>
      <w:r w:rsidRPr="00FF14B6">
        <w:rPr>
          <w:lang w:val="it-IT"/>
        </w:rPr>
        <w:tab/>
      </w:r>
      <w:r w:rsidRPr="00FF14B6">
        <w:fldChar w:fldCharType="begin"/>
      </w:r>
      <w:r w:rsidRPr="00FF14B6">
        <w:rPr>
          <w:lang w:val="it-IT"/>
        </w:rPr>
        <w:instrText xml:space="preserve"> PAGEREF _Toc345678487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CAL per l’Utilizzo Limitato di Microsoft Dynamics CRM 2011 (Utenti e Dispositivo)</w:t>
      </w:r>
      <w:r w:rsidRPr="00FF14B6">
        <w:rPr>
          <w:lang w:val="it-IT"/>
        </w:rPr>
        <w:tab/>
      </w:r>
      <w:r w:rsidRPr="00FF14B6">
        <w:fldChar w:fldCharType="begin"/>
      </w:r>
      <w:r w:rsidRPr="00FF14B6">
        <w:rPr>
          <w:lang w:val="it-IT"/>
        </w:rPr>
        <w:instrText xml:space="preserve"> PAGEREF _Toc345678488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CAL Aggiuntiva per l’Utilizzo Limitato di Microsoft Dynamics CRM 2011 (Utente e Dispositivo)</w:t>
      </w:r>
      <w:r w:rsidRPr="00FF14B6">
        <w:rPr>
          <w:lang w:val="it-IT"/>
        </w:rPr>
        <w:tab/>
      </w:r>
      <w:r w:rsidRPr="00FF14B6">
        <w:fldChar w:fldCharType="begin"/>
      </w:r>
      <w:r w:rsidRPr="00FF14B6">
        <w:rPr>
          <w:lang w:val="it-IT"/>
        </w:rPr>
        <w:instrText xml:space="preserve"> PAGEREF _Toc345678489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Microsoft Dynamics CRM Server 2011</w:t>
      </w:r>
      <w:r w:rsidRPr="00FF14B6">
        <w:tab/>
      </w:r>
      <w:r w:rsidRPr="00FF14B6">
        <w:fldChar w:fldCharType="begin"/>
      </w:r>
      <w:r w:rsidRPr="00FF14B6">
        <w:instrText xml:space="preserve"> PAGEREF _Toc345678490 \h </w:instrText>
      </w:r>
      <w:r w:rsidRPr="00FF14B6">
        <w:fldChar w:fldCharType="separate"/>
      </w:r>
      <w:r w:rsidR="004C0104">
        <w:t>21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Microsoft Dynamics CRM Workgroup Server 2011</w:t>
      </w:r>
      <w:r w:rsidRPr="00FF14B6">
        <w:tab/>
      </w:r>
      <w:r w:rsidRPr="00FF14B6">
        <w:fldChar w:fldCharType="begin"/>
      </w:r>
      <w:r w:rsidRPr="00FF14B6">
        <w:instrText xml:space="preserve"> PAGEREF _Toc345678491 \h </w:instrText>
      </w:r>
      <w:r w:rsidRPr="00FF14B6">
        <w:fldChar w:fldCharType="separate"/>
      </w:r>
      <w:r w:rsidR="004C0104">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Microsoft Translator API</w:t>
      </w:r>
      <w:r w:rsidRPr="00FF14B6">
        <w:rPr>
          <w:lang w:val="it-IT"/>
        </w:rPr>
        <w:tab/>
      </w:r>
      <w:r w:rsidRPr="00FF14B6">
        <w:fldChar w:fldCharType="begin"/>
      </w:r>
      <w:r w:rsidRPr="00FF14B6">
        <w:rPr>
          <w:lang w:val="it-IT"/>
        </w:rPr>
        <w:instrText xml:space="preserve"> PAGEREF _Toc345678492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A2 (SL per Utente)</w:t>
      </w:r>
      <w:r w:rsidRPr="00FF14B6">
        <w:rPr>
          <w:lang w:val="it-IT"/>
        </w:rPr>
        <w:tab/>
      </w:r>
      <w:r w:rsidRPr="00FF14B6">
        <w:fldChar w:fldCharType="begin"/>
      </w:r>
      <w:r w:rsidRPr="00FF14B6">
        <w:rPr>
          <w:lang w:val="it-IT"/>
        </w:rPr>
        <w:instrText xml:space="preserve"> PAGEREF _Toc345678493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A3 (SL per Utente)</w:t>
      </w:r>
      <w:r w:rsidRPr="00FF14B6">
        <w:rPr>
          <w:lang w:val="it-IT"/>
        </w:rPr>
        <w:tab/>
      </w:r>
      <w:r w:rsidRPr="00FF14B6">
        <w:fldChar w:fldCharType="begin"/>
      </w:r>
      <w:r w:rsidRPr="00FF14B6">
        <w:rPr>
          <w:lang w:val="it-IT"/>
        </w:rPr>
        <w:instrText xml:space="preserve"> PAGEREF _Toc345678494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A4 (SL per Utente)</w:t>
      </w:r>
      <w:r w:rsidRPr="00FF14B6">
        <w:rPr>
          <w:lang w:val="it-IT"/>
        </w:rPr>
        <w:tab/>
      </w:r>
      <w:r w:rsidRPr="00FF14B6">
        <w:fldChar w:fldCharType="begin"/>
      </w:r>
      <w:r w:rsidRPr="00FF14B6">
        <w:rPr>
          <w:lang w:val="it-IT"/>
        </w:rPr>
        <w:instrText xml:space="preserve"> PAGEREF _Toc345678495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E1 (SL per Utente)</w:t>
      </w:r>
      <w:r w:rsidRPr="00FF14B6">
        <w:rPr>
          <w:lang w:val="it-IT"/>
        </w:rPr>
        <w:tab/>
      </w:r>
      <w:r w:rsidRPr="00FF14B6">
        <w:fldChar w:fldCharType="begin"/>
      </w:r>
      <w:r w:rsidRPr="00FF14B6">
        <w:rPr>
          <w:lang w:val="it-IT"/>
        </w:rPr>
        <w:instrText xml:space="preserve"> PAGEREF _Toc345678496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E2 - E4 (SL per Utente)</w:t>
      </w:r>
      <w:r w:rsidRPr="00FF14B6">
        <w:rPr>
          <w:lang w:val="it-IT"/>
        </w:rPr>
        <w:tab/>
      </w:r>
      <w:r w:rsidRPr="00FF14B6">
        <w:fldChar w:fldCharType="begin"/>
      </w:r>
      <w:r w:rsidRPr="00FF14B6">
        <w:rPr>
          <w:lang w:val="it-IT"/>
        </w:rPr>
        <w:instrText xml:space="preserve"> PAGEREF _Toc345678497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G1 - G4 (SL per Utente)</w:t>
      </w:r>
      <w:r w:rsidRPr="00FF14B6">
        <w:rPr>
          <w:lang w:val="it-IT"/>
        </w:rPr>
        <w:tab/>
      </w:r>
      <w:r w:rsidRPr="00FF14B6">
        <w:fldChar w:fldCharType="begin"/>
      </w:r>
      <w:r w:rsidRPr="00FF14B6">
        <w:rPr>
          <w:lang w:val="it-IT"/>
        </w:rPr>
        <w:instrText xml:space="preserve"> PAGEREF _Toc345678498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K1 (SL per Utente)</w:t>
      </w:r>
      <w:r w:rsidRPr="00FF14B6">
        <w:rPr>
          <w:lang w:val="it-IT"/>
        </w:rPr>
        <w:tab/>
      </w:r>
      <w:r w:rsidRPr="00FF14B6">
        <w:fldChar w:fldCharType="begin"/>
      </w:r>
      <w:r w:rsidRPr="00FF14B6">
        <w:rPr>
          <w:lang w:val="it-IT"/>
        </w:rPr>
        <w:instrText xml:space="preserve"> PAGEREF _Toc345678499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365 Piano K2 (SL per Utente)</w:t>
      </w:r>
      <w:r w:rsidRPr="00FF14B6">
        <w:rPr>
          <w:lang w:val="it-IT"/>
        </w:rPr>
        <w:tab/>
      </w:r>
      <w:r w:rsidRPr="00FF14B6">
        <w:fldChar w:fldCharType="begin"/>
      </w:r>
      <w:r w:rsidRPr="00FF14B6">
        <w:rPr>
          <w:lang w:val="it-IT"/>
        </w:rPr>
        <w:instrText xml:space="preserve"> PAGEREF _Toc345678500 \h </w:instrText>
      </w:r>
      <w:r w:rsidRPr="00FF14B6">
        <w:fldChar w:fldCharType="separate"/>
      </w:r>
      <w:r w:rsidR="004C0104">
        <w:rPr>
          <w:lang w:val="it-IT"/>
        </w:rPr>
        <w:t>21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Office Web Applications con SharePoint Piano 2A (SL per utente)</w:t>
      </w:r>
      <w:r w:rsidRPr="00FF14B6">
        <w:tab/>
      </w:r>
      <w:r w:rsidRPr="00FF14B6">
        <w:fldChar w:fldCharType="begin"/>
      </w:r>
      <w:r w:rsidRPr="00FF14B6">
        <w:instrText xml:space="preserve"> PAGEREF _Toc345678501 \h </w:instrText>
      </w:r>
      <w:r w:rsidRPr="00FF14B6">
        <w:fldChar w:fldCharType="separate"/>
      </w:r>
      <w:r w:rsidR="004C0104">
        <w:t>21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lastRenderedPageBreak/>
        <w:t>Project Server 2013</w:t>
      </w:r>
      <w:r w:rsidRPr="00FF14B6">
        <w:tab/>
      </w:r>
      <w:r w:rsidRPr="00FF14B6">
        <w:fldChar w:fldCharType="begin"/>
      </w:r>
      <w:r w:rsidRPr="00FF14B6">
        <w:instrText xml:space="preserve"> PAGEREF _Toc345678502 \h </w:instrText>
      </w:r>
      <w:r w:rsidRPr="00FF14B6">
        <w:fldChar w:fldCharType="separate"/>
      </w:r>
      <w:r w:rsidR="004C0104">
        <w:t>21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Project Server 2013</w:t>
      </w:r>
      <w:r w:rsidRPr="00FF14B6">
        <w:tab/>
      </w:r>
      <w:r w:rsidRPr="00FF14B6">
        <w:fldChar w:fldCharType="begin"/>
      </w:r>
      <w:r w:rsidRPr="00FF14B6">
        <w:instrText xml:space="preserve"> PAGEREF _Toc345678503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SharePoint™ Online Extra Storage 1 GB (SL Add-on)</w:t>
      </w:r>
      <w:r w:rsidRPr="00FF14B6">
        <w:tab/>
      </w:r>
      <w:r w:rsidRPr="00FF14B6">
        <w:fldChar w:fldCharType="begin"/>
      </w:r>
      <w:r w:rsidRPr="00FF14B6">
        <w:instrText xml:space="preserve"> PAGEREF _Toc345678504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SharePoint™ Online Extra Storage 1 GB A (SL Add-on)</w:t>
      </w:r>
      <w:r w:rsidRPr="00FF14B6">
        <w:tab/>
      </w:r>
      <w:r w:rsidRPr="00FF14B6">
        <w:fldChar w:fldCharType="begin"/>
      </w:r>
      <w:r w:rsidRPr="00FF14B6">
        <w:instrText xml:space="preserve"> PAGEREF _Toc345678505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SharePoint™ Online Piano 1</w:t>
      </w:r>
      <w:r w:rsidR="00E167EA" w:rsidRPr="00FF14B6">
        <w:rPr>
          <w:rFonts w:cs="Tahoma"/>
          <w:lang w:val="it-IT"/>
        </w:rPr>
        <w:t xml:space="preserve"> </w:t>
      </w:r>
      <w:r w:rsidRPr="00FF14B6">
        <w:rPr>
          <w:rFonts w:cs="Tahoma"/>
          <w:lang w:val="it-IT"/>
        </w:rPr>
        <w:t>(SL per Utente)</w:t>
      </w:r>
      <w:r w:rsidRPr="00FF14B6">
        <w:rPr>
          <w:lang w:val="it-IT"/>
        </w:rPr>
        <w:tab/>
      </w:r>
      <w:r w:rsidRPr="00FF14B6">
        <w:fldChar w:fldCharType="begin"/>
      </w:r>
      <w:r w:rsidRPr="00FF14B6">
        <w:rPr>
          <w:lang w:val="it-IT"/>
        </w:rPr>
        <w:instrText xml:space="preserve"> PAGEREF _Toc345678506 \h </w:instrText>
      </w:r>
      <w:r w:rsidRPr="00FF14B6">
        <w:fldChar w:fldCharType="separate"/>
      </w:r>
      <w:r w:rsidR="004C0104">
        <w:rPr>
          <w:lang w:val="it-IT"/>
        </w:rPr>
        <w:t>22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SharePoint™ Online Piano 2</w:t>
      </w:r>
      <w:r w:rsidR="00E167EA" w:rsidRPr="00FF14B6">
        <w:rPr>
          <w:rFonts w:cs="Tahoma"/>
          <w:lang w:val="it-IT"/>
        </w:rPr>
        <w:t xml:space="preserve"> </w:t>
      </w:r>
      <w:r w:rsidRPr="00FF14B6">
        <w:rPr>
          <w:rFonts w:cs="Tahoma"/>
          <w:lang w:val="it-IT"/>
        </w:rPr>
        <w:t>(SL per Utente)</w:t>
      </w:r>
      <w:r w:rsidRPr="00FF14B6">
        <w:rPr>
          <w:lang w:val="it-IT"/>
        </w:rPr>
        <w:tab/>
      </w:r>
      <w:r w:rsidRPr="00FF14B6">
        <w:fldChar w:fldCharType="begin"/>
      </w:r>
      <w:r w:rsidRPr="00FF14B6">
        <w:rPr>
          <w:lang w:val="it-IT"/>
        </w:rPr>
        <w:instrText xml:space="preserve"> PAGEREF _Toc345678507 \h </w:instrText>
      </w:r>
      <w:r w:rsidRPr="00FF14B6">
        <w:fldChar w:fldCharType="separate"/>
      </w:r>
      <w:r w:rsidR="004C0104">
        <w:rPr>
          <w:lang w:val="it-IT"/>
        </w:rPr>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SharePoint™ Server 2013</w:t>
      </w:r>
      <w:r w:rsidRPr="00FF14B6">
        <w:tab/>
      </w:r>
      <w:r w:rsidRPr="00FF14B6">
        <w:fldChar w:fldCharType="begin"/>
      </w:r>
      <w:r w:rsidRPr="00FF14B6">
        <w:instrText xml:space="preserve"> PAGEREF _Toc345678508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Enterprise CAL per SharePoint™ Server 2013</w:t>
      </w:r>
      <w:r w:rsidRPr="00FF14B6">
        <w:tab/>
      </w:r>
      <w:r w:rsidRPr="00FF14B6">
        <w:fldChar w:fldCharType="begin"/>
      </w:r>
      <w:r w:rsidRPr="00FF14B6">
        <w:instrText xml:space="preserve"> PAGEREF _Toc345678509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Standard CAL per SharePoint™ Server 2013</w:t>
      </w:r>
      <w:r w:rsidRPr="00FF14B6">
        <w:tab/>
      </w:r>
      <w:r w:rsidRPr="00FF14B6">
        <w:fldChar w:fldCharType="begin"/>
      </w:r>
      <w:r w:rsidRPr="00FF14B6">
        <w:instrText xml:space="preserve"> PAGEREF _Toc345678510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1 Licenza per Processore SQL Server</w:t>
      </w:r>
      <w:r w:rsidRPr="00FF14B6">
        <w:rPr>
          <w:rFonts w:cs="Tahoma"/>
          <w:vertAlign w:val="superscript"/>
          <w:lang w:val="it-IT"/>
        </w:rPr>
        <w:t>®</w:t>
      </w:r>
      <w:r w:rsidRPr="00FF14B6">
        <w:rPr>
          <w:rFonts w:cs="Tahoma"/>
          <w:lang w:val="it-IT"/>
        </w:rPr>
        <w:t xml:space="preserve"> 2008 R2 Datacenter</w:t>
      </w:r>
      <w:r w:rsidRPr="00FF14B6">
        <w:rPr>
          <w:lang w:val="it-IT"/>
        </w:rPr>
        <w:tab/>
      </w:r>
      <w:r w:rsidRPr="00FF14B6">
        <w:fldChar w:fldCharType="begin"/>
      </w:r>
      <w:r w:rsidRPr="00FF14B6">
        <w:rPr>
          <w:lang w:val="it-IT"/>
        </w:rPr>
        <w:instrText xml:space="preserve"> PAGEREF _Toc345678511 \h </w:instrText>
      </w:r>
      <w:r w:rsidRPr="00FF14B6">
        <w:fldChar w:fldCharType="separate"/>
      </w:r>
      <w:r w:rsidR="004C0104">
        <w:rPr>
          <w:lang w:val="it-IT"/>
        </w:rPr>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SQL Server</w:t>
      </w:r>
      <w:r w:rsidRPr="00FF14B6">
        <w:rPr>
          <w:rFonts w:cs="Tahoma"/>
          <w:vertAlign w:val="superscript"/>
        </w:rPr>
        <w:t>®</w:t>
      </w:r>
      <w:r w:rsidRPr="00FF14B6">
        <w:rPr>
          <w:rFonts w:cs="Tahoma"/>
        </w:rPr>
        <w:t xml:space="preserve"> 2008 R2 Parallel Data Warehouse</w:t>
      </w:r>
      <w:r w:rsidRPr="00FF14B6">
        <w:tab/>
      </w:r>
      <w:r w:rsidRPr="00FF14B6">
        <w:fldChar w:fldCharType="begin"/>
      </w:r>
      <w:r w:rsidRPr="00FF14B6">
        <w:instrText xml:space="preserve"> PAGEREF _Toc345678512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SQL Server</w:t>
      </w:r>
      <w:r w:rsidRPr="00FF14B6">
        <w:rPr>
          <w:rFonts w:cs="Tahoma"/>
          <w:vertAlign w:val="superscript"/>
        </w:rPr>
        <w:t>®</w:t>
      </w:r>
      <w:r w:rsidRPr="00FF14B6">
        <w:rPr>
          <w:rFonts w:cs="Tahoma"/>
        </w:rPr>
        <w:t xml:space="preserve"> 2008 R2 Parallel Data Warehouse Developer</w:t>
      </w:r>
      <w:r w:rsidRPr="00FF14B6">
        <w:tab/>
      </w:r>
      <w:r w:rsidRPr="00FF14B6">
        <w:fldChar w:fldCharType="begin"/>
      </w:r>
      <w:r w:rsidRPr="00FF14B6">
        <w:instrText xml:space="preserve"> PAGEREF _Toc345678513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SQL Server</w:t>
      </w:r>
      <w:r w:rsidRPr="00FF14B6">
        <w:rPr>
          <w:rFonts w:cs="Tahoma"/>
          <w:vertAlign w:val="superscript"/>
        </w:rPr>
        <w:t>®</w:t>
      </w:r>
      <w:r w:rsidRPr="00FF14B6">
        <w:rPr>
          <w:rFonts w:cs="Tahoma"/>
        </w:rPr>
        <w:t xml:space="preserve"> 2008 R2 Small Business</w:t>
      </w:r>
      <w:r w:rsidRPr="00FF14B6">
        <w:tab/>
      </w:r>
      <w:r w:rsidRPr="00FF14B6">
        <w:fldChar w:fldCharType="begin"/>
      </w:r>
      <w:r w:rsidRPr="00FF14B6">
        <w:instrText xml:space="preserve"> PAGEREF _Toc345678514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SQL Server</w:t>
      </w:r>
      <w:r w:rsidRPr="00FF14B6">
        <w:rPr>
          <w:rFonts w:cs="Tahoma"/>
          <w:vertAlign w:val="superscript"/>
        </w:rPr>
        <w:t>®</w:t>
      </w:r>
      <w:r w:rsidRPr="00FF14B6">
        <w:rPr>
          <w:rFonts w:cs="Tahoma"/>
        </w:rPr>
        <w:t xml:space="preserve"> 2008 R2 Small Business</w:t>
      </w:r>
      <w:r w:rsidRPr="00FF14B6">
        <w:tab/>
      </w:r>
      <w:r w:rsidRPr="00FF14B6">
        <w:fldChar w:fldCharType="begin"/>
      </w:r>
      <w:r w:rsidRPr="00FF14B6">
        <w:instrText xml:space="preserve"> PAGEREF _Toc345678515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per Processore SQL Server</w:t>
      </w:r>
      <w:r w:rsidRPr="00FF14B6">
        <w:rPr>
          <w:rFonts w:cs="Tahoma"/>
          <w:vertAlign w:val="superscript"/>
          <w:lang w:val="it-IT"/>
        </w:rPr>
        <w:t>®</w:t>
      </w:r>
      <w:r w:rsidRPr="00FF14B6">
        <w:rPr>
          <w:rFonts w:cs="Tahoma"/>
          <w:lang w:val="it-IT"/>
        </w:rPr>
        <w:t xml:space="preserve"> 2008 R2 Web</w:t>
      </w:r>
      <w:r w:rsidRPr="00FF14B6">
        <w:rPr>
          <w:lang w:val="it-IT"/>
        </w:rPr>
        <w:tab/>
      </w:r>
      <w:r w:rsidRPr="00FF14B6">
        <w:fldChar w:fldCharType="begin"/>
      </w:r>
      <w:r w:rsidRPr="00FF14B6">
        <w:rPr>
          <w:lang w:val="it-IT"/>
        </w:rPr>
        <w:instrText xml:space="preserve"> PAGEREF _Toc345678516 \h </w:instrText>
      </w:r>
      <w:r w:rsidRPr="00FF14B6">
        <w:fldChar w:fldCharType="separate"/>
      </w:r>
      <w:r w:rsidR="004C0104">
        <w:rPr>
          <w:lang w:val="it-IT"/>
        </w:rPr>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SQL Server</w:t>
      </w:r>
      <w:r w:rsidRPr="00FF14B6">
        <w:rPr>
          <w:rFonts w:cs="Tahoma"/>
          <w:vertAlign w:val="superscript"/>
        </w:rPr>
        <w:t>®</w:t>
      </w:r>
      <w:r w:rsidRPr="00FF14B6">
        <w:rPr>
          <w:rFonts w:cs="Tahoma"/>
        </w:rPr>
        <w:t xml:space="preserve"> 2008 R2 Workgroup</w:t>
      </w:r>
      <w:r w:rsidRPr="00FF14B6">
        <w:tab/>
      </w:r>
      <w:r w:rsidRPr="00FF14B6">
        <w:fldChar w:fldCharType="begin"/>
      </w:r>
      <w:r w:rsidRPr="00FF14B6">
        <w:instrText xml:space="preserve"> PAGEREF _Toc345678517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1 Licenza per Processore SQL Server</w:t>
      </w:r>
      <w:r w:rsidRPr="00FF14B6">
        <w:rPr>
          <w:rFonts w:cs="Tahoma"/>
          <w:vertAlign w:val="superscript"/>
        </w:rPr>
        <w:t>®</w:t>
      </w:r>
      <w:r w:rsidRPr="00FF14B6">
        <w:rPr>
          <w:rFonts w:cs="Tahoma"/>
        </w:rPr>
        <w:t xml:space="preserve"> 2008 R2 Workgroup</w:t>
      </w:r>
      <w:r w:rsidRPr="00FF14B6">
        <w:tab/>
      </w:r>
      <w:r w:rsidRPr="00FF14B6">
        <w:fldChar w:fldCharType="begin"/>
      </w:r>
      <w:r w:rsidRPr="00FF14B6">
        <w:instrText xml:space="preserve"> PAGEREF _Toc345678518 \h </w:instrText>
      </w:r>
      <w:r w:rsidRPr="00FF14B6">
        <w:fldChar w:fldCharType="separate"/>
      </w:r>
      <w:r w:rsidR="004C0104">
        <w:t>22</w:t>
      </w:r>
      <w:r w:rsidRPr="00FF14B6">
        <w:fldChar w:fldCharType="end"/>
      </w:r>
    </w:p>
    <w:p w:rsidR="00266AD0" w:rsidRPr="00FF14B6" w:rsidRDefault="00266AD0">
      <w:pPr>
        <w:pStyle w:val="TOC2"/>
        <w:rPr>
          <w:rFonts w:cs="Tahoma"/>
        </w:rPr>
      </w:pPr>
      <w:r w:rsidRPr="00FF14B6">
        <w:rPr>
          <w:rFonts w:cs="Tahoma"/>
        </w:rPr>
        <w:t>SQL Server</w:t>
      </w:r>
      <w:r w:rsidRPr="00FF14B6">
        <w:rPr>
          <w:rFonts w:cs="Tahoma"/>
          <w:vertAlign w:val="superscript"/>
        </w:rPr>
        <w:t>®</w:t>
      </w:r>
      <w:r w:rsidRPr="00FF14B6">
        <w:rPr>
          <w:rFonts w:cs="Tahoma"/>
        </w:rPr>
        <w:t xml:space="preserve"> 2008 R2 Workgroup (5 Add On Client)</w:t>
      </w:r>
      <w:r w:rsidRPr="00FF14B6">
        <w:rPr>
          <w:rFonts w:cs="Tahoma"/>
        </w:rPr>
        <w:tab/>
      </w:r>
      <w:r w:rsidRPr="00FF14B6">
        <w:rPr>
          <w:rFonts w:cs="Tahoma"/>
        </w:rPr>
        <w:fldChar w:fldCharType="begin"/>
      </w:r>
      <w:r w:rsidRPr="00FF14B6">
        <w:rPr>
          <w:rFonts w:cs="Tahoma"/>
        </w:rPr>
        <w:instrText xml:space="preserve"> PAGEREF _Toc345678519 \h </w:instrText>
      </w:r>
      <w:r w:rsidRPr="00FF14B6">
        <w:rPr>
          <w:rFonts w:cs="Tahoma"/>
        </w:rPr>
      </w:r>
      <w:r w:rsidRPr="00FF14B6">
        <w:rPr>
          <w:rFonts w:cs="Tahoma"/>
        </w:rPr>
        <w:fldChar w:fldCharType="separate"/>
      </w:r>
      <w:r w:rsidR="004C0104">
        <w:rPr>
          <w:rFonts w:cs="Tahoma"/>
        </w:rPr>
        <w:t>22</w:t>
      </w:r>
      <w:r w:rsidRPr="00FF14B6">
        <w:rPr>
          <w:rFonts w:cs="Tahoma"/>
        </w:rPr>
        <w:fldChar w:fldCharType="end"/>
      </w:r>
    </w:p>
    <w:p w:rsidR="00266AD0" w:rsidRPr="00FF14B6" w:rsidRDefault="00266AD0">
      <w:pPr>
        <w:pStyle w:val="TOC2"/>
        <w:rPr>
          <w:rFonts w:cs="Tahoma"/>
          <w:lang w:val="it-IT"/>
        </w:rPr>
      </w:pPr>
      <w:r w:rsidRPr="00FF14B6">
        <w:rPr>
          <w:rFonts w:cs="Tahoma"/>
          <w:lang w:val="it-IT"/>
        </w:rPr>
        <w:t>SQL Server</w:t>
      </w:r>
      <w:r w:rsidRPr="00FF14B6">
        <w:rPr>
          <w:rFonts w:cs="Tahoma"/>
          <w:vertAlign w:val="superscript"/>
          <w:lang w:val="it-IT"/>
        </w:rPr>
        <w:t>®</w:t>
      </w:r>
      <w:r w:rsidRPr="00FF14B6">
        <w:rPr>
          <w:rFonts w:cs="Tahoma"/>
          <w:lang w:val="it-IT"/>
        </w:rPr>
        <w:t xml:space="preserve"> 2012 Business Intelligence</w:t>
      </w:r>
      <w:r w:rsidRPr="00FF14B6">
        <w:rPr>
          <w:rFonts w:cs="Tahoma"/>
          <w:lang w:val="it-IT"/>
        </w:rPr>
        <w:tab/>
      </w:r>
      <w:r w:rsidRPr="00FF14B6">
        <w:rPr>
          <w:rFonts w:cs="Tahoma"/>
        </w:rPr>
        <w:fldChar w:fldCharType="begin"/>
      </w:r>
      <w:r w:rsidRPr="00FF14B6">
        <w:rPr>
          <w:rFonts w:cs="Tahoma"/>
          <w:lang w:val="it-IT"/>
        </w:rPr>
        <w:instrText xml:space="preserve"> PAGEREF _Toc345678520 \h </w:instrText>
      </w:r>
      <w:r w:rsidRPr="00FF14B6">
        <w:rPr>
          <w:rFonts w:cs="Tahoma"/>
        </w:rPr>
      </w:r>
      <w:r w:rsidRPr="00FF14B6">
        <w:rPr>
          <w:rFonts w:cs="Tahoma"/>
        </w:rPr>
        <w:fldChar w:fldCharType="separate"/>
      </w:r>
      <w:r w:rsidR="004C0104">
        <w:rPr>
          <w:rFonts w:cs="Tahoma"/>
          <w:lang w:val="it-IT"/>
        </w:rPr>
        <w:t>22</w:t>
      </w:r>
      <w:r w:rsidRPr="00FF14B6">
        <w:rPr>
          <w:rFonts w:cs="Tahoma"/>
        </w:rPr>
        <w:fldChar w:fldCharType="end"/>
      </w:r>
    </w:p>
    <w:p w:rsidR="00266AD0" w:rsidRPr="00FF14B6" w:rsidRDefault="00266AD0">
      <w:pPr>
        <w:pStyle w:val="TOC2"/>
        <w:rPr>
          <w:rFonts w:cs="Tahoma"/>
          <w:lang w:val="it-IT"/>
        </w:rPr>
      </w:pPr>
      <w:r w:rsidRPr="00FF14B6">
        <w:rPr>
          <w:rFonts w:cs="Tahoma"/>
          <w:lang w:val="it-IT"/>
        </w:rPr>
        <w:t>CAL per SQL Server</w:t>
      </w:r>
      <w:r w:rsidRPr="00FF14B6">
        <w:rPr>
          <w:rFonts w:cs="Tahoma"/>
          <w:vertAlign w:val="superscript"/>
          <w:lang w:val="it-IT"/>
        </w:rPr>
        <w:t>®</w:t>
      </w:r>
      <w:r w:rsidRPr="00FF14B6">
        <w:rPr>
          <w:rFonts w:cs="Tahoma"/>
          <w:lang w:val="it-IT"/>
        </w:rPr>
        <w:t xml:space="preserve"> 2012 (SL per Dispositivo e Utente)</w:t>
      </w:r>
      <w:r w:rsidRPr="00FF14B6">
        <w:rPr>
          <w:rFonts w:cs="Tahoma"/>
          <w:lang w:val="it-IT"/>
        </w:rPr>
        <w:tab/>
      </w:r>
      <w:r w:rsidRPr="00FF14B6">
        <w:rPr>
          <w:rFonts w:cs="Tahoma"/>
        </w:rPr>
        <w:fldChar w:fldCharType="begin"/>
      </w:r>
      <w:r w:rsidRPr="00FF14B6">
        <w:rPr>
          <w:rFonts w:cs="Tahoma"/>
          <w:lang w:val="it-IT"/>
        </w:rPr>
        <w:instrText xml:space="preserve"> PAGEREF _Toc345678521 \h </w:instrText>
      </w:r>
      <w:r w:rsidRPr="00FF14B6">
        <w:rPr>
          <w:rFonts w:cs="Tahoma"/>
        </w:rPr>
      </w:r>
      <w:r w:rsidRPr="00FF14B6">
        <w:rPr>
          <w:rFonts w:cs="Tahoma"/>
        </w:rPr>
        <w:fldChar w:fldCharType="separate"/>
      </w:r>
      <w:r w:rsidR="004C0104">
        <w:rPr>
          <w:rFonts w:cs="Tahoma"/>
          <w:lang w:val="it-IT"/>
        </w:rPr>
        <w:t>22</w:t>
      </w:r>
      <w:r w:rsidRPr="00FF14B6">
        <w:rPr>
          <w:rFonts w:cs="Tahoma"/>
        </w:rPr>
        <w:fldChar w:fldCharType="end"/>
      </w:r>
    </w:p>
    <w:p w:rsidR="00266AD0" w:rsidRPr="00FF14B6" w:rsidRDefault="00266AD0">
      <w:pPr>
        <w:pStyle w:val="TOC2"/>
        <w:rPr>
          <w:rFonts w:cs="Tahoma"/>
        </w:rPr>
      </w:pPr>
      <w:r w:rsidRPr="00FF14B6">
        <w:rPr>
          <w:rFonts w:cs="Tahoma"/>
        </w:rPr>
        <w:t>SQL Server</w:t>
      </w:r>
      <w:r w:rsidRPr="00FF14B6">
        <w:rPr>
          <w:rFonts w:cs="Tahoma"/>
          <w:vertAlign w:val="superscript"/>
        </w:rPr>
        <w:t>®</w:t>
      </w:r>
      <w:r w:rsidRPr="00FF14B6">
        <w:rPr>
          <w:rFonts w:cs="Tahoma"/>
        </w:rPr>
        <w:t xml:space="preserve"> 2012 Developer</w:t>
      </w:r>
      <w:r w:rsidRPr="00FF14B6">
        <w:rPr>
          <w:rFonts w:cs="Tahoma"/>
        </w:rPr>
        <w:tab/>
      </w:r>
      <w:r w:rsidRPr="00FF14B6">
        <w:rPr>
          <w:rFonts w:cs="Tahoma"/>
        </w:rPr>
        <w:fldChar w:fldCharType="begin"/>
      </w:r>
      <w:r w:rsidRPr="00FF14B6">
        <w:rPr>
          <w:rFonts w:cs="Tahoma"/>
        </w:rPr>
        <w:instrText xml:space="preserve"> PAGEREF _Toc345678522 \h </w:instrText>
      </w:r>
      <w:r w:rsidRPr="00FF14B6">
        <w:rPr>
          <w:rFonts w:cs="Tahoma"/>
        </w:rPr>
      </w:r>
      <w:r w:rsidRPr="00FF14B6">
        <w:rPr>
          <w:rFonts w:cs="Tahoma"/>
        </w:rPr>
        <w:fldChar w:fldCharType="separate"/>
      </w:r>
      <w:r w:rsidR="004C0104">
        <w:rPr>
          <w:rFonts w:cs="Tahoma"/>
        </w:rPr>
        <w:t>22</w:t>
      </w:r>
      <w:r w:rsidRPr="00FF14B6">
        <w:rPr>
          <w:rFonts w:cs="Tahoma"/>
        </w:rPr>
        <w:fldChar w:fldCharType="end"/>
      </w:r>
    </w:p>
    <w:p w:rsidR="00266AD0" w:rsidRPr="00FF14B6" w:rsidRDefault="00266AD0">
      <w:pPr>
        <w:pStyle w:val="TOC2"/>
        <w:rPr>
          <w:rFonts w:cs="Tahoma"/>
        </w:rPr>
      </w:pPr>
      <w:r w:rsidRPr="00FF14B6">
        <w:rPr>
          <w:rFonts w:cs="Tahoma"/>
        </w:rPr>
        <w:t>SQL Server</w:t>
      </w:r>
      <w:r w:rsidRPr="00FF14B6">
        <w:rPr>
          <w:rFonts w:cs="Tahoma"/>
          <w:vertAlign w:val="superscript"/>
        </w:rPr>
        <w:t>®</w:t>
      </w:r>
      <w:r w:rsidRPr="00FF14B6">
        <w:rPr>
          <w:rFonts w:cs="Tahoma"/>
        </w:rPr>
        <w:t xml:space="preserve"> 2012 Enterprise</w:t>
      </w:r>
      <w:r w:rsidRPr="00FF14B6">
        <w:rPr>
          <w:rFonts w:cs="Tahoma"/>
        </w:rPr>
        <w:tab/>
      </w:r>
      <w:r w:rsidRPr="00FF14B6">
        <w:rPr>
          <w:rFonts w:cs="Tahoma"/>
        </w:rPr>
        <w:fldChar w:fldCharType="begin"/>
      </w:r>
      <w:r w:rsidRPr="00FF14B6">
        <w:rPr>
          <w:rFonts w:cs="Tahoma"/>
        </w:rPr>
        <w:instrText xml:space="preserve"> PAGEREF _Toc345678523 \h </w:instrText>
      </w:r>
      <w:r w:rsidRPr="00FF14B6">
        <w:rPr>
          <w:rFonts w:cs="Tahoma"/>
        </w:rPr>
      </w:r>
      <w:r w:rsidRPr="00FF14B6">
        <w:rPr>
          <w:rFonts w:cs="Tahoma"/>
        </w:rPr>
        <w:fldChar w:fldCharType="separate"/>
      </w:r>
      <w:r w:rsidR="004C0104">
        <w:rPr>
          <w:rFonts w:cs="Tahoma"/>
        </w:rPr>
        <w:t>22</w:t>
      </w:r>
      <w:r w:rsidRPr="00FF14B6">
        <w:rPr>
          <w:rFonts w:cs="Tahoma"/>
        </w:rPr>
        <w:fldChar w:fldCharType="end"/>
      </w:r>
    </w:p>
    <w:p w:rsidR="00266AD0" w:rsidRPr="00FF14B6" w:rsidRDefault="00266AD0">
      <w:pPr>
        <w:pStyle w:val="TOC2"/>
        <w:rPr>
          <w:rFonts w:cs="Tahoma"/>
          <w:lang w:val="it-IT"/>
        </w:rPr>
      </w:pPr>
      <w:r w:rsidRPr="00FF14B6">
        <w:rPr>
          <w:rFonts w:cs="Tahoma"/>
          <w:lang w:val="it-IT"/>
        </w:rPr>
        <w:t>SQL Server</w:t>
      </w:r>
      <w:r w:rsidRPr="00FF14B6">
        <w:rPr>
          <w:rFonts w:cs="Tahoma"/>
          <w:vertAlign w:val="superscript"/>
          <w:lang w:val="it-IT"/>
        </w:rPr>
        <w:t>®</w:t>
      </w:r>
      <w:r w:rsidRPr="00FF14B6">
        <w:rPr>
          <w:rFonts w:cs="Tahoma"/>
          <w:lang w:val="it-IT"/>
        </w:rPr>
        <w:t xml:space="preserve"> 2012 Enterprise Core</w:t>
      </w:r>
      <w:r w:rsidR="00E167EA" w:rsidRPr="00FF14B6">
        <w:rPr>
          <w:rFonts w:cs="Tahoma"/>
          <w:lang w:val="it-IT"/>
        </w:rPr>
        <w:t xml:space="preserve"> </w:t>
      </w:r>
      <w:r w:rsidRPr="00FF14B6">
        <w:rPr>
          <w:rFonts w:cs="Tahoma"/>
          <w:lang w:val="it-IT"/>
        </w:rPr>
        <w:t>(2 Licenze Core per confezione)</w:t>
      </w:r>
      <w:r w:rsidRPr="00FF14B6">
        <w:rPr>
          <w:rFonts w:cs="Tahoma"/>
          <w:lang w:val="it-IT"/>
        </w:rPr>
        <w:tab/>
      </w:r>
      <w:r w:rsidRPr="00FF14B6">
        <w:rPr>
          <w:rFonts w:cs="Tahoma"/>
        </w:rPr>
        <w:fldChar w:fldCharType="begin"/>
      </w:r>
      <w:r w:rsidRPr="00FF14B6">
        <w:rPr>
          <w:rFonts w:cs="Tahoma"/>
          <w:lang w:val="it-IT"/>
        </w:rPr>
        <w:instrText xml:space="preserve"> PAGEREF _Toc345678524 \h </w:instrText>
      </w:r>
      <w:r w:rsidRPr="00FF14B6">
        <w:rPr>
          <w:rFonts w:cs="Tahoma"/>
        </w:rPr>
      </w:r>
      <w:r w:rsidRPr="00FF14B6">
        <w:rPr>
          <w:rFonts w:cs="Tahoma"/>
        </w:rPr>
        <w:fldChar w:fldCharType="separate"/>
      </w:r>
      <w:r w:rsidR="004C0104">
        <w:rPr>
          <w:rFonts w:cs="Tahoma"/>
          <w:lang w:val="it-IT"/>
        </w:rPr>
        <w:t>22</w:t>
      </w:r>
      <w:r w:rsidRPr="00FF14B6">
        <w:rPr>
          <w:rFonts w:cs="Tahoma"/>
        </w:rPr>
        <w:fldChar w:fldCharType="end"/>
      </w:r>
    </w:p>
    <w:p w:rsidR="00266AD0" w:rsidRPr="00FF14B6" w:rsidRDefault="00266AD0">
      <w:pPr>
        <w:pStyle w:val="TOC2"/>
        <w:rPr>
          <w:rFonts w:cs="Tahoma"/>
          <w:lang w:val="it-IT"/>
        </w:rPr>
      </w:pPr>
      <w:r w:rsidRPr="00FF14B6">
        <w:rPr>
          <w:rFonts w:cs="Tahoma"/>
          <w:lang w:val="it-IT"/>
        </w:rPr>
        <w:t>SQL Server</w:t>
      </w:r>
      <w:r w:rsidRPr="00FF14B6">
        <w:rPr>
          <w:rFonts w:cs="Tahoma"/>
          <w:vertAlign w:val="superscript"/>
          <w:lang w:val="it-IT"/>
        </w:rPr>
        <w:t>®</w:t>
      </w:r>
      <w:r w:rsidRPr="00FF14B6">
        <w:rPr>
          <w:rFonts w:cs="Tahoma"/>
          <w:lang w:val="it-IT"/>
        </w:rPr>
        <w:t xml:space="preserve"> 2012 Standard</w:t>
      </w:r>
      <w:r w:rsidRPr="00FF14B6">
        <w:rPr>
          <w:rFonts w:cs="Tahoma"/>
          <w:lang w:val="it-IT"/>
        </w:rPr>
        <w:tab/>
      </w:r>
      <w:r w:rsidRPr="00FF14B6">
        <w:rPr>
          <w:rFonts w:cs="Tahoma"/>
        </w:rPr>
        <w:fldChar w:fldCharType="begin"/>
      </w:r>
      <w:r w:rsidRPr="00FF14B6">
        <w:rPr>
          <w:rFonts w:cs="Tahoma"/>
          <w:lang w:val="it-IT"/>
        </w:rPr>
        <w:instrText xml:space="preserve"> PAGEREF _Toc345678525 \h </w:instrText>
      </w:r>
      <w:r w:rsidRPr="00FF14B6">
        <w:rPr>
          <w:rFonts w:cs="Tahoma"/>
        </w:rPr>
      </w:r>
      <w:r w:rsidRPr="00FF14B6">
        <w:rPr>
          <w:rFonts w:cs="Tahoma"/>
        </w:rPr>
        <w:fldChar w:fldCharType="separate"/>
      </w:r>
      <w:r w:rsidR="004C0104">
        <w:rPr>
          <w:rFonts w:cs="Tahoma"/>
          <w:lang w:val="it-IT"/>
        </w:rPr>
        <w:t>22</w:t>
      </w:r>
      <w:r w:rsidRPr="00FF14B6">
        <w:rPr>
          <w:rFonts w:cs="Tahoma"/>
        </w:rPr>
        <w:fldChar w:fldCharType="end"/>
      </w:r>
    </w:p>
    <w:p w:rsidR="00266AD0" w:rsidRPr="00FF14B6" w:rsidRDefault="00266AD0">
      <w:pPr>
        <w:pStyle w:val="TOC2"/>
        <w:rPr>
          <w:rFonts w:cs="Tahoma"/>
          <w:lang w:val="it-IT"/>
        </w:rPr>
      </w:pPr>
      <w:r w:rsidRPr="00FF14B6">
        <w:rPr>
          <w:rFonts w:cs="Tahoma"/>
          <w:lang w:val="it-IT"/>
        </w:rPr>
        <w:t>SQL Server</w:t>
      </w:r>
      <w:r w:rsidRPr="00FF14B6">
        <w:rPr>
          <w:rFonts w:cs="Tahoma"/>
          <w:vertAlign w:val="superscript"/>
          <w:lang w:val="it-IT"/>
        </w:rPr>
        <w:t>®</w:t>
      </w:r>
      <w:r w:rsidRPr="00FF14B6">
        <w:rPr>
          <w:rFonts w:cs="Tahoma"/>
          <w:lang w:val="it-IT"/>
        </w:rPr>
        <w:t xml:space="preserve"> 2012 Standard Core</w:t>
      </w:r>
      <w:r w:rsidR="00E167EA" w:rsidRPr="00FF14B6">
        <w:rPr>
          <w:rFonts w:cs="Tahoma"/>
          <w:lang w:val="it-IT"/>
        </w:rPr>
        <w:t xml:space="preserve"> </w:t>
      </w:r>
      <w:r w:rsidRPr="00FF14B6">
        <w:rPr>
          <w:rFonts w:cs="Tahoma"/>
          <w:lang w:val="it-IT"/>
        </w:rPr>
        <w:t>(2 Licenze Core per confezione)</w:t>
      </w:r>
      <w:r w:rsidRPr="00FF14B6">
        <w:rPr>
          <w:rFonts w:cs="Tahoma"/>
          <w:lang w:val="it-IT"/>
        </w:rPr>
        <w:tab/>
      </w:r>
      <w:r w:rsidRPr="00FF14B6">
        <w:rPr>
          <w:rFonts w:cs="Tahoma"/>
        </w:rPr>
        <w:fldChar w:fldCharType="begin"/>
      </w:r>
      <w:r w:rsidRPr="00FF14B6">
        <w:rPr>
          <w:rFonts w:cs="Tahoma"/>
          <w:lang w:val="it-IT"/>
        </w:rPr>
        <w:instrText xml:space="preserve"> PAGEREF _Toc345678526 \h </w:instrText>
      </w:r>
      <w:r w:rsidRPr="00FF14B6">
        <w:rPr>
          <w:rFonts w:cs="Tahoma"/>
        </w:rPr>
      </w:r>
      <w:r w:rsidRPr="00FF14B6">
        <w:rPr>
          <w:rFonts w:cs="Tahoma"/>
        </w:rPr>
        <w:fldChar w:fldCharType="separate"/>
      </w:r>
      <w:r w:rsidR="004C0104">
        <w:rPr>
          <w:rFonts w:cs="Tahoma"/>
          <w:lang w:val="it-IT"/>
        </w:rPr>
        <w:t>22</w:t>
      </w:r>
      <w:r w:rsidRPr="00FF14B6">
        <w:rPr>
          <w:rFonts w:cs="Tahoma"/>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System Center Configuration Manager 2007 R3</w:t>
      </w:r>
      <w:r w:rsidRPr="00FF14B6">
        <w:tab/>
      </w:r>
      <w:r w:rsidRPr="00FF14B6">
        <w:fldChar w:fldCharType="begin"/>
      </w:r>
      <w:r w:rsidRPr="00FF14B6">
        <w:instrText xml:space="preserve"> PAGEREF _Toc345678527 \h </w:instrText>
      </w:r>
      <w:r w:rsidRPr="00FF14B6">
        <w:fldChar w:fldCharType="separate"/>
      </w:r>
      <w:r w:rsidR="004C0104">
        <w:t>22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Server Enterprise per System Center Configuration Manager 2007 R3</w:t>
      </w:r>
      <w:r w:rsidRPr="00FF14B6">
        <w:rPr>
          <w:lang w:val="it-IT"/>
        </w:rPr>
        <w:tab/>
      </w:r>
      <w:r w:rsidRPr="00FF14B6">
        <w:fldChar w:fldCharType="begin"/>
      </w:r>
      <w:r w:rsidRPr="00FF14B6">
        <w:rPr>
          <w:lang w:val="it-IT"/>
        </w:rPr>
        <w:instrText xml:space="preserve"> PAGEREF _Toc345678528 \h </w:instrText>
      </w:r>
      <w:r w:rsidRPr="00FF14B6">
        <w:fldChar w:fldCharType="separate"/>
      </w:r>
      <w:r w:rsidR="004C0104">
        <w:rPr>
          <w:lang w:val="it-IT"/>
        </w:rPr>
        <w:t>22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Server Standard (Standard Server ML) per System Center Configuration Manager 2007 R3</w:t>
      </w:r>
      <w:r w:rsidRPr="00FF14B6">
        <w:rPr>
          <w:lang w:val="it-IT"/>
        </w:rPr>
        <w:tab/>
      </w:r>
      <w:r w:rsidRPr="00FF14B6">
        <w:fldChar w:fldCharType="begin"/>
      </w:r>
      <w:r w:rsidRPr="00FF14B6">
        <w:rPr>
          <w:lang w:val="it-IT"/>
        </w:rPr>
        <w:instrText xml:space="preserve"> PAGEREF _Toc345678529 \h </w:instrText>
      </w:r>
      <w:r w:rsidRPr="00FF14B6">
        <w:fldChar w:fldCharType="separate"/>
      </w:r>
      <w:r w:rsidR="004C0104">
        <w:rPr>
          <w:lang w:val="it-IT"/>
        </w:rPr>
        <w:t>22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System Center Configuration Manager 2007 R3 con Tecnologia SQL Server 2008</w:t>
      </w:r>
      <w:r w:rsidRPr="00FF14B6">
        <w:rPr>
          <w:lang w:val="it-IT"/>
        </w:rPr>
        <w:tab/>
      </w:r>
      <w:r w:rsidRPr="00FF14B6">
        <w:fldChar w:fldCharType="begin"/>
      </w:r>
      <w:r w:rsidRPr="00FF14B6">
        <w:rPr>
          <w:lang w:val="it-IT"/>
        </w:rPr>
        <w:instrText xml:space="preserve"> PAGEREF _Toc345678530 \h </w:instrText>
      </w:r>
      <w:r w:rsidRPr="00FF14B6">
        <w:fldChar w:fldCharType="separate"/>
      </w:r>
      <w:r w:rsidR="004C0104">
        <w:rPr>
          <w:lang w:val="it-IT"/>
        </w:rPr>
        <w:t>22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Client per Utente per System Center Data Protection Manager 2010</w:t>
      </w:r>
      <w:r w:rsidRPr="00FF14B6">
        <w:rPr>
          <w:lang w:val="it-IT"/>
        </w:rPr>
        <w:tab/>
      </w:r>
      <w:r w:rsidRPr="00FF14B6">
        <w:fldChar w:fldCharType="begin"/>
      </w:r>
      <w:r w:rsidRPr="00FF14B6">
        <w:rPr>
          <w:lang w:val="it-IT"/>
        </w:rPr>
        <w:instrText xml:space="preserve"> PAGEREF _Toc345678531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Client per OSE per System Center Data Protection Manager 2010</w:t>
      </w:r>
      <w:r w:rsidRPr="00FF14B6">
        <w:rPr>
          <w:lang w:val="it-IT"/>
        </w:rPr>
        <w:tab/>
      </w:r>
      <w:r w:rsidRPr="00FF14B6">
        <w:fldChar w:fldCharType="begin"/>
      </w:r>
      <w:r w:rsidRPr="00FF14B6">
        <w:rPr>
          <w:lang w:val="it-IT"/>
        </w:rPr>
        <w:instrText xml:space="preserve"> PAGEREF _Toc345678532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Server Enterprise per System Center Data Protection Manager 2010</w:t>
      </w:r>
      <w:r w:rsidRPr="00FF14B6">
        <w:rPr>
          <w:lang w:val="it-IT"/>
        </w:rPr>
        <w:tab/>
      </w:r>
      <w:r w:rsidRPr="00FF14B6">
        <w:fldChar w:fldCharType="begin"/>
      </w:r>
      <w:r w:rsidRPr="00FF14B6">
        <w:rPr>
          <w:lang w:val="it-IT"/>
        </w:rPr>
        <w:instrText xml:space="preserve"> PAGEREF _Toc345678533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Server Standard per System Center Data Protection Manager 2010</w:t>
      </w:r>
      <w:r w:rsidRPr="00FF14B6">
        <w:rPr>
          <w:lang w:val="it-IT"/>
        </w:rPr>
        <w:tab/>
      </w:r>
      <w:r w:rsidRPr="00FF14B6">
        <w:fldChar w:fldCharType="begin"/>
      </w:r>
      <w:r w:rsidRPr="00FF14B6">
        <w:rPr>
          <w:lang w:val="it-IT"/>
        </w:rPr>
        <w:instrText xml:space="preserve"> PAGEREF _Toc345678534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System Center Essentials 2010</w:t>
      </w:r>
      <w:r w:rsidRPr="00FF14B6">
        <w:rPr>
          <w:lang w:val="it-IT"/>
        </w:rPr>
        <w:tab/>
      </w:r>
      <w:r w:rsidRPr="00FF14B6">
        <w:fldChar w:fldCharType="begin"/>
      </w:r>
      <w:r w:rsidRPr="00FF14B6">
        <w:rPr>
          <w:lang w:val="it-IT"/>
        </w:rPr>
        <w:instrText xml:space="preserve"> PAGEREF _Toc345678535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Client ML per System Center Essentials 2010</w:t>
      </w:r>
      <w:r w:rsidRPr="00FF14B6">
        <w:rPr>
          <w:lang w:val="it-IT"/>
        </w:rPr>
        <w:tab/>
      </w:r>
      <w:r w:rsidRPr="00FF14B6">
        <w:fldChar w:fldCharType="begin"/>
      </w:r>
      <w:r w:rsidRPr="00FF14B6">
        <w:rPr>
          <w:lang w:val="it-IT"/>
        </w:rPr>
        <w:instrText xml:space="preserve"> PAGEREF _Toc345678536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Server ML per System Center Essentials 2010</w:t>
      </w:r>
      <w:r w:rsidRPr="00FF14B6">
        <w:tab/>
      </w:r>
      <w:r w:rsidRPr="00FF14B6">
        <w:fldChar w:fldCharType="begin"/>
      </w:r>
      <w:r w:rsidRPr="00FF14B6">
        <w:instrText xml:space="preserve"> PAGEREF _Toc345678537 \h </w:instrText>
      </w:r>
      <w:r w:rsidRPr="00FF14B6">
        <w:fldChar w:fldCharType="separate"/>
      </w:r>
      <w:r w:rsidR="004C0104">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System Center Essentials 2010 con Tecnologia SQL Server 2008</w:t>
      </w:r>
      <w:r w:rsidRPr="00FF14B6">
        <w:rPr>
          <w:lang w:val="it-IT"/>
        </w:rPr>
        <w:tab/>
      </w:r>
      <w:r w:rsidRPr="00FF14B6">
        <w:fldChar w:fldCharType="begin"/>
      </w:r>
      <w:r w:rsidRPr="00FF14B6">
        <w:rPr>
          <w:lang w:val="it-IT"/>
        </w:rPr>
        <w:instrText xml:space="preserve"> PAGEREF _Toc345678538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Suite di Licenza di Gestione Client per System Center Essentials Plus 2010</w:t>
      </w:r>
      <w:r w:rsidRPr="00FF14B6">
        <w:rPr>
          <w:lang w:val="it-IT"/>
        </w:rPr>
        <w:tab/>
      </w:r>
      <w:r w:rsidRPr="00FF14B6">
        <w:fldChar w:fldCharType="begin"/>
      </w:r>
      <w:r w:rsidRPr="00FF14B6">
        <w:rPr>
          <w:lang w:val="it-IT"/>
        </w:rPr>
        <w:instrText xml:space="preserve"> PAGEREF _Toc345678539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Suite di Licenza di Gestione Server per System Center Essentials Plus 2010</w:t>
      </w:r>
      <w:r w:rsidRPr="00FF14B6">
        <w:rPr>
          <w:lang w:val="it-IT"/>
        </w:rPr>
        <w:tab/>
      </w:r>
      <w:r w:rsidRPr="00FF14B6">
        <w:fldChar w:fldCharType="begin"/>
      </w:r>
      <w:r w:rsidRPr="00FF14B6">
        <w:rPr>
          <w:lang w:val="it-IT"/>
        </w:rPr>
        <w:instrText xml:space="preserve"> PAGEREF _Toc345678540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System Center Operations Manager 2007 R2</w:t>
      </w:r>
      <w:r w:rsidRPr="00FF14B6">
        <w:tab/>
      </w:r>
      <w:r w:rsidRPr="00FF14B6">
        <w:fldChar w:fldCharType="begin"/>
      </w:r>
      <w:r w:rsidRPr="00FF14B6">
        <w:instrText xml:space="preserve"> PAGEREF _Toc345678541 \h </w:instrText>
      </w:r>
      <w:r w:rsidRPr="00FF14B6">
        <w:fldChar w:fldCharType="separate"/>
      </w:r>
      <w:r w:rsidR="004C0104">
        <w:t>23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System Center Operations Manager 2007 R2 con Tecnologia SQL Server 2008</w:t>
      </w:r>
      <w:r w:rsidRPr="00FF14B6">
        <w:tab/>
      </w:r>
      <w:r w:rsidRPr="00FF14B6">
        <w:fldChar w:fldCharType="begin"/>
      </w:r>
      <w:r w:rsidRPr="00FF14B6">
        <w:instrText xml:space="preserve"> PAGEREF _Toc345678542 \h </w:instrText>
      </w:r>
      <w:r w:rsidRPr="00FF14B6">
        <w:fldChar w:fldCharType="separate"/>
      </w:r>
      <w:r w:rsidR="004C0104">
        <w:t>23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Licenza di Gestione Server Standard per System Center Operations Manager 2007 R2</w:t>
      </w:r>
      <w:r w:rsidRPr="00FF14B6">
        <w:tab/>
      </w:r>
      <w:r w:rsidRPr="00FF14B6">
        <w:fldChar w:fldCharType="begin"/>
      </w:r>
      <w:r w:rsidRPr="00FF14B6">
        <w:instrText xml:space="preserve"> PAGEREF _Toc345678543 \h </w:instrText>
      </w:r>
      <w:r w:rsidRPr="00FF14B6">
        <w:fldChar w:fldCharType="separate"/>
      </w:r>
      <w:r w:rsidR="004C0104">
        <w:t>23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Licenza di Gestione Server Enterprise per System Center Operations Manager 2007 R2</w:t>
      </w:r>
      <w:r w:rsidRPr="00FF14B6">
        <w:tab/>
      </w:r>
      <w:r w:rsidRPr="00FF14B6">
        <w:fldChar w:fldCharType="begin"/>
      </w:r>
      <w:r w:rsidRPr="00FF14B6">
        <w:instrText xml:space="preserve"> PAGEREF _Toc345678544 \h </w:instrText>
      </w:r>
      <w:r w:rsidRPr="00FF14B6">
        <w:fldChar w:fldCharType="separate"/>
      </w:r>
      <w:r w:rsidR="004C0104">
        <w:t>23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Licenza di Gestione Client per OSE per System Center Operations Manager 2007 R2</w:t>
      </w:r>
      <w:r w:rsidRPr="00FF14B6">
        <w:tab/>
      </w:r>
      <w:r w:rsidRPr="00FF14B6">
        <w:fldChar w:fldCharType="begin"/>
      </w:r>
      <w:r w:rsidRPr="00FF14B6">
        <w:instrText xml:space="preserve"> PAGEREF _Toc345678545 \h </w:instrText>
      </w:r>
      <w:r w:rsidRPr="00FF14B6">
        <w:fldChar w:fldCharType="separate"/>
      </w:r>
      <w:r w:rsidR="004C0104">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Client per Utente per System Center Operations Manager 2007 R2</w:t>
      </w:r>
      <w:r w:rsidRPr="00FF14B6">
        <w:rPr>
          <w:lang w:val="it-IT"/>
        </w:rPr>
        <w:tab/>
      </w:r>
      <w:r w:rsidRPr="00FF14B6">
        <w:fldChar w:fldCharType="begin"/>
      </w:r>
      <w:r w:rsidRPr="00FF14B6">
        <w:rPr>
          <w:lang w:val="it-IT"/>
        </w:rPr>
        <w:instrText xml:space="preserve"> PAGEREF _Toc345678546 \h </w:instrText>
      </w:r>
      <w:r w:rsidRPr="00FF14B6">
        <w:fldChar w:fldCharType="separate"/>
      </w:r>
      <w:r w:rsidR="004C0104">
        <w:rPr>
          <w:lang w:val="it-IT"/>
        </w:rPr>
        <w:t>23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System Center Reporting Manager 2006</w:t>
      </w:r>
      <w:r w:rsidRPr="00FF14B6">
        <w:tab/>
      </w:r>
      <w:r w:rsidRPr="00FF14B6">
        <w:fldChar w:fldCharType="begin"/>
      </w:r>
      <w:r w:rsidRPr="00FF14B6">
        <w:instrText xml:space="preserve"> PAGEREF _Toc345678547 \h </w:instrText>
      </w:r>
      <w:r w:rsidRPr="00FF14B6">
        <w:fldChar w:fldCharType="separate"/>
      </w:r>
      <w:r w:rsidR="004C0104">
        <w:t>23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System Center Server Management Suite Enterprise</w:t>
      </w:r>
      <w:r w:rsidRPr="00FF14B6">
        <w:tab/>
      </w:r>
      <w:r w:rsidRPr="00FF14B6">
        <w:fldChar w:fldCharType="begin"/>
      </w:r>
      <w:r w:rsidRPr="00FF14B6">
        <w:instrText xml:space="preserve"> PAGEREF _Toc345678548 \h </w:instrText>
      </w:r>
      <w:r w:rsidRPr="00FF14B6">
        <w:fldChar w:fldCharType="separate"/>
      </w:r>
      <w:r w:rsidR="004C0104">
        <w:t>23</w:t>
      </w:r>
      <w:r w:rsidRPr="00FF14B6">
        <w:fldChar w:fldCharType="end"/>
      </w:r>
    </w:p>
    <w:p w:rsidR="00266AD0" w:rsidRPr="00FF14B6" w:rsidRDefault="00266AD0">
      <w:pPr>
        <w:pStyle w:val="TOC4"/>
        <w:rPr>
          <w:rFonts w:asciiTheme="minorHAnsi" w:eastAsiaTheme="minorEastAsia" w:hAnsiTheme="minorHAnsi" w:cstheme="minorBidi"/>
          <w:noProof/>
          <w:sz w:val="22"/>
          <w:szCs w:val="22"/>
          <w:lang w:eastAsia="zh-CN"/>
        </w:rPr>
      </w:pPr>
      <w:r w:rsidRPr="00FF14B6">
        <w:rPr>
          <w:rFonts w:cs="Tahoma"/>
          <w:noProof/>
        </w:rPr>
        <w:t>System Center Server Management Suite Datacenter</w:t>
      </w:r>
      <w:r w:rsidRPr="00FF14B6">
        <w:rPr>
          <w:noProof/>
        </w:rPr>
        <w:tab/>
      </w:r>
      <w:r w:rsidRPr="00FF14B6">
        <w:rPr>
          <w:noProof/>
        </w:rPr>
        <w:fldChar w:fldCharType="begin"/>
      </w:r>
      <w:r w:rsidRPr="00FF14B6">
        <w:rPr>
          <w:noProof/>
        </w:rPr>
        <w:instrText xml:space="preserve"> PAGEREF _Toc345678549 \h </w:instrText>
      </w:r>
      <w:r w:rsidRPr="00FF14B6">
        <w:rPr>
          <w:noProof/>
        </w:rPr>
      </w:r>
      <w:r w:rsidRPr="00FF14B6">
        <w:rPr>
          <w:noProof/>
        </w:rPr>
        <w:fldChar w:fldCharType="separate"/>
      </w:r>
      <w:r w:rsidR="004C0104">
        <w:rPr>
          <w:noProof/>
        </w:rPr>
        <w:t>23</w:t>
      </w:r>
      <w:r w:rsidRPr="00FF14B6">
        <w:rPr>
          <w:noProof/>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System Center Service Manager 2010</w:t>
      </w:r>
      <w:r w:rsidRPr="00FF14B6">
        <w:rPr>
          <w:color w:val="auto"/>
        </w:rPr>
        <w:tab/>
      </w:r>
      <w:r w:rsidRPr="00FF14B6">
        <w:rPr>
          <w:color w:val="auto"/>
        </w:rPr>
        <w:fldChar w:fldCharType="begin"/>
      </w:r>
      <w:r w:rsidRPr="00FF14B6">
        <w:rPr>
          <w:color w:val="auto"/>
        </w:rPr>
        <w:instrText xml:space="preserve"> PAGEREF _Toc345678550 \h </w:instrText>
      </w:r>
      <w:r w:rsidRPr="00FF14B6">
        <w:rPr>
          <w:color w:val="auto"/>
        </w:rPr>
      </w:r>
      <w:r w:rsidRPr="00FF14B6">
        <w:rPr>
          <w:color w:val="auto"/>
        </w:rPr>
        <w:fldChar w:fldCharType="separate"/>
      </w:r>
      <w:r w:rsidR="004C0104">
        <w:rPr>
          <w:color w:val="auto"/>
        </w:rPr>
        <w:t>23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System Center Service Manager 2010 con Tecnologia SQL Server 2008</w:t>
      </w:r>
      <w:r w:rsidRPr="00FF14B6">
        <w:rPr>
          <w:color w:val="auto"/>
        </w:rPr>
        <w:tab/>
      </w:r>
      <w:r w:rsidRPr="00FF14B6">
        <w:rPr>
          <w:color w:val="auto"/>
        </w:rPr>
        <w:fldChar w:fldCharType="begin"/>
      </w:r>
      <w:r w:rsidRPr="00FF14B6">
        <w:rPr>
          <w:color w:val="auto"/>
        </w:rPr>
        <w:instrText xml:space="preserve"> PAGEREF _Toc345678551 \h </w:instrText>
      </w:r>
      <w:r w:rsidRPr="00FF14B6">
        <w:rPr>
          <w:color w:val="auto"/>
        </w:rPr>
      </w:r>
      <w:r w:rsidRPr="00FF14B6">
        <w:rPr>
          <w:color w:val="auto"/>
        </w:rPr>
        <w:fldChar w:fldCharType="separate"/>
      </w:r>
      <w:r w:rsidR="004C0104">
        <w:rPr>
          <w:color w:val="auto"/>
        </w:rPr>
        <w:t>23</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Licenza di Gestione Client (Client ML) per OSE per System Center Service Manager 2010</w:t>
      </w:r>
      <w:r w:rsidRPr="00FF14B6">
        <w:tab/>
      </w:r>
      <w:r w:rsidRPr="00FF14B6">
        <w:fldChar w:fldCharType="begin"/>
      </w:r>
      <w:r w:rsidRPr="00FF14B6">
        <w:instrText xml:space="preserve"> PAGEREF _Toc345678552 \h </w:instrText>
      </w:r>
      <w:r w:rsidRPr="00FF14B6">
        <w:fldChar w:fldCharType="separate"/>
      </w:r>
      <w:r w:rsidR="004C0104">
        <w:t>23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Client (Client ML) per Utente per System Center Service Manager 2010</w:t>
      </w:r>
      <w:r w:rsidRPr="00FF14B6">
        <w:rPr>
          <w:lang w:val="it-IT"/>
        </w:rPr>
        <w:tab/>
      </w:r>
      <w:r w:rsidRPr="00FF14B6">
        <w:fldChar w:fldCharType="begin"/>
      </w:r>
      <w:r w:rsidRPr="00FF14B6">
        <w:rPr>
          <w:lang w:val="it-IT"/>
        </w:rPr>
        <w:instrText xml:space="preserve"> PAGEREF _Toc345678553 \h </w:instrText>
      </w:r>
      <w:r w:rsidRPr="00FF14B6">
        <w:fldChar w:fldCharType="separate"/>
      </w:r>
      <w:r w:rsidR="004C0104">
        <w:rPr>
          <w:lang w:val="it-IT"/>
        </w:rPr>
        <w:t>23</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Licenza di Gestione Server (Server ML) per OSE per System Center Service Manager 2010</w:t>
      </w:r>
      <w:r w:rsidRPr="00FF14B6">
        <w:rPr>
          <w:color w:val="auto"/>
          <w:lang w:val="it-IT"/>
        </w:rPr>
        <w:tab/>
      </w:r>
      <w:r w:rsidRPr="00FF14B6">
        <w:rPr>
          <w:color w:val="auto"/>
        </w:rPr>
        <w:fldChar w:fldCharType="begin"/>
      </w:r>
      <w:r w:rsidRPr="00FF14B6">
        <w:rPr>
          <w:color w:val="auto"/>
          <w:lang w:val="it-IT"/>
        </w:rPr>
        <w:instrText xml:space="preserve"> PAGEREF _Toc345678554 \h </w:instrText>
      </w:r>
      <w:r w:rsidRPr="00FF14B6">
        <w:rPr>
          <w:color w:val="auto"/>
        </w:rPr>
      </w:r>
      <w:r w:rsidRPr="00FF14B6">
        <w:rPr>
          <w:color w:val="auto"/>
        </w:rPr>
        <w:fldChar w:fldCharType="separate"/>
      </w:r>
      <w:r w:rsidR="004C0104">
        <w:rPr>
          <w:color w:val="auto"/>
          <w:lang w:val="it-IT"/>
        </w:rPr>
        <w:t>24</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Client per OSE per System Center Virtual Machine Manager 2008 R2</w:t>
      </w:r>
      <w:r w:rsidRPr="00FF14B6">
        <w:rPr>
          <w:lang w:val="it-IT"/>
        </w:rPr>
        <w:tab/>
      </w:r>
      <w:r w:rsidRPr="00FF14B6">
        <w:fldChar w:fldCharType="begin"/>
      </w:r>
      <w:r w:rsidRPr="00FF14B6">
        <w:rPr>
          <w:lang w:val="it-IT"/>
        </w:rPr>
        <w:instrText xml:space="preserve"> PAGEREF _Toc345678555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Client per Utente per System Center Virtual Machine Manager 2008 R2</w:t>
      </w:r>
      <w:r w:rsidRPr="00FF14B6">
        <w:rPr>
          <w:lang w:val="it-IT"/>
        </w:rPr>
        <w:tab/>
      </w:r>
      <w:r w:rsidRPr="00FF14B6">
        <w:fldChar w:fldCharType="begin"/>
      </w:r>
      <w:r w:rsidRPr="00FF14B6">
        <w:rPr>
          <w:lang w:val="it-IT"/>
        </w:rPr>
        <w:instrText xml:space="preserve"> PAGEREF _Toc345678556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Server per System Center Virtual Machine Manager 2008 R2 Enterprise</w:t>
      </w:r>
      <w:r w:rsidRPr="00FF14B6">
        <w:rPr>
          <w:lang w:val="it-IT"/>
        </w:rPr>
        <w:tab/>
      </w:r>
      <w:r w:rsidRPr="00FF14B6">
        <w:fldChar w:fldCharType="begin"/>
      </w:r>
      <w:r w:rsidRPr="00FF14B6">
        <w:rPr>
          <w:lang w:val="it-IT"/>
        </w:rPr>
        <w:instrText xml:space="preserve"> PAGEREF _Toc345678557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System Center Virtual Machine Manager 2008 R2 Workgroup Edition</w:t>
      </w:r>
      <w:r w:rsidRPr="00FF14B6">
        <w:tab/>
      </w:r>
      <w:r w:rsidRPr="00FF14B6">
        <w:fldChar w:fldCharType="begin"/>
      </w:r>
      <w:r w:rsidRPr="00FF14B6">
        <w:instrText xml:space="preserve"> PAGEREF _Toc345678558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System Center 2012 Client Management Suite (Client ML) per OSE</w:t>
      </w:r>
      <w:r w:rsidRPr="00FF14B6">
        <w:tab/>
      </w:r>
      <w:r w:rsidRPr="00FF14B6">
        <w:fldChar w:fldCharType="begin"/>
      </w:r>
      <w:r w:rsidRPr="00FF14B6">
        <w:instrText xml:space="preserve"> PAGEREF _Toc345678559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System Center 2012 Client Management Suite (Client ML) per Utente</w:t>
      </w:r>
      <w:r w:rsidRPr="00FF14B6">
        <w:tab/>
      </w:r>
      <w:r w:rsidRPr="00FF14B6">
        <w:fldChar w:fldCharType="begin"/>
      </w:r>
      <w:r w:rsidRPr="00FF14B6">
        <w:instrText xml:space="preserve"> PAGEREF _Toc345678560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lastRenderedPageBreak/>
        <w:t>Licenza di Gestione Client (Client ML) per System Center 2012 Configuration Manager (Solo Studenti)</w:t>
      </w:r>
      <w:r w:rsidRPr="00FF14B6">
        <w:rPr>
          <w:lang w:val="it-IT"/>
        </w:rPr>
        <w:tab/>
      </w:r>
      <w:r w:rsidRPr="00FF14B6">
        <w:fldChar w:fldCharType="begin"/>
      </w:r>
      <w:r w:rsidRPr="00FF14B6">
        <w:rPr>
          <w:lang w:val="it-IT"/>
        </w:rPr>
        <w:instrText xml:space="preserve"> PAGEREF _Toc345678561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Client per OSE per System Center 2012 Configuration Manager</w:t>
      </w:r>
      <w:r w:rsidRPr="00FF14B6">
        <w:rPr>
          <w:lang w:val="it-IT"/>
        </w:rPr>
        <w:tab/>
      </w:r>
      <w:r w:rsidRPr="00FF14B6">
        <w:fldChar w:fldCharType="begin"/>
      </w:r>
      <w:r w:rsidRPr="00FF14B6">
        <w:rPr>
          <w:lang w:val="it-IT"/>
        </w:rPr>
        <w:instrText xml:space="preserve"> PAGEREF _Toc345678562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Client per Utente per System Center 2012 Configuration Manager</w:t>
      </w:r>
      <w:r w:rsidRPr="00FF14B6">
        <w:rPr>
          <w:lang w:val="it-IT"/>
        </w:rPr>
        <w:tab/>
      </w:r>
      <w:r w:rsidRPr="00FF14B6">
        <w:fldChar w:fldCharType="begin"/>
      </w:r>
      <w:r w:rsidRPr="00FF14B6">
        <w:rPr>
          <w:lang w:val="it-IT"/>
        </w:rPr>
        <w:instrText xml:space="preserve"> PAGEREF _Toc345678563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Licenza di Gestione Server per System Center2012 Datacenter (2 processori)</w:t>
      </w:r>
      <w:r w:rsidRPr="00FF14B6">
        <w:rPr>
          <w:lang w:val="it-IT"/>
        </w:rPr>
        <w:tab/>
      </w:r>
      <w:r w:rsidRPr="00FF14B6">
        <w:fldChar w:fldCharType="begin"/>
      </w:r>
      <w:r w:rsidRPr="00FF14B6">
        <w:rPr>
          <w:lang w:val="it-IT"/>
        </w:rPr>
        <w:instrText xml:space="preserve"> PAGEREF _Toc345678564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System Center 2012 Endpoint Protection</w:t>
      </w:r>
      <w:r w:rsidRPr="00FF14B6">
        <w:tab/>
      </w:r>
      <w:r w:rsidRPr="00FF14B6">
        <w:fldChar w:fldCharType="begin"/>
      </w:r>
      <w:r w:rsidRPr="00FF14B6">
        <w:instrText xml:space="preserve"> PAGEREF _Toc345678565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Licenza di Gestione Server Standard per System Center 2012 (2 processori)</w:t>
      </w:r>
      <w:r w:rsidRPr="00FF14B6">
        <w:tab/>
      </w:r>
      <w:r w:rsidRPr="00FF14B6">
        <w:fldChar w:fldCharType="begin"/>
      </w:r>
      <w:r w:rsidRPr="00FF14B6">
        <w:instrText xml:space="preserve"> PAGEREF _Toc345678566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TechNet Plus Single User</w:t>
      </w:r>
      <w:r w:rsidRPr="00FF14B6">
        <w:tab/>
      </w:r>
      <w:r w:rsidRPr="00FF14B6">
        <w:fldChar w:fldCharType="begin"/>
      </w:r>
      <w:r w:rsidRPr="00FF14B6">
        <w:instrText xml:space="preserve"> PAGEREF _Toc345678567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VDI Suite</w:t>
      </w:r>
      <w:r w:rsidRPr="00FF14B6">
        <w:rPr>
          <w:lang w:val="it-IT"/>
        </w:rPr>
        <w:tab/>
      </w:r>
      <w:r w:rsidRPr="00FF14B6">
        <w:fldChar w:fldCharType="begin"/>
      </w:r>
      <w:r w:rsidRPr="00FF14B6">
        <w:rPr>
          <w:lang w:val="it-IT"/>
        </w:rPr>
        <w:instrText xml:space="preserve"> PAGEREF _Toc345678568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VDI Suite con MDOP</w:t>
      </w:r>
      <w:r w:rsidRPr="00FF14B6">
        <w:rPr>
          <w:lang w:val="it-IT"/>
        </w:rPr>
        <w:tab/>
      </w:r>
      <w:r w:rsidRPr="00FF14B6">
        <w:fldChar w:fldCharType="begin"/>
      </w:r>
      <w:r w:rsidRPr="00FF14B6">
        <w:rPr>
          <w:lang w:val="it-IT"/>
        </w:rPr>
        <w:instrText xml:space="preserve"> PAGEREF _Toc345678569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VDI Standard Suite</w:t>
      </w:r>
      <w:r w:rsidRPr="00FF14B6">
        <w:rPr>
          <w:lang w:val="it-IT"/>
        </w:rPr>
        <w:tab/>
      </w:r>
      <w:r w:rsidRPr="00FF14B6">
        <w:fldChar w:fldCharType="begin"/>
      </w:r>
      <w:r w:rsidRPr="00FF14B6">
        <w:rPr>
          <w:lang w:val="it-IT"/>
        </w:rPr>
        <w:instrText xml:space="preserve"> PAGEREF _Toc345678570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VDI Standard Suite con MDOP</w:t>
      </w:r>
      <w:r w:rsidRPr="00FF14B6">
        <w:rPr>
          <w:lang w:val="it-IT"/>
        </w:rPr>
        <w:tab/>
      </w:r>
      <w:r w:rsidRPr="00FF14B6">
        <w:fldChar w:fldCharType="begin"/>
      </w:r>
      <w:r w:rsidRPr="00FF14B6">
        <w:rPr>
          <w:lang w:val="it-IT"/>
        </w:rPr>
        <w:instrText xml:space="preserve"> PAGEREF _Toc345678571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VDI Premium Suite</w:t>
      </w:r>
      <w:r w:rsidRPr="00FF14B6">
        <w:rPr>
          <w:lang w:val="it-IT"/>
        </w:rPr>
        <w:tab/>
      </w:r>
      <w:r w:rsidRPr="00FF14B6">
        <w:fldChar w:fldCharType="begin"/>
      </w:r>
      <w:r w:rsidRPr="00FF14B6">
        <w:rPr>
          <w:lang w:val="it-IT"/>
        </w:rPr>
        <w:instrText xml:space="preserve"> PAGEREF _Toc345678572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VDI Premium Suite con MDOP</w:t>
      </w:r>
      <w:r w:rsidRPr="00FF14B6">
        <w:rPr>
          <w:lang w:val="it-IT"/>
        </w:rPr>
        <w:tab/>
      </w:r>
      <w:r w:rsidRPr="00FF14B6">
        <w:fldChar w:fldCharType="begin"/>
      </w:r>
      <w:r w:rsidRPr="00FF14B6">
        <w:rPr>
          <w:lang w:val="it-IT"/>
        </w:rPr>
        <w:instrText xml:space="preserve"> PAGEREF _Toc345678573 \h </w:instrText>
      </w:r>
      <w:r w:rsidRPr="00FF14B6">
        <w:fldChar w:fldCharType="separate"/>
      </w:r>
      <w:r w:rsidR="004C0104">
        <w:rPr>
          <w:lang w:val="it-IT"/>
        </w:rPr>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Virtual Server 2005 R2 Enterprise Edition</w:t>
      </w:r>
      <w:r w:rsidRPr="00FF14B6">
        <w:tab/>
      </w:r>
      <w:r w:rsidRPr="00FF14B6">
        <w:fldChar w:fldCharType="begin"/>
      </w:r>
      <w:r w:rsidRPr="00FF14B6">
        <w:instrText xml:space="preserve"> PAGEREF _Toc345678574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Visual Studio</w:t>
      </w:r>
      <w:r w:rsidRPr="00FF14B6">
        <w:rPr>
          <w:rFonts w:cs="Tahoma"/>
          <w:vertAlign w:val="superscript"/>
        </w:rPr>
        <w:t>®</w:t>
      </w:r>
      <w:r w:rsidRPr="00FF14B6">
        <w:rPr>
          <w:rFonts w:cs="Tahoma"/>
        </w:rPr>
        <w:t xml:space="preserve"> Team Foundation Server 2012 con Tecnologia SQL Server 2012</w:t>
      </w:r>
      <w:r w:rsidRPr="00FF14B6">
        <w:tab/>
      </w:r>
      <w:r w:rsidRPr="00FF14B6">
        <w:fldChar w:fldCharType="begin"/>
      </w:r>
      <w:r w:rsidRPr="00FF14B6">
        <w:instrText xml:space="preserve"> PAGEREF _Toc345678575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Dispositivo per Visual Studio</w:t>
      </w:r>
      <w:r w:rsidRPr="00FF14B6">
        <w:rPr>
          <w:rFonts w:cs="Tahoma"/>
          <w:vertAlign w:val="superscript"/>
        </w:rPr>
        <w:t>®</w:t>
      </w:r>
      <w:r w:rsidRPr="00FF14B6">
        <w:rPr>
          <w:rFonts w:cs="Tahoma"/>
        </w:rPr>
        <w:t xml:space="preserve"> Team Foundation Server 2012</w:t>
      </w:r>
      <w:r w:rsidRPr="00FF14B6">
        <w:tab/>
      </w:r>
      <w:r w:rsidRPr="00FF14B6">
        <w:fldChar w:fldCharType="begin"/>
      </w:r>
      <w:r w:rsidRPr="00FF14B6">
        <w:instrText xml:space="preserve"> PAGEREF _Toc345678576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User CAL per Visual Studio</w:t>
      </w:r>
      <w:r w:rsidRPr="00FF14B6">
        <w:rPr>
          <w:rFonts w:cs="Tahoma"/>
          <w:vertAlign w:val="superscript"/>
        </w:rPr>
        <w:t>®</w:t>
      </w:r>
      <w:r w:rsidRPr="00FF14B6">
        <w:rPr>
          <w:rFonts w:cs="Tahoma"/>
        </w:rPr>
        <w:t xml:space="preserve"> Team Foundation Server 2012</w:t>
      </w:r>
      <w:r w:rsidRPr="00FF14B6">
        <w:tab/>
      </w:r>
      <w:r w:rsidRPr="00FF14B6">
        <w:fldChar w:fldCharType="begin"/>
      </w:r>
      <w:r w:rsidRPr="00FF14B6">
        <w:instrText xml:space="preserve"> PAGEREF _Toc345678577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External Connector per Visual Studio</w:t>
      </w:r>
      <w:r w:rsidRPr="00FF14B6">
        <w:rPr>
          <w:rFonts w:cs="Tahoma"/>
          <w:vertAlign w:val="superscript"/>
        </w:rPr>
        <w:t>®</w:t>
      </w:r>
      <w:r w:rsidRPr="00FF14B6">
        <w:rPr>
          <w:rFonts w:cs="Tahoma"/>
        </w:rPr>
        <w:t xml:space="preserve"> Team Foundation Server 2012</w:t>
      </w:r>
      <w:r w:rsidRPr="00FF14B6">
        <w:tab/>
      </w:r>
      <w:r w:rsidRPr="00FF14B6">
        <w:fldChar w:fldCharType="begin"/>
      </w:r>
      <w:r w:rsidRPr="00FF14B6">
        <w:instrText xml:space="preserve"> PAGEREF _Toc345678578 \h </w:instrText>
      </w:r>
      <w:r w:rsidRPr="00FF14B6">
        <w:fldChar w:fldCharType="separate"/>
      </w:r>
      <w:r w:rsidR="004C0104">
        <w:t>24</w:t>
      </w:r>
      <w:r w:rsidRPr="00FF14B6">
        <w:fldChar w:fldCharType="end"/>
      </w:r>
    </w:p>
    <w:p w:rsidR="00266AD0" w:rsidRPr="00FF14B6" w:rsidRDefault="00266AD0" w:rsidP="00AD69C2">
      <w:pPr>
        <w:pStyle w:val="TOC2"/>
        <w:rPr>
          <w:rFonts w:asciiTheme="minorHAnsi" w:eastAsiaTheme="minorEastAsia" w:hAnsiTheme="minorHAnsi" w:cstheme="minorBidi"/>
          <w:sz w:val="22"/>
          <w:szCs w:val="22"/>
          <w:lang w:eastAsia="zh-CN"/>
        </w:rPr>
      </w:pPr>
      <w:r w:rsidRPr="00FF14B6">
        <w:rPr>
          <w:rFonts w:cs="Tahoma"/>
        </w:rPr>
        <w:t>Web Antimalware Subscription per Forefront Threat Management Gateway Medium Business Edition (Dispositivo</w:t>
      </w:r>
      <w:r w:rsidR="00AD69C2" w:rsidRPr="00FF14B6">
        <w:rPr>
          <w:rFonts w:cs="Tahoma"/>
        </w:rPr>
        <w:t> </w:t>
      </w:r>
      <w:r w:rsidRPr="00FF14B6">
        <w:rPr>
          <w:rFonts w:cs="Tahoma"/>
        </w:rPr>
        <w:t>e Utente)</w:t>
      </w:r>
      <w:r w:rsidRPr="00FF14B6">
        <w:tab/>
      </w:r>
      <w:r w:rsidRPr="00FF14B6">
        <w:fldChar w:fldCharType="begin"/>
      </w:r>
      <w:r w:rsidRPr="00FF14B6">
        <w:instrText xml:space="preserve"> PAGEREF _Toc345678579 \h </w:instrText>
      </w:r>
      <w:r w:rsidRPr="00FF14B6">
        <w:fldChar w:fldCharType="separate"/>
      </w:r>
      <w:r w:rsidR="004C0104">
        <w:t>24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Servizi di Windows Azure</w:t>
      </w:r>
      <w:r w:rsidRPr="00FF14B6">
        <w:tab/>
      </w:r>
      <w:r w:rsidRPr="00FF14B6">
        <w:fldChar w:fldCharType="begin"/>
      </w:r>
      <w:r w:rsidRPr="00FF14B6">
        <w:instrText xml:space="preserve"> PAGEREF _Toc345678580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w:t>
      </w:r>
      <w:r w:rsidRPr="00FF14B6">
        <w:rPr>
          <w:rFonts w:cs="Tahoma"/>
          <w:vertAlign w:val="superscript"/>
        </w:rPr>
        <w:t>®</w:t>
      </w:r>
      <w:r w:rsidRPr="00FF14B6">
        <w:rPr>
          <w:rFonts w:cs="Tahoma"/>
        </w:rPr>
        <w:t xml:space="preserve"> Embedded Device Manager 2011</w:t>
      </w:r>
      <w:r w:rsidRPr="00FF14B6">
        <w:tab/>
      </w:r>
      <w:r w:rsidRPr="00FF14B6">
        <w:fldChar w:fldCharType="begin"/>
      </w:r>
      <w:r w:rsidRPr="00FF14B6">
        <w:instrText xml:space="preserve"> PAGEREF _Toc345678581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Licenza di Gestione Client per OSE per Windows</w:t>
      </w:r>
      <w:r w:rsidRPr="00FF14B6">
        <w:rPr>
          <w:rFonts w:cs="Tahoma"/>
          <w:vertAlign w:val="superscript"/>
        </w:rPr>
        <w:t>®</w:t>
      </w:r>
      <w:r w:rsidRPr="00FF14B6">
        <w:rPr>
          <w:rFonts w:cs="Tahoma"/>
        </w:rPr>
        <w:t xml:space="preserve"> Embedded Device Manager 2011</w:t>
      </w:r>
      <w:r w:rsidRPr="00FF14B6">
        <w:tab/>
      </w:r>
      <w:r w:rsidRPr="00FF14B6">
        <w:fldChar w:fldCharType="begin"/>
      </w:r>
      <w:r w:rsidRPr="00FF14B6">
        <w:instrText xml:space="preserve"> PAGEREF _Toc345678582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Licenza di Gestione Client per Utente per Windows</w:t>
      </w:r>
      <w:r w:rsidRPr="00FF14B6">
        <w:rPr>
          <w:rFonts w:cs="Tahoma"/>
          <w:vertAlign w:val="superscript"/>
        </w:rPr>
        <w:t>®</w:t>
      </w:r>
      <w:r w:rsidRPr="00FF14B6">
        <w:rPr>
          <w:rFonts w:cs="Tahoma"/>
        </w:rPr>
        <w:t xml:space="preserve"> Embedded Device Manager 2011</w:t>
      </w:r>
      <w:r w:rsidRPr="00FF14B6">
        <w:tab/>
      </w:r>
      <w:r w:rsidRPr="00FF14B6">
        <w:fldChar w:fldCharType="begin"/>
      </w:r>
      <w:r w:rsidRPr="00FF14B6">
        <w:instrText xml:space="preserve"> PAGEREF _Toc345678583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w:t>
      </w:r>
      <w:r w:rsidRPr="00FF14B6">
        <w:rPr>
          <w:rFonts w:cs="Tahoma"/>
          <w:vertAlign w:val="superscript"/>
        </w:rPr>
        <w:t>®</w:t>
      </w:r>
      <w:r w:rsidRPr="00FF14B6">
        <w:rPr>
          <w:rFonts w:cs="Tahoma"/>
        </w:rPr>
        <w:t xml:space="preserve"> Embedded Device Manager 2011 con Tecnologia SQL Server</w:t>
      </w:r>
      <w:r w:rsidRPr="00FF14B6">
        <w:rPr>
          <w:rFonts w:cs="Tahoma"/>
          <w:vertAlign w:val="superscript"/>
        </w:rPr>
        <w:t>®</w:t>
      </w:r>
      <w:r w:rsidRPr="00FF14B6">
        <w:rPr>
          <w:rFonts w:cs="Tahoma"/>
        </w:rPr>
        <w:t xml:space="preserve"> 2008</w:t>
      </w:r>
      <w:r w:rsidRPr="00FF14B6">
        <w:tab/>
      </w:r>
      <w:r w:rsidRPr="00FF14B6">
        <w:fldChar w:fldCharType="begin"/>
      </w:r>
      <w:r w:rsidRPr="00FF14B6">
        <w:instrText xml:space="preserve"> PAGEREF _Toc345678584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Essential Business Server 2008 Standard</w:t>
      </w:r>
      <w:r w:rsidRPr="00FF14B6">
        <w:tab/>
      </w:r>
      <w:r w:rsidRPr="00FF14B6">
        <w:fldChar w:fldCharType="begin"/>
      </w:r>
      <w:r w:rsidRPr="00FF14B6">
        <w:instrText xml:space="preserve"> PAGEREF _Toc345678585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Essential Business Server 2008</w:t>
      </w:r>
      <w:r w:rsidRPr="00FF14B6">
        <w:tab/>
      </w:r>
      <w:r w:rsidRPr="00FF14B6">
        <w:fldChar w:fldCharType="begin"/>
      </w:r>
      <w:r w:rsidRPr="00FF14B6">
        <w:instrText xml:space="preserve"> PAGEREF _Toc345678586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Essential Business Server 2008 (5 client)</w:t>
      </w:r>
      <w:r w:rsidRPr="00FF14B6">
        <w:tab/>
      </w:r>
      <w:r w:rsidRPr="00FF14B6">
        <w:fldChar w:fldCharType="begin"/>
      </w:r>
      <w:r w:rsidRPr="00FF14B6">
        <w:instrText xml:space="preserve"> PAGEREF _Toc345678587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Essential Business Server 2008 (20 client)</w:t>
      </w:r>
      <w:r w:rsidRPr="00FF14B6">
        <w:tab/>
      </w:r>
      <w:r w:rsidRPr="00FF14B6">
        <w:fldChar w:fldCharType="begin"/>
      </w:r>
      <w:r w:rsidRPr="00FF14B6">
        <w:instrText xml:space="preserve"> PAGEREF _Toc345678588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Essential Business Server 2008 (50 client)</w:t>
      </w:r>
      <w:r w:rsidRPr="00FF14B6">
        <w:tab/>
      </w:r>
      <w:r w:rsidRPr="00FF14B6">
        <w:fldChar w:fldCharType="begin"/>
      </w:r>
      <w:r w:rsidRPr="00FF14B6">
        <w:instrText xml:space="preserve"> PAGEREF _Toc345678589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Essential Business Server 2008 Premium</w:t>
      </w:r>
      <w:r w:rsidRPr="00FF14B6">
        <w:tab/>
      </w:r>
      <w:r w:rsidRPr="00FF14B6">
        <w:fldChar w:fldCharType="begin"/>
      </w:r>
      <w:r w:rsidRPr="00FF14B6">
        <w:instrText xml:space="preserve"> PAGEREF _Toc345678590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Essential Business Server 2008 per Utenti o Dispositivi Premium</w:t>
      </w:r>
      <w:r w:rsidRPr="00FF14B6">
        <w:tab/>
      </w:r>
      <w:r w:rsidRPr="00FF14B6">
        <w:fldChar w:fldCharType="begin"/>
      </w:r>
      <w:r w:rsidRPr="00FF14B6">
        <w:instrText xml:space="preserve"> PAGEREF _Toc345678591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Essential Business Server 2008 per Utenti o Dispositivi Premium (5 client)</w:t>
      </w:r>
      <w:r w:rsidRPr="00FF14B6">
        <w:tab/>
      </w:r>
      <w:r w:rsidRPr="00FF14B6">
        <w:fldChar w:fldCharType="begin"/>
      </w:r>
      <w:r w:rsidRPr="00FF14B6">
        <w:instrText xml:space="preserve"> PAGEREF _Toc345678592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Essential Business Server 2008 per Utenti o Dispositivi Premium (20 client)</w:t>
      </w:r>
      <w:r w:rsidRPr="00FF14B6">
        <w:tab/>
      </w:r>
      <w:r w:rsidRPr="00FF14B6">
        <w:fldChar w:fldCharType="begin"/>
      </w:r>
      <w:r w:rsidRPr="00FF14B6">
        <w:instrText xml:space="preserve"> PAGEREF _Toc345678593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Essential Business Server 2008 per Utenti o Dispositivi Premium (50 client)</w:t>
      </w:r>
      <w:r w:rsidRPr="00FF14B6">
        <w:tab/>
      </w:r>
      <w:r w:rsidRPr="00FF14B6">
        <w:fldChar w:fldCharType="begin"/>
      </w:r>
      <w:r w:rsidRPr="00FF14B6">
        <w:instrText xml:space="preserve"> PAGEREF _Toc345678594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HPC Server 2008 R2 Suite</w:t>
      </w:r>
      <w:r w:rsidRPr="00FF14B6">
        <w:tab/>
      </w:r>
      <w:r w:rsidRPr="00FF14B6">
        <w:fldChar w:fldCharType="begin"/>
      </w:r>
      <w:r w:rsidRPr="00FF14B6">
        <w:instrText xml:space="preserve"> PAGEREF _Toc345678595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Componente Aggiuntivo per Windows Intune (Per Dispositivo)</w:t>
      </w:r>
      <w:r w:rsidRPr="00FF14B6">
        <w:rPr>
          <w:lang w:val="it-IT"/>
        </w:rPr>
        <w:tab/>
      </w:r>
      <w:r w:rsidRPr="00FF14B6">
        <w:fldChar w:fldCharType="begin"/>
      </w:r>
      <w:r w:rsidRPr="00FF14B6">
        <w:rPr>
          <w:lang w:val="it-IT"/>
        </w:rPr>
        <w:instrText xml:space="preserve"> PAGEREF _Toc345678596 \h </w:instrText>
      </w:r>
      <w:r w:rsidRPr="00FF14B6">
        <w:fldChar w:fldCharType="separate"/>
      </w:r>
      <w:r w:rsidR="004C0104">
        <w:rPr>
          <w:lang w:val="it-IT"/>
        </w:rPr>
        <w:t>25</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Windows Intune (Per Dispositivo)</w:t>
      </w:r>
      <w:r w:rsidRPr="00FF14B6">
        <w:rPr>
          <w:lang w:val="it-IT"/>
        </w:rPr>
        <w:tab/>
      </w:r>
      <w:r w:rsidRPr="00FF14B6">
        <w:fldChar w:fldCharType="begin"/>
      </w:r>
      <w:r w:rsidRPr="00FF14B6">
        <w:rPr>
          <w:lang w:val="it-IT"/>
        </w:rPr>
        <w:instrText xml:space="preserve"> PAGEREF _Toc345678597 \h </w:instrText>
      </w:r>
      <w:r w:rsidRPr="00FF14B6">
        <w:fldChar w:fldCharType="separate"/>
      </w:r>
      <w:r w:rsidR="004C0104">
        <w:rPr>
          <w:lang w:val="it-IT"/>
        </w:rPr>
        <w:t>25</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 xml:space="preserve">Componente Aggiuntivo per Windows Intune per System Center Configuration Manager e </w:t>
      </w:r>
      <w:r w:rsidR="00AD69C2" w:rsidRPr="00FF14B6">
        <w:rPr>
          <w:rFonts w:cs="Tahoma"/>
          <w:lang w:val="it-IT"/>
        </w:rPr>
        <w:br/>
      </w:r>
      <w:r w:rsidRPr="00FF14B6">
        <w:rPr>
          <w:rFonts w:cs="Tahoma"/>
          <w:lang w:val="it-IT"/>
        </w:rPr>
        <w:t>System Center EndPoint Protection (Per Utente)</w:t>
      </w:r>
      <w:r w:rsidRPr="00FF14B6">
        <w:rPr>
          <w:lang w:val="it-IT"/>
        </w:rPr>
        <w:tab/>
      </w:r>
      <w:r w:rsidRPr="00FF14B6">
        <w:fldChar w:fldCharType="begin"/>
      </w:r>
      <w:r w:rsidRPr="00FF14B6">
        <w:rPr>
          <w:lang w:val="it-IT"/>
        </w:rPr>
        <w:instrText xml:space="preserve"> PAGEREF _Toc345678598 \h </w:instrText>
      </w:r>
      <w:r w:rsidRPr="00FF14B6">
        <w:fldChar w:fldCharType="separate"/>
      </w:r>
      <w:r w:rsidR="004C0104">
        <w:rPr>
          <w:lang w:val="it-IT"/>
        </w:rPr>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Intune (Per Utente)</w:t>
      </w:r>
      <w:r w:rsidRPr="00FF14B6">
        <w:tab/>
      </w:r>
      <w:r w:rsidRPr="00FF14B6">
        <w:fldChar w:fldCharType="begin"/>
      </w:r>
      <w:r w:rsidRPr="00FF14B6">
        <w:instrText xml:space="preserve"> PAGEREF _Toc345678599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Intune Extra Storage 1 GB</w:t>
      </w:r>
      <w:r w:rsidRPr="00FF14B6">
        <w:tab/>
      </w:r>
      <w:r w:rsidRPr="00FF14B6">
        <w:fldChar w:fldCharType="begin"/>
      </w:r>
      <w:r w:rsidRPr="00FF14B6">
        <w:instrText xml:space="preserve"> PAGEREF _Toc345678600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USL per Windows Intune</w:t>
      </w:r>
      <w:r w:rsidRPr="00FF14B6">
        <w:tab/>
      </w:r>
      <w:r w:rsidRPr="00FF14B6">
        <w:fldChar w:fldCharType="begin"/>
      </w:r>
      <w:r w:rsidRPr="00FF14B6">
        <w:instrText xml:space="preserve"> PAGEREF _Toc345678601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USL Add-On per Windows Intune</w:t>
      </w:r>
      <w:r w:rsidRPr="00FF14B6">
        <w:tab/>
      </w:r>
      <w:r w:rsidRPr="00FF14B6">
        <w:fldChar w:fldCharType="begin"/>
      </w:r>
      <w:r w:rsidRPr="00FF14B6">
        <w:instrText xml:space="preserve"> PAGEREF _Toc345678602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USL Add-On per Windows Intune Extra Storage 1 GB</w:t>
      </w:r>
      <w:r w:rsidRPr="00FF14B6">
        <w:tab/>
      </w:r>
      <w:r w:rsidRPr="00FF14B6">
        <w:fldChar w:fldCharType="begin"/>
      </w:r>
      <w:r w:rsidRPr="00FF14B6">
        <w:instrText xml:space="preserve"> PAGEREF _Toc345678603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MultiPoint Server 2012 Standard</w:t>
      </w:r>
      <w:r w:rsidRPr="00FF14B6">
        <w:tab/>
      </w:r>
      <w:r w:rsidRPr="00FF14B6">
        <w:fldChar w:fldCharType="begin"/>
      </w:r>
      <w:r w:rsidRPr="00FF14B6">
        <w:instrText xml:space="preserve"> PAGEREF _Toc345678604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MultiPoint Server 2012 Premium</w:t>
      </w:r>
      <w:r w:rsidRPr="00FF14B6">
        <w:tab/>
      </w:r>
      <w:r w:rsidRPr="00FF14B6">
        <w:fldChar w:fldCharType="begin"/>
      </w:r>
      <w:r w:rsidRPr="00FF14B6">
        <w:instrText xml:space="preserve"> PAGEREF _Toc345678605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Windows MultiPoint Server 2012</w:t>
      </w:r>
      <w:r w:rsidRPr="00FF14B6">
        <w:tab/>
      </w:r>
      <w:r w:rsidRPr="00FF14B6">
        <w:fldChar w:fldCharType="begin"/>
      </w:r>
      <w:r w:rsidRPr="00FF14B6">
        <w:instrText xml:space="preserve"> PAGEREF _Toc345678606 \h </w:instrText>
      </w:r>
      <w:r w:rsidRPr="00FF14B6">
        <w:fldChar w:fldCharType="separate"/>
      </w:r>
      <w:r w:rsidR="004C0104">
        <w:t>25</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Windows MultiPoint Server 2012 con CAL per Windows Server 2012</w:t>
      </w:r>
      <w:r w:rsidRPr="00FF14B6">
        <w:tab/>
      </w:r>
      <w:r w:rsidRPr="00FF14B6">
        <w:fldChar w:fldCharType="begin"/>
      </w:r>
      <w:r w:rsidRPr="00FF14B6">
        <w:instrText xml:space="preserve"> PAGEREF _Toc345678607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MultiPoint Server 2012 Premium con Windows MultiPoint Server 2012 (CAL) (5 Client)</w:t>
      </w:r>
      <w:r w:rsidRPr="00FF14B6">
        <w:tab/>
      </w:r>
      <w:r w:rsidRPr="00FF14B6">
        <w:fldChar w:fldCharType="begin"/>
      </w:r>
      <w:r w:rsidRPr="00FF14B6">
        <w:instrText xml:space="preserve"> PAGEREF _Toc345678608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 xml:space="preserve">Windows MultiPoint Server 2012 Premium con Windows MultiPoint Server 2012 (CAL) (5 Client) con </w:t>
      </w:r>
      <w:r w:rsidR="00AD69C2" w:rsidRPr="00FF14B6">
        <w:rPr>
          <w:rFonts w:cs="Tahoma"/>
        </w:rPr>
        <w:br/>
      </w:r>
      <w:r w:rsidRPr="00FF14B6">
        <w:rPr>
          <w:rFonts w:cs="Tahoma"/>
        </w:rPr>
        <w:t>Windows Server 2012 (CAL) (5 Client)</w:t>
      </w:r>
      <w:r w:rsidRPr="00FF14B6">
        <w:tab/>
      </w:r>
      <w:r w:rsidRPr="00FF14B6">
        <w:fldChar w:fldCharType="begin"/>
      </w:r>
      <w:r w:rsidRPr="00FF14B6">
        <w:instrText xml:space="preserve"> PAGEREF _Toc345678609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Server™ 2008 R2 HPC Edition</w:t>
      </w:r>
      <w:r w:rsidRPr="00FF14B6">
        <w:tab/>
      </w:r>
      <w:r w:rsidRPr="00FF14B6">
        <w:fldChar w:fldCharType="begin"/>
      </w:r>
      <w:r w:rsidRPr="00FF14B6">
        <w:instrText xml:space="preserve"> PAGEREF _Toc345678610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Server™ 2008 R2 Enterprise</w:t>
      </w:r>
      <w:r w:rsidRPr="00FF14B6">
        <w:tab/>
      </w:r>
      <w:r w:rsidRPr="00FF14B6">
        <w:fldChar w:fldCharType="begin"/>
      </w:r>
      <w:r w:rsidRPr="00FF14B6">
        <w:instrText xml:space="preserve"> PAGEREF _Toc345678611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Server™ 2008 R2 per Sistemi Basati su Itanium</w:t>
      </w:r>
      <w:r w:rsidRPr="00FF14B6">
        <w:tab/>
      </w:r>
      <w:r w:rsidRPr="00FF14B6">
        <w:fldChar w:fldCharType="begin"/>
      </w:r>
      <w:r w:rsidRPr="00FF14B6">
        <w:instrText xml:space="preserve"> PAGEREF _Toc345678612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Windows Server™ 2012 (Dispositivo e Utente)</w:t>
      </w:r>
      <w:r w:rsidRPr="00FF14B6">
        <w:tab/>
      </w:r>
      <w:r w:rsidRPr="00FF14B6">
        <w:fldChar w:fldCharType="begin"/>
      </w:r>
      <w:r w:rsidRPr="00FF14B6">
        <w:instrText xml:space="preserve"> PAGEREF _Toc345678613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Server™ 2012 Datacenter</w:t>
      </w:r>
      <w:r w:rsidRPr="00FF14B6">
        <w:tab/>
      </w:r>
      <w:r w:rsidRPr="00FF14B6">
        <w:fldChar w:fldCharType="begin"/>
      </w:r>
      <w:r w:rsidRPr="00FF14B6">
        <w:instrText xml:space="preserve"> PAGEREF _Toc345678614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Server™ 2012 Standard</w:t>
      </w:r>
      <w:r w:rsidRPr="00FF14B6">
        <w:tab/>
      </w:r>
      <w:r w:rsidRPr="00FF14B6">
        <w:fldChar w:fldCharType="begin"/>
      </w:r>
      <w:r w:rsidRPr="00FF14B6">
        <w:instrText xml:space="preserve"> PAGEREF _Toc345678615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External Connector per Windows Server™</w:t>
      </w:r>
      <w:r w:rsidRPr="00FF14B6">
        <w:tab/>
      </w:r>
      <w:r w:rsidRPr="00FF14B6">
        <w:fldChar w:fldCharType="begin"/>
      </w:r>
      <w:r w:rsidRPr="00FF14B6">
        <w:instrText xml:space="preserve"> PAGEREF _Toc345678616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lastRenderedPageBreak/>
        <w:t>CAL per Servizi Desktop Remoto Windows Server™ 2012</w:t>
      </w:r>
      <w:r w:rsidRPr="00FF14B6">
        <w:tab/>
      </w:r>
      <w:r w:rsidRPr="00FF14B6">
        <w:fldChar w:fldCharType="begin"/>
      </w:r>
      <w:r w:rsidRPr="00FF14B6">
        <w:instrText xml:space="preserve"> PAGEREF _Toc345678617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External Connector per Servizi Desktop Remoto Windows Server™ 2012</w:t>
      </w:r>
      <w:r w:rsidRPr="00FF14B6">
        <w:tab/>
      </w:r>
      <w:r w:rsidRPr="00FF14B6">
        <w:fldChar w:fldCharType="begin"/>
      </w:r>
      <w:r w:rsidRPr="00FF14B6">
        <w:instrText xml:space="preserve"> PAGEREF _Toc345678618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per Windows Server™ 2012 Active Directory Rights Management Services</w:t>
      </w:r>
      <w:r w:rsidRPr="00FF14B6">
        <w:tab/>
      </w:r>
      <w:r w:rsidRPr="00FF14B6">
        <w:fldChar w:fldCharType="begin"/>
      </w:r>
      <w:r w:rsidRPr="00FF14B6">
        <w:instrText xml:space="preserve"> PAGEREF _Toc345678619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External Connector per Windows Server™ Active Directory Rights Management Services</w:t>
      </w:r>
      <w:r w:rsidRPr="00FF14B6">
        <w:tab/>
      </w:r>
      <w:r w:rsidRPr="00FF14B6">
        <w:fldChar w:fldCharType="begin"/>
      </w:r>
      <w:r w:rsidRPr="00FF14B6">
        <w:instrText xml:space="preserve"> PAGEREF _Toc345678620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Web Server 2008 R2</w:t>
      </w:r>
      <w:r w:rsidRPr="00FF14B6">
        <w:tab/>
      </w:r>
      <w:r w:rsidRPr="00FF14B6">
        <w:fldChar w:fldCharType="begin"/>
      </w:r>
      <w:r w:rsidRPr="00FF14B6">
        <w:instrText xml:space="preserve"> PAGEREF _Toc345678621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Small Business Server 2008 Premium</w:t>
      </w:r>
      <w:r w:rsidRPr="00FF14B6">
        <w:tab/>
      </w:r>
      <w:r w:rsidRPr="00FF14B6">
        <w:fldChar w:fldCharType="begin"/>
      </w:r>
      <w:r w:rsidRPr="00FF14B6">
        <w:instrText xml:space="preserve"> PAGEREF _Toc345678622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Small Business Server 2008 per Utenti o Dispositivi Premium</w:t>
      </w:r>
      <w:r w:rsidRPr="00FF14B6">
        <w:tab/>
      </w:r>
      <w:r w:rsidRPr="00FF14B6">
        <w:fldChar w:fldCharType="begin"/>
      </w:r>
      <w:r w:rsidRPr="00FF14B6">
        <w:instrText xml:space="preserve"> PAGEREF _Toc345678623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Small Business Server 2008 per Utenti o Dispositivi Premium (5 Client)</w:t>
      </w:r>
      <w:r w:rsidRPr="00FF14B6">
        <w:tab/>
      </w:r>
      <w:r w:rsidRPr="00FF14B6">
        <w:fldChar w:fldCharType="begin"/>
      </w:r>
      <w:r w:rsidRPr="00FF14B6">
        <w:instrText xml:space="preserve"> PAGEREF _Toc345678624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Small Business Server 2008 per Utenti o Dispositivi Premium (20 Client)</w:t>
      </w:r>
      <w:r w:rsidRPr="00FF14B6">
        <w:tab/>
      </w:r>
      <w:r w:rsidRPr="00FF14B6">
        <w:fldChar w:fldCharType="begin"/>
      </w:r>
      <w:r w:rsidRPr="00FF14B6">
        <w:instrText xml:space="preserve"> PAGEREF _Toc345678625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Small Business Server 2011 Standard (5 client)</w:t>
      </w:r>
      <w:r w:rsidRPr="00FF14B6">
        <w:tab/>
      </w:r>
      <w:r w:rsidRPr="00FF14B6">
        <w:fldChar w:fldCharType="begin"/>
      </w:r>
      <w:r w:rsidRPr="00FF14B6">
        <w:instrText xml:space="preserve"> PAGEREF _Toc345678626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Small Business Server 2011 (1 client)</w:t>
      </w:r>
      <w:r w:rsidRPr="00FF14B6">
        <w:tab/>
      </w:r>
      <w:r w:rsidRPr="00FF14B6">
        <w:fldChar w:fldCharType="begin"/>
      </w:r>
      <w:r w:rsidRPr="00FF14B6">
        <w:instrText xml:space="preserve"> PAGEREF _Toc345678627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Small Business Server 2011 (5 client)</w:t>
      </w:r>
      <w:r w:rsidRPr="00FF14B6">
        <w:tab/>
      </w:r>
      <w:r w:rsidRPr="00FF14B6">
        <w:fldChar w:fldCharType="begin"/>
      </w:r>
      <w:r w:rsidRPr="00FF14B6">
        <w:instrText xml:space="preserve"> PAGEREF _Toc345678628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CAL Suite per Windows Small Business Server 2011 (20 client)</w:t>
      </w:r>
      <w:r w:rsidRPr="00FF14B6">
        <w:tab/>
      </w:r>
      <w:r w:rsidRPr="00FF14B6">
        <w:fldChar w:fldCharType="begin"/>
      </w:r>
      <w:r w:rsidRPr="00FF14B6">
        <w:instrText xml:space="preserve"> PAGEREF _Toc345678629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Premium Add-on per Windows Small Business Server 2011 (5 client)</w:t>
      </w:r>
      <w:r w:rsidRPr="00FF14B6">
        <w:tab/>
      </w:r>
      <w:r w:rsidRPr="00FF14B6">
        <w:fldChar w:fldCharType="begin"/>
      </w:r>
      <w:r w:rsidRPr="00FF14B6">
        <w:instrText xml:space="preserve"> PAGEREF _Toc345678630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Premium Add-on CAL Suite per Windows Small Business Server 2011</w:t>
      </w:r>
      <w:r w:rsidRPr="00FF14B6">
        <w:tab/>
      </w:r>
      <w:r w:rsidRPr="00FF14B6">
        <w:fldChar w:fldCharType="begin"/>
      </w:r>
      <w:r w:rsidRPr="00FF14B6">
        <w:instrText xml:space="preserve"> PAGEREF _Toc345678631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Premium Add-on CAL Suite per Windows Small Business Server 2011 (5 client)</w:t>
      </w:r>
      <w:r w:rsidRPr="00FF14B6">
        <w:tab/>
      </w:r>
      <w:r w:rsidRPr="00FF14B6">
        <w:fldChar w:fldCharType="begin"/>
      </w:r>
      <w:r w:rsidRPr="00FF14B6">
        <w:instrText xml:space="preserve"> PAGEREF _Toc345678632 \h </w:instrText>
      </w:r>
      <w:r w:rsidRPr="00FF14B6">
        <w:fldChar w:fldCharType="separate"/>
      </w:r>
      <w:r w:rsidR="004C0104">
        <w:t>26</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Premium Add-on CAL Suite per Windows Small Business Server 2011 (20 client)</w:t>
      </w:r>
      <w:r w:rsidRPr="00FF14B6">
        <w:tab/>
      </w:r>
      <w:r w:rsidRPr="00FF14B6">
        <w:fldChar w:fldCharType="begin"/>
      </w:r>
      <w:r w:rsidRPr="00FF14B6">
        <w:instrText xml:space="preserve"> PAGEREF _Toc345678633 \h </w:instrText>
      </w:r>
      <w:r w:rsidRPr="00FF14B6">
        <w:fldChar w:fldCharType="separate"/>
      </w:r>
      <w:r w:rsidR="004C0104">
        <w:t>27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Microsoft Windows Server Essentials 2012</w:t>
      </w:r>
      <w:r w:rsidRPr="00FF14B6">
        <w:tab/>
      </w:r>
      <w:r w:rsidRPr="00FF14B6">
        <w:fldChar w:fldCharType="begin"/>
      </w:r>
      <w:r w:rsidRPr="00FF14B6">
        <w:instrText xml:space="preserve"> PAGEREF _Toc345678634 \h </w:instrText>
      </w:r>
      <w:r w:rsidRPr="00FF14B6">
        <w:fldChar w:fldCharType="separate"/>
      </w:r>
      <w:r w:rsidR="004C0104">
        <w:t>27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Windows Small Business Server 2011 Essentials</w:t>
      </w:r>
      <w:r w:rsidRPr="00FF14B6">
        <w:tab/>
      </w:r>
      <w:r w:rsidRPr="00FF14B6">
        <w:fldChar w:fldCharType="begin"/>
      </w:r>
      <w:r w:rsidRPr="00FF14B6">
        <w:instrText xml:space="preserve"> PAGEREF _Toc345678635 \h </w:instrText>
      </w:r>
      <w:r w:rsidRPr="00FF14B6">
        <w:fldChar w:fldCharType="separate"/>
      </w:r>
      <w:r w:rsidR="004C0104">
        <w:t>27</w:t>
      </w:r>
      <w:r w:rsidRPr="00FF14B6">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 xml:space="preserve">ARTICOLO 1 – MODIFICHE APPORTATE ALLA LISTA DEI PRODOTTI </w:t>
      </w:r>
      <w:r w:rsidR="00AD69C2" w:rsidRPr="00FF14B6">
        <w:br/>
      </w:r>
      <w:r w:rsidRPr="00FF14B6">
        <w:t>NEGLI ULTIMI 12 MESI</w:t>
      </w:r>
      <w:r w:rsidRPr="00FF14B6">
        <w:tab/>
      </w:r>
      <w:r w:rsidRPr="00FF14B6">
        <w:fldChar w:fldCharType="begin"/>
      </w:r>
      <w:r w:rsidRPr="00FF14B6">
        <w:instrText xml:space="preserve"> PAGEREF _Toc345678636 \h </w:instrText>
      </w:r>
      <w:r w:rsidRPr="00FF14B6">
        <w:fldChar w:fldCharType="separate"/>
      </w:r>
      <w:r w:rsidR="004C0104">
        <w:t>28</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FEBBRAIO 2013</w:t>
      </w:r>
      <w:r w:rsidRPr="00FF14B6">
        <w:rPr>
          <w:lang w:val="it-IT"/>
        </w:rPr>
        <w:tab/>
      </w:r>
      <w:r w:rsidRPr="00FF14B6">
        <w:fldChar w:fldCharType="begin"/>
      </w:r>
      <w:r w:rsidRPr="00FF14B6">
        <w:rPr>
          <w:lang w:val="it-IT"/>
        </w:rPr>
        <w:instrText xml:space="preserve"> PAGEREF _Toc345678637 \h </w:instrText>
      </w:r>
      <w:r w:rsidRPr="00FF14B6">
        <w:fldChar w:fldCharType="separate"/>
      </w:r>
      <w:r w:rsidR="004C0104">
        <w:rPr>
          <w:lang w:val="it-IT"/>
        </w:rPr>
        <w:t>28</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GENNAIO 2013</w:t>
      </w:r>
      <w:r w:rsidRPr="00FF14B6">
        <w:rPr>
          <w:lang w:val="it-IT"/>
        </w:rPr>
        <w:tab/>
      </w:r>
      <w:r w:rsidRPr="00FF14B6">
        <w:fldChar w:fldCharType="begin"/>
      </w:r>
      <w:r w:rsidRPr="00FF14B6">
        <w:rPr>
          <w:lang w:val="it-IT"/>
        </w:rPr>
        <w:instrText xml:space="preserve"> PAGEREF _Toc345678638 \h </w:instrText>
      </w:r>
      <w:r w:rsidRPr="00FF14B6">
        <w:fldChar w:fldCharType="separate"/>
      </w:r>
      <w:r w:rsidR="004C0104">
        <w:rPr>
          <w:lang w:val="it-IT"/>
        </w:rPr>
        <w:t>28</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DICEMBRE 2012</w:t>
      </w:r>
      <w:r w:rsidRPr="00FF14B6">
        <w:rPr>
          <w:lang w:val="it-IT"/>
        </w:rPr>
        <w:tab/>
      </w:r>
      <w:r w:rsidRPr="00FF14B6">
        <w:fldChar w:fldCharType="begin"/>
      </w:r>
      <w:r w:rsidRPr="00FF14B6">
        <w:rPr>
          <w:lang w:val="it-IT"/>
        </w:rPr>
        <w:instrText xml:space="preserve"> PAGEREF _Toc345678639 \h </w:instrText>
      </w:r>
      <w:r w:rsidRPr="00FF14B6">
        <w:fldChar w:fldCharType="separate"/>
      </w:r>
      <w:r w:rsidR="004C0104">
        <w:rPr>
          <w:lang w:val="it-IT"/>
        </w:rPr>
        <w:t>29</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NOVEMBRE 2012</w:t>
      </w:r>
      <w:r w:rsidRPr="00FF14B6">
        <w:rPr>
          <w:lang w:val="it-IT"/>
        </w:rPr>
        <w:tab/>
      </w:r>
      <w:r w:rsidRPr="00FF14B6">
        <w:fldChar w:fldCharType="begin"/>
      </w:r>
      <w:r w:rsidRPr="00FF14B6">
        <w:rPr>
          <w:lang w:val="it-IT"/>
        </w:rPr>
        <w:instrText xml:space="preserve"> PAGEREF _Toc345678640 \h </w:instrText>
      </w:r>
      <w:r w:rsidRPr="00FF14B6">
        <w:fldChar w:fldCharType="separate"/>
      </w:r>
      <w:r w:rsidR="004C0104">
        <w:rPr>
          <w:lang w:val="it-IT"/>
        </w:rPr>
        <w:t>31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OTTOBRE 2012</w:t>
      </w:r>
      <w:r w:rsidRPr="00FF14B6">
        <w:rPr>
          <w:lang w:val="it-IT"/>
        </w:rPr>
        <w:tab/>
      </w:r>
      <w:r w:rsidRPr="00FF14B6">
        <w:fldChar w:fldCharType="begin"/>
      </w:r>
      <w:r w:rsidRPr="00FF14B6">
        <w:rPr>
          <w:lang w:val="it-IT"/>
        </w:rPr>
        <w:instrText xml:space="preserve"> PAGEREF _Toc345678641 \h </w:instrText>
      </w:r>
      <w:r w:rsidRPr="00FF14B6">
        <w:fldChar w:fldCharType="separate"/>
      </w:r>
      <w:r w:rsidR="004C0104">
        <w:rPr>
          <w:lang w:val="it-IT"/>
        </w:rPr>
        <w:t>31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SETTEMBRE 2012</w:t>
      </w:r>
      <w:r w:rsidRPr="00FF14B6">
        <w:rPr>
          <w:lang w:val="it-IT"/>
        </w:rPr>
        <w:tab/>
      </w:r>
      <w:r w:rsidRPr="00FF14B6">
        <w:fldChar w:fldCharType="begin"/>
      </w:r>
      <w:r w:rsidRPr="00FF14B6">
        <w:rPr>
          <w:lang w:val="it-IT"/>
        </w:rPr>
        <w:instrText xml:space="preserve"> PAGEREF _Toc345678642 \h </w:instrText>
      </w:r>
      <w:r w:rsidRPr="00FF14B6">
        <w:fldChar w:fldCharType="separate"/>
      </w:r>
      <w:r w:rsidR="004C0104">
        <w:rPr>
          <w:lang w:val="it-IT"/>
        </w:rPr>
        <w:t>32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AGOSTO 2012</w:t>
      </w:r>
      <w:r w:rsidRPr="00FF14B6">
        <w:rPr>
          <w:lang w:val="it-IT"/>
        </w:rPr>
        <w:tab/>
      </w:r>
      <w:r w:rsidRPr="00FF14B6">
        <w:fldChar w:fldCharType="begin"/>
      </w:r>
      <w:r w:rsidRPr="00FF14B6">
        <w:rPr>
          <w:lang w:val="it-IT"/>
        </w:rPr>
        <w:instrText xml:space="preserve"> PAGEREF _Toc345678643 \h </w:instrText>
      </w:r>
      <w:r w:rsidRPr="00FF14B6">
        <w:fldChar w:fldCharType="separate"/>
      </w:r>
      <w:r w:rsidR="004C0104">
        <w:rPr>
          <w:lang w:val="it-IT"/>
        </w:rPr>
        <w:t>33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LUGLIO 2012</w:t>
      </w:r>
      <w:r w:rsidRPr="00FF14B6">
        <w:rPr>
          <w:lang w:val="it-IT"/>
        </w:rPr>
        <w:tab/>
      </w:r>
      <w:r w:rsidRPr="00FF14B6">
        <w:fldChar w:fldCharType="begin"/>
      </w:r>
      <w:r w:rsidRPr="00FF14B6">
        <w:rPr>
          <w:lang w:val="it-IT"/>
        </w:rPr>
        <w:instrText xml:space="preserve"> PAGEREF _Toc345678644 \h </w:instrText>
      </w:r>
      <w:r w:rsidRPr="00FF14B6">
        <w:fldChar w:fldCharType="separate"/>
      </w:r>
      <w:r w:rsidR="004C0104">
        <w:rPr>
          <w:lang w:val="it-IT"/>
        </w:rPr>
        <w:t>34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GIUGNO 2012</w:t>
      </w:r>
      <w:r w:rsidRPr="00FF14B6">
        <w:rPr>
          <w:lang w:val="it-IT"/>
        </w:rPr>
        <w:tab/>
      </w:r>
      <w:r w:rsidRPr="00FF14B6">
        <w:fldChar w:fldCharType="begin"/>
      </w:r>
      <w:r w:rsidRPr="00FF14B6">
        <w:rPr>
          <w:lang w:val="it-IT"/>
        </w:rPr>
        <w:instrText xml:space="preserve"> PAGEREF _Toc345678645 \h </w:instrText>
      </w:r>
      <w:r w:rsidRPr="00FF14B6">
        <w:fldChar w:fldCharType="separate"/>
      </w:r>
      <w:r w:rsidR="004C0104">
        <w:rPr>
          <w:lang w:val="it-IT"/>
        </w:rPr>
        <w:t>34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MAGGIO 2012</w:t>
      </w:r>
      <w:r w:rsidRPr="00FF14B6">
        <w:rPr>
          <w:lang w:val="it-IT"/>
        </w:rPr>
        <w:tab/>
      </w:r>
      <w:r w:rsidRPr="00FF14B6">
        <w:fldChar w:fldCharType="begin"/>
      </w:r>
      <w:r w:rsidRPr="00FF14B6">
        <w:rPr>
          <w:lang w:val="it-IT"/>
        </w:rPr>
        <w:instrText xml:space="preserve"> PAGEREF _Toc345678646 \h </w:instrText>
      </w:r>
      <w:r w:rsidRPr="00FF14B6">
        <w:fldChar w:fldCharType="separate"/>
      </w:r>
      <w:r w:rsidR="004C0104">
        <w:rPr>
          <w:lang w:val="it-IT"/>
        </w:rPr>
        <w:t>35</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APRILE 2012</w:t>
      </w:r>
      <w:r w:rsidRPr="00FF14B6">
        <w:rPr>
          <w:lang w:val="it-IT"/>
        </w:rPr>
        <w:tab/>
      </w:r>
      <w:r w:rsidRPr="00FF14B6">
        <w:fldChar w:fldCharType="begin"/>
      </w:r>
      <w:r w:rsidRPr="00FF14B6">
        <w:rPr>
          <w:lang w:val="it-IT"/>
        </w:rPr>
        <w:instrText xml:space="preserve"> PAGEREF _Toc345678647 \h </w:instrText>
      </w:r>
      <w:r w:rsidRPr="00FF14B6">
        <w:fldChar w:fldCharType="separate"/>
      </w:r>
      <w:r w:rsidR="004C0104">
        <w:rPr>
          <w:lang w:val="it-IT"/>
        </w:rPr>
        <w:t>35</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MODIFICHE APPORTATE NEL MESE DI MARZO 2012</w:t>
      </w:r>
      <w:r w:rsidRPr="00FF14B6">
        <w:rPr>
          <w:lang w:val="it-IT"/>
        </w:rPr>
        <w:tab/>
      </w:r>
      <w:r w:rsidRPr="00FF14B6">
        <w:fldChar w:fldCharType="begin"/>
      </w:r>
      <w:r w:rsidRPr="00FF14B6">
        <w:rPr>
          <w:lang w:val="it-IT"/>
        </w:rPr>
        <w:instrText xml:space="preserve"> PAGEREF _Toc345678648 \h </w:instrText>
      </w:r>
      <w:r w:rsidRPr="00FF14B6">
        <w:fldChar w:fldCharType="separate"/>
      </w:r>
      <w:r w:rsidR="004C0104">
        <w:rPr>
          <w:lang w:val="it-IT"/>
        </w:rPr>
        <w:t>36</w:t>
      </w:r>
      <w:r w:rsidRPr="00FF14B6">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ARTICOLO 2</w:t>
      </w:r>
      <w:r w:rsidRPr="00FF14B6">
        <w:tab/>
      </w:r>
      <w:r w:rsidRPr="00FF14B6">
        <w:fldChar w:fldCharType="begin"/>
      </w:r>
      <w:r w:rsidRPr="00FF14B6">
        <w:instrText xml:space="preserve"> PAGEREF _Toc345678649 \h </w:instrText>
      </w:r>
      <w:r w:rsidRPr="00FF14B6">
        <w:fldChar w:fldCharType="separate"/>
      </w:r>
      <w:r w:rsidR="004C0104">
        <w:t>37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Promozione Exchange Server Standard</w:t>
      </w:r>
      <w:r w:rsidRPr="00FF14B6">
        <w:rPr>
          <w:lang w:val="it-IT"/>
        </w:rPr>
        <w:tab/>
      </w:r>
      <w:r w:rsidRPr="00FF14B6">
        <w:fldChar w:fldCharType="begin"/>
      </w:r>
      <w:r w:rsidRPr="00FF14B6">
        <w:rPr>
          <w:lang w:val="it-IT"/>
        </w:rPr>
        <w:instrText xml:space="preserve"> PAGEREF _Toc345678650 \h </w:instrText>
      </w:r>
      <w:r w:rsidRPr="00FF14B6">
        <w:fldChar w:fldCharType="separate"/>
      </w:r>
      <w:r w:rsidR="004C0104">
        <w:rPr>
          <w:lang w:val="it-IT"/>
        </w:rPr>
        <w:t>37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SQL Server Parallel Data Warehouse</w:t>
      </w:r>
      <w:r w:rsidRPr="00FF14B6">
        <w:tab/>
      </w:r>
      <w:r w:rsidRPr="00FF14B6">
        <w:fldChar w:fldCharType="begin"/>
      </w:r>
      <w:r w:rsidRPr="00FF14B6">
        <w:instrText xml:space="preserve"> PAGEREF _Toc345678651 \h </w:instrText>
      </w:r>
      <w:r w:rsidRPr="00FF14B6">
        <w:fldChar w:fldCharType="separate"/>
      </w:r>
      <w:r w:rsidR="004C0104">
        <w:t>37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Promozione Step-Up per Windows Server Datacenter</w:t>
      </w:r>
      <w:r w:rsidRPr="00FF14B6">
        <w:tab/>
      </w:r>
      <w:r w:rsidRPr="00FF14B6">
        <w:fldChar w:fldCharType="begin"/>
      </w:r>
      <w:r w:rsidRPr="00FF14B6">
        <w:instrText xml:space="preserve"> PAGEREF _Toc345678652 \h </w:instrText>
      </w:r>
      <w:r w:rsidRPr="00FF14B6">
        <w:fldChar w:fldCharType="separate"/>
      </w:r>
      <w:r w:rsidR="004C0104">
        <w:t>37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Forefront Online Protection for Exchange</w:t>
      </w:r>
      <w:r w:rsidRPr="00FF14B6">
        <w:tab/>
      </w:r>
      <w:r w:rsidRPr="00FF14B6">
        <w:fldChar w:fldCharType="begin"/>
      </w:r>
      <w:r w:rsidRPr="00FF14B6">
        <w:instrText xml:space="preserve"> PAGEREF _Toc345678653 \h </w:instrText>
      </w:r>
      <w:r w:rsidRPr="00FF14B6">
        <w:fldChar w:fldCharType="separate"/>
      </w:r>
      <w:r w:rsidR="004C0104">
        <w:t>37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Sconto del 30% per l’Aggiornamento a Visual Studio Premium con MSDN</w:t>
      </w:r>
      <w:r w:rsidRPr="00FF14B6">
        <w:rPr>
          <w:lang w:val="it-IT"/>
        </w:rPr>
        <w:tab/>
      </w:r>
      <w:r w:rsidRPr="00FF14B6">
        <w:fldChar w:fldCharType="begin"/>
      </w:r>
      <w:r w:rsidRPr="00FF14B6">
        <w:rPr>
          <w:lang w:val="it-IT"/>
        </w:rPr>
        <w:instrText xml:space="preserve"> PAGEREF _Toc345678654 \h </w:instrText>
      </w:r>
      <w:r w:rsidRPr="00FF14B6">
        <w:fldChar w:fldCharType="separate"/>
      </w:r>
      <w:r w:rsidR="004C0104">
        <w:rPr>
          <w:lang w:val="it-IT"/>
        </w:rPr>
        <w:t>37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Step-Up a Windows 8 con SA</w:t>
      </w:r>
      <w:r w:rsidRPr="00FF14B6">
        <w:tab/>
      </w:r>
      <w:r w:rsidRPr="00FF14B6">
        <w:fldChar w:fldCharType="begin"/>
      </w:r>
      <w:r w:rsidRPr="00FF14B6">
        <w:instrText xml:space="preserve"> PAGEREF _Toc345678655 \h </w:instrText>
      </w:r>
      <w:r w:rsidRPr="00FF14B6">
        <w:fldChar w:fldCharType="separate"/>
      </w:r>
      <w:r w:rsidR="004C0104">
        <w:t>37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15% di sconto sulle Licenze Step-up per Project/Visio</w:t>
      </w:r>
      <w:r w:rsidRPr="00FF14B6">
        <w:rPr>
          <w:lang w:val="it-IT"/>
        </w:rPr>
        <w:tab/>
      </w:r>
      <w:r w:rsidRPr="00FF14B6">
        <w:fldChar w:fldCharType="begin"/>
      </w:r>
      <w:r w:rsidRPr="00FF14B6">
        <w:rPr>
          <w:lang w:val="it-IT"/>
        </w:rPr>
        <w:instrText xml:space="preserve"> PAGEREF _Toc345678656 \h </w:instrText>
      </w:r>
      <w:r w:rsidRPr="00FF14B6">
        <w:fldChar w:fldCharType="separate"/>
      </w:r>
      <w:r w:rsidR="004C0104">
        <w:rPr>
          <w:lang w:val="it-IT"/>
        </w:rPr>
        <w:t>38</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55% di sconto sulle CAL per Project Server Acquistate a Livello Aziendale</w:t>
      </w:r>
      <w:r w:rsidRPr="00FF14B6">
        <w:rPr>
          <w:lang w:val="it-IT"/>
        </w:rPr>
        <w:tab/>
      </w:r>
      <w:r w:rsidRPr="00FF14B6">
        <w:fldChar w:fldCharType="begin"/>
      </w:r>
      <w:r w:rsidRPr="00FF14B6">
        <w:rPr>
          <w:lang w:val="it-IT"/>
        </w:rPr>
        <w:instrText xml:space="preserve"> PAGEREF _Toc345678657 \h </w:instrText>
      </w:r>
      <w:r w:rsidRPr="00FF14B6">
        <w:fldChar w:fldCharType="separate"/>
      </w:r>
      <w:r w:rsidR="004C0104">
        <w:rPr>
          <w:lang w:val="it-IT"/>
        </w:rPr>
        <w:t>38</w:t>
      </w:r>
      <w:r w:rsidRPr="00FF14B6">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ARTICOLO 3 – CONDIZIONI Dei Programmi Multilicenza</w:t>
      </w:r>
      <w:r w:rsidRPr="00FF14B6">
        <w:tab/>
      </w:r>
      <w:r w:rsidRPr="00FF14B6">
        <w:fldChar w:fldCharType="begin"/>
      </w:r>
      <w:r w:rsidRPr="00FF14B6">
        <w:instrText xml:space="preserve"> PAGEREF _Toc345678658 \h </w:instrText>
      </w:r>
      <w:r w:rsidRPr="00FF14B6">
        <w:fldChar w:fldCharType="separate"/>
      </w:r>
      <w:r w:rsidR="004C0104">
        <w:t>39</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Programmi Multilicenza Applicabili</w:t>
      </w:r>
      <w:r w:rsidRPr="00FF14B6">
        <w:rPr>
          <w:color w:val="auto"/>
          <w:lang w:val="it-IT"/>
        </w:rPr>
        <w:tab/>
      </w:r>
      <w:r w:rsidRPr="00FF14B6">
        <w:rPr>
          <w:color w:val="auto"/>
        </w:rPr>
        <w:fldChar w:fldCharType="begin"/>
      </w:r>
      <w:r w:rsidRPr="00FF14B6">
        <w:rPr>
          <w:color w:val="auto"/>
          <w:lang w:val="it-IT"/>
        </w:rPr>
        <w:instrText xml:space="preserve"> PAGEREF _Toc345678659 \h </w:instrText>
      </w:r>
      <w:r w:rsidRPr="00FF14B6">
        <w:rPr>
          <w:color w:val="auto"/>
        </w:rPr>
      </w:r>
      <w:r w:rsidRPr="00FF14B6">
        <w:rPr>
          <w:color w:val="auto"/>
        </w:rPr>
        <w:fldChar w:fldCharType="separate"/>
      </w:r>
      <w:r w:rsidR="004C0104">
        <w:rPr>
          <w:color w:val="auto"/>
          <w:lang w:val="it-IT"/>
        </w:rPr>
        <w:t>39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Punti e Requisiti Minimi per gli Ordini</w:t>
      </w:r>
      <w:r w:rsidRPr="00FF14B6">
        <w:rPr>
          <w:color w:val="auto"/>
          <w:lang w:val="it-IT"/>
        </w:rPr>
        <w:tab/>
      </w:r>
      <w:r w:rsidRPr="00FF14B6">
        <w:rPr>
          <w:color w:val="auto"/>
        </w:rPr>
        <w:fldChar w:fldCharType="begin"/>
      </w:r>
      <w:r w:rsidRPr="00FF14B6">
        <w:rPr>
          <w:color w:val="auto"/>
          <w:lang w:val="it-IT"/>
        </w:rPr>
        <w:instrText xml:space="preserve"> PAGEREF _Toc345678660 \h </w:instrText>
      </w:r>
      <w:r w:rsidRPr="00FF14B6">
        <w:rPr>
          <w:color w:val="auto"/>
        </w:rPr>
      </w:r>
      <w:r w:rsidRPr="00FF14B6">
        <w:rPr>
          <w:color w:val="auto"/>
        </w:rPr>
        <w:fldChar w:fldCharType="separate"/>
      </w:r>
      <w:r w:rsidR="004C0104">
        <w:rPr>
          <w:color w:val="auto"/>
          <w:lang w:val="it-IT"/>
        </w:rPr>
        <w:t>39</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Requisiti Minimi dell’Ordine</w:t>
      </w:r>
      <w:r w:rsidRPr="00FF14B6">
        <w:rPr>
          <w:lang w:val="it-IT"/>
        </w:rPr>
        <w:tab/>
      </w:r>
      <w:r w:rsidRPr="00FF14B6">
        <w:fldChar w:fldCharType="begin"/>
      </w:r>
      <w:r w:rsidRPr="00FF14B6">
        <w:rPr>
          <w:lang w:val="it-IT"/>
        </w:rPr>
        <w:instrText xml:space="preserve"> PAGEREF _Toc345678661 \h </w:instrText>
      </w:r>
      <w:r w:rsidRPr="00FF14B6">
        <w:fldChar w:fldCharType="separate"/>
      </w:r>
      <w:r w:rsidR="004C0104">
        <w:rPr>
          <w:lang w:val="it-IT"/>
        </w:rPr>
        <w:t>39</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Piattaforme</w:t>
      </w:r>
      <w:r w:rsidRPr="00FF14B6">
        <w:rPr>
          <w:color w:val="auto"/>
          <w:lang w:val="it-IT"/>
        </w:rPr>
        <w:tab/>
      </w:r>
      <w:r w:rsidRPr="00FF14B6">
        <w:rPr>
          <w:color w:val="auto"/>
        </w:rPr>
        <w:fldChar w:fldCharType="begin"/>
      </w:r>
      <w:r w:rsidRPr="00FF14B6">
        <w:rPr>
          <w:color w:val="auto"/>
          <w:lang w:val="it-IT"/>
        </w:rPr>
        <w:instrText xml:space="preserve"> PAGEREF _Toc345678662 \h </w:instrText>
      </w:r>
      <w:r w:rsidRPr="00FF14B6">
        <w:rPr>
          <w:color w:val="auto"/>
        </w:rPr>
      </w:r>
      <w:r w:rsidRPr="00FF14B6">
        <w:rPr>
          <w:color w:val="auto"/>
        </w:rPr>
        <w:fldChar w:fldCharType="separate"/>
      </w:r>
      <w:r w:rsidR="004C0104">
        <w:rPr>
          <w:color w:val="auto"/>
          <w:lang w:val="it-IT"/>
        </w:rPr>
        <w:t>42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Definizione di Gestione per i Dispositivi Qualificanti</w:t>
      </w:r>
      <w:r w:rsidRPr="00FF14B6">
        <w:rPr>
          <w:color w:val="auto"/>
          <w:lang w:val="it-IT"/>
        </w:rPr>
        <w:tab/>
      </w:r>
      <w:r w:rsidRPr="00FF14B6">
        <w:rPr>
          <w:color w:val="auto"/>
        </w:rPr>
        <w:fldChar w:fldCharType="begin"/>
      </w:r>
      <w:r w:rsidRPr="00FF14B6">
        <w:rPr>
          <w:color w:val="auto"/>
          <w:lang w:val="it-IT"/>
        </w:rPr>
        <w:instrText xml:space="preserve"> PAGEREF _Toc345678663 \h </w:instrText>
      </w:r>
      <w:r w:rsidRPr="00FF14B6">
        <w:rPr>
          <w:color w:val="auto"/>
        </w:rPr>
      </w:r>
      <w:r w:rsidRPr="00FF14B6">
        <w:rPr>
          <w:color w:val="auto"/>
        </w:rPr>
        <w:fldChar w:fldCharType="separate"/>
      </w:r>
      <w:r w:rsidR="004C0104">
        <w:rPr>
          <w:color w:val="auto"/>
          <w:lang w:val="it-IT"/>
        </w:rPr>
        <w:t>43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Prodotti Qualificati per lo Sconto Up-to-Date (UTD)</w:t>
      </w:r>
      <w:r w:rsidRPr="00FF14B6">
        <w:rPr>
          <w:color w:val="auto"/>
          <w:lang w:val="it-IT"/>
        </w:rPr>
        <w:tab/>
      </w:r>
      <w:r w:rsidRPr="00FF14B6">
        <w:rPr>
          <w:color w:val="auto"/>
        </w:rPr>
        <w:fldChar w:fldCharType="begin"/>
      </w:r>
      <w:r w:rsidRPr="00FF14B6">
        <w:rPr>
          <w:color w:val="auto"/>
          <w:lang w:val="it-IT"/>
        </w:rPr>
        <w:instrText xml:space="preserve"> PAGEREF _Toc345678664 \h </w:instrText>
      </w:r>
      <w:r w:rsidRPr="00FF14B6">
        <w:rPr>
          <w:color w:val="auto"/>
        </w:rPr>
      </w:r>
      <w:r w:rsidRPr="00FF14B6">
        <w:rPr>
          <w:color w:val="auto"/>
        </w:rPr>
        <w:fldChar w:fldCharType="separate"/>
      </w:r>
      <w:r w:rsidR="004C0104">
        <w:rPr>
          <w:color w:val="auto"/>
          <w:lang w:val="it-IT"/>
        </w:rPr>
        <w:t>44</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Condizioni Aggiornate per i Programmi Contratto Enterprise e Contratto Subscription</w:t>
      </w:r>
      <w:r w:rsidRPr="00FF14B6">
        <w:rPr>
          <w:lang w:val="it-IT"/>
        </w:rPr>
        <w:tab/>
      </w:r>
      <w:r w:rsidRPr="00FF14B6">
        <w:fldChar w:fldCharType="begin"/>
      </w:r>
      <w:r w:rsidRPr="00FF14B6">
        <w:rPr>
          <w:lang w:val="it-IT"/>
        </w:rPr>
        <w:instrText xml:space="preserve"> PAGEREF _Toc345678665 \h </w:instrText>
      </w:r>
      <w:r w:rsidRPr="00FF14B6">
        <w:fldChar w:fldCharType="separate"/>
      </w:r>
      <w:r w:rsidR="004C0104">
        <w:rPr>
          <w:lang w:val="it-IT"/>
        </w:rPr>
        <w:t>45</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Continuità del Servizio per Proroga del Periodo di Validità</w:t>
      </w:r>
      <w:r w:rsidRPr="00FF14B6">
        <w:rPr>
          <w:lang w:val="it-IT"/>
        </w:rPr>
        <w:tab/>
      </w:r>
      <w:r w:rsidRPr="00FF14B6">
        <w:fldChar w:fldCharType="begin"/>
      </w:r>
      <w:r w:rsidRPr="00FF14B6">
        <w:rPr>
          <w:lang w:val="it-IT"/>
        </w:rPr>
        <w:instrText xml:space="preserve"> PAGEREF _Toc345678666 \h </w:instrText>
      </w:r>
      <w:r w:rsidRPr="00FF14B6">
        <w:fldChar w:fldCharType="separate"/>
      </w:r>
      <w:r w:rsidR="004C0104">
        <w:rPr>
          <w:lang w:val="it-IT"/>
        </w:rPr>
        <w:t>48</w:t>
      </w:r>
      <w:r w:rsidRPr="00FF14B6">
        <w:fldChar w:fldCharType="end"/>
      </w:r>
    </w:p>
    <w:p w:rsidR="00266AD0" w:rsidRPr="00FF14B6" w:rsidRDefault="00266AD0" w:rsidP="002B241A">
      <w:pPr>
        <w:pStyle w:val="TOC1"/>
        <w:keepNext/>
        <w:keepLines/>
        <w:rPr>
          <w:rFonts w:asciiTheme="minorHAnsi" w:eastAsiaTheme="minorEastAsia" w:hAnsiTheme="minorHAnsi" w:cstheme="minorBidi"/>
          <w:b w:val="0"/>
          <w:caps w:val="0"/>
          <w:lang w:eastAsia="zh-CN"/>
        </w:rPr>
      </w:pPr>
      <w:r w:rsidRPr="00FF14B6">
        <w:lastRenderedPageBreak/>
        <w:t>ARTICOLO 4 – TIPI DI LIcenZe e CORRISPETTIVI</w:t>
      </w:r>
      <w:r w:rsidRPr="00FF14B6">
        <w:tab/>
      </w:r>
      <w:r w:rsidRPr="00FF14B6">
        <w:fldChar w:fldCharType="begin"/>
      </w:r>
      <w:r w:rsidRPr="00FF14B6">
        <w:instrText xml:space="preserve"> PAGEREF _Toc345678667 \h </w:instrText>
      </w:r>
      <w:r w:rsidRPr="00FF14B6">
        <w:fldChar w:fldCharType="separate"/>
      </w:r>
      <w:r w:rsidR="004C0104">
        <w:t>49</w:t>
      </w:r>
      <w:r w:rsidRPr="00FF14B6">
        <w:fldChar w:fldCharType="end"/>
      </w:r>
    </w:p>
    <w:p w:rsidR="00266AD0" w:rsidRPr="00FF14B6" w:rsidRDefault="00266AD0" w:rsidP="002B241A">
      <w:pPr>
        <w:pStyle w:val="TOC2"/>
        <w:keepNext/>
        <w:keepLines/>
        <w:rPr>
          <w:rFonts w:asciiTheme="minorHAnsi" w:eastAsiaTheme="minorEastAsia" w:hAnsiTheme="minorHAnsi" w:cstheme="minorBidi"/>
          <w:sz w:val="22"/>
          <w:szCs w:val="22"/>
          <w:lang w:val="it-IT" w:eastAsia="zh-CN"/>
        </w:rPr>
      </w:pPr>
      <w:r w:rsidRPr="00FF14B6">
        <w:rPr>
          <w:rFonts w:cs="Tahoma"/>
          <w:lang w:val="it-IT"/>
        </w:rPr>
        <w:t>Corrispettivi</w:t>
      </w:r>
      <w:r w:rsidRPr="00FF14B6">
        <w:rPr>
          <w:lang w:val="it-IT"/>
        </w:rPr>
        <w:tab/>
      </w:r>
      <w:r w:rsidRPr="00FF14B6">
        <w:fldChar w:fldCharType="begin"/>
      </w:r>
      <w:r w:rsidRPr="00FF14B6">
        <w:rPr>
          <w:lang w:val="it-IT"/>
        </w:rPr>
        <w:instrText xml:space="preserve"> PAGEREF _Toc345678668 \h </w:instrText>
      </w:r>
      <w:r w:rsidRPr="00FF14B6">
        <w:fldChar w:fldCharType="separate"/>
      </w:r>
      <w:r w:rsidR="004C0104">
        <w:rPr>
          <w:lang w:val="it-IT"/>
        </w:rPr>
        <w:t>49</w:t>
      </w:r>
      <w:r w:rsidRPr="00FF14B6">
        <w:fldChar w:fldCharType="end"/>
      </w:r>
    </w:p>
    <w:p w:rsidR="00266AD0" w:rsidRPr="00FF14B6" w:rsidRDefault="00266AD0" w:rsidP="002B241A">
      <w:pPr>
        <w:pStyle w:val="TOC2"/>
        <w:keepNext/>
        <w:keepLines/>
        <w:rPr>
          <w:rFonts w:asciiTheme="minorHAnsi" w:eastAsiaTheme="minorEastAsia" w:hAnsiTheme="minorHAnsi" w:cstheme="minorBidi"/>
          <w:sz w:val="22"/>
          <w:szCs w:val="22"/>
          <w:lang w:val="it-IT" w:eastAsia="zh-CN"/>
        </w:rPr>
      </w:pPr>
      <w:r w:rsidRPr="00FF14B6">
        <w:rPr>
          <w:rFonts w:cs="Tahoma"/>
          <w:lang w:val="it-IT"/>
        </w:rPr>
        <w:t>Licenza</w:t>
      </w:r>
      <w:r w:rsidRPr="00FF14B6">
        <w:rPr>
          <w:lang w:val="it-IT"/>
        </w:rPr>
        <w:tab/>
      </w:r>
      <w:r w:rsidRPr="00FF14B6">
        <w:fldChar w:fldCharType="begin"/>
      </w:r>
      <w:r w:rsidRPr="00FF14B6">
        <w:rPr>
          <w:lang w:val="it-IT"/>
        </w:rPr>
        <w:instrText xml:space="preserve"> PAGEREF _Toc345678669 \h </w:instrText>
      </w:r>
      <w:r w:rsidRPr="00FF14B6">
        <w:fldChar w:fldCharType="separate"/>
      </w:r>
      <w:r w:rsidR="004C0104">
        <w:rPr>
          <w:lang w:val="it-IT"/>
        </w:rPr>
        <w:t>49</w:t>
      </w:r>
      <w:r w:rsidRPr="00FF14B6">
        <w:fldChar w:fldCharType="end"/>
      </w:r>
    </w:p>
    <w:p w:rsidR="00266AD0" w:rsidRPr="00FF14B6" w:rsidRDefault="00266AD0" w:rsidP="002B241A">
      <w:pPr>
        <w:pStyle w:val="TOC2"/>
        <w:keepNext/>
        <w:keepLines/>
        <w:rPr>
          <w:rFonts w:asciiTheme="minorHAnsi" w:eastAsiaTheme="minorEastAsia" w:hAnsiTheme="minorHAnsi" w:cstheme="minorBidi"/>
          <w:sz w:val="22"/>
          <w:szCs w:val="22"/>
          <w:lang w:val="it-IT" w:eastAsia="zh-CN"/>
        </w:rPr>
      </w:pPr>
      <w:r w:rsidRPr="00FF14B6">
        <w:rPr>
          <w:rFonts w:cs="Tahoma"/>
          <w:lang w:val="it-IT"/>
        </w:rPr>
        <w:t>Licenza e Software Assurance</w:t>
      </w:r>
      <w:r w:rsidRPr="00FF14B6">
        <w:rPr>
          <w:lang w:val="it-IT"/>
        </w:rPr>
        <w:tab/>
      </w:r>
      <w:r w:rsidRPr="00FF14B6">
        <w:fldChar w:fldCharType="begin"/>
      </w:r>
      <w:r w:rsidRPr="00FF14B6">
        <w:rPr>
          <w:lang w:val="it-IT"/>
        </w:rPr>
        <w:instrText xml:space="preserve"> PAGEREF _Toc345678670 \h </w:instrText>
      </w:r>
      <w:r w:rsidRPr="00FF14B6">
        <w:fldChar w:fldCharType="separate"/>
      </w:r>
      <w:r w:rsidR="004C0104">
        <w:rPr>
          <w:lang w:val="it-IT"/>
        </w:rPr>
        <w:t>49</w:t>
      </w:r>
      <w:r w:rsidRPr="00FF14B6">
        <w:fldChar w:fldCharType="end"/>
      </w:r>
    </w:p>
    <w:p w:rsidR="00266AD0" w:rsidRPr="00FF14B6" w:rsidRDefault="00266AD0" w:rsidP="002B241A">
      <w:pPr>
        <w:pStyle w:val="TOC2"/>
        <w:keepNext/>
        <w:keepLines/>
        <w:rPr>
          <w:rFonts w:asciiTheme="minorHAnsi" w:eastAsiaTheme="minorEastAsia" w:hAnsiTheme="minorHAnsi" w:cstheme="minorBidi"/>
          <w:sz w:val="22"/>
          <w:szCs w:val="22"/>
          <w:lang w:eastAsia="zh-CN"/>
        </w:rPr>
      </w:pPr>
      <w:r w:rsidRPr="00FF14B6">
        <w:rPr>
          <w:rFonts w:cs="Tahoma"/>
        </w:rPr>
        <w:t>Software Assurance</w:t>
      </w:r>
      <w:r w:rsidRPr="00FF14B6">
        <w:tab/>
      </w:r>
      <w:r w:rsidRPr="00FF14B6">
        <w:fldChar w:fldCharType="begin"/>
      </w:r>
      <w:r w:rsidRPr="00FF14B6">
        <w:instrText xml:space="preserve"> PAGEREF _Toc345678671 \h </w:instrText>
      </w:r>
      <w:r w:rsidRPr="00FF14B6">
        <w:fldChar w:fldCharType="separate"/>
      </w:r>
      <w:r w:rsidR="004C0104">
        <w:t>50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Licenze Step-Up</w:t>
      </w:r>
      <w:r w:rsidRPr="00FF14B6">
        <w:tab/>
      </w:r>
      <w:r w:rsidRPr="00FF14B6">
        <w:fldChar w:fldCharType="begin"/>
      </w:r>
      <w:r w:rsidRPr="00FF14B6">
        <w:instrText xml:space="preserve"> PAGEREF _Toc345678672 \h </w:instrText>
      </w:r>
      <w:r w:rsidRPr="00FF14B6">
        <w:fldChar w:fldCharType="separate"/>
      </w:r>
      <w:r w:rsidR="004C0104">
        <w:t>51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Licenze “Subscription”</w:t>
      </w:r>
      <w:r w:rsidRPr="00FF14B6">
        <w:rPr>
          <w:lang w:val="it-IT"/>
        </w:rPr>
        <w:tab/>
      </w:r>
      <w:r w:rsidRPr="00FF14B6">
        <w:fldChar w:fldCharType="begin"/>
      </w:r>
      <w:r w:rsidRPr="00FF14B6">
        <w:rPr>
          <w:lang w:val="it-IT"/>
        </w:rPr>
        <w:instrText xml:space="preserve"> PAGEREF _Toc345678673 \h </w:instrText>
      </w:r>
      <w:r w:rsidRPr="00FF14B6">
        <w:fldChar w:fldCharType="separate"/>
      </w:r>
      <w:r w:rsidR="004C0104">
        <w:rPr>
          <w:lang w:val="it-IT"/>
        </w:rPr>
        <w:t>51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Aggiornamento</w:t>
      </w:r>
      <w:r w:rsidRPr="00FF14B6">
        <w:rPr>
          <w:lang w:val="it-IT"/>
        </w:rPr>
        <w:tab/>
      </w:r>
      <w:r w:rsidRPr="00FF14B6">
        <w:fldChar w:fldCharType="begin"/>
      </w:r>
      <w:r w:rsidRPr="00FF14B6">
        <w:rPr>
          <w:lang w:val="it-IT"/>
        </w:rPr>
        <w:instrText xml:space="preserve"> PAGEREF _Toc345678674 \h </w:instrText>
      </w:r>
      <w:r w:rsidRPr="00FF14B6">
        <w:fldChar w:fldCharType="separate"/>
      </w:r>
      <w:r w:rsidR="004C0104">
        <w:rPr>
          <w:lang w:val="it-IT"/>
        </w:rPr>
        <w:t>52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Aggiornamento e Software Assurance</w:t>
      </w:r>
      <w:r w:rsidRPr="00FF14B6">
        <w:rPr>
          <w:lang w:val="it-IT"/>
        </w:rPr>
        <w:tab/>
      </w:r>
      <w:r w:rsidRPr="00FF14B6">
        <w:fldChar w:fldCharType="begin"/>
      </w:r>
      <w:r w:rsidRPr="00FF14B6">
        <w:rPr>
          <w:lang w:val="it-IT"/>
        </w:rPr>
        <w:instrText xml:space="preserve"> PAGEREF _Toc345678675 \h </w:instrText>
      </w:r>
      <w:r w:rsidRPr="00FF14B6">
        <w:fldChar w:fldCharType="separate"/>
      </w:r>
      <w:r w:rsidR="004C0104">
        <w:rPr>
          <w:lang w:val="it-IT"/>
        </w:rPr>
        <w:t>52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Licenze Work at Home</w:t>
      </w:r>
      <w:r w:rsidRPr="00FF14B6">
        <w:rPr>
          <w:lang w:val="it-IT"/>
        </w:rPr>
        <w:tab/>
      </w:r>
      <w:r w:rsidRPr="00FF14B6">
        <w:fldChar w:fldCharType="begin"/>
      </w:r>
      <w:r w:rsidRPr="00FF14B6">
        <w:rPr>
          <w:lang w:val="it-IT"/>
        </w:rPr>
        <w:instrText xml:space="preserve"> PAGEREF _Toc345678676 \h </w:instrText>
      </w:r>
      <w:r w:rsidRPr="00FF14B6">
        <w:fldChar w:fldCharType="separate"/>
      </w:r>
      <w:r w:rsidR="004C0104">
        <w:rPr>
          <w:lang w:val="it-IT"/>
        </w:rPr>
        <w:t>52</w:t>
      </w:r>
      <w:r w:rsidRPr="00FF14B6">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ARTICOLO 5 – Prezzi dei Servizi Online</w:t>
      </w:r>
      <w:r w:rsidR="00E167EA" w:rsidRPr="00FF14B6">
        <w:t xml:space="preserve"> </w:t>
      </w:r>
      <w:r w:rsidRPr="00FF14B6">
        <w:t>e Condizioni di Pagamento</w:t>
      </w:r>
      <w:r w:rsidRPr="00FF14B6">
        <w:tab/>
      </w:r>
      <w:r w:rsidRPr="00FF14B6">
        <w:fldChar w:fldCharType="begin"/>
      </w:r>
      <w:r w:rsidRPr="00FF14B6">
        <w:instrText xml:space="preserve"> PAGEREF _Toc345678677 \h </w:instrText>
      </w:r>
      <w:r w:rsidRPr="00FF14B6">
        <w:fldChar w:fldCharType="separate"/>
      </w:r>
      <w:r w:rsidR="004C0104">
        <w:t>53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Periodo di Validità dell’Abbonamento ai Servizi Online</w:t>
      </w:r>
      <w:r w:rsidRPr="00FF14B6">
        <w:rPr>
          <w:lang w:val="it-IT"/>
        </w:rPr>
        <w:tab/>
      </w:r>
      <w:r w:rsidRPr="00FF14B6">
        <w:fldChar w:fldCharType="begin"/>
      </w:r>
      <w:r w:rsidRPr="00FF14B6">
        <w:rPr>
          <w:lang w:val="it-IT"/>
        </w:rPr>
        <w:instrText xml:space="preserve"> PAGEREF _Toc345678678 \h </w:instrText>
      </w:r>
      <w:r w:rsidRPr="00FF14B6">
        <w:fldChar w:fldCharType="separate"/>
      </w:r>
      <w:r w:rsidR="004C0104">
        <w:rPr>
          <w:lang w:val="it-IT"/>
        </w:rPr>
        <w:t>53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Acquisti e Rinnovo Automatico di Servizi Online</w:t>
      </w:r>
      <w:r w:rsidRPr="00FF14B6">
        <w:rPr>
          <w:lang w:val="it-IT"/>
        </w:rPr>
        <w:tab/>
      </w:r>
      <w:r w:rsidRPr="00FF14B6">
        <w:fldChar w:fldCharType="begin"/>
      </w:r>
      <w:r w:rsidRPr="00FF14B6">
        <w:rPr>
          <w:lang w:val="it-IT"/>
        </w:rPr>
        <w:instrText xml:space="preserve"> PAGEREF _Toc345678679 \h </w:instrText>
      </w:r>
      <w:r w:rsidRPr="00FF14B6">
        <w:fldChar w:fldCharType="separate"/>
      </w:r>
      <w:r w:rsidR="004C0104">
        <w:rPr>
          <w:lang w:val="it-IT"/>
        </w:rPr>
        <w:t>54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Gestione degli Stati di Rinnovo e di Rinnovo Automatico</w:t>
      </w:r>
      <w:r w:rsidRPr="00FF14B6">
        <w:rPr>
          <w:lang w:val="it-IT"/>
        </w:rPr>
        <w:tab/>
      </w:r>
      <w:r w:rsidRPr="00FF14B6">
        <w:fldChar w:fldCharType="begin"/>
      </w:r>
      <w:r w:rsidRPr="00FF14B6">
        <w:rPr>
          <w:lang w:val="it-IT"/>
        </w:rPr>
        <w:instrText xml:space="preserve"> PAGEREF _Toc345678680 \h </w:instrText>
      </w:r>
      <w:r w:rsidRPr="00FF14B6">
        <w:fldChar w:fldCharType="separate"/>
      </w:r>
      <w:r w:rsidR="004C0104">
        <w:rPr>
          <w:lang w:val="it-IT"/>
        </w:rPr>
        <w:t>54</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Annullamento dei Servizi Online</w:t>
      </w:r>
      <w:r w:rsidRPr="00FF14B6">
        <w:rPr>
          <w:lang w:val="it-IT"/>
        </w:rPr>
        <w:tab/>
      </w:r>
      <w:r w:rsidRPr="00FF14B6">
        <w:fldChar w:fldCharType="begin"/>
      </w:r>
      <w:r w:rsidRPr="00FF14B6">
        <w:rPr>
          <w:lang w:val="it-IT"/>
        </w:rPr>
        <w:instrText xml:space="preserve"> PAGEREF _Toc345678681 \h </w:instrText>
      </w:r>
      <w:r w:rsidRPr="00FF14B6">
        <w:fldChar w:fldCharType="separate"/>
      </w:r>
      <w:r w:rsidR="004C0104">
        <w:rPr>
          <w:lang w:val="it-IT"/>
        </w:rPr>
        <w:t>55</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Opzioni relative alle Condizioni di Pagamento dei Servizi Online</w:t>
      </w:r>
      <w:r w:rsidRPr="00FF14B6">
        <w:rPr>
          <w:lang w:val="it-IT"/>
        </w:rPr>
        <w:tab/>
      </w:r>
      <w:r w:rsidRPr="00FF14B6">
        <w:fldChar w:fldCharType="begin"/>
      </w:r>
      <w:r w:rsidRPr="00FF14B6">
        <w:rPr>
          <w:lang w:val="it-IT"/>
        </w:rPr>
        <w:instrText xml:space="preserve"> PAGEREF _Toc345678682 \h </w:instrText>
      </w:r>
      <w:r w:rsidRPr="00FF14B6">
        <w:fldChar w:fldCharType="separate"/>
      </w:r>
      <w:r w:rsidR="004C0104">
        <w:rPr>
          <w:lang w:val="it-IT"/>
        </w:rPr>
        <w:t>55</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Requisiti di Acquisto Minimo per i Servizi Online in Volume Licensing</w:t>
      </w:r>
      <w:r w:rsidRPr="00FF14B6">
        <w:rPr>
          <w:lang w:val="it-IT"/>
        </w:rPr>
        <w:tab/>
      </w:r>
      <w:r w:rsidRPr="00FF14B6">
        <w:fldChar w:fldCharType="begin"/>
      </w:r>
      <w:r w:rsidRPr="00FF14B6">
        <w:rPr>
          <w:lang w:val="it-IT"/>
        </w:rPr>
        <w:instrText xml:space="preserve"> PAGEREF _Toc345678683 \h </w:instrText>
      </w:r>
      <w:r w:rsidRPr="00FF14B6">
        <w:fldChar w:fldCharType="separate"/>
      </w:r>
      <w:r w:rsidR="004C0104">
        <w:rPr>
          <w:lang w:val="it-IT"/>
        </w:rPr>
        <w:t>55</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Servizi di Windows Azure</w:t>
      </w:r>
      <w:r w:rsidRPr="00FF14B6">
        <w:rPr>
          <w:color w:val="auto"/>
          <w:lang w:val="it-IT"/>
        </w:rPr>
        <w:tab/>
      </w:r>
      <w:r w:rsidRPr="00FF14B6">
        <w:rPr>
          <w:color w:val="auto"/>
        </w:rPr>
        <w:fldChar w:fldCharType="begin"/>
      </w:r>
      <w:r w:rsidRPr="00FF14B6">
        <w:rPr>
          <w:color w:val="auto"/>
          <w:lang w:val="it-IT"/>
        </w:rPr>
        <w:instrText xml:space="preserve"> PAGEREF _Toc345678684 \h </w:instrText>
      </w:r>
      <w:r w:rsidRPr="00FF14B6">
        <w:rPr>
          <w:color w:val="auto"/>
        </w:rPr>
      </w:r>
      <w:r w:rsidRPr="00FF14B6">
        <w:rPr>
          <w:color w:val="auto"/>
        </w:rPr>
        <w:fldChar w:fldCharType="separate"/>
      </w:r>
      <w:r w:rsidR="004C0104">
        <w:rPr>
          <w:color w:val="auto"/>
          <w:lang w:val="it-IT"/>
        </w:rPr>
        <w:t>55</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Disponibilità regionale del Servizio Online.</w:t>
      </w:r>
      <w:r w:rsidRPr="00FF14B6">
        <w:rPr>
          <w:lang w:val="it-IT"/>
        </w:rPr>
        <w:tab/>
      </w:r>
      <w:r w:rsidRPr="00FF14B6">
        <w:fldChar w:fldCharType="begin"/>
      </w:r>
      <w:r w:rsidRPr="00FF14B6">
        <w:rPr>
          <w:lang w:val="it-IT"/>
        </w:rPr>
        <w:instrText xml:space="preserve"> PAGEREF _Toc345678685 \h </w:instrText>
      </w:r>
      <w:r w:rsidRPr="00FF14B6">
        <w:fldChar w:fldCharType="separate"/>
      </w:r>
      <w:r w:rsidR="004C0104">
        <w:rPr>
          <w:lang w:val="it-IT"/>
        </w:rPr>
        <w:t>57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Condizioni Aggiuntive per i Servizi Online</w:t>
      </w:r>
      <w:r w:rsidRPr="00FF14B6">
        <w:rPr>
          <w:lang w:val="it-IT"/>
        </w:rPr>
        <w:tab/>
      </w:r>
      <w:r w:rsidRPr="00FF14B6">
        <w:fldChar w:fldCharType="begin"/>
      </w:r>
      <w:r w:rsidRPr="00FF14B6">
        <w:rPr>
          <w:lang w:val="it-IT"/>
        </w:rPr>
        <w:instrText xml:space="preserve"> PAGEREF _Toc345678686 \h </w:instrText>
      </w:r>
      <w:r w:rsidRPr="00FF14B6">
        <w:fldChar w:fldCharType="separate"/>
      </w:r>
      <w:r w:rsidR="004C0104">
        <w:rPr>
          <w:lang w:val="it-IT"/>
        </w:rPr>
        <w:t>57</w:t>
      </w:r>
      <w:r w:rsidRPr="00FF14B6">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ARTICOLO 6 – REGOLE PER IL RINNOVO di Software Assurance</w:t>
      </w:r>
      <w:r w:rsidRPr="00FF14B6">
        <w:tab/>
      </w:r>
      <w:r w:rsidRPr="00FF14B6">
        <w:fldChar w:fldCharType="begin"/>
      </w:r>
      <w:r w:rsidRPr="00FF14B6">
        <w:instrText xml:space="preserve"> PAGEREF _Toc345678687 \h </w:instrText>
      </w:r>
      <w:r w:rsidRPr="00FF14B6">
        <w:fldChar w:fldCharType="separate"/>
      </w:r>
      <w:r w:rsidR="004C0104">
        <w:t>58</w:t>
      </w:r>
      <w:r w:rsidRPr="00FF14B6">
        <w:fldChar w:fldCharType="end"/>
      </w:r>
    </w:p>
    <w:p w:rsidR="00266AD0" w:rsidRPr="00FF14B6" w:rsidRDefault="00266AD0">
      <w:pPr>
        <w:pStyle w:val="TOC4"/>
        <w:rPr>
          <w:rFonts w:asciiTheme="minorHAnsi" w:eastAsiaTheme="minorEastAsia" w:hAnsiTheme="minorHAnsi" w:cstheme="minorBidi"/>
          <w:noProof/>
          <w:sz w:val="22"/>
          <w:szCs w:val="22"/>
          <w:lang w:eastAsia="zh-CN"/>
        </w:rPr>
      </w:pPr>
      <w:r w:rsidRPr="00FF14B6">
        <w:rPr>
          <w:rFonts w:cs="Tahoma"/>
          <w:noProof/>
        </w:rPr>
        <w:t>Licenza Open</w:t>
      </w:r>
      <w:r w:rsidRPr="00FF14B6">
        <w:rPr>
          <w:noProof/>
        </w:rPr>
        <w:tab/>
      </w:r>
      <w:r w:rsidRPr="00FF14B6">
        <w:rPr>
          <w:noProof/>
        </w:rPr>
        <w:fldChar w:fldCharType="begin"/>
      </w:r>
      <w:r w:rsidRPr="00FF14B6">
        <w:rPr>
          <w:noProof/>
        </w:rPr>
        <w:instrText xml:space="preserve"> PAGEREF _Toc345678688 \h </w:instrText>
      </w:r>
      <w:r w:rsidRPr="00FF14B6">
        <w:rPr>
          <w:noProof/>
        </w:rPr>
      </w:r>
      <w:r w:rsidRPr="00FF14B6">
        <w:rPr>
          <w:noProof/>
        </w:rPr>
        <w:fldChar w:fldCharType="separate"/>
      </w:r>
      <w:r w:rsidR="004C0104">
        <w:rPr>
          <w:noProof/>
        </w:rPr>
        <w:t>58</w:t>
      </w:r>
      <w:r w:rsidRPr="00FF14B6">
        <w:rPr>
          <w:noProof/>
        </w:rPr>
        <w:fldChar w:fldCharType="end"/>
      </w:r>
    </w:p>
    <w:p w:rsidR="00266AD0" w:rsidRPr="00FF14B6" w:rsidRDefault="00266AD0">
      <w:pPr>
        <w:pStyle w:val="TOC4"/>
        <w:rPr>
          <w:rFonts w:asciiTheme="minorHAnsi" w:eastAsiaTheme="minorEastAsia" w:hAnsiTheme="minorHAnsi" w:cstheme="minorBidi"/>
          <w:noProof/>
          <w:sz w:val="22"/>
          <w:szCs w:val="22"/>
          <w:lang w:eastAsia="zh-CN"/>
        </w:rPr>
      </w:pPr>
      <w:r w:rsidRPr="00FF14B6">
        <w:rPr>
          <w:rFonts w:cs="Tahoma"/>
          <w:noProof/>
        </w:rPr>
        <w:t>Open Value 20xx</w:t>
      </w:r>
      <w:r w:rsidRPr="00FF14B6">
        <w:rPr>
          <w:noProof/>
        </w:rPr>
        <w:tab/>
      </w:r>
      <w:r w:rsidRPr="00FF14B6">
        <w:rPr>
          <w:noProof/>
        </w:rPr>
        <w:fldChar w:fldCharType="begin"/>
      </w:r>
      <w:r w:rsidRPr="00FF14B6">
        <w:rPr>
          <w:noProof/>
        </w:rPr>
        <w:instrText xml:space="preserve"> PAGEREF _Toc345678689 \h </w:instrText>
      </w:r>
      <w:r w:rsidRPr="00FF14B6">
        <w:rPr>
          <w:noProof/>
        </w:rPr>
      </w:r>
      <w:r w:rsidRPr="00FF14B6">
        <w:rPr>
          <w:noProof/>
        </w:rPr>
        <w:fldChar w:fldCharType="separate"/>
      </w:r>
      <w:r w:rsidR="004C0104">
        <w:rPr>
          <w:noProof/>
        </w:rPr>
        <w:t>58</w:t>
      </w:r>
      <w:r w:rsidRPr="00FF14B6">
        <w:rPr>
          <w:noProof/>
        </w:rPr>
        <w:fldChar w:fldCharType="end"/>
      </w:r>
    </w:p>
    <w:p w:rsidR="00266AD0" w:rsidRPr="00FF14B6" w:rsidRDefault="00266AD0">
      <w:pPr>
        <w:pStyle w:val="TOC4"/>
        <w:rPr>
          <w:rFonts w:asciiTheme="minorHAnsi" w:eastAsiaTheme="minorEastAsia" w:hAnsiTheme="minorHAnsi" w:cstheme="minorBidi"/>
          <w:noProof/>
          <w:sz w:val="22"/>
          <w:szCs w:val="22"/>
          <w:lang w:val="it-IT" w:eastAsia="zh-CN"/>
        </w:rPr>
      </w:pPr>
      <w:r w:rsidRPr="00FF14B6">
        <w:rPr>
          <w:rFonts w:cs="Tahoma"/>
          <w:noProof/>
          <w:lang w:val="it-IT"/>
        </w:rPr>
        <w:t>Select 20xx</w:t>
      </w:r>
      <w:r w:rsidRPr="00FF14B6">
        <w:rPr>
          <w:noProof/>
          <w:lang w:val="it-IT"/>
        </w:rPr>
        <w:tab/>
      </w:r>
      <w:r w:rsidRPr="00FF14B6">
        <w:rPr>
          <w:noProof/>
        </w:rPr>
        <w:fldChar w:fldCharType="begin"/>
      </w:r>
      <w:r w:rsidRPr="00FF14B6">
        <w:rPr>
          <w:noProof/>
          <w:lang w:val="it-IT"/>
        </w:rPr>
        <w:instrText xml:space="preserve"> PAGEREF _Toc345678690 \h </w:instrText>
      </w:r>
      <w:r w:rsidRPr="00FF14B6">
        <w:rPr>
          <w:noProof/>
        </w:rPr>
      </w:r>
      <w:r w:rsidRPr="00FF14B6">
        <w:rPr>
          <w:noProof/>
        </w:rPr>
        <w:fldChar w:fldCharType="separate"/>
      </w:r>
      <w:r w:rsidR="004C0104">
        <w:rPr>
          <w:noProof/>
          <w:lang w:val="it-IT"/>
        </w:rPr>
        <w:t>58</w:t>
      </w:r>
      <w:r w:rsidRPr="00FF14B6">
        <w:rPr>
          <w:noProof/>
        </w:rPr>
        <w:fldChar w:fldCharType="end"/>
      </w:r>
    </w:p>
    <w:p w:rsidR="00266AD0" w:rsidRPr="00FF14B6" w:rsidRDefault="00266AD0">
      <w:pPr>
        <w:pStyle w:val="TOC4"/>
        <w:rPr>
          <w:rFonts w:asciiTheme="minorHAnsi" w:eastAsiaTheme="minorEastAsia" w:hAnsiTheme="minorHAnsi" w:cstheme="minorBidi"/>
          <w:noProof/>
          <w:sz w:val="22"/>
          <w:szCs w:val="22"/>
          <w:lang w:val="it-IT" w:eastAsia="zh-CN"/>
        </w:rPr>
      </w:pPr>
      <w:r w:rsidRPr="00FF14B6">
        <w:rPr>
          <w:rFonts w:cs="Tahoma"/>
          <w:noProof/>
          <w:lang w:val="it-IT"/>
        </w:rPr>
        <w:t>Rinnovo della Copertura ai sensi del Medesimo Contratto</w:t>
      </w:r>
      <w:r w:rsidRPr="00FF14B6">
        <w:rPr>
          <w:noProof/>
          <w:lang w:val="it-IT"/>
        </w:rPr>
        <w:tab/>
      </w:r>
      <w:r w:rsidRPr="00FF14B6">
        <w:rPr>
          <w:noProof/>
        </w:rPr>
        <w:fldChar w:fldCharType="begin"/>
      </w:r>
      <w:r w:rsidRPr="00FF14B6">
        <w:rPr>
          <w:noProof/>
          <w:lang w:val="it-IT"/>
        </w:rPr>
        <w:instrText xml:space="preserve"> PAGEREF _Toc345678691 \h </w:instrText>
      </w:r>
      <w:r w:rsidRPr="00FF14B6">
        <w:rPr>
          <w:noProof/>
        </w:rPr>
      </w:r>
      <w:r w:rsidRPr="00FF14B6">
        <w:rPr>
          <w:noProof/>
        </w:rPr>
        <w:fldChar w:fldCharType="separate"/>
      </w:r>
      <w:r w:rsidR="004C0104">
        <w:rPr>
          <w:noProof/>
          <w:lang w:val="it-IT"/>
        </w:rPr>
        <w:t>58</w:t>
      </w:r>
      <w:r w:rsidRPr="00FF14B6">
        <w:rPr>
          <w:noProof/>
        </w:rPr>
        <w:fldChar w:fldCharType="end"/>
      </w:r>
    </w:p>
    <w:p w:rsidR="00266AD0" w:rsidRPr="00FF14B6" w:rsidRDefault="00266AD0">
      <w:pPr>
        <w:pStyle w:val="TOC4"/>
        <w:rPr>
          <w:rFonts w:asciiTheme="minorHAnsi" w:eastAsiaTheme="minorEastAsia" w:hAnsiTheme="minorHAnsi" w:cstheme="minorBidi"/>
          <w:noProof/>
          <w:sz w:val="22"/>
          <w:szCs w:val="22"/>
          <w:lang w:val="it-IT" w:eastAsia="zh-CN"/>
        </w:rPr>
      </w:pPr>
      <w:r w:rsidRPr="00FF14B6">
        <w:rPr>
          <w:rFonts w:cs="Tahoma"/>
          <w:noProof/>
          <w:lang w:val="it-IT"/>
        </w:rPr>
        <w:t>Rinnovo della Copertura con un Contratto Separato</w:t>
      </w:r>
      <w:r w:rsidRPr="00FF14B6">
        <w:rPr>
          <w:noProof/>
          <w:lang w:val="it-IT"/>
        </w:rPr>
        <w:tab/>
      </w:r>
      <w:r w:rsidRPr="00FF14B6">
        <w:rPr>
          <w:noProof/>
        </w:rPr>
        <w:fldChar w:fldCharType="begin"/>
      </w:r>
      <w:r w:rsidRPr="00FF14B6">
        <w:rPr>
          <w:noProof/>
          <w:lang w:val="it-IT"/>
        </w:rPr>
        <w:instrText xml:space="preserve"> PAGEREF _Toc345678692 \h </w:instrText>
      </w:r>
      <w:r w:rsidRPr="00FF14B6">
        <w:rPr>
          <w:noProof/>
        </w:rPr>
      </w:r>
      <w:r w:rsidRPr="00FF14B6">
        <w:rPr>
          <w:noProof/>
        </w:rPr>
        <w:fldChar w:fldCharType="separate"/>
      </w:r>
      <w:r w:rsidR="004C0104">
        <w:rPr>
          <w:noProof/>
          <w:lang w:val="it-IT"/>
        </w:rPr>
        <w:t>59</w:t>
      </w:r>
      <w:r w:rsidRPr="00FF14B6">
        <w:rPr>
          <w:noProof/>
        </w:rPr>
        <w:fldChar w:fldCharType="end"/>
      </w:r>
    </w:p>
    <w:p w:rsidR="00266AD0" w:rsidRPr="00FF14B6" w:rsidRDefault="00266AD0">
      <w:pPr>
        <w:pStyle w:val="TOC4"/>
        <w:rPr>
          <w:rFonts w:asciiTheme="minorHAnsi" w:eastAsiaTheme="minorEastAsia" w:hAnsiTheme="minorHAnsi" w:cstheme="minorBidi"/>
          <w:noProof/>
          <w:sz w:val="22"/>
          <w:szCs w:val="22"/>
          <w:lang w:val="it-IT" w:eastAsia="zh-CN"/>
        </w:rPr>
      </w:pPr>
      <w:r w:rsidRPr="00FF14B6">
        <w:rPr>
          <w:rFonts w:cs="Tahoma"/>
          <w:noProof/>
          <w:lang w:val="it-IT"/>
        </w:rPr>
        <w:t>Select Plus 20xx</w:t>
      </w:r>
      <w:r w:rsidRPr="00FF14B6">
        <w:rPr>
          <w:noProof/>
          <w:lang w:val="it-IT"/>
        </w:rPr>
        <w:tab/>
      </w:r>
      <w:r w:rsidRPr="00FF14B6">
        <w:rPr>
          <w:noProof/>
        </w:rPr>
        <w:fldChar w:fldCharType="begin"/>
      </w:r>
      <w:r w:rsidRPr="00FF14B6">
        <w:rPr>
          <w:noProof/>
          <w:lang w:val="it-IT"/>
        </w:rPr>
        <w:instrText xml:space="preserve"> PAGEREF _Toc345678693 \h </w:instrText>
      </w:r>
      <w:r w:rsidRPr="00FF14B6">
        <w:rPr>
          <w:noProof/>
        </w:rPr>
      </w:r>
      <w:r w:rsidRPr="00FF14B6">
        <w:rPr>
          <w:noProof/>
        </w:rPr>
        <w:fldChar w:fldCharType="separate"/>
      </w:r>
      <w:r w:rsidR="004C0104">
        <w:rPr>
          <w:noProof/>
          <w:lang w:val="it-IT"/>
        </w:rPr>
        <w:t>59</w:t>
      </w:r>
      <w:r w:rsidRPr="00FF14B6">
        <w:rPr>
          <w:noProof/>
        </w:rPr>
        <w:fldChar w:fldCharType="end"/>
      </w:r>
    </w:p>
    <w:p w:rsidR="00266AD0" w:rsidRPr="00FF14B6" w:rsidRDefault="00266AD0">
      <w:pPr>
        <w:pStyle w:val="TOC4"/>
        <w:rPr>
          <w:rFonts w:asciiTheme="minorHAnsi" w:eastAsiaTheme="minorEastAsia" w:hAnsiTheme="minorHAnsi" w:cstheme="minorBidi"/>
          <w:noProof/>
          <w:sz w:val="22"/>
          <w:szCs w:val="22"/>
          <w:lang w:val="it-IT" w:eastAsia="zh-CN"/>
        </w:rPr>
      </w:pPr>
      <w:r w:rsidRPr="00FF14B6">
        <w:rPr>
          <w:rFonts w:cs="Tahoma"/>
          <w:noProof/>
          <w:lang w:val="it-IT"/>
        </w:rPr>
        <w:t>Contratto Enterprise 2011 e versioni successive</w:t>
      </w:r>
      <w:r w:rsidRPr="00FF14B6">
        <w:rPr>
          <w:noProof/>
          <w:lang w:val="it-IT"/>
        </w:rPr>
        <w:tab/>
      </w:r>
      <w:r w:rsidRPr="00FF14B6">
        <w:rPr>
          <w:noProof/>
        </w:rPr>
        <w:fldChar w:fldCharType="begin"/>
      </w:r>
      <w:r w:rsidRPr="00FF14B6">
        <w:rPr>
          <w:noProof/>
          <w:lang w:val="it-IT"/>
        </w:rPr>
        <w:instrText xml:space="preserve"> PAGEREF _Toc345678694 \h </w:instrText>
      </w:r>
      <w:r w:rsidRPr="00FF14B6">
        <w:rPr>
          <w:noProof/>
        </w:rPr>
      </w:r>
      <w:r w:rsidRPr="00FF14B6">
        <w:rPr>
          <w:noProof/>
        </w:rPr>
        <w:fldChar w:fldCharType="separate"/>
      </w:r>
      <w:r w:rsidR="004C0104">
        <w:rPr>
          <w:noProof/>
          <w:lang w:val="it-IT"/>
        </w:rPr>
        <w:t>59</w:t>
      </w:r>
      <w:r w:rsidRPr="00FF14B6">
        <w:rPr>
          <w:noProof/>
        </w:rPr>
        <w:fldChar w:fldCharType="end"/>
      </w:r>
    </w:p>
    <w:p w:rsidR="00266AD0" w:rsidRPr="00FF14B6" w:rsidRDefault="00266AD0">
      <w:pPr>
        <w:pStyle w:val="TOC4"/>
        <w:rPr>
          <w:rFonts w:asciiTheme="minorHAnsi" w:eastAsiaTheme="minorEastAsia" w:hAnsiTheme="minorHAnsi" w:cstheme="minorBidi"/>
          <w:noProof/>
          <w:sz w:val="22"/>
          <w:szCs w:val="22"/>
          <w:lang w:val="it-IT" w:eastAsia="zh-CN"/>
        </w:rPr>
      </w:pPr>
      <w:r w:rsidRPr="00FF14B6">
        <w:rPr>
          <w:rFonts w:cs="Tahoma"/>
          <w:noProof/>
          <w:lang w:val="it-IT"/>
        </w:rPr>
        <w:t>Contratto Enterprise Prima del 2011</w:t>
      </w:r>
      <w:r w:rsidRPr="00FF14B6">
        <w:rPr>
          <w:noProof/>
          <w:lang w:val="it-IT"/>
        </w:rPr>
        <w:tab/>
      </w:r>
      <w:r w:rsidRPr="00FF14B6">
        <w:rPr>
          <w:noProof/>
        </w:rPr>
        <w:fldChar w:fldCharType="begin"/>
      </w:r>
      <w:r w:rsidRPr="00FF14B6">
        <w:rPr>
          <w:noProof/>
          <w:lang w:val="it-IT"/>
        </w:rPr>
        <w:instrText xml:space="preserve"> PAGEREF _Toc345678695 \h </w:instrText>
      </w:r>
      <w:r w:rsidRPr="00FF14B6">
        <w:rPr>
          <w:noProof/>
        </w:rPr>
      </w:r>
      <w:r w:rsidRPr="00FF14B6">
        <w:rPr>
          <w:noProof/>
        </w:rPr>
        <w:fldChar w:fldCharType="separate"/>
      </w:r>
      <w:r w:rsidR="004C0104">
        <w:rPr>
          <w:noProof/>
          <w:lang w:val="it-IT"/>
        </w:rPr>
        <w:t>60</w:t>
      </w:r>
      <w:r w:rsidRPr="00FF14B6">
        <w:rPr>
          <w:noProof/>
        </w:rPr>
        <w:fldChar w:fldCharType="end"/>
      </w:r>
    </w:p>
    <w:p w:rsidR="00266AD0" w:rsidRPr="00FF14B6" w:rsidRDefault="00266AD0">
      <w:pPr>
        <w:pStyle w:val="TOC4"/>
        <w:rPr>
          <w:rFonts w:asciiTheme="minorHAnsi" w:eastAsiaTheme="minorEastAsia" w:hAnsiTheme="minorHAnsi" w:cstheme="minorBidi"/>
          <w:noProof/>
          <w:sz w:val="22"/>
          <w:szCs w:val="22"/>
          <w:lang w:val="it-IT" w:eastAsia="zh-CN"/>
        </w:rPr>
      </w:pPr>
      <w:r w:rsidRPr="00FF14B6">
        <w:rPr>
          <w:rFonts w:cs="Tahoma"/>
          <w:noProof/>
          <w:lang w:val="it-IT"/>
        </w:rPr>
        <w:t>Rinnovo Incrociato dei Programmi</w:t>
      </w:r>
      <w:r w:rsidRPr="00FF14B6">
        <w:rPr>
          <w:noProof/>
          <w:lang w:val="it-IT"/>
        </w:rPr>
        <w:tab/>
      </w:r>
      <w:r w:rsidRPr="00FF14B6">
        <w:rPr>
          <w:noProof/>
        </w:rPr>
        <w:fldChar w:fldCharType="begin"/>
      </w:r>
      <w:r w:rsidRPr="00FF14B6">
        <w:rPr>
          <w:noProof/>
          <w:lang w:val="it-IT"/>
        </w:rPr>
        <w:instrText xml:space="preserve"> PAGEREF _Toc345678696 \h </w:instrText>
      </w:r>
      <w:r w:rsidRPr="00FF14B6">
        <w:rPr>
          <w:noProof/>
        </w:rPr>
      </w:r>
      <w:r w:rsidRPr="00FF14B6">
        <w:rPr>
          <w:noProof/>
        </w:rPr>
        <w:fldChar w:fldCharType="separate"/>
      </w:r>
      <w:r w:rsidR="004C0104">
        <w:rPr>
          <w:noProof/>
          <w:lang w:val="it-IT"/>
        </w:rPr>
        <w:t>60</w:t>
      </w:r>
      <w:r w:rsidRPr="00FF14B6">
        <w:rPr>
          <w:noProof/>
        </w:rPr>
        <w:fldChar w:fldCharType="end"/>
      </w:r>
    </w:p>
    <w:p w:rsidR="00266AD0" w:rsidRPr="00FF14B6" w:rsidRDefault="00266AD0" w:rsidP="00AD69C2">
      <w:pPr>
        <w:pStyle w:val="TOC1"/>
        <w:rPr>
          <w:rFonts w:asciiTheme="minorHAnsi" w:eastAsiaTheme="minorEastAsia" w:hAnsiTheme="minorHAnsi" w:cstheme="minorBidi"/>
          <w:b w:val="0"/>
          <w:caps w:val="0"/>
          <w:lang w:eastAsia="zh-CN"/>
        </w:rPr>
      </w:pPr>
      <w:r w:rsidRPr="00FF14B6">
        <w:t>ARTICOLO 7 – Vantaggi di Software Assurance (SA) e dei servizi</w:t>
      </w:r>
      <w:r w:rsidR="00AD69C2" w:rsidRPr="00FF14B6">
        <w:t> </w:t>
      </w:r>
      <w:r w:rsidRPr="00FF14B6">
        <w:t>online</w:t>
      </w:r>
      <w:r w:rsidR="00AD69C2" w:rsidRPr="00FF14B6">
        <w:t> </w:t>
      </w:r>
      <w:r w:rsidRPr="00FF14B6">
        <w:t>(OLS)</w:t>
      </w:r>
      <w:r w:rsidRPr="00FF14B6">
        <w:tab/>
      </w:r>
      <w:r w:rsidRPr="00FF14B6">
        <w:fldChar w:fldCharType="begin"/>
      </w:r>
      <w:r w:rsidRPr="00FF14B6">
        <w:instrText xml:space="preserve"> PAGEREF _Toc345678697 \h </w:instrText>
      </w:r>
      <w:r w:rsidRPr="00FF14B6">
        <w:fldChar w:fldCharType="separate"/>
      </w:r>
      <w:r w:rsidR="004C0104">
        <w:t>61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Diritti su Versioni Nuove</w:t>
      </w:r>
      <w:r w:rsidRPr="00FF14B6">
        <w:rPr>
          <w:lang w:val="it-IT"/>
        </w:rPr>
        <w:tab/>
      </w:r>
      <w:r w:rsidRPr="00FF14B6">
        <w:fldChar w:fldCharType="begin"/>
      </w:r>
      <w:r w:rsidRPr="00FF14B6">
        <w:rPr>
          <w:lang w:val="it-IT"/>
        </w:rPr>
        <w:instrText xml:space="preserve"> PAGEREF _Toc345678698 \h </w:instrText>
      </w:r>
      <w:r w:rsidRPr="00FF14B6">
        <w:fldChar w:fldCharType="separate"/>
      </w:r>
      <w:r w:rsidR="004C0104">
        <w:rPr>
          <w:lang w:val="it-IT"/>
        </w:rPr>
        <w:t>63</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Office Multi Language Pack</w:t>
      </w:r>
      <w:r w:rsidRPr="00FF14B6">
        <w:rPr>
          <w:lang w:val="it-IT"/>
        </w:rPr>
        <w:tab/>
      </w:r>
      <w:r w:rsidRPr="00FF14B6">
        <w:fldChar w:fldCharType="begin"/>
      </w:r>
      <w:r w:rsidRPr="00FF14B6">
        <w:rPr>
          <w:lang w:val="it-IT"/>
        </w:rPr>
        <w:instrText xml:space="preserve"> PAGEREF _Toc345678699 \h </w:instrText>
      </w:r>
      <w:r w:rsidRPr="00FF14B6">
        <w:fldChar w:fldCharType="separate"/>
      </w:r>
      <w:r w:rsidR="004C0104">
        <w:rPr>
          <w:lang w:val="it-IT"/>
        </w:rPr>
        <w:t>63</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Windows 8 Enterprise</w:t>
      </w:r>
      <w:r w:rsidRPr="00FF14B6">
        <w:rPr>
          <w:color w:val="auto"/>
        </w:rPr>
        <w:tab/>
      </w:r>
      <w:r w:rsidRPr="00FF14B6">
        <w:rPr>
          <w:color w:val="auto"/>
        </w:rPr>
        <w:fldChar w:fldCharType="begin"/>
      </w:r>
      <w:r w:rsidRPr="00FF14B6">
        <w:rPr>
          <w:color w:val="auto"/>
        </w:rPr>
        <w:instrText xml:space="preserve"> PAGEREF _Toc345678700 \h </w:instrText>
      </w:r>
      <w:r w:rsidRPr="00FF14B6">
        <w:rPr>
          <w:color w:val="auto"/>
        </w:rPr>
      </w:r>
      <w:r w:rsidRPr="00FF14B6">
        <w:rPr>
          <w:color w:val="auto"/>
        </w:rPr>
        <w:fldChar w:fldCharType="separate"/>
      </w:r>
      <w:r w:rsidR="004C0104">
        <w:rPr>
          <w:color w:val="auto"/>
        </w:rPr>
        <w:t>68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Windows 8 Enterprise Sideloading</w:t>
      </w:r>
      <w:r w:rsidRPr="00FF14B6">
        <w:rPr>
          <w:color w:val="auto"/>
        </w:rPr>
        <w:tab/>
      </w:r>
      <w:r w:rsidRPr="00FF14B6">
        <w:rPr>
          <w:color w:val="auto"/>
        </w:rPr>
        <w:fldChar w:fldCharType="begin"/>
      </w:r>
      <w:r w:rsidRPr="00FF14B6">
        <w:rPr>
          <w:color w:val="auto"/>
        </w:rPr>
        <w:instrText xml:space="preserve"> PAGEREF _Toc345678701 \h </w:instrText>
      </w:r>
      <w:r w:rsidRPr="00FF14B6">
        <w:rPr>
          <w:color w:val="auto"/>
        </w:rPr>
      </w:r>
      <w:r w:rsidRPr="00FF14B6">
        <w:rPr>
          <w:color w:val="auto"/>
        </w:rPr>
        <w:fldChar w:fldCharType="separate"/>
      </w:r>
      <w:r w:rsidR="004C0104">
        <w:rPr>
          <w:color w:val="auto"/>
        </w:rPr>
        <w:t>68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Licenza “Subscription” per Windows Companion</w:t>
      </w:r>
      <w:r w:rsidRPr="00FF14B6">
        <w:rPr>
          <w:color w:val="auto"/>
        </w:rPr>
        <w:tab/>
      </w:r>
      <w:r w:rsidRPr="00FF14B6">
        <w:rPr>
          <w:color w:val="auto"/>
        </w:rPr>
        <w:fldChar w:fldCharType="begin"/>
      </w:r>
      <w:r w:rsidRPr="00FF14B6">
        <w:rPr>
          <w:color w:val="auto"/>
        </w:rPr>
        <w:instrText xml:space="preserve"> PAGEREF _Toc345678702 \h </w:instrText>
      </w:r>
      <w:r w:rsidRPr="00FF14B6">
        <w:rPr>
          <w:color w:val="auto"/>
        </w:rPr>
      </w:r>
      <w:r w:rsidRPr="00FF14B6">
        <w:rPr>
          <w:color w:val="auto"/>
        </w:rPr>
        <w:fldChar w:fldCharType="separate"/>
      </w:r>
      <w:r w:rsidR="004C0104">
        <w:rPr>
          <w:color w:val="auto"/>
        </w:rPr>
        <w:t>68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Voucher Corsi</w:t>
      </w:r>
      <w:r w:rsidRPr="00FF14B6">
        <w:rPr>
          <w:color w:val="auto"/>
        </w:rPr>
        <w:tab/>
      </w:r>
      <w:r w:rsidRPr="00FF14B6">
        <w:rPr>
          <w:color w:val="auto"/>
        </w:rPr>
        <w:fldChar w:fldCharType="begin"/>
      </w:r>
      <w:r w:rsidRPr="00FF14B6">
        <w:rPr>
          <w:color w:val="auto"/>
        </w:rPr>
        <w:instrText xml:space="preserve"> PAGEREF _Toc345678703 \h </w:instrText>
      </w:r>
      <w:r w:rsidRPr="00FF14B6">
        <w:rPr>
          <w:color w:val="auto"/>
        </w:rPr>
      </w:r>
      <w:r w:rsidRPr="00FF14B6">
        <w:rPr>
          <w:color w:val="auto"/>
        </w:rPr>
        <w:fldChar w:fldCharType="separate"/>
      </w:r>
      <w:r w:rsidR="004C0104">
        <w:rPr>
          <w:color w:val="auto"/>
        </w:rPr>
        <w:t>68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E-Learning</w:t>
      </w:r>
      <w:r w:rsidRPr="00FF14B6">
        <w:rPr>
          <w:color w:val="auto"/>
        </w:rPr>
        <w:tab/>
      </w:r>
      <w:r w:rsidRPr="00FF14B6">
        <w:rPr>
          <w:color w:val="auto"/>
        </w:rPr>
        <w:fldChar w:fldCharType="begin"/>
      </w:r>
      <w:r w:rsidRPr="00FF14B6">
        <w:rPr>
          <w:color w:val="auto"/>
        </w:rPr>
        <w:instrText xml:space="preserve"> PAGEREF _Toc345678704 \h </w:instrText>
      </w:r>
      <w:r w:rsidRPr="00FF14B6">
        <w:rPr>
          <w:color w:val="auto"/>
        </w:rPr>
      </w:r>
      <w:r w:rsidRPr="00FF14B6">
        <w:rPr>
          <w:color w:val="auto"/>
        </w:rPr>
        <w:fldChar w:fldCharType="separate"/>
      </w:r>
      <w:r w:rsidR="004C0104">
        <w:rPr>
          <w:color w:val="auto"/>
        </w:rPr>
        <w:t>71</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Home Use Program</w:t>
      </w:r>
      <w:r w:rsidRPr="00FF14B6">
        <w:rPr>
          <w:color w:val="auto"/>
        </w:rPr>
        <w:tab/>
      </w:r>
      <w:r w:rsidRPr="00FF14B6">
        <w:rPr>
          <w:color w:val="auto"/>
        </w:rPr>
        <w:fldChar w:fldCharType="begin"/>
      </w:r>
      <w:r w:rsidRPr="00FF14B6">
        <w:rPr>
          <w:color w:val="auto"/>
        </w:rPr>
        <w:instrText xml:space="preserve"> PAGEREF _Toc345678705 \h </w:instrText>
      </w:r>
      <w:r w:rsidRPr="00FF14B6">
        <w:rPr>
          <w:color w:val="auto"/>
        </w:rPr>
      </w:r>
      <w:r w:rsidRPr="00FF14B6">
        <w:rPr>
          <w:color w:val="auto"/>
        </w:rPr>
        <w:fldChar w:fldCharType="separate"/>
      </w:r>
      <w:r w:rsidR="004C0104">
        <w:rPr>
          <w:color w:val="auto"/>
        </w:rPr>
        <w:t>71</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Supporto per la Risoluzione dei Problemi 24x7</w:t>
      </w:r>
      <w:r w:rsidRPr="00FF14B6">
        <w:rPr>
          <w:color w:val="auto"/>
          <w:lang w:val="it-IT"/>
        </w:rPr>
        <w:tab/>
      </w:r>
      <w:r w:rsidRPr="00FF14B6">
        <w:rPr>
          <w:color w:val="auto"/>
        </w:rPr>
        <w:fldChar w:fldCharType="begin"/>
      </w:r>
      <w:r w:rsidRPr="00FF14B6">
        <w:rPr>
          <w:color w:val="auto"/>
          <w:lang w:val="it-IT"/>
        </w:rPr>
        <w:instrText xml:space="preserve"> PAGEREF _Toc345678706 \h </w:instrText>
      </w:r>
      <w:r w:rsidRPr="00FF14B6">
        <w:rPr>
          <w:color w:val="auto"/>
        </w:rPr>
      </w:r>
      <w:r w:rsidRPr="00FF14B6">
        <w:rPr>
          <w:color w:val="auto"/>
        </w:rPr>
        <w:fldChar w:fldCharType="separate"/>
      </w:r>
      <w:r w:rsidR="004C0104">
        <w:rPr>
          <w:color w:val="auto"/>
          <w:lang w:val="it-IT"/>
        </w:rPr>
        <w:t>73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Supporto Illimitato per la Risoluzione dei Problemi 24x7</w:t>
      </w:r>
      <w:r w:rsidRPr="00FF14B6">
        <w:rPr>
          <w:color w:val="auto"/>
          <w:lang w:val="it-IT"/>
        </w:rPr>
        <w:tab/>
      </w:r>
      <w:r w:rsidRPr="00FF14B6">
        <w:rPr>
          <w:color w:val="auto"/>
        </w:rPr>
        <w:fldChar w:fldCharType="begin"/>
      </w:r>
      <w:r w:rsidRPr="00FF14B6">
        <w:rPr>
          <w:color w:val="auto"/>
          <w:lang w:val="it-IT"/>
        </w:rPr>
        <w:instrText xml:space="preserve"> PAGEREF _Toc345678707 \h </w:instrText>
      </w:r>
      <w:r w:rsidRPr="00FF14B6">
        <w:rPr>
          <w:color w:val="auto"/>
        </w:rPr>
      </w:r>
      <w:r w:rsidRPr="00FF14B6">
        <w:rPr>
          <w:color w:val="auto"/>
        </w:rPr>
        <w:fldChar w:fldCharType="separate"/>
      </w:r>
      <w:r w:rsidR="004C0104">
        <w:rPr>
          <w:color w:val="auto"/>
          <w:lang w:val="it-IT"/>
        </w:rPr>
        <w:t>78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System Center Advisor</w:t>
      </w:r>
      <w:r w:rsidRPr="00FF14B6">
        <w:rPr>
          <w:color w:val="auto"/>
          <w:lang w:val="it-IT"/>
        </w:rPr>
        <w:tab/>
      </w:r>
      <w:r w:rsidRPr="00FF14B6">
        <w:rPr>
          <w:color w:val="auto"/>
        </w:rPr>
        <w:fldChar w:fldCharType="begin"/>
      </w:r>
      <w:r w:rsidRPr="00FF14B6">
        <w:rPr>
          <w:color w:val="auto"/>
          <w:lang w:val="it-IT"/>
        </w:rPr>
        <w:instrText xml:space="preserve"> PAGEREF _Toc345678708 \h </w:instrText>
      </w:r>
      <w:r w:rsidRPr="00FF14B6">
        <w:rPr>
          <w:color w:val="auto"/>
        </w:rPr>
      </w:r>
      <w:r w:rsidRPr="00FF14B6">
        <w:rPr>
          <w:color w:val="auto"/>
        </w:rPr>
        <w:fldChar w:fldCharType="separate"/>
      </w:r>
      <w:r w:rsidR="004C0104">
        <w:rPr>
          <w:color w:val="auto"/>
          <w:lang w:val="it-IT"/>
        </w:rPr>
        <w:t>80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Back-up per Ripristino di Emergenza “a Freddo”</w:t>
      </w:r>
      <w:r w:rsidRPr="00FF14B6">
        <w:rPr>
          <w:color w:val="auto"/>
          <w:lang w:val="it-IT"/>
        </w:rPr>
        <w:tab/>
      </w:r>
      <w:r w:rsidRPr="00FF14B6">
        <w:rPr>
          <w:color w:val="auto"/>
        </w:rPr>
        <w:fldChar w:fldCharType="begin"/>
      </w:r>
      <w:r w:rsidRPr="00FF14B6">
        <w:rPr>
          <w:color w:val="auto"/>
          <w:lang w:val="it-IT"/>
        </w:rPr>
        <w:instrText xml:space="preserve"> PAGEREF _Toc345678709 \h </w:instrText>
      </w:r>
      <w:r w:rsidRPr="00FF14B6">
        <w:rPr>
          <w:color w:val="auto"/>
        </w:rPr>
      </w:r>
      <w:r w:rsidRPr="00FF14B6">
        <w:rPr>
          <w:color w:val="auto"/>
        </w:rPr>
        <w:fldChar w:fldCharType="separate"/>
      </w:r>
      <w:r w:rsidR="004C0104">
        <w:rPr>
          <w:color w:val="auto"/>
          <w:lang w:val="it-IT"/>
        </w:rPr>
        <w:t>81</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Servizi in Abbonamento TechNet SA</w:t>
      </w:r>
      <w:r w:rsidRPr="00FF14B6">
        <w:rPr>
          <w:color w:val="auto"/>
          <w:lang w:val="it-IT"/>
        </w:rPr>
        <w:tab/>
      </w:r>
      <w:r w:rsidRPr="00FF14B6">
        <w:rPr>
          <w:color w:val="auto"/>
        </w:rPr>
        <w:fldChar w:fldCharType="begin"/>
      </w:r>
      <w:r w:rsidRPr="00FF14B6">
        <w:rPr>
          <w:color w:val="auto"/>
          <w:lang w:val="it-IT"/>
        </w:rPr>
        <w:instrText xml:space="preserve"> PAGEREF _Toc345678710 \h </w:instrText>
      </w:r>
      <w:r w:rsidRPr="00FF14B6">
        <w:rPr>
          <w:color w:val="auto"/>
        </w:rPr>
      </w:r>
      <w:r w:rsidRPr="00FF14B6">
        <w:rPr>
          <w:color w:val="auto"/>
        </w:rPr>
        <w:fldChar w:fldCharType="separate"/>
      </w:r>
      <w:r w:rsidR="004C0104">
        <w:rPr>
          <w:color w:val="auto"/>
          <w:lang w:val="it-IT"/>
        </w:rPr>
        <w:t>82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TechNet Plus Direct</w:t>
      </w:r>
      <w:r w:rsidRPr="00FF14B6">
        <w:rPr>
          <w:color w:val="auto"/>
        </w:rPr>
        <w:tab/>
      </w:r>
      <w:r w:rsidRPr="00FF14B6">
        <w:rPr>
          <w:color w:val="auto"/>
        </w:rPr>
        <w:fldChar w:fldCharType="begin"/>
      </w:r>
      <w:r w:rsidRPr="00FF14B6">
        <w:rPr>
          <w:color w:val="auto"/>
        </w:rPr>
        <w:instrText xml:space="preserve"> PAGEREF _Toc345678711 \h </w:instrText>
      </w:r>
      <w:r w:rsidRPr="00FF14B6">
        <w:rPr>
          <w:color w:val="auto"/>
        </w:rPr>
      </w:r>
      <w:r w:rsidRPr="00FF14B6">
        <w:rPr>
          <w:color w:val="auto"/>
        </w:rPr>
        <w:fldChar w:fldCharType="separate"/>
      </w:r>
      <w:r w:rsidR="004C0104">
        <w:rPr>
          <w:color w:val="auto"/>
        </w:rPr>
        <w:t>82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Mobilità delle Licenze tramite Software Assurance</w:t>
      </w:r>
      <w:r w:rsidRPr="00FF14B6">
        <w:rPr>
          <w:color w:val="auto"/>
        </w:rPr>
        <w:tab/>
      </w:r>
      <w:r w:rsidRPr="00FF14B6">
        <w:rPr>
          <w:color w:val="auto"/>
        </w:rPr>
        <w:fldChar w:fldCharType="begin"/>
      </w:r>
      <w:r w:rsidRPr="00FF14B6">
        <w:rPr>
          <w:color w:val="auto"/>
        </w:rPr>
        <w:instrText xml:space="preserve"> PAGEREF _Toc345678712 \h </w:instrText>
      </w:r>
      <w:r w:rsidRPr="00FF14B6">
        <w:rPr>
          <w:color w:val="auto"/>
        </w:rPr>
      </w:r>
      <w:r w:rsidRPr="00FF14B6">
        <w:rPr>
          <w:color w:val="auto"/>
        </w:rPr>
        <w:fldChar w:fldCharType="separate"/>
      </w:r>
      <w:r w:rsidR="004C0104">
        <w:rPr>
          <w:color w:val="auto"/>
        </w:rPr>
        <w:t>83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Windows Thin PC</w:t>
      </w:r>
      <w:r w:rsidRPr="00FF14B6">
        <w:rPr>
          <w:color w:val="auto"/>
        </w:rPr>
        <w:tab/>
      </w:r>
      <w:r w:rsidRPr="00FF14B6">
        <w:rPr>
          <w:color w:val="auto"/>
        </w:rPr>
        <w:fldChar w:fldCharType="begin"/>
      </w:r>
      <w:r w:rsidRPr="00FF14B6">
        <w:rPr>
          <w:color w:val="auto"/>
        </w:rPr>
        <w:instrText xml:space="preserve"> PAGEREF _Toc345678713 \h </w:instrText>
      </w:r>
      <w:r w:rsidRPr="00FF14B6">
        <w:rPr>
          <w:color w:val="auto"/>
        </w:rPr>
      </w:r>
      <w:r w:rsidRPr="00FF14B6">
        <w:rPr>
          <w:color w:val="auto"/>
        </w:rPr>
        <w:fldChar w:fldCharType="separate"/>
      </w:r>
      <w:r w:rsidR="004C0104">
        <w:rPr>
          <w:color w:val="auto"/>
        </w:rPr>
        <w:t>84</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rPr>
        <w:t>Microsoft Desktop Optimization Pack per Software Assurance</w:t>
      </w:r>
      <w:r w:rsidRPr="00FF14B6">
        <w:rPr>
          <w:color w:val="auto"/>
        </w:rPr>
        <w:tab/>
      </w:r>
      <w:r w:rsidRPr="00FF14B6">
        <w:rPr>
          <w:color w:val="auto"/>
        </w:rPr>
        <w:fldChar w:fldCharType="begin"/>
      </w:r>
      <w:r w:rsidRPr="00FF14B6">
        <w:rPr>
          <w:color w:val="auto"/>
        </w:rPr>
        <w:instrText xml:space="preserve"> PAGEREF _Toc345678714 \h </w:instrText>
      </w:r>
      <w:r w:rsidRPr="00FF14B6">
        <w:rPr>
          <w:color w:val="auto"/>
        </w:rPr>
      </w:r>
      <w:r w:rsidRPr="00FF14B6">
        <w:rPr>
          <w:color w:val="auto"/>
        </w:rPr>
        <w:fldChar w:fldCharType="separate"/>
      </w:r>
      <w:r w:rsidR="004C0104">
        <w:rPr>
          <w:color w:val="auto"/>
        </w:rPr>
        <w:t>85</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Diritti per Windows Virtual Desktop Access (VDA)</w:t>
      </w:r>
      <w:r w:rsidRPr="00FF14B6">
        <w:rPr>
          <w:color w:val="auto"/>
          <w:lang w:val="it-IT"/>
        </w:rPr>
        <w:tab/>
      </w:r>
      <w:r w:rsidRPr="00FF14B6">
        <w:rPr>
          <w:color w:val="auto"/>
        </w:rPr>
        <w:fldChar w:fldCharType="begin"/>
      </w:r>
      <w:r w:rsidRPr="00FF14B6">
        <w:rPr>
          <w:color w:val="auto"/>
          <w:lang w:val="it-IT"/>
        </w:rPr>
        <w:instrText xml:space="preserve"> PAGEREF _Toc345678715 \h </w:instrText>
      </w:r>
      <w:r w:rsidRPr="00FF14B6">
        <w:rPr>
          <w:color w:val="auto"/>
        </w:rPr>
      </w:r>
      <w:r w:rsidRPr="00FF14B6">
        <w:rPr>
          <w:color w:val="auto"/>
        </w:rPr>
        <w:fldChar w:fldCharType="separate"/>
      </w:r>
      <w:r w:rsidR="004C0104">
        <w:rPr>
          <w:color w:val="auto"/>
          <w:lang w:val="it-IT"/>
        </w:rPr>
        <w:t>85</w:t>
      </w:r>
      <w:r w:rsidRPr="00FF14B6">
        <w:rPr>
          <w:color w:val="auto"/>
        </w:rPr>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ARTICOLO 8 – Servizi</w:t>
      </w:r>
      <w:r w:rsidRPr="00FF14B6">
        <w:tab/>
      </w:r>
      <w:r w:rsidRPr="00FF14B6">
        <w:fldChar w:fldCharType="begin"/>
      </w:r>
      <w:r w:rsidRPr="00FF14B6">
        <w:instrText xml:space="preserve"> PAGEREF _Toc345678716 \h </w:instrText>
      </w:r>
      <w:r w:rsidRPr="00FF14B6">
        <w:fldChar w:fldCharType="separate"/>
      </w:r>
      <w:r w:rsidR="004C0104">
        <w:t>87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lang w:val="it-IT"/>
        </w:rPr>
        <w:t>Diritti sull’utilizzo, di titolarità e di licenza</w:t>
      </w:r>
      <w:r w:rsidRPr="00FF14B6">
        <w:rPr>
          <w:lang w:val="it-IT"/>
        </w:rPr>
        <w:tab/>
      </w:r>
      <w:r w:rsidRPr="00FF14B6">
        <w:fldChar w:fldCharType="begin"/>
      </w:r>
      <w:r w:rsidRPr="00FF14B6">
        <w:rPr>
          <w:lang w:val="it-IT"/>
        </w:rPr>
        <w:instrText xml:space="preserve"> PAGEREF _Toc345678717 \h </w:instrText>
      </w:r>
      <w:r w:rsidRPr="00FF14B6">
        <w:fldChar w:fldCharType="separate"/>
      </w:r>
      <w:r w:rsidR="004C0104">
        <w:rPr>
          <w:lang w:val="it-IT"/>
        </w:rPr>
        <w:t>94</w:t>
      </w:r>
      <w:r w:rsidRPr="00FF14B6">
        <w:fldChar w:fldCharType="end"/>
      </w:r>
    </w:p>
    <w:p w:rsidR="00266AD0" w:rsidRPr="00FF14B6" w:rsidRDefault="00266AD0" w:rsidP="00AD69C2">
      <w:pPr>
        <w:pStyle w:val="TOC1"/>
        <w:keepNext/>
        <w:keepLines/>
        <w:rPr>
          <w:rFonts w:asciiTheme="minorHAnsi" w:eastAsiaTheme="minorEastAsia" w:hAnsiTheme="minorHAnsi" w:cstheme="minorBidi"/>
          <w:b w:val="0"/>
          <w:caps w:val="0"/>
          <w:lang w:eastAsia="zh-CN"/>
        </w:rPr>
      </w:pPr>
      <w:r w:rsidRPr="00FF14B6">
        <w:lastRenderedPageBreak/>
        <w:t>ARTICOLO 9 – Condizioni Aggiuntive</w:t>
      </w:r>
      <w:r w:rsidRPr="00FF14B6">
        <w:tab/>
      </w:r>
      <w:r w:rsidRPr="00FF14B6">
        <w:fldChar w:fldCharType="begin"/>
      </w:r>
      <w:r w:rsidRPr="00FF14B6">
        <w:instrText xml:space="preserve"> PAGEREF _Toc345678718 \h </w:instrText>
      </w:r>
      <w:r w:rsidRPr="00FF14B6">
        <w:fldChar w:fldCharType="separate"/>
      </w:r>
      <w:r w:rsidR="004C0104">
        <w:t>97</w:t>
      </w:r>
      <w:r w:rsidRPr="00FF14B6">
        <w:fldChar w:fldCharType="end"/>
      </w:r>
    </w:p>
    <w:p w:rsidR="00266AD0" w:rsidRPr="00FF14B6" w:rsidRDefault="00266AD0" w:rsidP="00AD69C2">
      <w:pPr>
        <w:pStyle w:val="TOC3"/>
        <w:keepNext/>
        <w:keepLines/>
        <w:rPr>
          <w:rFonts w:asciiTheme="minorHAnsi" w:eastAsiaTheme="minorEastAsia" w:hAnsiTheme="minorHAnsi" w:cstheme="minorBidi"/>
          <w:bCs w:val="0"/>
          <w:color w:val="auto"/>
          <w:sz w:val="22"/>
          <w:szCs w:val="22"/>
          <w:lang w:val="it-IT" w:eastAsia="zh-CN"/>
        </w:rPr>
      </w:pPr>
      <w:r w:rsidRPr="00FF14B6">
        <w:rPr>
          <w:color w:val="auto"/>
          <w:lang w:val="it-IT"/>
        </w:rPr>
        <w:t>Client Access Licenses (CAL) e Licenze di Gestione Client (ML)</w:t>
      </w:r>
      <w:r w:rsidRPr="00FF14B6">
        <w:rPr>
          <w:color w:val="auto"/>
          <w:lang w:val="it-IT"/>
        </w:rPr>
        <w:tab/>
      </w:r>
      <w:r w:rsidRPr="00FF14B6">
        <w:rPr>
          <w:color w:val="auto"/>
        </w:rPr>
        <w:fldChar w:fldCharType="begin"/>
      </w:r>
      <w:r w:rsidRPr="00FF14B6">
        <w:rPr>
          <w:color w:val="auto"/>
          <w:lang w:val="it-IT"/>
        </w:rPr>
        <w:instrText xml:space="preserve"> PAGEREF _Toc345678719 \h </w:instrText>
      </w:r>
      <w:r w:rsidRPr="00FF14B6">
        <w:rPr>
          <w:color w:val="auto"/>
        </w:rPr>
      </w:r>
      <w:r w:rsidRPr="00FF14B6">
        <w:rPr>
          <w:color w:val="auto"/>
        </w:rPr>
        <w:fldChar w:fldCharType="separate"/>
      </w:r>
      <w:r w:rsidR="004C0104">
        <w:rPr>
          <w:color w:val="auto"/>
          <w:lang w:val="it-IT"/>
        </w:rPr>
        <w:t>97</w:t>
      </w:r>
      <w:r w:rsidRPr="00FF14B6">
        <w:rPr>
          <w:color w:val="auto"/>
        </w:rPr>
        <w:fldChar w:fldCharType="end"/>
      </w:r>
    </w:p>
    <w:p w:rsidR="00266AD0" w:rsidRPr="00FF14B6" w:rsidRDefault="00266AD0" w:rsidP="00AD69C2">
      <w:pPr>
        <w:pStyle w:val="TOC3"/>
        <w:keepNext/>
        <w:keepLines/>
        <w:rPr>
          <w:rFonts w:asciiTheme="minorHAnsi" w:eastAsiaTheme="minorEastAsia" w:hAnsiTheme="minorHAnsi" w:cstheme="minorBidi"/>
          <w:bCs w:val="0"/>
          <w:color w:val="auto"/>
          <w:sz w:val="22"/>
          <w:szCs w:val="22"/>
          <w:lang w:val="it-IT" w:eastAsia="zh-CN"/>
        </w:rPr>
      </w:pPr>
      <w:r w:rsidRPr="00FF14B6">
        <w:rPr>
          <w:color w:val="auto"/>
          <w:lang w:val="it-IT"/>
        </w:rPr>
        <w:t>Limitazioni dei Controlli EI</w:t>
      </w:r>
      <w:r w:rsidRPr="00FF14B6">
        <w:rPr>
          <w:color w:val="auto"/>
          <w:lang w:val="it-IT"/>
        </w:rPr>
        <w:tab/>
      </w:r>
      <w:r w:rsidRPr="00FF14B6">
        <w:rPr>
          <w:color w:val="auto"/>
        </w:rPr>
        <w:fldChar w:fldCharType="begin"/>
      </w:r>
      <w:r w:rsidRPr="00FF14B6">
        <w:rPr>
          <w:color w:val="auto"/>
          <w:lang w:val="it-IT"/>
        </w:rPr>
        <w:instrText xml:space="preserve"> PAGEREF _Toc345678720 \h </w:instrText>
      </w:r>
      <w:r w:rsidRPr="00FF14B6">
        <w:rPr>
          <w:color w:val="auto"/>
        </w:rPr>
      </w:r>
      <w:r w:rsidRPr="00FF14B6">
        <w:rPr>
          <w:color w:val="auto"/>
        </w:rPr>
        <w:fldChar w:fldCharType="separate"/>
      </w:r>
      <w:r w:rsidR="004C0104">
        <w:rPr>
          <w:color w:val="auto"/>
          <w:lang w:val="it-IT"/>
        </w:rPr>
        <w:t>97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lang w:val="it-IT"/>
        </w:rPr>
        <w:t>Multilanguage Pack (MLP), Funzionalità Multilanguage User Interface (MUI) e Nuovi Diritti sulle Lingue</w:t>
      </w:r>
      <w:r w:rsidRPr="00FF14B6">
        <w:rPr>
          <w:color w:val="auto"/>
          <w:lang w:val="it-IT"/>
        </w:rPr>
        <w:tab/>
      </w:r>
      <w:r w:rsidRPr="00FF14B6">
        <w:rPr>
          <w:color w:val="auto"/>
        </w:rPr>
        <w:fldChar w:fldCharType="begin"/>
      </w:r>
      <w:r w:rsidRPr="00FF14B6">
        <w:rPr>
          <w:color w:val="auto"/>
          <w:lang w:val="it-IT"/>
        </w:rPr>
        <w:instrText xml:space="preserve"> PAGEREF _Toc345678721 \h </w:instrText>
      </w:r>
      <w:r w:rsidRPr="00FF14B6">
        <w:rPr>
          <w:color w:val="auto"/>
        </w:rPr>
      </w:r>
      <w:r w:rsidRPr="00FF14B6">
        <w:rPr>
          <w:color w:val="auto"/>
        </w:rPr>
        <w:fldChar w:fldCharType="separate"/>
      </w:r>
      <w:r w:rsidR="004C0104">
        <w:rPr>
          <w:color w:val="auto"/>
          <w:lang w:val="it-IT"/>
        </w:rPr>
        <w:t>98</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Licenze Indipendenti dalla Piattaforma</w:t>
      </w:r>
      <w:r w:rsidRPr="00FF14B6">
        <w:rPr>
          <w:lang w:val="it-IT"/>
        </w:rPr>
        <w:tab/>
      </w:r>
      <w:r w:rsidRPr="00FF14B6">
        <w:fldChar w:fldCharType="begin"/>
      </w:r>
      <w:r w:rsidRPr="00FF14B6">
        <w:rPr>
          <w:lang w:val="it-IT"/>
        </w:rPr>
        <w:instrText xml:space="preserve"> PAGEREF _Toc345678722 \h </w:instrText>
      </w:r>
      <w:r w:rsidRPr="00FF14B6">
        <w:fldChar w:fldCharType="separate"/>
      </w:r>
      <w:r w:rsidR="004C0104">
        <w:rPr>
          <w:lang w:val="it-IT"/>
        </w:rPr>
        <w:t>98</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Codice “Product Key” per Volume Licensing</w:t>
      </w:r>
      <w:r w:rsidRPr="00FF14B6">
        <w:rPr>
          <w:lang w:val="it-IT"/>
        </w:rPr>
        <w:tab/>
      </w:r>
      <w:r w:rsidRPr="00FF14B6">
        <w:fldChar w:fldCharType="begin"/>
      </w:r>
      <w:r w:rsidRPr="00FF14B6">
        <w:rPr>
          <w:lang w:val="it-IT"/>
        </w:rPr>
        <w:instrText xml:space="preserve"> PAGEREF _Toc345678723 \h </w:instrText>
      </w:r>
      <w:r w:rsidRPr="00FF14B6">
        <w:fldChar w:fldCharType="separate"/>
      </w:r>
      <w:r w:rsidR="004C0104">
        <w:rPr>
          <w:lang w:val="it-IT"/>
        </w:rPr>
        <w:t>99</w:t>
      </w:r>
      <w:r w:rsidRPr="00FF14B6">
        <w:fldChar w:fldCharType="end"/>
      </w:r>
    </w:p>
    <w:p w:rsidR="00266AD0" w:rsidRPr="00FF14B6" w:rsidRDefault="00266AD0">
      <w:pPr>
        <w:pStyle w:val="TOC1"/>
        <w:rPr>
          <w:rFonts w:asciiTheme="minorHAnsi" w:eastAsiaTheme="minorEastAsia" w:hAnsiTheme="minorHAnsi" w:cstheme="minorBidi"/>
          <w:b w:val="0"/>
          <w:caps w:val="0"/>
          <w:lang w:eastAsia="zh-CN"/>
        </w:rPr>
      </w:pPr>
      <w:r w:rsidRPr="00FF14B6">
        <w:t>NOTE del Prodotto</w:t>
      </w:r>
      <w:r w:rsidRPr="00FF14B6">
        <w:tab/>
      </w:r>
      <w:r w:rsidRPr="00FF14B6">
        <w:fldChar w:fldCharType="begin"/>
      </w:r>
      <w:r w:rsidRPr="00FF14B6">
        <w:instrText xml:space="preserve"> PAGEREF _Toc345678724 \h </w:instrText>
      </w:r>
      <w:r w:rsidRPr="00FF14B6">
        <w:fldChar w:fldCharType="separate"/>
      </w:r>
      <w:r w:rsidR="004C0104">
        <w:t>100</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Pool di Applicazioni</w:t>
      </w:r>
      <w:r w:rsidRPr="00FF14B6">
        <w:rPr>
          <w:lang w:val="it-IT"/>
        </w:rPr>
        <w:tab/>
      </w:r>
      <w:r w:rsidRPr="00FF14B6">
        <w:fldChar w:fldCharType="begin"/>
      </w:r>
      <w:r w:rsidRPr="00FF14B6">
        <w:rPr>
          <w:lang w:val="it-IT"/>
        </w:rPr>
        <w:instrText xml:space="preserve"> PAGEREF _Toc345678725 \h </w:instrText>
      </w:r>
      <w:r w:rsidRPr="00FF14B6">
        <w:fldChar w:fldCharType="separate"/>
      </w:r>
      <w:r w:rsidR="004C0104">
        <w:rPr>
          <w:lang w:val="it-IT"/>
        </w:rPr>
        <w:t>100</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1</w:t>
      </w:r>
      <w:r w:rsidRPr="00FF14B6">
        <w:rPr>
          <w:color w:val="auto"/>
        </w:rPr>
        <w:t xml:space="preserve"> Bing Maps Desktop con Enhanced Content Pack</w:t>
      </w:r>
      <w:r w:rsidRPr="00FF14B6">
        <w:rPr>
          <w:color w:val="auto"/>
        </w:rPr>
        <w:tab/>
      </w:r>
      <w:r w:rsidRPr="00FF14B6">
        <w:rPr>
          <w:color w:val="auto"/>
        </w:rPr>
        <w:fldChar w:fldCharType="begin"/>
      </w:r>
      <w:r w:rsidRPr="00FF14B6">
        <w:rPr>
          <w:color w:val="auto"/>
        </w:rPr>
        <w:instrText xml:space="preserve"> PAGEREF _Toc345678726 \h </w:instrText>
      </w:r>
      <w:r w:rsidRPr="00FF14B6">
        <w:rPr>
          <w:color w:val="auto"/>
        </w:rPr>
      </w:r>
      <w:r w:rsidRPr="00FF14B6">
        <w:rPr>
          <w:color w:val="auto"/>
        </w:rPr>
        <w:fldChar w:fldCharType="separate"/>
      </w:r>
      <w:r w:rsidR="004C0104">
        <w:rPr>
          <w:color w:val="auto"/>
        </w:rPr>
        <w:t>100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2</w:t>
      </w:r>
      <w:r w:rsidRPr="00FF14B6">
        <w:rPr>
          <w:color w:val="auto"/>
          <w:lang w:val="it-IT"/>
        </w:rPr>
        <w:t xml:space="preserve"> Expression Studio Web Professional 4, Expression Studio Ultimate 4,</w:t>
      </w:r>
      <w:r w:rsidR="00E167EA" w:rsidRPr="00FF14B6">
        <w:rPr>
          <w:color w:val="auto"/>
          <w:lang w:val="it-IT"/>
        </w:rPr>
        <w:t xml:space="preserve"> </w:t>
      </w:r>
      <w:r w:rsidRPr="00FF14B6">
        <w:rPr>
          <w:color w:val="auto"/>
          <w:lang w:val="it-IT"/>
        </w:rPr>
        <w:t>Expression Encoder Pro 4</w:t>
      </w:r>
      <w:r w:rsidRPr="00FF14B6">
        <w:rPr>
          <w:color w:val="auto"/>
          <w:lang w:val="it-IT"/>
        </w:rPr>
        <w:tab/>
      </w:r>
      <w:r w:rsidRPr="00FF14B6">
        <w:rPr>
          <w:color w:val="auto"/>
        </w:rPr>
        <w:fldChar w:fldCharType="begin"/>
      </w:r>
      <w:r w:rsidRPr="00FF14B6">
        <w:rPr>
          <w:color w:val="auto"/>
          <w:lang w:val="it-IT"/>
        </w:rPr>
        <w:instrText xml:space="preserve"> PAGEREF _Toc345678727 \h </w:instrText>
      </w:r>
      <w:r w:rsidRPr="00FF14B6">
        <w:rPr>
          <w:color w:val="auto"/>
        </w:rPr>
      </w:r>
      <w:r w:rsidRPr="00FF14B6">
        <w:rPr>
          <w:color w:val="auto"/>
        </w:rPr>
        <w:fldChar w:fldCharType="separate"/>
      </w:r>
      <w:r w:rsidR="004C0104">
        <w:rPr>
          <w:color w:val="auto"/>
          <w:lang w:val="it-IT"/>
        </w:rPr>
        <w:t>100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 xml:space="preserve">3 </w:t>
      </w:r>
      <w:r w:rsidRPr="00FF14B6">
        <w:rPr>
          <w:color w:val="auto"/>
          <w:lang w:val="it-IT"/>
        </w:rPr>
        <w:t>Lync per Mac 2011</w:t>
      </w:r>
      <w:r w:rsidRPr="00FF14B6">
        <w:rPr>
          <w:color w:val="auto"/>
          <w:lang w:val="it-IT"/>
        </w:rPr>
        <w:tab/>
      </w:r>
      <w:r w:rsidRPr="00FF14B6">
        <w:rPr>
          <w:color w:val="auto"/>
        </w:rPr>
        <w:fldChar w:fldCharType="begin"/>
      </w:r>
      <w:r w:rsidRPr="00FF14B6">
        <w:rPr>
          <w:color w:val="auto"/>
          <w:lang w:val="it-IT"/>
        </w:rPr>
        <w:instrText xml:space="preserve"> PAGEREF _Toc345678728 \h </w:instrText>
      </w:r>
      <w:r w:rsidRPr="00FF14B6">
        <w:rPr>
          <w:color w:val="auto"/>
        </w:rPr>
      </w:r>
      <w:r w:rsidRPr="00FF14B6">
        <w:rPr>
          <w:color w:val="auto"/>
        </w:rPr>
        <w:fldChar w:fldCharType="separate"/>
      </w:r>
      <w:r w:rsidR="004C0104">
        <w:rPr>
          <w:color w:val="auto"/>
          <w:lang w:val="it-IT"/>
        </w:rPr>
        <w:t>101</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4</w:t>
      </w:r>
      <w:r w:rsidRPr="00FF14B6">
        <w:rPr>
          <w:color w:val="auto"/>
          <w:lang w:val="it-IT"/>
        </w:rPr>
        <w:t xml:space="preserve"> Sistemi Operativi MSDN</w:t>
      </w:r>
      <w:r w:rsidRPr="00FF14B6">
        <w:rPr>
          <w:color w:val="auto"/>
          <w:lang w:val="it-IT"/>
        </w:rPr>
        <w:tab/>
      </w:r>
      <w:r w:rsidRPr="00FF14B6">
        <w:rPr>
          <w:color w:val="auto"/>
        </w:rPr>
        <w:fldChar w:fldCharType="begin"/>
      </w:r>
      <w:r w:rsidRPr="00FF14B6">
        <w:rPr>
          <w:color w:val="auto"/>
          <w:lang w:val="it-IT"/>
        </w:rPr>
        <w:instrText xml:space="preserve"> PAGEREF _Toc345678729 \h </w:instrText>
      </w:r>
      <w:r w:rsidRPr="00FF14B6">
        <w:rPr>
          <w:color w:val="auto"/>
        </w:rPr>
      </w:r>
      <w:r w:rsidRPr="00FF14B6">
        <w:rPr>
          <w:color w:val="auto"/>
        </w:rPr>
        <w:fldChar w:fldCharType="separate"/>
      </w:r>
      <w:r w:rsidR="004C0104">
        <w:rPr>
          <w:color w:val="auto"/>
          <w:lang w:val="it-IT"/>
        </w:rPr>
        <w:t>101</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5</w:t>
      </w:r>
      <w:r w:rsidRPr="00FF14B6">
        <w:rPr>
          <w:rFonts w:cs="Tahoma"/>
          <w:lang w:val="it-IT"/>
        </w:rPr>
        <w:t xml:space="preserve"> Office 365 Piani A2-A4 (SL per Utente)</w:t>
      </w:r>
      <w:r w:rsidRPr="00FF14B6">
        <w:rPr>
          <w:lang w:val="it-IT"/>
        </w:rPr>
        <w:tab/>
      </w:r>
      <w:r w:rsidRPr="00FF14B6">
        <w:fldChar w:fldCharType="begin"/>
      </w:r>
      <w:r w:rsidRPr="00FF14B6">
        <w:rPr>
          <w:lang w:val="it-IT"/>
        </w:rPr>
        <w:instrText xml:space="preserve"> PAGEREF _Toc345678730 \h </w:instrText>
      </w:r>
      <w:r w:rsidRPr="00FF14B6">
        <w:fldChar w:fldCharType="separate"/>
      </w:r>
      <w:r w:rsidR="004C0104">
        <w:rPr>
          <w:lang w:val="it-IT"/>
        </w:rPr>
        <w:t>102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6</w:t>
      </w:r>
      <w:r w:rsidRPr="00FF14B6">
        <w:rPr>
          <w:rFonts w:cs="Tahoma"/>
          <w:lang w:val="it-IT"/>
        </w:rPr>
        <w:t xml:space="preserve"> Office 365 Piano E2-E4</w:t>
      </w:r>
      <w:r w:rsidRPr="00FF14B6">
        <w:rPr>
          <w:lang w:val="it-IT"/>
        </w:rPr>
        <w:tab/>
      </w:r>
      <w:r w:rsidRPr="00FF14B6">
        <w:fldChar w:fldCharType="begin"/>
      </w:r>
      <w:r w:rsidRPr="00FF14B6">
        <w:rPr>
          <w:lang w:val="it-IT"/>
        </w:rPr>
        <w:instrText xml:space="preserve"> PAGEREF _Toc345678731 \h </w:instrText>
      </w:r>
      <w:r w:rsidRPr="00FF14B6">
        <w:fldChar w:fldCharType="separate"/>
      </w:r>
      <w:r w:rsidR="004C0104">
        <w:rPr>
          <w:lang w:val="it-IT"/>
        </w:rPr>
        <w:t>103</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 xml:space="preserve">7 </w:t>
      </w:r>
      <w:r w:rsidRPr="00FF14B6">
        <w:rPr>
          <w:color w:val="auto"/>
          <w:lang w:val="it-IT"/>
        </w:rPr>
        <w:t>Office per Mac Standard 2011</w:t>
      </w:r>
      <w:r w:rsidRPr="00FF14B6">
        <w:rPr>
          <w:color w:val="auto"/>
          <w:lang w:val="it-IT"/>
        </w:rPr>
        <w:tab/>
      </w:r>
      <w:r w:rsidRPr="00FF14B6">
        <w:rPr>
          <w:color w:val="auto"/>
        </w:rPr>
        <w:fldChar w:fldCharType="begin"/>
      </w:r>
      <w:r w:rsidRPr="00FF14B6">
        <w:rPr>
          <w:color w:val="auto"/>
          <w:lang w:val="it-IT"/>
        </w:rPr>
        <w:instrText xml:space="preserve"> PAGEREF _Toc345678732 \h </w:instrText>
      </w:r>
      <w:r w:rsidRPr="00FF14B6">
        <w:rPr>
          <w:color w:val="auto"/>
        </w:rPr>
      </w:r>
      <w:r w:rsidRPr="00FF14B6">
        <w:rPr>
          <w:color w:val="auto"/>
        </w:rPr>
        <w:fldChar w:fldCharType="separate"/>
      </w:r>
      <w:r w:rsidR="004C0104">
        <w:rPr>
          <w:color w:val="auto"/>
          <w:lang w:val="it-IT"/>
        </w:rPr>
        <w:t>103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8</w:t>
      </w:r>
      <w:r w:rsidRPr="00FF14B6">
        <w:rPr>
          <w:color w:val="auto"/>
        </w:rPr>
        <w:t xml:space="preserve"> Office Multi-Language Pack 2013</w:t>
      </w:r>
      <w:r w:rsidRPr="00FF14B6">
        <w:rPr>
          <w:color w:val="auto"/>
        </w:rPr>
        <w:tab/>
      </w:r>
      <w:r w:rsidRPr="00FF14B6">
        <w:rPr>
          <w:color w:val="auto"/>
        </w:rPr>
        <w:fldChar w:fldCharType="begin"/>
      </w:r>
      <w:r w:rsidRPr="00FF14B6">
        <w:rPr>
          <w:color w:val="auto"/>
        </w:rPr>
        <w:instrText xml:space="preserve"> PAGEREF _Toc345678733 \h </w:instrText>
      </w:r>
      <w:r w:rsidRPr="00FF14B6">
        <w:rPr>
          <w:color w:val="auto"/>
        </w:rPr>
      </w:r>
      <w:r w:rsidRPr="00FF14B6">
        <w:rPr>
          <w:color w:val="auto"/>
        </w:rPr>
        <w:fldChar w:fldCharType="separate"/>
      </w:r>
      <w:r w:rsidR="004C0104">
        <w:rPr>
          <w:color w:val="auto"/>
        </w:rPr>
        <w:t>104</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9</w:t>
      </w:r>
      <w:r w:rsidRPr="00FF14B6">
        <w:rPr>
          <w:color w:val="auto"/>
        </w:rPr>
        <w:t xml:space="preserve"> Office Professional Plus 2013</w:t>
      </w:r>
      <w:r w:rsidRPr="00FF14B6">
        <w:rPr>
          <w:color w:val="auto"/>
        </w:rPr>
        <w:tab/>
      </w:r>
      <w:r w:rsidRPr="00FF14B6">
        <w:rPr>
          <w:color w:val="auto"/>
        </w:rPr>
        <w:fldChar w:fldCharType="begin"/>
      </w:r>
      <w:r w:rsidRPr="00FF14B6">
        <w:rPr>
          <w:color w:val="auto"/>
        </w:rPr>
        <w:instrText xml:space="preserve"> PAGEREF _Toc345678734 \h </w:instrText>
      </w:r>
      <w:r w:rsidRPr="00FF14B6">
        <w:rPr>
          <w:color w:val="auto"/>
        </w:rPr>
      </w:r>
      <w:r w:rsidRPr="00FF14B6">
        <w:rPr>
          <w:color w:val="auto"/>
        </w:rPr>
        <w:fldChar w:fldCharType="separate"/>
      </w:r>
      <w:r w:rsidR="004C0104">
        <w:rPr>
          <w:color w:val="auto"/>
        </w:rPr>
        <w:t>104</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10</w:t>
      </w:r>
      <w:r w:rsidRPr="00FF14B6">
        <w:rPr>
          <w:color w:val="auto"/>
          <w:lang w:val="it-IT"/>
        </w:rPr>
        <w:t xml:space="preserve"> Office Standard 2013</w:t>
      </w:r>
      <w:r w:rsidRPr="00FF14B6">
        <w:rPr>
          <w:color w:val="auto"/>
          <w:lang w:val="it-IT"/>
        </w:rPr>
        <w:tab/>
      </w:r>
      <w:r w:rsidRPr="00FF14B6">
        <w:rPr>
          <w:color w:val="auto"/>
        </w:rPr>
        <w:fldChar w:fldCharType="begin"/>
      </w:r>
      <w:r w:rsidRPr="00FF14B6">
        <w:rPr>
          <w:color w:val="auto"/>
          <w:lang w:val="it-IT"/>
        </w:rPr>
        <w:instrText xml:space="preserve"> PAGEREF _Toc345678735 \h </w:instrText>
      </w:r>
      <w:r w:rsidRPr="00FF14B6">
        <w:rPr>
          <w:color w:val="auto"/>
        </w:rPr>
      </w:r>
      <w:r w:rsidRPr="00FF14B6">
        <w:rPr>
          <w:color w:val="auto"/>
        </w:rPr>
        <w:fldChar w:fldCharType="separate"/>
      </w:r>
      <w:r w:rsidR="004C0104">
        <w:rPr>
          <w:color w:val="auto"/>
          <w:lang w:val="it-IT"/>
        </w:rPr>
        <w:t>105</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11</w:t>
      </w:r>
      <w:r w:rsidRPr="00FF14B6">
        <w:rPr>
          <w:caps/>
          <w:color w:val="auto"/>
          <w:lang w:val="it-IT"/>
        </w:rPr>
        <w:t xml:space="preserve"> </w:t>
      </w:r>
      <w:r w:rsidRPr="00FF14B6">
        <w:rPr>
          <w:color w:val="auto"/>
          <w:lang w:val="it-IT"/>
        </w:rPr>
        <w:t>Sottoscrizioni a Office Professional Plus (SL per Utente)</w:t>
      </w:r>
      <w:r w:rsidRPr="00FF14B6">
        <w:rPr>
          <w:color w:val="auto"/>
          <w:lang w:val="it-IT"/>
        </w:rPr>
        <w:tab/>
      </w:r>
      <w:r w:rsidRPr="00FF14B6">
        <w:rPr>
          <w:color w:val="auto"/>
        </w:rPr>
        <w:fldChar w:fldCharType="begin"/>
      </w:r>
      <w:r w:rsidRPr="00FF14B6">
        <w:rPr>
          <w:color w:val="auto"/>
          <w:lang w:val="it-IT"/>
        </w:rPr>
        <w:instrText xml:space="preserve"> PAGEREF _Toc345678736 \h </w:instrText>
      </w:r>
      <w:r w:rsidRPr="00FF14B6">
        <w:rPr>
          <w:color w:val="auto"/>
        </w:rPr>
      </w:r>
      <w:r w:rsidRPr="00FF14B6">
        <w:rPr>
          <w:color w:val="auto"/>
        </w:rPr>
        <w:fldChar w:fldCharType="separate"/>
      </w:r>
      <w:r w:rsidR="004C0104">
        <w:rPr>
          <w:color w:val="auto"/>
          <w:lang w:val="it-IT"/>
        </w:rPr>
        <w:t>105</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12</w:t>
      </w:r>
      <w:r w:rsidRPr="00FF14B6">
        <w:rPr>
          <w:color w:val="auto"/>
        </w:rPr>
        <w:t xml:space="preserve"> Outlook per Mac 2011</w:t>
      </w:r>
      <w:r w:rsidRPr="00FF14B6">
        <w:rPr>
          <w:color w:val="auto"/>
        </w:rPr>
        <w:tab/>
      </w:r>
      <w:r w:rsidRPr="00FF14B6">
        <w:rPr>
          <w:color w:val="auto"/>
        </w:rPr>
        <w:fldChar w:fldCharType="begin"/>
      </w:r>
      <w:r w:rsidRPr="00FF14B6">
        <w:rPr>
          <w:color w:val="auto"/>
        </w:rPr>
        <w:instrText xml:space="preserve"> PAGEREF _Toc345678737 \h </w:instrText>
      </w:r>
      <w:r w:rsidRPr="00FF14B6">
        <w:rPr>
          <w:color w:val="auto"/>
        </w:rPr>
      </w:r>
      <w:r w:rsidRPr="00FF14B6">
        <w:rPr>
          <w:color w:val="auto"/>
        </w:rPr>
        <w:fldChar w:fldCharType="separate"/>
      </w:r>
      <w:r w:rsidR="004C0104">
        <w:rPr>
          <w:color w:val="auto"/>
        </w:rPr>
        <w:t>106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13</w:t>
      </w:r>
      <w:r w:rsidRPr="00FF14B6">
        <w:rPr>
          <w:color w:val="auto"/>
        </w:rPr>
        <w:t xml:space="preserve"> Project Professional 2013</w:t>
      </w:r>
      <w:r w:rsidRPr="00FF14B6">
        <w:rPr>
          <w:color w:val="auto"/>
        </w:rPr>
        <w:tab/>
      </w:r>
      <w:r w:rsidRPr="00FF14B6">
        <w:rPr>
          <w:color w:val="auto"/>
        </w:rPr>
        <w:fldChar w:fldCharType="begin"/>
      </w:r>
      <w:r w:rsidRPr="00FF14B6">
        <w:rPr>
          <w:color w:val="auto"/>
        </w:rPr>
        <w:instrText xml:space="preserve"> PAGEREF _Toc345678738 \h </w:instrText>
      </w:r>
      <w:r w:rsidRPr="00FF14B6">
        <w:rPr>
          <w:color w:val="auto"/>
        </w:rPr>
      </w:r>
      <w:r w:rsidRPr="00FF14B6">
        <w:rPr>
          <w:color w:val="auto"/>
        </w:rPr>
        <w:fldChar w:fldCharType="separate"/>
      </w:r>
      <w:r w:rsidR="004C0104">
        <w:rPr>
          <w:color w:val="auto"/>
        </w:rPr>
        <w:t>106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14</w:t>
      </w:r>
      <w:r w:rsidRPr="00FF14B6">
        <w:rPr>
          <w:color w:val="auto"/>
          <w:lang w:val="it-IT"/>
        </w:rPr>
        <w:t xml:space="preserve"> Diritti di Noleggio per Office</w:t>
      </w:r>
      <w:r w:rsidRPr="00FF14B6">
        <w:rPr>
          <w:color w:val="auto"/>
          <w:lang w:val="it-IT"/>
        </w:rPr>
        <w:tab/>
      </w:r>
      <w:r w:rsidRPr="00FF14B6">
        <w:rPr>
          <w:color w:val="auto"/>
        </w:rPr>
        <w:fldChar w:fldCharType="begin"/>
      </w:r>
      <w:r w:rsidRPr="00FF14B6">
        <w:rPr>
          <w:color w:val="auto"/>
          <w:lang w:val="it-IT"/>
        </w:rPr>
        <w:instrText xml:space="preserve"> PAGEREF _Toc345678739 \h </w:instrText>
      </w:r>
      <w:r w:rsidRPr="00FF14B6">
        <w:rPr>
          <w:color w:val="auto"/>
        </w:rPr>
      </w:r>
      <w:r w:rsidRPr="00FF14B6">
        <w:rPr>
          <w:color w:val="auto"/>
        </w:rPr>
        <w:fldChar w:fldCharType="separate"/>
      </w:r>
      <w:r w:rsidR="004C0104">
        <w:rPr>
          <w:color w:val="auto"/>
          <w:lang w:val="it-IT"/>
        </w:rPr>
        <w:t>106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15</w:t>
      </w:r>
      <w:r w:rsidRPr="00FF14B6">
        <w:rPr>
          <w:color w:val="auto"/>
          <w:lang w:val="it-IT"/>
        </w:rPr>
        <w:t xml:space="preserve"> Visio Professional 2013</w:t>
      </w:r>
      <w:r w:rsidRPr="00FF14B6">
        <w:rPr>
          <w:color w:val="auto"/>
          <w:lang w:val="it-IT"/>
        </w:rPr>
        <w:tab/>
      </w:r>
      <w:r w:rsidRPr="00FF14B6">
        <w:rPr>
          <w:color w:val="auto"/>
        </w:rPr>
        <w:fldChar w:fldCharType="begin"/>
      </w:r>
      <w:r w:rsidRPr="00FF14B6">
        <w:rPr>
          <w:color w:val="auto"/>
          <w:lang w:val="it-IT"/>
        </w:rPr>
        <w:instrText xml:space="preserve"> PAGEREF _Toc345678740 \h </w:instrText>
      </w:r>
      <w:r w:rsidRPr="00FF14B6">
        <w:rPr>
          <w:color w:val="auto"/>
        </w:rPr>
      </w:r>
      <w:r w:rsidRPr="00FF14B6">
        <w:rPr>
          <w:color w:val="auto"/>
        </w:rPr>
        <w:fldChar w:fldCharType="separate"/>
      </w:r>
      <w:r w:rsidR="004C0104">
        <w:rPr>
          <w:color w:val="auto"/>
          <w:lang w:val="it-IT"/>
        </w:rPr>
        <w:t>107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16</w:t>
      </w:r>
      <w:r w:rsidRPr="00FF14B6">
        <w:rPr>
          <w:color w:val="auto"/>
          <w:lang w:val="it-IT"/>
        </w:rPr>
        <w:t xml:space="preserve"> Visual Studio Professional 2012</w:t>
      </w:r>
      <w:r w:rsidRPr="00FF14B6">
        <w:rPr>
          <w:color w:val="auto"/>
          <w:lang w:val="it-IT"/>
        </w:rPr>
        <w:tab/>
      </w:r>
      <w:r w:rsidRPr="00FF14B6">
        <w:rPr>
          <w:color w:val="auto"/>
        </w:rPr>
        <w:fldChar w:fldCharType="begin"/>
      </w:r>
      <w:r w:rsidRPr="00FF14B6">
        <w:rPr>
          <w:color w:val="auto"/>
          <w:lang w:val="it-IT"/>
        </w:rPr>
        <w:instrText xml:space="preserve"> PAGEREF _Toc345678741 \h </w:instrText>
      </w:r>
      <w:r w:rsidRPr="00FF14B6">
        <w:rPr>
          <w:color w:val="auto"/>
        </w:rPr>
      </w:r>
      <w:r w:rsidRPr="00FF14B6">
        <w:rPr>
          <w:color w:val="auto"/>
        </w:rPr>
        <w:fldChar w:fldCharType="separate"/>
      </w:r>
      <w:r w:rsidR="004C0104">
        <w:rPr>
          <w:color w:val="auto"/>
          <w:lang w:val="it-IT"/>
        </w:rPr>
        <w:t>107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17</w:t>
      </w:r>
      <w:r w:rsidRPr="00FF14B6">
        <w:rPr>
          <w:color w:val="auto"/>
          <w:lang w:val="it-IT"/>
        </w:rPr>
        <w:t xml:space="preserve"> Visual Studio Professional 2012 con MSDN</w:t>
      </w:r>
      <w:r w:rsidRPr="00FF14B6">
        <w:rPr>
          <w:color w:val="auto"/>
          <w:lang w:val="it-IT"/>
        </w:rPr>
        <w:tab/>
      </w:r>
      <w:r w:rsidRPr="00FF14B6">
        <w:rPr>
          <w:color w:val="auto"/>
        </w:rPr>
        <w:fldChar w:fldCharType="begin"/>
      </w:r>
      <w:r w:rsidRPr="00FF14B6">
        <w:rPr>
          <w:color w:val="auto"/>
          <w:lang w:val="it-IT"/>
        </w:rPr>
        <w:instrText xml:space="preserve"> PAGEREF _Toc345678742 \h </w:instrText>
      </w:r>
      <w:r w:rsidRPr="00FF14B6">
        <w:rPr>
          <w:color w:val="auto"/>
        </w:rPr>
      </w:r>
      <w:r w:rsidRPr="00FF14B6">
        <w:rPr>
          <w:color w:val="auto"/>
        </w:rPr>
        <w:fldChar w:fldCharType="separate"/>
      </w:r>
      <w:r w:rsidR="004C0104">
        <w:rPr>
          <w:color w:val="auto"/>
          <w:lang w:val="it-IT"/>
        </w:rPr>
        <w:t>108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18</w:t>
      </w:r>
      <w:r w:rsidRPr="00FF14B6">
        <w:rPr>
          <w:color w:val="auto"/>
          <w:lang w:val="it-IT"/>
        </w:rPr>
        <w:t xml:space="preserve"> Visual Studio Premium 2012 con MSDN</w:t>
      </w:r>
      <w:r w:rsidRPr="00FF14B6">
        <w:rPr>
          <w:color w:val="auto"/>
          <w:lang w:val="it-IT"/>
        </w:rPr>
        <w:tab/>
      </w:r>
      <w:r w:rsidRPr="00FF14B6">
        <w:rPr>
          <w:color w:val="auto"/>
        </w:rPr>
        <w:fldChar w:fldCharType="begin"/>
      </w:r>
      <w:r w:rsidRPr="00FF14B6">
        <w:rPr>
          <w:color w:val="auto"/>
          <w:lang w:val="it-IT"/>
        </w:rPr>
        <w:instrText xml:space="preserve"> PAGEREF _Toc345678743 \h </w:instrText>
      </w:r>
      <w:r w:rsidRPr="00FF14B6">
        <w:rPr>
          <w:color w:val="auto"/>
        </w:rPr>
      </w:r>
      <w:r w:rsidRPr="00FF14B6">
        <w:rPr>
          <w:color w:val="auto"/>
        </w:rPr>
        <w:fldChar w:fldCharType="separate"/>
      </w:r>
      <w:r w:rsidR="004C0104">
        <w:rPr>
          <w:color w:val="auto"/>
          <w:lang w:val="it-IT"/>
        </w:rPr>
        <w:t>109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19</w:t>
      </w:r>
      <w:r w:rsidRPr="00FF14B6">
        <w:rPr>
          <w:color w:val="auto"/>
          <w:lang w:val="it-IT"/>
        </w:rPr>
        <w:t xml:space="preserve"> Visual Studio Ultimate 2012 con MSDN</w:t>
      </w:r>
      <w:r w:rsidRPr="00FF14B6">
        <w:rPr>
          <w:color w:val="auto"/>
          <w:lang w:val="it-IT"/>
        </w:rPr>
        <w:tab/>
      </w:r>
      <w:r w:rsidRPr="00FF14B6">
        <w:rPr>
          <w:color w:val="auto"/>
        </w:rPr>
        <w:fldChar w:fldCharType="begin"/>
      </w:r>
      <w:r w:rsidRPr="00FF14B6">
        <w:rPr>
          <w:color w:val="auto"/>
          <w:lang w:val="it-IT"/>
        </w:rPr>
        <w:instrText xml:space="preserve"> PAGEREF _Toc345678744 \h </w:instrText>
      </w:r>
      <w:r w:rsidRPr="00FF14B6">
        <w:rPr>
          <w:color w:val="auto"/>
        </w:rPr>
      </w:r>
      <w:r w:rsidRPr="00FF14B6">
        <w:rPr>
          <w:color w:val="auto"/>
        </w:rPr>
        <w:fldChar w:fldCharType="separate"/>
      </w:r>
      <w:r w:rsidR="004C0104">
        <w:rPr>
          <w:color w:val="auto"/>
          <w:lang w:val="it-IT"/>
        </w:rPr>
        <w:t>109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20</w:t>
      </w:r>
      <w:r w:rsidRPr="00FF14B6">
        <w:rPr>
          <w:color w:val="auto"/>
          <w:lang w:val="it-IT"/>
        </w:rPr>
        <w:t xml:space="preserve"> Visual Studio Test Professional 2012 con MSDN</w:t>
      </w:r>
      <w:r w:rsidRPr="00FF14B6">
        <w:rPr>
          <w:color w:val="auto"/>
          <w:lang w:val="it-IT"/>
        </w:rPr>
        <w:tab/>
      </w:r>
      <w:r w:rsidRPr="00FF14B6">
        <w:rPr>
          <w:color w:val="auto"/>
        </w:rPr>
        <w:fldChar w:fldCharType="begin"/>
      </w:r>
      <w:r w:rsidRPr="00FF14B6">
        <w:rPr>
          <w:color w:val="auto"/>
          <w:lang w:val="it-IT"/>
        </w:rPr>
        <w:instrText xml:space="preserve"> PAGEREF _Toc345678745 \h </w:instrText>
      </w:r>
      <w:r w:rsidRPr="00FF14B6">
        <w:rPr>
          <w:color w:val="auto"/>
        </w:rPr>
      </w:r>
      <w:r w:rsidRPr="00FF14B6">
        <w:rPr>
          <w:color w:val="auto"/>
        </w:rPr>
        <w:fldChar w:fldCharType="separate"/>
      </w:r>
      <w:r w:rsidR="004C0104">
        <w:rPr>
          <w:color w:val="auto"/>
          <w:lang w:val="it-IT"/>
        </w:rPr>
        <w:t>110</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lang w:val="it-IT"/>
        </w:rPr>
        <w:t>Pool di Sistemi</w:t>
      </w:r>
      <w:r w:rsidRPr="00FF14B6">
        <w:rPr>
          <w:lang w:val="it-IT"/>
        </w:rPr>
        <w:tab/>
      </w:r>
      <w:r w:rsidRPr="00FF14B6">
        <w:fldChar w:fldCharType="begin"/>
      </w:r>
      <w:r w:rsidRPr="00FF14B6">
        <w:rPr>
          <w:lang w:val="it-IT"/>
        </w:rPr>
        <w:instrText xml:space="preserve"> PAGEREF _Toc345678746 \h </w:instrText>
      </w:r>
      <w:r w:rsidRPr="00FF14B6">
        <w:fldChar w:fldCharType="separate"/>
      </w:r>
      <w:r w:rsidR="004C0104">
        <w:rPr>
          <w:lang w:val="it-IT"/>
        </w:rPr>
        <w:t>112</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21 </w:t>
      </w:r>
      <w:r w:rsidRPr="00FF14B6">
        <w:rPr>
          <w:color w:val="auto"/>
        </w:rPr>
        <w:t>Licenza “Subscription” per Windows</w:t>
      </w:r>
      <w:r w:rsidRPr="00FF14B6">
        <w:rPr>
          <w:color w:val="auto"/>
          <w:vertAlign w:val="superscript"/>
        </w:rPr>
        <w:t>®</w:t>
      </w:r>
      <w:r w:rsidRPr="00FF14B6">
        <w:rPr>
          <w:color w:val="auto"/>
        </w:rPr>
        <w:t xml:space="preserve"> Companion</w:t>
      </w:r>
      <w:r w:rsidRPr="00FF14B6">
        <w:rPr>
          <w:color w:val="auto"/>
        </w:rPr>
        <w:tab/>
      </w:r>
      <w:r w:rsidRPr="00FF14B6">
        <w:rPr>
          <w:color w:val="auto"/>
        </w:rPr>
        <w:fldChar w:fldCharType="begin"/>
      </w:r>
      <w:r w:rsidRPr="00FF14B6">
        <w:rPr>
          <w:color w:val="auto"/>
        </w:rPr>
        <w:instrText xml:space="preserve"> PAGEREF _Toc345678747 \h </w:instrText>
      </w:r>
      <w:r w:rsidRPr="00FF14B6">
        <w:rPr>
          <w:color w:val="auto"/>
        </w:rPr>
      </w:r>
      <w:r w:rsidRPr="00FF14B6">
        <w:rPr>
          <w:color w:val="auto"/>
        </w:rPr>
        <w:fldChar w:fldCharType="separate"/>
      </w:r>
      <w:r w:rsidR="004C0104">
        <w:rPr>
          <w:color w:val="auto"/>
        </w:rPr>
        <w:t>112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22</w:t>
      </w:r>
      <w:r w:rsidRPr="00FF14B6">
        <w:rPr>
          <w:color w:val="auto"/>
        </w:rPr>
        <w:t xml:space="preserve"> Windows Vista DVD Playback Pack</w:t>
      </w:r>
      <w:r w:rsidRPr="00FF14B6">
        <w:rPr>
          <w:color w:val="auto"/>
        </w:rPr>
        <w:tab/>
      </w:r>
      <w:r w:rsidRPr="00FF14B6">
        <w:rPr>
          <w:color w:val="auto"/>
        </w:rPr>
        <w:fldChar w:fldCharType="begin"/>
      </w:r>
      <w:r w:rsidRPr="00FF14B6">
        <w:rPr>
          <w:color w:val="auto"/>
        </w:rPr>
        <w:instrText xml:space="preserve"> PAGEREF _Toc345678748 \h </w:instrText>
      </w:r>
      <w:r w:rsidRPr="00FF14B6">
        <w:rPr>
          <w:color w:val="auto"/>
        </w:rPr>
      </w:r>
      <w:r w:rsidRPr="00FF14B6">
        <w:rPr>
          <w:color w:val="auto"/>
        </w:rPr>
        <w:fldChar w:fldCharType="separate"/>
      </w:r>
      <w:r w:rsidR="004C0104">
        <w:rPr>
          <w:color w:val="auto"/>
        </w:rPr>
        <w:t>112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23</w:t>
      </w:r>
      <w:r w:rsidRPr="00FF14B6">
        <w:rPr>
          <w:color w:val="auto"/>
        </w:rPr>
        <w:t xml:space="preserve"> Microsoft Desktop Optimization Pack per Software Assurance</w:t>
      </w:r>
      <w:r w:rsidRPr="00FF14B6">
        <w:rPr>
          <w:color w:val="auto"/>
        </w:rPr>
        <w:tab/>
      </w:r>
      <w:r w:rsidRPr="00FF14B6">
        <w:rPr>
          <w:color w:val="auto"/>
        </w:rPr>
        <w:fldChar w:fldCharType="begin"/>
      </w:r>
      <w:r w:rsidRPr="00FF14B6">
        <w:rPr>
          <w:color w:val="auto"/>
        </w:rPr>
        <w:instrText xml:space="preserve"> PAGEREF _Toc345678749 \h </w:instrText>
      </w:r>
      <w:r w:rsidRPr="00FF14B6">
        <w:rPr>
          <w:color w:val="auto"/>
        </w:rPr>
      </w:r>
      <w:r w:rsidRPr="00FF14B6">
        <w:rPr>
          <w:color w:val="auto"/>
        </w:rPr>
        <w:fldChar w:fldCharType="separate"/>
      </w:r>
      <w:r w:rsidR="004C0104">
        <w:rPr>
          <w:color w:val="auto"/>
        </w:rPr>
        <w:t>112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24</w:t>
      </w:r>
      <w:r w:rsidRPr="00FF14B6">
        <w:rPr>
          <w:color w:val="auto"/>
        </w:rPr>
        <w:t xml:space="preserve"> Windows</w:t>
      </w:r>
      <w:r w:rsidRPr="00FF14B6">
        <w:rPr>
          <w:color w:val="auto"/>
          <w:vertAlign w:val="superscript"/>
        </w:rPr>
        <w:t>®</w:t>
      </w:r>
      <w:r w:rsidRPr="00FF14B6">
        <w:rPr>
          <w:color w:val="auto"/>
        </w:rPr>
        <w:t xml:space="preserve"> 8 Enterprise Sideloading</w:t>
      </w:r>
      <w:r w:rsidRPr="00FF14B6">
        <w:rPr>
          <w:color w:val="auto"/>
        </w:rPr>
        <w:tab/>
      </w:r>
      <w:r w:rsidRPr="00FF14B6">
        <w:rPr>
          <w:color w:val="auto"/>
        </w:rPr>
        <w:fldChar w:fldCharType="begin"/>
      </w:r>
      <w:r w:rsidRPr="00FF14B6">
        <w:rPr>
          <w:color w:val="auto"/>
        </w:rPr>
        <w:instrText xml:space="preserve"> PAGEREF _Toc345678750 \h </w:instrText>
      </w:r>
      <w:r w:rsidRPr="00FF14B6">
        <w:rPr>
          <w:color w:val="auto"/>
        </w:rPr>
      </w:r>
      <w:r w:rsidRPr="00FF14B6">
        <w:rPr>
          <w:color w:val="auto"/>
        </w:rPr>
        <w:fldChar w:fldCharType="separate"/>
      </w:r>
      <w:r w:rsidR="004C0104">
        <w:rPr>
          <w:color w:val="auto"/>
        </w:rPr>
        <w:t>113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25</w:t>
      </w:r>
      <w:r w:rsidRPr="00FF14B6">
        <w:rPr>
          <w:color w:val="auto"/>
        </w:rPr>
        <w:t xml:space="preserve"> Windows</w:t>
      </w:r>
      <w:r w:rsidRPr="00FF14B6">
        <w:rPr>
          <w:color w:val="auto"/>
          <w:vertAlign w:val="superscript"/>
        </w:rPr>
        <w:t>®</w:t>
      </w:r>
      <w:r w:rsidRPr="00FF14B6">
        <w:rPr>
          <w:color w:val="auto"/>
        </w:rPr>
        <w:t xml:space="preserve"> 7 Partners in Learning</w:t>
      </w:r>
      <w:r w:rsidRPr="00FF14B6">
        <w:rPr>
          <w:color w:val="auto"/>
        </w:rPr>
        <w:tab/>
      </w:r>
      <w:r w:rsidRPr="00FF14B6">
        <w:rPr>
          <w:color w:val="auto"/>
        </w:rPr>
        <w:fldChar w:fldCharType="begin"/>
      </w:r>
      <w:r w:rsidRPr="00FF14B6">
        <w:rPr>
          <w:color w:val="auto"/>
        </w:rPr>
        <w:instrText xml:space="preserve"> PAGEREF _Toc345678751 \h </w:instrText>
      </w:r>
      <w:r w:rsidRPr="00FF14B6">
        <w:rPr>
          <w:color w:val="auto"/>
        </w:rPr>
      </w:r>
      <w:r w:rsidRPr="00FF14B6">
        <w:rPr>
          <w:color w:val="auto"/>
        </w:rPr>
        <w:fldChar w:fldCharType="separate"/>
      </w:r>
      <w:r w:rsidR="004C0104">
        <w:rPr>
          <w:color w:val="auto"/>
        </w:rPr>
        <w:t>114</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 xml:space="preserve">26 </w:t>
      </w:r>
      <w:r w:rsidRPr="00FF14B6">
        <w:rPr>
          <w:color w:val="auto"/>
          <w:lang w:val="it-IT"/>
        </w:rPr>
        <w:t>Aggiornamento per Windows</w:t>
      </w:r>
      <w:r w:rsidRPr="00FF14B6">
        <w:rPr>
          <w:color w:val="auto"/>
          <w:vertAlign w:val="superscript"/>
          <w:lang w:val="it-IT"/>
        </w:rPr>
        <w:t>®</w:t>
      </w:r>
      <w:r w:rsidRPr="00FF14B6">
        <w:rPr>
          <w:color w:val="auto"/>
          <w:lang w:val="it-IT"/>
        </w:rPr>
        <w:t xml:space="preserve"> 8 Pro e Windows Intune (Per Dispositivo)</w:t>
      </w:r>
      <w:r w:rsidRPr="00FF14B6">
        <w:rPr>
          <w:color w:val="auto"/>
          <w:lang w:val="it-IT"/>
        </w:rPr>
        <w:tab/>
      </w:r>
      <w:r w:rsidRPr="00FF14B6">
        <w:rPr>
          <w:color w:val="auto"/>
        </w:rPr>
        <w:fldChar w:fldCharType="begin"/>
      </w:r>
      <w:r w:rsidRPr="00FF14B6">
        <w:rPr>
          <w:color w:val="auto"/>
          <w:lang w:val="it-IT"/>
        </w:rPr>
        <w:instrText xml:space="preserve"> PAGEREF _Toc345678752 \h </w:instrText>
      </w:r>
      <w:r w:rsidRPr="00FF14B6">
        <w:rPr>
          <w:color w:val="auto"/>
        </w:rPr>
      </w:r>
      <w:r w:rsidRPr="00FF14B6">
        <w:rPr>
          <w:color w:val="auto"/>
        </w:rPr>
        <w:fldChar w:fldCharType="separate"/>
      </w:r>
      <w:r w:rsidR="004C0104">
        <w:rPr>
          <w:color w:val="auto"/>
          <w:lang w:val="it-IT"/>
        </w:rPr>
        <w:t>114</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rPr>
        <w:t>Pool di Server</w:t>
      </w:r>
      <w:r w:rsidRPr="00FF14B6">
        <w:tab/>
      </w:r>
      <w:r w:rsidRPr="00FF14B6">
        <w:fldChar w:fldCharType="begin"/>
      </w:r>
      <w:r w:rsidRPr="00FF14B6">
        <w:instrText xml:space="preserve"> PAGEREF _Toc345678753 \h </w:instrText>
      </w:r>
      <w:r w:rsidRPr="00FF14B6">
        <w:fldChar w:fldCharType="separate"/>
      </w:r>
      <w:r w:rsidR="004C0104">
        <w:t>123</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27</w:t>
      </w:r>
      <w:r w:rsidRPr="00FF14B6">
        <w:rPr>
          <w:color w:val="auto"/>
        </w:rPr>
        <w:t xml:space="preserve"> Bing Maps Server e Bing Maps Server con Enhanced Content Pack</w:t>
      </w:r>
      <w:r w:rsidRPr="00FF14B6">
        <w:rPr>
          <w:color w:val="auto"/>
        </w:rPr>
        <w:tab/>
      </w:r>
      <w:r w:rsidRPr="00FF14B6">
        <w:rPr>
          <w:color w:val="auto"/>
        </w:rPr>
        <w:fldChar w:fldCharType="begin"/>
      </w:r>
      <w:r w:rsidRPr="00FF14B6">
        <w:rPr>
          <w:color w:val="auto"/>
        </w:rPr>
        <w:instrText xml:space="preserve"> PAGEREF _Toc345678754 \h </w:instrText>
      </w:r>
      <w:r w:rsidRPr="00FF14B6">
        <w:rPr>
          <w:color w:val="auto"/>
        </w:rPr>
      </w:r>
      <w:r w:rsidRPr="00FF14B6">
        <w:rPr>
          <w:color w:val="auto"/>
        </w:rPr>
        <w:fldChar w:fldCharType="separate"/>
      </w:r>
      <w:r w:rsidR="004C0104">
        <w:rPr>
          <w:color w:val="auto"/>
        </w:rPr>
        <w:t>123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28</w:t>
      </w:r>
      <w:r w:rsidRPr="00FF14B6">
        <w:rPr>
          <w:color w:val="auto"/>
        </w:rPr>
        <w:t xml:space="preserve"> Bing Maps 25KTrx, 250KTrx e Add-On Illimitati (SL Add-on)</w:t>
      </w:r>
      <w:r w:rsidRPr="00FF14B6">
        <w:rPr>
          <w:color w:val="auto"/>
        </w:rPr>
        <w:tab/>
      </w:r>
      <w:r w:rsidRPr="00FF14B6">
        <w:rPr>
          <w:color w:val="auto"/>
        </w:rPr>
        <w:fldChar w:fldCharType="begin"/>
      </w:r>
      <w:r w:rsidRPr="00FF14B6">
        <w:rPr>
          <w:color w:val="auto"/>
        </w:rPr>
        <w:instrText xml:space="preserve"> PAGEREF _Toc345678755 \h </w:instrText>
      </w:r>
      <w:r w:rsidRPr="00FF14B6">
        <w:rPr>
          <w:color w:val="auto"/>
        </w:rPr>
      </w:r>
      <w:r w:rsidRPr="00FF14B6">
        <w:rPr>
          <w:color w:val="auto"/>
        </w:rPr>
        <w:fldChar w:fldCharType="separate"/>
      </w:r>
      <w:r w:rsidR="004C0104">
        <w:rPr>
          <w:color w:val="auto"/>
        </w:rPr>
        <w:t>123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29</w:t>
      </w:r>
      <w:r w:rsidRPr="00FF14B6">
        <w:rPr>
          <w:color w:val="auto"/>
        </w:rPr>
        <w:t xml:space="preserve"> BizTalk</w:t>
      </w:r>
      <w:r w:rsidRPr="00FF14B6">
        <w:rPr>
          <w:color w:val="auto"/>
          <w:vertAlign w:val="superscript"/>
        </w:rPr>
        <w:t>®</w:t>
      </w:r>
      <w:r w:rsidRPr="00FF14B6">
        <w:rPr>
          <w:color w:val="auto"/>
        </w:rPr>
        <w:t xml:space="preserve"> Server 2010 Branch Edition</w:t>
      </w:r>
      <w:r w:rsidRPr="00FF14B6">
        <w:rPr>
          <w:color w:val="auto"/>
        </w:rPr>
        <w:tab/>
      </w:r>
      <w:r w:rsidRPr="00FF14B6">
        <w:rPr>
          <w:color w:val="auto"/>
        </w:rPr>
        <w:fldChar w:fldCharType="begin"/>
      </w:r>
      <w:r w:rsidRPr="00FF14B6">
        <w:rPr>
          <w:color w:val="auto"/>
        </w:rPr>
        <w:instrText xml:space="preserve"> PAGEREF _Toc345678756 \h </w:instrText>
      </w:r>
      <w:r w:rsidRPr="00FF14B6">
        <w:rPr>
          <w:color w:val="auto"/>
        </w:rPr>
      </w:r>
      <w:r w:rsidRPr="00FF14B6">
        <w:rPr>
          <w:color w:val="auto"/>
        </w:rPr>
        <w:fldChar w:fldCharType="separate"/>
      </w:r>
      <w:r w:rsidR="004C0104">
        <w:rPr>
          <w:color w:val="auto"/>
        </w:rPr>
        <w:t>123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30</w:t>
      </w:r>
      <w:r w:rsidRPr="00FF14B6">
        <w:rPr>
          <w:color w:val="auto"/>
        </w:rPr>
        <w:t xml:space="preserve"> BizTalk</w:t>
      </w:r>
      <w:r w:rsidRPr="00FF14B6">
        <w:rPr>
          <w:color w:val="auto"/>
          <w:vertAlign w:val="superscript"/>
        </w:rPr>
        <w:t>®</w:t>
      </w:r>
      <w:r w:rsidRPr="00FF14B6">
        <w:rPr>
          <w:color w:val="auto"/>
        </w:rPr>
        <w:t xml:space="preserve"> Server 2010 Enterprise Edition</w:t>
      </w:r>
      <w:r w:rsidRPr="00FF14B6">
        <w:rPr>
          <w:color w:val="auto"/>
        </w:rPr>
        <w:tab/>
      </w:r>
      <w:r w:rsidRPr="00FF14B6">
        <w:rPr>
          <w:color w:val="auto"/>
        </w:rPr>
        <w:fldChar w:fldCharType="begin"/>
      </w:r>
      <w:r w:rsidRPr="00FF14B6">
        <w:rPr>
          <w:color w:val="auto"/>
        </w:rPr>
        <w:instrText xml:space="preserve"> PAGEREF _Toc345678757 \h </w:instrText>
      </w:r>
      <w:r w:rsidRPr="00FF14B6">
        <w:rPr>
          <w:color w:val="auto"/>
        </w:rPr>
      </w:r>
      <w:r w:rsidRPr="00FF14B6">
        <w:rPr>
          <w:color w:val="auto"/>
        </w:rPr>
        <w:fldChar w:fldCharType="separate"/>
      </w:r>
      <w:r w:rsidR="004C0104">
        <w:rPr>
          <w:color w:val="auto"/>
        </w:rPr>
        <w:t>124</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31 </w:t>
      </w:r>
      <w:r w:rsidRPr="00FF14B6">
        <w:rPr>
          <w:color w:val="auto"/>
        </w:rPr>
        <w:t>BizTalk</w:t>
      </w:r>
      <w:r w:rsidRPr="00FF14B6">
        <w:rPr>
          <w:color w:val="auto"/>
          <w:vertAlign w:val="superscript"/>
        </w:rPr>
        <w:t>®</w:t>
      </w:r>
      <w:r w:rsidRPr="00FF14B6">
        <w:rPr>
          <w:color w:val="auto"/>
        </w:rPr>
        <w:t xml:space="preserve"> Server 2010 Standard Edition</w:t>
      </w:r>
      <w:r w:rsidRPr="00FF14B6">
        <w:rPr>
          <w:color w:val="auto"/>
        </w:rPr>
        <w:tab/>
      </w:r>
      <w:r w:rsidRPr="00FF14B6">
        <w:rPr>
          <w:color w:val="auto"/>
        </w:rPr>
        <w:fldChar w:fldCharType="begin"/>
      </w:r>
      <w:r w:rsidRPr="00FF14B6">
        <w:rPr>
          <w:color w:val="auto"/>
        </w:rPr>
        <w:instrText xml:space="preserve"> PAGEREF _Toc345678758 \h </w:instrText>
      </w:r>
      <w:r w:rsidRPr="00FF14B6">
        <w:rPr>
          <w:color w:val="auto"/>
        </w:rPr>
      </w:r>
      <w:r w:rsidRPr="00FF14B6">
        <w:rPr>
          <w:color w:val="auto"/>
        </w:rPr>
        <w:fldChar w:fldCharType="separate"/>
      </w:r>
      <w:r w:rsidR="004C0104">
        <w:rPr>
          <w:color w:val="auto"/>
        </w:rPr>
        <w:t>124</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32 </w:t>
      </w:r>
      <w:r w:rsidRPr="00FF14B6">
        <w:rPr>
          <w:color w:val="auto"/>
        </w:rPr>
        <w:t>Business Intelligence Appliance 2012</w:t>
      </w:r>
      <w:r w:rsidRPr="00FF14B6">
        <w:rPr>
          <w:color w:val="auto"/>
        </w:rPr>
        <w:tab/>
      </w:r>
      <w:r w:rsidRPr="00FF14B6">
        <w:rPr>
          <w:color w:val="auto"/>
        </w:rPr>
        <w:fldChar w:fldCharType="begin"/>
      </w:r>
      <w:r w:rsidRPr="00FF14B6">
        <w:rPr>
          <w:color w:val="auto"/>
        </w:rPr>
        <w:instrText xml:space="preserve"> PAGEREF _Toc345678759 \h </w:instrText>
      </w:r>
      <w:r w:rsidRPr="00FF14B6">
        <w:rPr>
          <w:color w:val="auto"/>
        </w:rPr>
      </w:r>
      <w:r w:rsidRPr="00FF14B6">
        <w:rPr>
          <w:color w:val="auto"/>
        </w:rPr>
        <w:fldChar w:fldCharType="separate"/>
      </w:r>
      <w:r w:rsidR="004C0104">
        <w:rPr>
          <w:color w:val="auto"/>
        </w:rPr>
        <w:t>125</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33</w:t>
      </w:r>
      <w:r w:rsidRPr="00FF14B6">
        <w:rPr>
          <w:color w:val="auto"/>
        </w:rPr>
        <w:t xml:space="preserve"> Core CAL Suite Bridge per Office 365, Core CAL Suite Bridge per Office 365 e Windows Intune e </w:t>
      </w:r>
      <w:r w:rsidR="00AD69C2" w:rsidRPr="00FF14B6">
        <w:rPr>
          <w:color w:val="auto"/>
        </w:rPr>
        <w:br/>
      </w:r>
      <w:r w:rsidRPr="00FF14B6">
        <w:rPr>
          <w:color w:val="auto"/>
        </w:rPr>
        <w:t>Core CAL Suite Bridge per Windows Intune</w:t>
      </w:r>
      <w:r w:rsidRPr="00FF14B6">
        <w:rPr>
          <w:color w:val="auto"/>
        </w:rPr>
        <w:tab/>
      </w:r>
      <w:r w:rsidRPr="00FF14B6">
        <w:rPr>
          <w:color w:val="auto"/>
        </w:rPr>
        <w:fldChar w:fldCharType="begin"/>
      </w:r>
      <w:r w:rsidRPr="00FF14B6">
        <w:rPr>
          <w:color w:val="auto"/>
        </w:rPr>
        <w:instrText xml:space="preserve"> PAGEREF _Toc345678760 \h </w:instrText>
      </w:r>
      <w:r w:rsidRPr="00FF14B6">
        <w:rPr>
          <w:color w:val="auto"/>
        </w:rPr>
      </w:r>
      <w:r w:rsidRPr="00FF14B6">
        <w:rPr>
          <w:color w:val="auto"/>
        </w:rPr>
        <w:fldChar w:fldCharType="separate"/>
      </w:r>
      <w:r w:rsidR="004C0104">
        <w:rPr>
          <w:color w:val="auto"/>
        </w:rPr>
        <w:t>125</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34</w:t>
      </w:r>
      <w:r w:rsidRPr="00FF14B6">
        <w:rPr>
          <w:color w:val="auto"/>
        </w:rPr>
        <w:t xml:space="preserve"> Core CAL Suite</w:t>
      </w:r>
      <w:r w:rsidRPr="00FF14B6">
        <w:rPr>
          <w:color w:val="auto"/>
        </w:rPr>
        <w:tab/>
      </w:r>
      <w:r w:rsidRPr="00FF14B6">
        <w:rPr>
          <w:color w:val="auto"/>
        </w:rPr>
        <w:fldChar w:fldCharType="begin"/>
      </w:r>
      <w:r w:rsidRPr="00FF14B6">
        <w:rPr>
          <w:color w:val="auto"/>
        </w:rPr>
        <w:instrText xml:space="preserve"> PAGEREF _Toc345678761 \h </w:instrText>
      </w:r>
      <w:r w:rsidRPr="00FF14B6">
        <w:rPr>
          <w:color w:val="auto"/>
        </w:rPr>
      </w:r>
      <w:r w:rsidRPr="00FF14B6">
        <w:rPr>
          <w:color w:val="auto"/>
        </w:rPr>
        <w:fldChar w:fldCharType="separate"/>
      </w:r>
      <w:r w:rsidR="004C0104">
        <w:rPr>
          <w:color w:val="auto"/>
        </w:rPr>
        <w:t>126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35</w:t>
      </w:r>
      <w:r w:rsidRPr="00FF14B6">
        <w:rPr>
          <w:color w:val="auto"/>
        </w:rPr>
        <w:t xml:space="preserve"> Core Infrastructure Server Suite Standard</w:t>
      </w:r>
      <w:r w:rsidRPr="00FF14B6">
        <w:rPr>
          <w:color w:val="auto"/>
        </w:rPr>
        <w:tab/>
      </w:r>
      <w:r w:rsidRPr="00FF14B6">
        <w:rPr>
          <w:color w:val="auto"/>
        </w:rPr>
        <w:fldChar w:fldCharType="begin"/>
      </w:r>
      <w:r w:rsidRPr="00FF14B6">
        <w:rPr>
          <w:color w:val="auto"/>
        </w:rPr>
        <w:instrText xml:space="preserve"> PAGEREF _Toc345678762 \h </w:instrText>
      </w:r>
      <w:r w:rsidRPr="00FF14B6">
        <w:rPr>
          <w:color w:val="auto"/>
        </w:rPr>
      </w:r>
      <w:r w:rsidRPr="00FF14B6">
        <w:rPr>
          <w:color w:val="auto"/>
        </w:rPr>
        <w:fldChar w:fldCharType="separate"/>
      </w:r>
      <w:r w:rsidR="004C0104">
        <w:rPr>
          <w:color w:val="auto"/>
        </w:rPr>
        <w:t>127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36</w:t>
      </w:r>
      <w:r w:rsidRPr="00FF14B6">
        <w:rPr>
          <w:color w:val="auto"/>
        </w:rPr>
        <w:t xml:space="preserve"> Core Infrastructure Server Suite Enterprise</w:t>
      </w:r>
      <w:r w:rsidRPr="00FF14B6">
        <w:rPr>
          <w:color w:val="auto"/>
        </w:rPr>
        <w:tab/>
      </w:r>
      <w:r w:rsidRPr="00FF14B6">
        <w:rPr>
          <w:color w:val="auto"/>
        </w:rPr>
        <w:fldChar w:fldCharType="begin"/>
      </w:r>
      <w:r w:rsidRPr="00FF14B6">
        <w:rPr>
          <w:color w:val="auto"/>
        </w:rPr>
        <w:instrText xml:space="preserve"> PAGEREF _Toc345678763 \h </w:instrText>
      </w:r>
      <w:r w:rsidRPr="00FF14B6">
        <w:rPr>
          <w:color w:val="auto"/>
        </w:rPr>
      </w:r>
      <w:r w:rsidRPr="00FF14B6">
        <w:rPr>
          <w:color w:val="auto"/>
        </w:rPr>
        <w:fldChar w:fldCharType="separate"/>
      </w:r>
      <w:r w:rsidR="004C0104">
        <w:rPr>
          <w:color w:val="auto"/>
        </w:rPr>
        <w:t>128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37 </w:t>
      </w:r>
      <w:r w:rsidRPr="00FF14B6">
        <w:rPr>
          <w:color w:val="auto"/>
        </w:rPr>
        <w:t>Core Infrastructure Server Suite Datacenter</w:t>
      </w:r>
      <w:r w:rsidRPr="00FF14B6">
        <w:rPr>
          <w:color w:val="auto"/>
        </w:rPr>
        <w:tab/>
      </w:r>
      <w:r w:rsidRPr="00FF14B6">
        <w:rPr>
          <w:color w:val="auto"/>
        </w:rPr>
        <w:fldChar w:fldCharType="begin"/>
      </w:r>
      <w:r w:rsidRPr="00FF14B6">
        <w:rPr>
          <w:color w:val="auto"/>
        </w:rPr>
        <w:instrText xml:space="preserve"> PAGEREF _Toc345678764 \h </w:instrText>
      </w:r>
      <w:r w:rsidRPr="00FF14B6">
        <w:rPr>
          <w:color w:val="auto"/>
        </w:rPr>
      </w:r>
      <w:r w:rsidRPr="00FF14B6">
        <w:rPr>
          <w:color w:val="auto"/>
        </w:rPr>
        <w:fldChar w:fldCharType="separate"/>
      </w:r>
      <w:r w:rsidR="004C0104">
        <w:rPr>
          <w:color w:val="auto"/>
        </w:rPr>
        <w:t>128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38</w:t>
      </w:r>
      <w:r w:rsidRPr="00FF14B6">
        <w:rPr>
          <w:color w:val="auto"/>
        </w:rPr>
        <w:t xml:space="preserve"> Data Warehouse Appliance 2012</w:t>
      </w:r>
      <w:r w:rsidRPr="00FF14B6">
        <w:rPr>
          <w:color w:val="auto"/>
        </w:rPr>
        <w:tab/>
      </w:r>
      <w:r w:rsidRPr="00FF14B6">
        <w:rPr>
          <w:color w:val="auto"/>
        </w:rPr>
        <w:fldChar w:fldCharType="begin"/>
      </w:r>
      <w:r w:rsidRPr="00FF14B6">
        <w:rPr>
          <w:color w:val="auto"/>
        </w:rPr>
        <w:instrText xml:space="preserve"> PAGEREF _Toc345678765 \h </w:instrText>
      </w:r>
      <w:r w:rsidRPr="00FF14B6">
        <w:rPr>
          <w:color w:val="auto"/>
        </w:rPr>
      </w:r>
      <w:r w:rsidRPr="00FF14B6">
        <w:rPr>
          <w:color w:val="auto"/>
        </w:rPr>
        <w:fldChar w:fldCharType="separate"/>
      </w:r>
      <w:r w:rsidR="004C0104">
        <w:rPr>
          <w:color w:val="auto"/>
        </w:rPr>
        <w:t>130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39</w:t>
      </w:r>
      <w:r w:rsidRPr="00FF14B6">
        <w:rPr>
          <w:color w:val="auto"/>
        </w:rPr>
        <w:t xml:space="preserve"> Dynamics CRM Online</w:t>
      </w:r>
      <w:r w:rsidRPr="00FF14B6">
        <w:rPr>
          <w:color w:val="auto"/>
        </w:rPr>
        <w:tab/>
      </w:r>
      <w:r w:rsidRPr="00FF14B6">
        <w:rPr>
          <w:color w:val="auto"/>
        </w:rPr>
        <w:fldChar w:fldCharType="begin"/>
      </w:r>
      <w:r w:rsidRPr="00FF14B6">
        <w:rPr>
          <w:color w:val="auto"/>
        </w:rPr>
        <w:instrText xml:space="preserve"> PAGEREF _Toc345678766 \h </w:instrText>
      </w:r>
      <w:r w:rsidRPr="00FF14B6">
        <w:rPr>
          <w:color w:val="auto"/>
        </w:rPr>
      </w:r>
      <w:r w:rsidRPr="00FF14B6">
        <w:rPr>
          <w:color w:val="auto"/>
        </w:rPr>
        <w:fldChar w:fldCharType="separate"/>
      </w:r>
      <w:r w:rsidR="004C0104">
        <w:rPr>
          <w:color w:val="auto"/>
        </w:rPr>
        <w:t>130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40 </w:t>
      </w:r>
      <w:r w:rsidRPr="00FF14B6">
        <w:rPr>
          <w:color w:val="auto"/>
        </w:rPr>
        <w:t xml:space="preserve">Enterprise CAL Suite Bridge per Office 365, Enterprise CAL Suite Bridge per Office 365 e </w:t>
      </w:r>
      <w:r w:rsidR="00AD69C2" w:rsidRPr="00FF14B6">
        <w:rPr>
          <w:color w:val="auto"/>
        </w:rPr>
        <w:br/>
      </w:r>
      <w:r w:rsidRPr="00FF14B6">
        <w:rPr>
          <w:color w:val="auto"/>
        </w:rPr>
        <w:t>Windows Intune ed Enterprise CAL Suite Bridge per Windows Intune</w:t>
      </w:r>
      <w:r w:rsidRPr="00FF14B6">
        <w:rPr>
          <w:color w:val="auto"/>
        </w:rPr>
        <w:tab/>
      </w:r>
      <w:r w:rsidRPr="00FF14B6">
        <w:rPr>
          <w:color w:val="auto"/>
        </w:rPr>
        <w:fldChar w:fldCharType="begin"/>
      </w:r>
      <w:r w:rsidRPr="00FF14B6">
        <w:rPr>
          <w:color w:val="auto"/>
        </w:rPr>
        <w:instrText xml:space="preserve"> PAGEREF _Toc345678767 \h </w:instrText>
      </w:r>
      <w:r w:rsidRPr="00FF14B6">
        <w:rPr>
          <w:color w:val="auto"/>
        </w:rPr>
      </w:r>
      <w:r w:rsidRPr="00FF14B6">
        <w:rPr>
          <w:color w:val="auto"/>
        </w:rPr>
        <w:fldChar w:fldCharType="separate"/>
      </w:r>
      <w:r w:rsidR="004C0104">
        <w:rPr>
          <w:color w:val="auto"/>
        </w:rPr>
        <w:t>130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41</w:t>
      </w:r>
      <w:r w:rsidRPr="00FF14B6">
        <w:rPr>
          <w:color w:val="auto"/>
        </w:rPr>
        <w:t xml:space="preserve"> Enterprise CAL Suite</w:t>
      </w:r>
      <w:r w:rsidRPr="00FF14B6">
        <w:rPr>
          <w:color w:val="auto"/>
        </w:rPr>
        <w:tab/>
      </w:r>
      <w:r w:rsidRPr="00FF14B6">
        <w:rPr>
          <w:color w:val="auto"/>
        </w:rPr>
        <w:fldChar w:fldCharType="begin"/>
      </w:r>
      <w:r w:rsidRPr="00FF14B6">
        <w:rPr>
          <w:color w:val="auto"/>
        </w:rPr>
        <w:instrText xml:space="preserve"> PAGEREF _Toc345678768 \h </w:instrText>
      </w:r>
      <w:r w:rsidRPr="00FF14B6">
        <w:rPr>
          <w:color w:val="auto"/>
        </w:rPr>
      </w:r>
      <w:r w:rsidRPr="00FF14B6">
        <w:rPr>
          <w:color w:val="auto"/>
        </w:rPr>
        <w:fldChar w:fldCharType="separate"/>
      </w:r>
      <w:r w:rsidR="004C0104">
        <w:rPr>
          <w:color w:val="auto"/>
        </w:rPr>
        <w:t>131</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vertAlign w:val="superscript"/>
        </w:rPr>
        <w:t>42</w:t>
      </w:r>
      <w:r w:rsidRPr="00FF14B6">
        <w:rPr>
          <w:rFonts w:cs="Tahoma"/>
        </w:rPr>
        <w:t xml:space="preserve"> Archiviazione Exchange Online (SL per Utente)</w:t>
      </w:r>
      <w:r w:rsidRPr="00FF14B6">
        <w:tab/>
      </w:r>
      <w:r w:rsidRPr="00FF14B6">
        <w:fldChar w:fldCharType="begin"/>
      </w:r>
      <w:r w:rsidRPr="00FF14B6">
        <w:instrText xml:space="preserve"> PAGEREF _Toc345678769 \h </w:instrText>
      </w:r>
      <w:r w:rsidRPr="00FF14B6">
        <w:fldChar w:fldCharType="separate"/>
      </w:r>
      <w:r w:rsidR="004C0104">
        <w:t>132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43</w:t>
      </w:r>
      <w:r w:rsidRPr="00FF14B6">
        <w:rPr>
          <w:rFonts w:cs="Tahoma"/>
          <w:caps/>
        </w:rPr>
        <w:t xml:space="preserve"> </w:t>
      </w:r>
      <w:r w:rsidRPr="00FF14B6">
        <w:rPr>
          <w:rFonts w:cs="Tahoma"/>
        </w:rPr>
        <w:t>Exchange Hosted Archive (SL per Utente), Exchange Hosted Archive Extra Storage (SL Add-on)</w:t>
      </w:r>
      <w:r w:rsidRPr="00FF14B6">
        <w:tab/>
      </w:r>
      <w:r w:rsidRPr="00FF14B6">
        <w:fldChar w:fldCharType="begin"/>
      </w:r>
      <w:r w:rsidRPr="00FF14B6">
        <w:instrText xml:space="preserve"> PAGEREF _Toc345678770 \h </w:instrText>
      </w:r>
      <w:r w:rsidRPr="00FF14B6">
        <w:fldChar w:fldCharType="separate"/>
      </w:r>
      <w:r w:rsidR="004C0104">
        <w:t>133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vertAlign w:val="superscript"/>
        </w:rPr>
        <w:t>44</w:t>
      </w:r>
      <w:r w:rsidRPr="00FF14B6">
        <w:rPr>
          <w:rFonts w:cs="Tahoma"/>
        </w:rPr>
        <w:t xml:space="preserve"> Exchange Hosted Encryption (SL per Utente)</w:t>
      </w:r>
      <w:r w:rsidRPr="00FF14B6">
        <w:tab/>
      </w:r>
      <w:r w:rsidRPr="00FF14B6">
        <w:fldChar w:fldCharType="begin"/>
      </w:r>
      <w:r w:rsidRPr="00FF14B6">
        <w:instrText xml:space="preserve"> PAGEREF _Toc345678771 \h </w:instrText>
      </w:r>
      <w:r w:rsidRPr="00FF14B6">
        <w:fldChar w:fldCharType="separate"/>
      </w:r>
      <w:r w:rsidR="004C0104">
        <w:t>133</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45</w:t>
      </w:r>
      <w:r w:rsidRPr="00FF14B6">
        <w:rPr>
          <w:color w:val="auto"/>
        </w:rPr>
        <w:t xml:space="preserve"> Chiosco Exchange Online (SL per Utente)</w:t>
      </w:r>
      <w:r w:rsidRPr="00FF14B6">
        <w:rPr>
          <w:color w:val="auto"/>
        </w:rPr>
        <w:tab/>
      </w:r>
      <w:r w:rsidRPr="00FF14B6">
        <w:rPr>
          <w:color w:val="auto"/>
        </w:rPr>
        <w:fldChar w:fldCharType="begin"/>
      </w:r>
      <w:r w:rsidRPr="00FF14B6">
        <w:rPr>
          <w:color w:val="auto"/>
        </w:rPr>
        <w:instrText xml:space="preserve"> PAGEREF _Toc345678772 \h </w:instrText>
      </w:r>
      <w:r w:rsidRPr="00FF14B6">
        <w:rPr>
          <w:color w:val="auto"/>
        </w:rPr>
      </w:r>
      <w:r w:rsidRPr="00FF14B6">
        <w:rPr>
          <w:color w:val="auto"/>
        </w:rPr>
        <w:fldChar w:fldCharType="separate"/>
      </w:r>
      <w:r w:rsidR="004C0104">
        <w:rPr>
          <w:color w:val="auto"/>
        </w:rPr>
        <w:t>134</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46</w:t>
      </w:r>
      <w:r w:rsidRPr="00FF14B6">
        <w:rPr>
          <w:rFonts w:cs="Tahoma"/>
        </w:rPr>
        <w:t xml:space="preserve"> Exchange Online Piano 1</w:t>
      </w:r>
      <w:r w:rsidRPr="00FF14B6">
        <w:tab/>
      </w:r>
      <w:r w:rsidRPr="00FF14B6">
        <w:fldChar w:fldCharType="begin"/>
      </w:r>
      <w:r w:rsidRPr="00FF14B6">
        <w:instrText xml:space="preserve"> PAGEREF _Toc345678773 \h </w:instrText>
      </w:r>
      <w:r w:rsidRPr="00FF14B6">
        <w:fldChar w:fldCharType="separate"/>
      </w:r>
      <w:r w:rsidR="004C0104">
        <w:t>134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lastRenderedPageBreak/>
        <w:t>47</w:t>
      </w:r>
      <w:r w:rsidRPr="00FF14B6">
        <w:rPr>
          <w:rFonts w:cs="Tahoma"/>
        </w:rPr>
        <w:t xml:space="preserve"> Exchange Online Piano 2</w:t>
      </w:r>
      <w:r w:rsidRPr="00FF14B6">
        <w:tab/>
      </w:r>
      <w:r w:rsidRPr="00FF14B6">
        <w:fldChar w:fldCharType="begin"/>
      </w:r>
      <w:r w:rsidRPr="00FF14B6">
        <w:instrText xml:space="preserve"> PAGEREF _Toc345678774 \h </w:instrText>
      </w:r>
      <w:r w:rsidRPr="00FF14B6">
        <w:fldChar w:fldCharType="separate"/>
      </w:r>
      <w:r w:rsidR="004C0104">
        <w:t>134</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 xml:space="preserve">48 </w:t>
      </w:r>
      <w:r w:rsidRPr="00FF14B6">
        <w:rPr>
          <w:rFonts w:cs="Tahoma"/>
        </w:rPr>
        <w:t>Exchange Server 2013, Edizioni Enterprise e Standard</w:t>
      </w:r>
      <w:r w:rsidRPr="00FF14B6">
        <w:tab/>
      </w:r>
      <w:r w:rsidRPr="00FF14B6">
        <w:fldChar w:fldCharType="begin"/>
      </w:r>
      <w:r w:rsidRPr="00FF14B6">
        <w:instrText xml:space="preserve"> PAGEREF _Toc345678775 \h </w:instrText>
      </w:r>
      <w:r w:rsidRPr="00FF14B6">
        <w:fldChar w:fldCharType="separate"/>
      </w:r>
      <w:r w:rsidR="004C0104">
        <w:t>135</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49</w:t>
      </w:r>
      <w:r w:rsidRPr="00FF14B6">
        <w:rPr>
          <w:color w:val="auto"/>
        </w:rPr>
        <w:t xml:space="preserve"> CAL per Exchange Server 2010 Standard</w:t>
      </w:r>
      <w:r w:rsidRPr="00FF14B6">
        <w:rPr>
          <w:color w:val="auto"/>
        </w:rPr>
        <w:tab/>
      </w:r>
      <w:r w:rsidRPr="00FF14B6">
        <w:rPr>
          <w:color w:val="auto"/>
        </w:rPr>
        <w:fldChar w:fldCharType="begin"/>
      </w:r>
      <w:r w:rsidRPr="00FF14B6">
        <w:rPr>
          <w:color w:val="auto"/>
        </w:rPr>
        <w:instrText xml:space="preserve"> PAGEREF _Toc345678776 \h </w:instrText>
      </w:r>
      <w:r w:rsidRPr="00FF14B6">
        <w:rPr>
          <w:color w:val="auto"/>
        </w:rPr>
      </w:r>
      <w:r w:rsidRPr="00FF14B6">
        <w:rPr>
          <w:color w:val="auto"/>
        </w:rPr>
        <w:fldChar w:fldCharType="separate"/>
      </w:r>
      <w:r w:rsidR="004C0104">
        <w:rPr>
          <w:color w:val="auto"/>
        </w:rPr>
        <w:t>136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50</w:t>
      </w:r>
      <w:r w:rsidRPr="00FF14B6">
        <w:rPr>
          <w:color w:val="auto"/>
        </w:rPr>
        <w:t xml:space="preserve"> Forefront Endpoint Protection</w:t>
      </w:r>
      <w:r w:rsidRPr="00FF14B6">
        <w:rPr>
          <w:color w:val="auto"/>
        </w:rPr>
        <w:tab/>
      </w:r>
      <w:r w:rsidRPr="00FF14B6">
        <w:rPr>
          <w:color w:val="auto"/>
        </w:rPr>
        <w:fldChar w:fldCharType="begin"/>
      </w:r>
      <w:r w:rsidRPr="00FF14B6">
        <w:rPr>
          <w:color w:val="auto"/>
        </w:rPr>
        <w:instrText xml:space="preserve"> PAGEREF _Toc345678777 \h </w:instrText>
      </w:r>
      <w:r w:rsidRPr="00FF14B6">
        <w:rPr>
          <w:color w:val="auto"/>
        </w:rPr>
      </w:r>
      <w:r w:rsidRPr="00FF14B6">
        <w:rPr>
          <w:color w:val="auto"/>
        </w:rPr>
        <w:fldChar w:fldCharType="separate"/>
      </w:r>
      <w:r w:rsidR="004C0104">
        <w:rPr>
          <w:color w:val="auto"/>
        </w:rPr>
        <w:t>136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51 </w:t>
      </w:r>
      <w:r w:rsidRPr="00FF14B6">
        <w:rPr>
          <w:color w:val="auto"/>
        </w:rPr>
        <w:t>Forefront Identity Manager 2010 R2</w:t>
      </w:r>
      <w:r w:rsidRPr="00FF14B6">
        <w:rPr>
          <w:color w:val="auto"/>
        </w:rPr>
        <w:tab/>
      </w:r>
      <w:r w:rsidRPr="00FF14B6">
        <w:rPr>
          <w:color w:val="auto"/>
        </w:rPr>
        <w:fldChar w:fldCharType="begin"/>
      </w:r>
      <w:r w:rsidRPr="00FF14B6">
        <w:rPr>
          <w:color w:val="auto"/>
        </w:rPr>
        <w:instrText xml:space="preserve"> PAGEREF _Toc345678778 \h </w:instrText>
      </w:r>
      <w:r w:rsidRPr="00FF14B6">
        <w:rPr>
          <w:color w:val="auto"/>
        </w:rPr>
      </w:r>
      <w:r w:rsidRPr="00FF14B6">
        <w:rPr>
          <w:color w:val="auto"/>
        </w:rPr>
        <w:fldChar w:fldCharType="separate"/>
      </w:r>
      <w:r w:rsidR="004C0104">
        <w:rPr>
          <w:color w:val="auto"/>
        </w:rPr>
        <w:t>137</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52</w:t>
      </w:r>
      <w:r w:rsidRPr="00FF14B6">
        <w:rPr>
          <w:rFonts w:cs="Tahoma"/>
        </w:rPr>
        <w:t xml:space="preserve"> Forefront Identity Manager 2010 - Windows Live Edition</w:t>
      </w:r>
      <w:r w:rsidRPr="00FF14B6">
        <w:tab/>
      </w:r>
      <w:r w:rsidRPr="00FF14B6">
        <w:fldChar w:fldCharType="begin"/>
      </w:r>
      <w:r w:rsidRPr="00FF14B6">
        <w:instrText xml:space="preserve"> PAGEREF _Toc345678779 \h </w:instrText>
      </w:r>
      <w:r w:rsidRPr="00FF14B6">
        <w:fldChar w:fldCharType="separate"/>
      </w:r>
      <w:r w:rsidR="004C0104">
        <w:t>137</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53</w:t>
      </w:r>
      <w:r w:rsidRPr="00FF14B6">
        <w:rPr>
          <w:color w:val="auto"/>
        </w:rPr>
        <w:t xml:space="preserve"> Forefront Online Protection for Exchange (SL per Dispositivo e Utente)</w:t>
      </w:r>
      <w:r w:rsidRPr="00FF14B6">
        <w:rPr>
          <w:color w:val="auto"/>
        </w:rPr>
        <w:tab/>
      </w:r>
      <w:r w:rsidRPr="00FF14B6">
        <w:rPr>
          <w:color w:val="auto"/>
        </w:rPr>
        <w:fldChar w:fldCharType="begin"/>
      </w:r>
      <w:r w:rsidRPr="00FF14B6">
        <w:rPr>
          <w:color w:val="auto"/>
        </w:rPr>
        <w:instrText xml:space="preserve"> PAGEREF _Toc345678780 \h </w:instrText>
      </w:r>
      <w:r w:rsidRPr="00FF14B6">
        <w:rPr>
          <w:color w:val="auto"/>
        </w:rPr>
      </w:r>
      <w:r w:rsidRPr="00FF14B6">
        <w:rPr>
          <w:color w:val="auto"/>
        </w:rPr>
        <w:fldChar w:fldCharType="separate"/>
      </w:r>
      <w:r w:rsidR="004C0104">
        <w:rPr>
          <w:color w:val="auto"/>
        </w:rPr>
        <w:t>137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54</w:t>
      </w:r>
      <w:r w:rsidRPr="00FF14B6">
        <w:rPr>
          <w:color w:val="auto"/>
        </w:rPr>
        <w:t xml:space="preserve"> Forefront Protection 2010 for Exchange Server (SL per Dispositivo e Utente), Forefront Protection 2010 for SharePoint (SL per Dispositivo e Utente) e Forefront Protection 2010 per Siti Internet (SL Add-on)</w:t>
      </w:r>
      <w:r w:rsidRPr="00FF14B6">
        <w:rPr>
          <w:color w:val="auto"/>
        </w:rPr>
        <w:tab/>
      </w:r>
      <w:r w:rsidRPr="00FF14B6">
        <w:rPr>
          <w:color w:val="auto"/>
        </w:rPr>
        <w:fldChar w:fldCharType="begin"/>
      </w:r>
      <w:r w:rsidRPr="00FF14B6">
        <w:rPr>
          <w:color w:val="auto"/>
        </w:rPr>
        <w:instrText xml:space="preserve"> PAGEREF _Toc345678781 \h </w:instrText>
      </w:r>
      <w:r w:rsidRPr="00FF14B6">
        <w:rPr>
          <w:color w:val="auto"/>
        </w:rPr>
      </w:r>
      <w:r w:rsidRPr="00FF14B6">
        <w:rPr>
          <w:color w:val="auto"/>
        </w:rPr>
        <w:fldChar w:fldCharType="separate"/>
      </w:r>
      <w:r w:rsidR="004C0104">
        <w:rPr>
          <w:color w:val="auto"/>
        </w:rPr>
        <w:t>137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55</w:t>
      </w:r>
      <w:r w:rsidRPr="00FF14B6">
        <w:rPr>
          <w:color w:val="auto"/>
          <w:lang w:val="it-IT"/>
        </w:rPr>
        <w:t xml:space="preserve"> Forefront Protection Suite (Dispositivo e Utente)</w:t>
      </w:r>
      <w:r w:rsidRPr="00FF14B6">
        <w:rPr>
          <w:color w:val="auto"/>
          <w:lang w:val="it-IT"/>
        </w:rPr>
        <w:tab/>
      </w:r>
      <w:r w:rsidRPr="00FF14B6">
        <w:rPr>
          <w:color w:val="auto"/>
        </w:rPr>
        <w:fldChar w:fldCharType="begin"/>
      </w:r>
      <w:r w:rsidRPr="00FF14B6">
        <w:rPr>
          <w:color w:val="auto"/>
          <w:lang w:val="it-IT"/>
        </w:rPr>
        <w:instrText xml:space="preserve"> PAGEREF _Toc345678782 \h </w:instrText>
      </w:r>
      <w:r w:rsidRPr="00FF14B6">
        <w:rPr>
          <w:color w:val="auto"/>
        </w:rPr>
      </w:r>
      <w:r w:rsidRPr="00FF14B6">
        <w:rPr>
          <w:color w:val="auto"/>
        </w:rPr>
        <w:fldChar w:fldCharType="separate"/>
      </w:r>
      <w:r w:rsidR="004C0104">
        <w:rPr>
          <w:color w:val="auto"/>
          <w:lang w:val="it-IT"/>
        </w:rPr>
        <w:t>138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56</w:t>
      </w:r>
      <w:r w:rsidRPr="00FF14B6">
        <w:rPr>
          <w:color w:val="auto"/>
        </w:rPr>
        <w:t xml:space="preserve"> Forefront Security for Office Communications Server (SL per Utente e Dispositivo)</w:t>
      </w:r>
      <w:r w:rsidRPr="00FF14B6">
        <w:rPr>
          <w:color w:val="auto"/>
        </w:rPr>
        <w:tab/>
      </w:r>
      <w:r w:rsidRPr="00FF14B6">
        <w:rPr>
          <w:color w:val="auto"/>
        </w:rPr>
        <w:fldChar w:fldCharType="begin"/>
      </w:r>
      <w:r w:rsidRPr="00FF14B6">
        <w:rPr>
          <w:color w:val="auto"/>
        </w:rPr>
        <w:instrText xml:space="preserve"> PAGEREF _Toc345678783 \h </w:instrText>
      </w:r>
      <w:r w:rsidRPr="00FF14B6">
        <w:rPr>
          <w:color w:val="auto"/>
        </w:rPr>
      </w:r>
      <w:r w:rsidRPr="00FF14B6">
        <w:rPr>
          <w:color w:val="auto"/>
        </w:rPr>
        <w:fldChar w:fldCharType="separate"/>
      </w:r>
      <w:r w:rsidR="004C0104">
        <w:rPr>
          <w:color w:val="auto"/>
        </w:rPr>
        <w:t>139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57 </w:t>
      </w:r>
      <w:r w:rsidRPr="00FF14B6">
        <w:rPr>
          <w:color w:val="auto"/>
        </w:rPr>
        <w:t>Forefront Threat Management Gateway Web Protection Service</w:t>
      </w:r>
      <w:r w:rsidRPr="00FF14B6">
        <w:rPr>
          <w:color w:val="auto"/>
        </w:rPr>
        <w:tab/>
      </w:r>
      <w:r w:rsidRPr="00FF14B6">
        <w:rPr>
          <w:color w:val="auto"/>
        </w:rPr>
        <w:fldChar w:fldCharType="begin"/>
      </w:r>
      <w:r w:rsidRPr="00FF14B6">
        <w:rPr>
          <w:color w:val="auto"/>
        </w:rPr>
        <w:instrText xml:space="preserve"> PAGEREF _Toc345678784 \h </w:instrText>
      </w:r>
      <w:r w:rsidRPr="00FF14B6">
        <w:rPr>
          <w:color w:val="auto"/>
        </w:rPr>
      </w:r>
      <w:r w:rsidRPr="00FF14B6">
        <w:rPr>
          <w:color w:val="auto"/>
        </w:rPr>
        <w:fldChar w:fldCharType="separate"/>
      </w:r>
      <w:r w:rsidR="004C0104">
        <w:rPr>
          <w:color w:val="auto"/>
        </w:rPr>
        <w:t>139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58 </w:t>
      </w:r>
      <w:r w:rsidRPr="00FF14B6">
        <w:rPr>
          <w:color w:val="auto"/>
        </w:rPr>
        <w:t>Forefront Unified Access Gateway 2010</w:t>
      </w:r>
      <w:r w:rsidRPr="00FF14B6">
        <w:rPr>
          <w:color w:val="auto"/>
        </w:rPr>
        <w:tab/>
      </w:r>
      <w:r w:rsidRPr="00FF14B6">
        <w:rPr>
          <w:color w:val="auto"/>
        </w:rPr>
        <w:fldChar w:fldCharType="begin"/>
      </w:r>
      <w:r w:rsidRPr="00FF14B6">
        <w:rPr>
          <w:color w:val="auto"/>
        </w:rPr>
        <w:instrText xml:space="preserve"> PAGEREF _Toc345678785 \h </w:instrText>
      </w:r>
      <w:r w:rsidRPr="00FF14B6">
        <w:rPr>
          <w:color w:val="auto"/>
        </w:rPr>
      </w:r>
      <w:r w:rsidRPr="00FF14B6">
        <w:rPr>
          <w:color w:val="auto"/>
        </w:rPr>
        <w:fldChar w:fldCharType="separate"/>
      </w:r>
      <w:r w:rsidR="004C0104">
        <w:rPr>
          <w:color w:val="auto"/>
        </w:rPr>
        <w:t>139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59</w:t>
      </w:r>
      <w:r w:rsidRPr="00FF14B6">
        <w:rPr>
          <w:color w:val="auto"/>
        </w:rPr>
        <w:t xml:space="preserve"> HPC Pack 2008 R2 Enterprise</w:t>
      </w:r>
      <w:r w:rsidRPr="00FF14B6">
        <w:rPr>
          <w:color w:val="auto"/>
        </w:rPr>
        <w:tab/>
      </w:r>
      <w:r w:rsidRPr="00FF14B6">
        <w:rPr>
          <w:color w:val="auto"/>
        </w:rPr>
        <w:fldChar w:fldCharType="begin"/>
      </w:r>
      <w:r w:rsidRPr="00FF14B6">
        <w:rPr>
          <w:color w:val="auto"/>
        </w:rPr>
        <w:instrText xml:space="preserve"> PAGEREF _Toc345678786 \h </w:instrText>
      </w:r>
      <w:r w:rsidRPr="00FF14B6">
        <w:rPr>
          <w:color w:val="auto"/>
        </w:rPr>
      </w:r>
      <w:r w:rsidRPr="00FF14B6">
        <w:rPr>
          <w:color w:val="auto"/>
        </w:rPr>
        <w:fldChar w:fldCharType="separate"/>
      </w:r>
      <w:r w:rsidR="004C0104">
        <w:rPr>
          <w:color w:val="auto"/>
        </w:rPr>
        <w:t>139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60</w:t>
      </w:r>
      <w:r w:rsidRPr="00FF14B6">
        <w:rPr>
          <w:color w:val="auto"/>
        </w:rPr>
        <w:t xml:space="preserve"> Learning Solutions MCP Exam Vouchers</w:t>
      </w:r>
      <w:r w:rsidRPr="00FF14B6">
        <w:rPr>
          <w:color w:val="auto"/>
        </w:rPr>
        <w:tab/>
      </w:r>
      <w:r w:rsidRPr="00FF14B6">
        <w:rPr>
          <w:color w:val="auto"/>
        </w:rPr>
        <w:fldChar w:fldCharType="begin"/>
      </w:r>
      <w:r w:rsidRPr="00FF14B6">
        <w:rPr>
          <w:color w:val="auto"/>
        </w:rPr>
        <w:instrText xml:space="preserve"> PAGEREF _Toc345678787 \h </w:instrText>
      </w:r>
      <w:r w:rsidRPr="00FF14B6">
        <w:rPr>
          <w:color w:val="auto"/>
        </w:rPr>
      </w:r>
      <w:r w:rsidRPr="00FF14B6">
        <w:rPr>
          <w:color w:val="auto"/>
        </w:rPr>
        <w:fldChar w:fldCharType="separate"/>
      </w:r>
      <w:r w:rsidR="004C0104">
        <w:rPr>
          <w:color w:val="auto"/>
        </w:rPr>
        <w:t>140</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61</w:t>
      </w:r>
      <w:r w:rsidRPr="00FF14B6">
        <w:rPr>
          <w:rFonts w:cs="Tahoma"/>
          <w:lang w:val="it-IT"/>
        </w:rPr>
        <w:t xml:space="preserve"> Lync Online Piani 1, 2 e 3</w:t>
      </w:r>
      <w:r w:rsidRPr="00FF14B6">
        <w:rPr>
          <w:lang w:val="it-IT"/>
        </w:rPr>
        <w:tab/>
      </w:r>
      <w:r w:rsidRPr="00FF14B6">
        <w:fldChar w:fldCharType="begin"/>
      </w:r>
      <w:r w:rsidRPr="00FF14B6">
        <w:rPr>
          <w:lang w:val="it-IT"/>
        </w:rPr>
        <w:instrText xml:space="preserve"> PAGEREF _Toc345678788 \h </w:instrText>
      </w:r>
      <w:r w:rsidRPr="00FF14B6">
        <w:fldChar w:fldCharType="separate"/>
      </w:r>
      <w:r w:rsidR="004C0104">
        <w:rPr>
          <w:lang w:val="it-IT"/>
        </w:rPr>
        <w:t>140</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 xml:space="preserve">62 </w:t>
      </w:r>
      <w:r w:rsidRPr="00FF14B6">
        <w:rPr>
          <w:rFonts w:cs="Tahoma"/>
          <w:lang w:val="it-IT"/>
        </w:rPr>
        <w:t>Lync Server 2013</w:t>
      </w:r>
      <w:r w:rsidRPr="00FF14B6">
        <w:rPr>
          <w:lang w:val="it-IT"/>
        </w:rPr>
        <w:tab/>
      </w:r>
      <w:r w:rsidRPr="00FF14B6">
        <w:fldChar w:fldCharType="begin"/>
      </w:r>
      <w:r w:rsidRPr="00FF14B6">
        <w:rPr>
          <w:lang w:val="it-IT"/>
        </w:rPr>
        <w:instrText xml:space="preserve"> PAGEREF _Toc345678789 \h </w:instrText>
      </w:r>
      <w:r w:rsidRPr="00FF14B6">
        <w:fldChar w:fldCharType="separate"/>
      </w:r>
      <w:r w:rsidR="004C0104">
        <w:rPr>
          <w:lang w:val="it-IT"/>
        </w:rPr>
        <w:t>141</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vertAlign w:val="superscript"/>
          <w:lang w:val="it-IT"/>
        </w:rPr>
        <w:t>63</w:t>
      </w:r>
      <w:r w:rsidRPr="00FF14B6">
        <w:rPr>
          <w:color w:val="auto"/>
          <w:lang w:val="it-IT"/>
        </w:rPr>
        <w:t xml:space="preserve"> Microsoft Dynamics AX 2012 R2</w:t>
      </w:r>
      <w:r w:rsidRPr="00FF14B6">
        <w:rPr>
          <w:color w:val="auto"/>
          <w:lang w:val="it-IT"/>
        </w:rPr>
        <w:tab/>
      </w:r>
      <w:r w:rsidRPr="00FF14B6">
        <w:rPr>
          <w:color w:val="auto"/>
        </w:rPr>
        <w:fldChar w:fldCharType="begin"/>
      </w:r>
      <w:r w:rsidRPr="00FF14B6">
        <w:rPr>
          <w:color w:val="auto"/>
          <w:lang w:val="it-IT"/>
        </w:rPr>
        <w:instrText xml:space="preserve"> PAGEREF _Toc345678790 \h </w:instrText>
      </w:r>
      <w:r w:rsidRPr="00FF14B6">
        <w:rPr>
          <w:color w:val="auto"/>
        </w:rPr>
      </w:r>
      <w:r w:rsidRPr="00FF14B6">
        <w:rPr>
          <w:color w:val="auto"/>
        </w:rPr>
        <w:fldChar w:fldCharType="separate"/>
      </w:r>
      <w:r w:rsidR="004C0104">
        <w:rPr>
          <w:color w:val="auto"/>
          <w:lang w:val="it-IT"/>
        </w:rPr>
        <w:t>142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vertAlign w:val="superscript"/>
          <w:lang w:val="it-IT"/>
        </w:rPr>
        <w:t>64</w:t>
      </w:r>
      <w:r w:rsidRPr="00FF14B6">
        <w:rPr>
          <w:color w:val="auto"/>
          <w:lang w:val="it-IT"/>
        </w:rPr>
        <w:t xml:space="preserve"> Microsoft Dynamics CRM 2011</w:t>
      </w:r>
      <w:r w:rsidRPr="00FF14B6">
        <w:rPr>
          <w:color w:val="auto"/>
          <w:lang w:val="it-IT"/>
        </w:rPr>
        <w:tab/>
      </w:r>
      <w:r w:rsidRPr="00FF14B6">
        <w:rPr>
          <w:color w:val="auto"/>
        </w:rPr>
        <w:fldChar w:fldCharType="begin"/>
      </w:r>
      <w:r w:rsidRPr="00FF14B6">
        <w:rPr>
          <w:color w:val="auto"/>
          <w:lang w:val="it-IT"/>
        </w:rPr>
        <w:instrText xml:space="preserve"> PAGEREF _Toc345678791 \h </w:instrText>
      </w:r>
      <w:r w:rsidRPr="00FF14B6">
        <w:rPr>
          <w:color w:val="auto"/>
        </w:rPr>
      </w:r>
      <w:r w:rsidRPr="00FF14B6">
        <w:rPr>
          <w:color w:val="auto"/>
        </w:rPr>
        <w:fldChar w:fldCharType="separate"/>
      </w:r>
      <w:r w:rsidR="004C0104">
        <w:rPr>
          <w:color w:val="auto"/>
          <w:lang w:val="it-IT"/>
        </w:rPr>
        <w:t>143</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65</w:t>
      </w:r>
      <w:r w:rsidRPr="00FF14B6">
        <w:rPr>
          <w:rFonts w:cs="Tahoma"/>
          <w:lang w:val="it-IT"/>
        </w:rPr>
        <w:t xml:space="preserve"> Office 365 Piano E1</w:t>
      </w:r>
      <w:r w:rsidRPr="00FF14B6">
        <w:rPr>
          <w:lang w:val="it-IT"/>
        </w:rPr>
        <w:tab/>
      </w:r>
      <w:r w:rsidRPr="00FF14B6">
        <w:fldChar w:fldCharType="begin"/>
      </w:r>
      <w:r w:rsidRPr="00FF14B6">
        <w:rPr>
          <w:lang w:val="it-IT"/>
        </w:rPr>
        <w:instrText xml:space="preserve"> PAGEREF _Toc345678792 \h </w:instrText>
      </w:r>
      <w:r w:rsidRPr="00FF14B6">
        <w:fldChar w:fldCharType="separate"/>
      </w:r>
      <w:r w:rsidR="004C0104">
        <w:rPr>
          <w:lang w:val="it-IT"/>
        </w:rPr>
        <w:t>151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66</w:t>
      </w:r>
      <w:r w:rsidRPr="00FF14B6">
        <w:rPr>
          <w:rFonts w:cs="Tahoma"/>
          <w:lang w:val="it-IT"/>
        </w:rPr>
        <w:t xml:space="preserve"> Office 365 Piano G1-G4</w:t>
      </w:r>
      <w:r w:rsidRPr="00FF14B6">
        <w:rPr>
          <w:lang w:val="it-IT"/>
        </w:rPr>
        <w:tab/>
      </w:r>
      <w:r w:rsidRPr="00FF14B6">
        <w:fldChar w:fldCharType="begin"/>
      </w:r>
      <w:r w:rsidRPr="00FF14B6">
        <w:rPr>
          <w:lang w:val="it-IT"/>
        </w:rPr>
        <w:instrText xml:space="preserve"> PAGEREF _Toc345678793 \h </w:instrText>
      </w:r>
      <w:r w:rsidRPr="00FF14B6">
        <w:fldChar w:fldCharType="separate"/>
      </w:r>
      <w:r w:rsidR="004C0104">
        <w:rPr>
          <w:lang w:val="it-IT"/>
        </w:rPr>
        <w:t>151</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 xml:space="preserve">67 </w:t>
      </w:r>
      <w:r w:rsidRPr="00FF14B6">
        <w:rPr>
          <w:rFonts w:cs="Tahoma"/>
          <w:lang w:val="it-IT"/>
        </w:rPr>
        <w:t>Office 365 Piano K1 e K2 (SL per Utente)</w:t>
      </w:r>
      <w:r w:rsidRPr="00FF14B6">
        <w:rPr>
          <w:lang w:val="it-IT"/>
        </w:rPr>
        <w:tab/>
      </w:r>
      <w:r w:rsidRPr="00FF14B6">
        <w:fldChar w:fldCharType="begin"/>
      </w:r>
      <w:r w:rsidRPr="00FF14B6">
        <w:rPr>
          <w:lang w:val="it-IT"/>
        </w:rPr>
        <w:instrText xml:space="preserve"> PAGEREF _Toc345678794 \h </w:instrText>
      </w:r>
      <w:r w:rsidRPr="00FF14B6">
        <w:fldChar w:fldCharType="separate"/>
      </w:r>
      <w:r w:rsidR="004C0104">
        <w:rPr>
          <w:lang w:val="it-IT"/>
        </w:rPr>
        <w:t>152</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68</w:t>
      </w:r>
      <w:r w:rsidRPr="00FF14B6">
        <w:rPr>
          <w:rFonts w:cs="Tahoma"/>
          <w:lang w:val="it-IT"/>
        </w:rPr>
        <w:t xml:space="preserve"> SharePoint Online Piano 1 e Piano 2</w:t>
      </w:r>
      <w:r w:rsidRPr="00FF14B6">
        <w:rPr>
          <w:lang w:val="it-IT"/>
        </w:rPr>
        <w:tab/>
      </w:r>
      <w:r w:rsidRPr="00FF14B6">
        <w:fldChar w:fldCharType="begin"/>
      </w:r>
      <w:r w:rsidRPr="00FF14B6">
        <w:rPr>
          <w:lang w:val="it-IT"/>
        </w:rPr>
        <w:instrText xml:space="preserve"> PAGEREF _Toc345678795 \h </w:instrText>
      </w:r>
      <w:r w:rsidRPr="00FF14B6">
        <w:fldChar w:fldCharType="separate"/>
      </w:r>
      <w:r w:rsidR="004C0104">
        <w:rPr>
          <w:lang w:val="it-IT"/>
        </w:rPr>
        <w:t>153</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 xml:space="preserve">69 </w:t>
      </w:r>
      <w:r w:rsidRPr="00FF14B6">
        <w:rPr>
          <w:rFonts w:cs="Tahoma"/>
        </w:rPr>
        <w:t>SharePoint Server 2013</w:t>
      </w:r>
      <w:r w:rsidRPr="00FF14B6">
        <w:tab/>
      </w:r>
      <w:r w:rsidRPr="00FF14B6">
        <w:fldChar w:fldCharType="begin"/>
      </w:r>
      <w:r w:rsidRPr="00FF14B6">
        <w:instrText xml:space="preserve"> PAGEREF _Toc345678796 \h </w:instrText>
      </w:r>
      <w:r w:rsidRPr="00FF14B6">
        <w:fldChar w:fldCharType="separate"/>
      </w:r>
      <w:r w:rsidR="004C0104">
        <w:t>153</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70</w:t>
      </w:r>
      <w:r w:rsidRPr="00FF14B6">
        <w:rPr>
          <w:color w:val="auto"/>
        </w:rPr>
        <w:t xml:space="preserve"> SQL Server</w:t>
      </w:r>
      <w:r w:rsidRPr="00FF14B6">
        <w:rPr>
          <w:color w:val="auto"/>
          <w:vertAlign w:val="superscript"/>
        </w:rPr>
        <w:t>®</w:t>
      </w:r>
      <w:r w:rsidRPr="00FF14B6">
        <w:rPr>
          <w:color w:val="auto"/>
        </w:rPr>
        <w:t xml:space="preserve"> 2008 R2 Datacenter</w:t>
      </w:r>
      <w:r w:rsidRPr="00FF14B6">
        <w:rPr>
          <w:color w:val="auto"/>
        </w:rPr>
        <w:tab/>
      </w:r>
      <w:r w:rsidRPr="00FF14B6">
        <w:rPr>
          <w:color w:val="auto"/>
        </w:rPr>
        <w:fldChar w:fldCharType="begin"/>
      </w:r>
      <w:r w:rsidRPr="00FF14B6">
        <w:rPr>
          <w:color w:val="auto"/>
        </w:rPr>
        <w:instrText xml:space="preserve"> PAGEREF _Toc345678797 \h </w:instrText>
      </w:r>
      <w:r w:rsidRPr="00FF14B6">
        <w:rPr>
          <w:color w:val="auto"/>
        </w:rPr>
      </w:r>
      <w:r w:rsidRPr="00FF14B6">
        <w:rPr>
          <w:color w:val="auto"/>
        </w:rPr>
        <w:fldChar w:fldCharType="separate"/>
      </w:r>
      <w:r w:rsidR="004C0104">
        <w:rPr>
          <w:color w:val="auto"/>
        </w:rPr>
        <w:t>155</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71</w:t>
      </w:r>
      <w:r w:rsidRPr="00FF14B6">
        <w:rPr>
          <w:color w:val="auto"/>
        </w:rPr>
        <w:t xml:space="preserve"> SQL Server</w:t>
      </w:r>
      <w:r w:rsidRPr="00FF14B6">
        <w:rPr>
          <w:color w:val="auto"/>
          <w:vertAlign w:val="superscript"/>
        </w:rPr>
        <w:t>®</w:t>
      </w:r>
      <w:r w:rsidRPr="00FF14B6">
        <w:rPr>
          <w:color w:val="auto"/>
        </w:rPr>
        <w:t xml:space="preserve"> 2008 R2 Parallel Data Warehouse</w:t>
      </w:r>
      <w:r w:rsidRPr="00FF14B6">
        <w:rPr>
          <w:color w:val="auto"/>
        </w:rPr>
        <w:tab/>
      </w:r>
      <w:r w:rsidRPr="00FF14B6">
        <w:rPr>
          <w:color w:val="auto"/>
        </w:rPr>
        <w:fldChar w:fldCharType="begin"/>
      </w:r>
      <w:r w:rsidRPr="00FF14B6">
        <w:rPr>
          <w:color w:val="auto"/>
        </w:rPr>
        <w:instrText xml:space="preserve"> PAGEREF _Toc345678798 \h </w:instrText>
      </w:r>
      <w:r w:rsidRPr="00FF14B6">
        <w:rPr>
          <w:color w:val="auto"/>
        </w:rPr>
      </w:r>
      <w:r w:rsidRPr="00FF14B6">
        <w:rPr>
          <w:color w:val="auto"/>
        </w:rPr>
        <w:fldChar w:fldCharType="separate"/>
      </w:r>
      <w:r w:rsidR="004C0104">
        <w:rPr>
          <w:color w:val="auto"/>
        </w:rPr>
        <w:t>157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72</w:t>
      </w:r>
      <w:r w:rsidRPr="00FF14B6">
        <w:rPr>
          <w:color w:val="auto"/>
        </w:rPr>
        <w:t xml:space="preserve"> SQL Server</w:t>
      </w:r>
      <w:r w:rsidRPr="00FF14B6">
        <w:rPr>
          <w:color w:val="auto"/>
          <w:vertAlign w:val="superscript"/>
        </w:rPr>
        <w:t>®</w:t>
      </w:r>
      <w:r w:rsidRPr="00FF14B6">
        <w:rPr>
          <w:color w:val="auto"/>
        </w:rPr>
        <w:t xml:space="preserve"> 2008 R2 Small Business</w:t>
      </w:r>
      <w:r w:rsidRPr="00FF14B6">
        <w:rPr>
          <w:color w:val="auto"/>
        </w:rPr>
        <w:tab/>
      </w:r>
      <w:r w:rsidRPr="00FF14B6">
        <w:rPr>
          <w:color w:val="auto"/>
        </w:rPr>
        <w:fldChar w:fldCharType="begin"/>
      </w:r>
      <w:r w:rsidRPr="00FF14B6">
        <w:rPr>
          <w:color w:val="auto"/>
        </w:rPr>
        <w:instrText xml:space="preserve"> PAGEREF _Toc345678799 \h </w:instrText>
      </w:r>
      <w:r w:rsidRPr="00FF14B6">
        <w:rPr>
          <w:color w:val="auto"/>
        </w:rPr>
      </w:r>
      <w:r w:rsidRPr="00FF14B6">
        <w:rPr>
          <w:color w:val="auto"/>
        </w:rPr>
        <w:fldChar w:fldCharType="separate"/>
      </w:r>
      <w:r w:rsidR="004C0104">
        <w:rPr>
          <w:color w:val="auto"/>
        </w:rPr>
        <w:t>157</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73</w:t>
      </w:r>
      <w:r w:rsidRPr="00FF14B6">
        <w:rPr>
          <w:color w:val="auto"/>
          <w:lang w:val="it-IT"/>
        </w:rPr>
        <w:t xml:space="preserve"> Licenza Per Processore per SQL Server</w:t>
      </w:r>
      <w:r w:rsidRPr="00FF14B6">
        <w:rPr>
          <w:color w:val="auto"/>
          <w:vertAlign w:val="superscript"/>
          <w:lang w:val="it-IT"/>
        </w:rPr>
        <w:t>®</w:t>
      </w:r>
      <w:r w:rsidRPr="00FF14B6">
        <w:rPr>
          <w:color w:val="auto"/>
          <w:lang w:val="it-IT"/>
        </w:rPr>
        <w:t xml:space="preserve"> 2008 R2 Web</w:t>
      </w:r>
      <w:r w:rsidRPr="00FF14B6">
        <w:rPr>
          <w:color w:val="auto"/>
          <w:lang w:val="it-IT"/>
        </w:rPr>
        <w:tab/>
      </w:r>
      <w:r w:rsidRPr="00FF14B6">
        <w:rPr>
          <w:color w:val="auto"/>
        </w:rPr>
        <w:fldChar w:fldCharType="begin"/>
      </w:r>
      <w:r w:rsidRPr="00FF14B6">
        <w:rPr>
          <w:color w:val="auto"/>
          <w:lang w:val="it-IT"/>
        </w:rPr>
        <w:instrText xml:space="preserve"> PAGEREF _Toc345678800 \h </w:instrText>
      </w:r>
      <w:r w:rsidRPr="00FF14B6">
        <w:rPr>
          <w:color w:val="auto"/>
        </w:rPr>
      </w:r>
      <w:r w:rsidRPr="00FF14B6">
        <w:rPr>
          <w:color w:val="auto"/>
        </w:rPr>
        <w:fldChar w:fldCharType="separate"/>
      </w:r>
      <w:r w:rsidR="004C0104">
        <w:rPr>
          <w:color w:val="auto"/>
          <w:lang w:val="it-IT"/>
        </w:rPr>
        <w:t>158</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vertAlign w:val="superscript"/>
        </w:rPr>
        <w:t>74</w:t>
      </w:r>
      <w:r w:rsidRPr="00FF14B6">
        <w:rPr>
          <w:color w:val="auto"/>
        </w:rPr>
        <w:t xml:space="preserve"> SQL Server</w:t>
      </w:r>
      <w:r w:rsidRPr="00FF14B6">
        <w:rPr>
          <w:color w:val="auto"/>
          <w:vertAlign w:val="superscript"/>
        </w:rPr>
        <w:t>®</w:t>
      </w:r>
      <w:r w:rsidRPr="00FF14B6">
        <w:rPr>
          <w:color w:val="auto"/>
        </w:rPr>
        <w:t xml:space="preserve"> 2008 R2 Workgroup (5 Add On Client)</w:t>
      </w:r>
      <w:r w:rsidRPr="00FF14B6">
        <w:rPr>
          <w:color w:val="auto"/>
        </w:rPr>
        <w:tab/>
      </w:r>
      <w:r w:rsidRPr="00FF14B6">
        <w:rPr>
          <w:color w:val="auto"/>
        </w:rPr>
        <w:fldChar w:fldCharType="begin"/>
      </w:r>
      <w:r w:rsidRPr="00FF14B6">
        <w:rPr>
          <w:color w:val="auto"/>
        </w:rPr>
        <w:instrText xml:space="preserve"> PAGEREF _Toc345678801 \h </w:instrText>
      </w:r>
      <w:r w:rsidRPr="00FF14B6">
        <w:rPr>
          <w:color w:val="auto"/>
        </w:rPr>
      </w:r>
      <w:r w:rsidRPr="00FF14B6">
        <w:rPr>
          <w:color w:val="auto"/>
        </w:rPr>
        <w:fldChar w:fldCharType="separate"/>
      </w:r>
      <w:r w:rsidR="004C0104">
        <w:rPr>
          <w:color w:val="auto"/>
        </w:rPr>
        <w:t>160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vertAlign w:val="superscript"/>
          <w:lang w:val="it-IT"/>
        </w:rPr>
        <w:t>75</w:t>
      </w:r>
      <w:r w:rsidRPr="00FF14B6">
        <w:rPr>
          <w:color w:val="auto"/>
          <w:lang w:val="it-IT"/>
        </w:rPr>
        <w:t xml:space="preserve"> Licenza per Processore per SQL Server</w:t>
      </w:r>
      <w:r w:rsidRPr="00FF14B6">
        <w:rPr>
          <w:color w:val="auto"/>
          <w:vertAlign w:val="superscript"/>
          <w:lang w:val="it-IT"/>
        </w:rPr>
        <w:t>®</w:t>
      </w:r>
      <w:r w:rsidRPr="00FF14B6">
        <w:rPr>
          <w:color w:val="auto"/>
          <w:lang w:val="it-IT"/>
        </w:rPr>
        <w:t xml:space="preserve"> 2008 R2 Workgroup</w:t>
      </w:r>
      <w:r w:rsidRPr="00FF14B6">
        <w:rPr>
          <w:color w:val="auto"/>
          <w:lang w:val="it-IT"/>
        </w:rPr>
        <w:tab/>
      </w:r>
      <w:r w:rsidRPr="00FF14B6">
        <w:rPr>
          <w:color w:val="auto"/>
        </w:rPr>
        <w:fldChar w:fldCharType="begin"/>
      </w:r>
      <w:r w:rsidRPr="00FF14B6">
        <w:rPr>
          <w:color w:val="auto"/>
          <w:lang w:val="it-IT"/>
        </w:rPr>
        <w:instrText xml:space="preserve"> PAGEREF _Toc345678802 \h </w:instrText>
      </w:r>
      <w:r w:rsidRPr="00FF14B6">
        <w:rPr>
          <w:color w:val="auto"/>
        </w:rPr>
      </w:r>
      <w:r w:rsidRPr="00FF14B6">
        <w:rPr>
          <w:color w:val="auto"/>
        </w:rPr>
        <w:fldChar w:fldCharType="separate"/>
      </w:r>
      <w:r w:rsidR="004C0104">
        <w:rPr>
          <w:color w:val="auto"/>
          <w:lang w:val="it-IT"/>
        </w:rPr>
        <w:t>160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vertAlign w:val="superscript"/>
        </w:rPr>
        <w:t>76</w:t>
      </w:r>
      <w:r w:rsidRPr="00FF14B6">
        <w:rPr>
          <w:color w:val="auto"/>
        </w:rPr>
        <w:t xml:space="preserve"> SQL Server</w:t>
      </w:r>
      <w:r w:rsidRPr="00FF14B6">
        <w:rPr>
          <w:color w:val="auto"/>
          <w:vertAlign w:val="superscript"/>
        </w:rPr>
        <w:t>®</w:t>
      </w:r>
      <w:r w:rsidRPr="00FF14B6">
        <w:rPr>
          <w:color w:val="auto"/>
        </w:rPr>
        <w:t xml:space="preserve"> 2012 Developer</w:t>
      </w:r>
      <w:r w:rsidRPr="00FF14B6">
        <w:rPr>
          <w:color w:val="auto"/>
        </w:rPr>
        <w:tab/>
      </w:r>
      <w:r w:rsidRPr="00FF14B6">
        <w:rPr>
          <w:color w:val="auto"/>
        </w:rPr>
        <w:fldChar w:fldCharType="begin"/>
      </w:r>
      <w:r w:rsidRPr="00FF14B6">
        <w:rPr>
          <w:color w:val="auto"/>
        </w:rPr>
        <w:instrText xml:space="preserve"> PAGEREF _Toc345678803 \h </w:instrText>
      </w:r>
      <w:r w:rsidRPr="00FF14B6">
        <w:rPr>
          <w:color w:val="auto"/>
        </w:rPr>
      </w:r>
      <w:r w:rsidRPr="00FF14B6">
        <w:rPr>
          <w:color w:val="auto"/>
        </w:rPr>
        <w:fldChar w:fldCharType="separate"/>
      </w:r>
      <w:r w:rsidR="004C0104">
        <w:rPr>
          <w:color w:val="auto"/>
        </w:rPr>
        <w:t>162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olor w:val="auto"/>
          <w:vertAlign w:val="superscript"/>
        </w:rPr>
        <w:t>77</w:t>
      </w:r>
      <w:r w:rsidRPr="00FF14B6">
        <w:rPr>
          <w:color w:val="auto"/>
        </w:rPr>
        <w:t xml:space="preserve"> SQL Server</w:t>
      </w:r>
      <w:r w:rsidRPr="00FF14B6">
        <w:rPr>
          <w:color w:val="auto"/>
          <w:vertAlign w:val="superscript"/>
        </w:rPr>
        <w:t>®</w:t>
      </w:r>
      <w:r w:rsidRPr="00FF14B6">
        <w:rPr>
          <w:color w:val="auto"/>
        </w:rPr>
        <w:t xml:space="preserve"> 2012 Enterprise</w:t>
      </w:r>
      <w:r w:rsidRPr="00FF14B6">
        <w:rPr>
          <w:color w:val="auto"/>
        </w:rPr>
        <w:tab/>
      </w:r>
      <w:r w:rsidRPr="00FF14B6">
        <w:rPr>
          <w:color w:val="auto"/>
        </w:rPr>
        <w:fldChar w:fldCharType="begin"/>
      </w:r>
      <w:r w:rsidRPr="00FF14B6">
        <w:rPr>
          <w:color w:val="auto"/>
        </w:rPr>
        <w:instrText xml:space="preserve"> PAGEREF _Toc345678804 \h </w:instrText>
      </w:r>
      <w:r w:rsidRPr="00FF14B6">
        <w:rPr>
          <w:color w:val="auto"/>
        </w:rPr>
      </w:r>
      <w:r w:rsidRPr="00FF14B6">
        <w:rPr>
          <w:color w:val="auto"/>
        </w:rPr>
        <w:fldChar w:fldCharType="separate"/>
      </w:r>
      <w:r w:rsidR="004C0104">
        <w:rPr>
          <w:color w:val="auto"/>
        </w:rPr>
        <w:t>163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78 </w:t>
      </w:r>
      <w:r w:rsidRPr="00FF14B6">
        <w:rPr>
          <w:color w:val="auto"/>
        </w:rPr>
        <w:t>SQL Server</w:t>
      </w:r>
      <w:r w:rsidRPr="00FF14B6">
        <w:rPr>
          <w:color w:val="auto"/>
          <w:vertAlign w:val="superscript"/>
        </w:rPr>
        <w:t>®</w:t>
      </w:r>
      <w:r w:rsidRPr="00FF14B6">
        <w:rPr>
          <w:color w:val="auto"/>
        </w:rPr>
        <w:t xml:space="preserve"> 2012 Enterprise Core</w:t>
      </w:r>
      <w:r w:rsidRPr="00FF14B6">
        <w:rPr>
          <w:color w:val="auto"/>
        </w:rPr>
        <w:tab/>
      </w:r>
      <w:r w:rsidRPr="00FF14B6">
        <w:rPr>
          <w:color w:val="auto"/>
        </w:rPr>
        <w:fldChar w:fldCharType="begin"/>
      </w:r>
      <w:r w:rsidRPr="00FF14B6">
        <w:rPr>
          <w:color w:val="auto"/>
        </w:rPr>
        <w:instrText xml:space="preserve"> PAGEREF _Toc345678805 \h </w:instrText>
      </w:r>
      <w:r w:rsidRPr="00FF14B6">
        <w:rPr>
          <w:color w:val="auto"/>
        </w:rPr>
      </w:r>
      <w:r w:rsidRPr="00FF14B6">
        <w:rPr>
          <w:color w:val="auto"/>
        </w:rPr>
        <w:fldChar w:fldCharType="separate"/>
      </w:r>
      <w:r w:rsidR="004C0104">
        <w:rPr>
          <w:color w:val="auto"/>
        </w:rPr>
        <w:t>163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79</w:t>
      </w:r>
      <w:r w:rsidRPr="00FF14B6">
        <w:rPr>
          <w:color w:val="auto"/>
        </w:rPr>
        <w:t xml:space="preserve"> SQL Server</w:t>
      </w:r>
      <w:r w:rsidRPr="00FF14B6">
        <w:rPr>
          <w:color w:val="auto"/>
          <w:vertAlign w:val="superscript"/>
        </w:rPr>
        <w:t>®</w:t>
      </w:r>
      <w:r w:rsidRPr="00FF14B6">
        <w:rPr>
          <w:color w:val="auto"/>
        </w:rPr>
        <w:t xml:space="preserve"> 2012 Standard</w:t>
      </w:r>
      <w:r w:rsidRPr="00FF14B6">
        <w:rPr>
          <w:color w:val="auto"/>
        </w:rPr>
        <w:tab/>
      </w:r>
      <w:r w:rsidRPr="00FF14B6">
        <w:rPr>
          <w:color w:val="auto"/>
        </w:rPr>
        <w:fldChar w:fldCharType="begin"/>
      </w:r>
      <w:r w:rsidRPr="00FF14B6">
        <w:rPr>
          <w:color w:val="auto"/>
        </w:rPr>
        <w:instrText xml:space="preserve"> PAGEREF _Toc345678806 \h </w:instrText>
      </w:r>
      <w:r w:rsidRPr="00FF14B6">
        <w:rPr>
          <w:color w:val="auto"/>
        </w:rPr>
      </w:r>
      <w:r w:rsidRPr="00FF14B6">
        <w:rPr>
          <w:color w:val="auto"/>
        </w:rPr>
        <w:fldChar w:fldCharType="separate"/>
      </w:r>
      <w:r w:rsidR="004C0104">
        <w:rPr>
          <w:color w:val="auto"/>
        </w:rPr>
        <w:t>166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80</w:t>
      </w:r>
      <w:r w:rsidRPr="00FF14B6">
        <w:rPr>
          <w:color w:val="auto"/>
          <w:lang w:val="it-IT"/>
        </w:rPr>
        <w:t xml:space="preserve"> SQL Server</w:t>
      </w:r>
      <w:r w:rsidRPr="00FF14B6">
        <w:rPr>
          <w:color w:val="auto"/>
          <w:vertAlign w:val="superscript"/>
          <w:lang w:val="it-IT"/>
        </w:rPr>
        <w:t>®</w:t>
      </w:r>
      <w:r w:rsidRPr="00FF14B6">
        <w:rPr>
          <w:color w:val="auto"/>
          <w:lang w:val="it-IT"/>
        </w:rPr>
        <w:t xml:space="preserve"> 2012 Standard Core</w:t>
      </w:r>
      <w:r w:rsidRPr="00FF14B6">
        <w:rPr>
          <w:color w:val="auto"/>
          <w:lang w:val="it-IT"/>
        </w:rPr>
        <w:tab/>
      </w:r>
      <w:r w:rsidRPr="00FF14B6">
        <w:rPr>
          <w:color w:val="auto"/>
        </w:rPr>
        <w:fldChar w:fldCharType="begin"/>
      </w:r>
      <w:r w:rsidRPr="00FF14B6">
        <w:rPr>
          <w:color w:val="auto"/>
          <w:lang w:val="it-IT"/>
        </w:rPr>
        <w:instrText xml:space="preserve"> PAGEREF _Toc345678807 \h </w:instrText>
      </w:r>
      <w:r w:rsidRPr="00FF14B6">
        <w:rPr>
          <w:color w:val="auto"/>
        </w:rPr>
      </w:r>
      <w:r w:rsidRPr="00FF14B6">
        <w:rPr>
          <w:color w:val="auto"/>
        </w:rPr>
        <w:fldChar w:fldCharType="separate"/>
      </w:r>
      <w:r w:rsidR="004C0104">
        <w:rPr>
          <w:color w:val="auto"/>
          <w:lang w:val="it-IT"/>
        </w:rPr>
        <w:t>166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81</w:t>
      </w:r>
      <w:r w:rsidRPr="00FF14B6">
        <w:rPr>
          <w:color w:val="auto"/>
          <w:lang w:val="it-IT"/>
        </w:rPr>
        <w:t xml:space="preserve"> Licenze di Gestione Server e Server di Gestione per System Center Configuration Manager 2007 R3</w:t>
      </w:r>
      <w:r w:rsidRPr="00FF14B6">
        <w:rPr>
          <w:color w:val="auto"/>
          <w:lang w:val="it-IT"/>
        </w:rPr>
        <w:tab/>
      </w:r>
      <w:r w:rsidRPr="00FF14B6">
        <w:rPr>
          <w:color w:val="auto"/>
        </w:rPr>
        <w:fldChar w:fldCharType="begin"/>
      </w:r>
      <w:r w:rsidRPr="00FF14B6">
        <w:rPr>
          <w:color w:val="auto"/>
          <w:lang w:val="it-IT"/>
        </w:rPr>
        <w:instrText xml:space="preserve"> PAGEREF _Toc345678808 \h </w:instrText>
      </w:r>
      <w:r w:rsidRPr="00FF14B6">
        <w:rPr>
          <w:color w:val="auto"/>
        </w:rPr>
      </w:r>
      <w:r w:rsidRPr="00FF14B6">
        <w:rPr>
          <w:color w:val="auto"/>
        </w:rPr>
        <w:fldChar w:fldCharType="separate"/>
      </w:r>
      <w:r w:rsidR="004C0104">
        <w:rPr>
          <w:color w:val="auto"/>
          <w:lang w:val="it-IT"/>
        </w:rPr>
        <w:t>169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olor w:val="auto"/>
          <w:vertAlign w:val="superscript"/>
          <w:lang w:val="it-IT"/>
        </w:rPr>
        <w:t>82</w:t>
      </w:r>
      <w:r w:rsidRPr="00FF14B6">
        <w:rPr>
          <w:color w:val="auto"/>
          <w:lang w:val="it-IT"/>
        </w:rPr>
        <w:t xml:space="preserve"> Licenze di Gestione Server e di Gestione Client per System Center Data Protection Manager 2010</w:t>
      </w:r>
      <w:r w:rsidRPr="00FF14B6">
        <w:rPr>
          <w:color w:val="auto"/>
          <w:lang w:val="it-IT"/>
        </w:rPr>
        <w:tab/>
      </w:r>
      <w:r w:rsidRPr="00FF14B6">
        <w:rPr>
          <w:color w:val="auto"/>
        </w:rPr>
        <w:fldChar w:fldCharType="begin"/>
      </w:r>
      <w:r w:rsidRPr="00FF14B6">
        <w:rPr>
          <w:color w:val="auto"/>
          <w:lang w:val="it-IT"/>
        </w:rPr>
        <w:instrText xml:space="preserve"> PAGEREF _Toc345678809 \h </w:instrText>
      </w:r>
      <w:r w:rsidRPr="00FF14B6">
        <w:rPr>
          <w:color w:val="auto"/>
        </w:rPr>
      </w:r>
      <w:r w:rsidRPr="00FF14B6">
        <w:rPr>
          <w:color w:val="auto"/>
        </w:rPr>
        <w:fldChar w:fldCharType="separate"/>
      </w:r>
      <w:r w:rsidR="004C0104">
        <w:rPr>
          <w:color w:val="auto"/>
          <w:lang w:val="it-IT"/>
        </w:rPr>
        <w:t>169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83</w:t>
      </w:r>
      <w:r w:rsidRPr="00FF14B6">
        <w:rPr>
          <w:color w:val="auto"/>
          <w:lang w:val="it-IT"/>
        </w:rPr>
        <w:t xml:space="preserve"> System Center Essentials 2010</w:t>
      </w:r>
      <w:r w:rsidRPr="00FF14B6">
        <w:rPr>
          <w:color w:val="auto"/>
          <w:lang w:val="it-IT"/>
        </w:rPr>
        <w:tab/>
      </w:r>
      <w:r w:rsidRPr="00FF14B6">
        <w:rPr>
          <w:color w:val="auto"/>
        </w:rPr>
        <w:fldChar w:fldCharType="begin"/>
      </w:r>
      <w:r w:rsidRPr="00FF14B6">
        <w:rPr>
          <w:color w:val="auto"/>
          <w:lang w:val="it-IT"/>
        </w:rPr>
        <w:instrText xml:space="preserve"> PAGEREF _Toc345678810 \h </w:instrText>
      </w:r>
      <w:r w:rsidRPr="00FF14B6">
        <w:rPr>
          <w:color w:val="auto"/>
        </w:rPr>
      </w:r>
      <w:r w:rsidRPr="00FF14B6">
        <w:rPr>
          <w:color w:val="auto"/>
        </w:rPr>
        <w:fldChar w:fldCharType="separate"/>
      </w:r>
      <w:r w:rsidR="004C0104">
        <w:rPr>
          <w:color w:val="auto"/>
          <w:lang w:val="it-IT"/>
        </w:rPr>
        <w:t>169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84</w:t>
      </w:r>
      <w:r w:rsidRPr="00FF14B6">
        <w:rPr>
          <w:color w:val="auto"/>
          <w:lang w:val="it-IT"/>
        </w:rPr>
        <w:t xml:space="preserve"> Licenze di Gestione Server, Server di Gestione e Gestione Client per System Center </w:t>
      </w:r>
      <w:r w:rsidR="00AD69C2" w:rsidRPr="00FF14B6">
        <w:rPr>
          <w:color w:val="auto"/>
          <w:lang w:val="it-IT"/>
        </w:rPr>
        <w:br/>
      </w:r>
      <w:r w:rsidRPr="00FF14B6">
        <w:rPr>
          <w:color w:val="auto"/>
          <w:lang w:val="it-IT"/>
        </w:rPr>
        <w:t>Operations Manager 2007 R2</w:t>
      </w:r>
      <w:r w:rsidRPr="00FF14B6">
        <w:rPr>
          <w:color w:val="auto"/>
          <w:lang w:val="it-IT"/>
        </w:rPr>
        <w:tab/>
      </w:r>
      <w:r w:rsidRPr="00FF14B6">
        <w:rPr>
          <w:color w:val="auto"/>
        </w:rPr>
        <w:fldChar w:fldCharType="begin"/>
      </w:r>
      <w:r w:rsidRPr="00FF14B6">
        <w:rPr>
          <w:color w:val="auto"/>
          <w:lang w:val="it-IT"/>
        </w:rPr>
        <w:instrText xml:space="preserve"> PAGEREF _Toc345678811 \h </w:instrText>
      </w:r>
      <w:r w:rsidRPr="00FF14B6">
        <w:rPr>
          <w:color w:val="auto"/>
        </w:rPr>
      </w:r>
      <w:r w:rsidRPr="00FF14B6">
        <w:rPr>
          <w:color w:val="auto"/>
        </w:rPr>
        <w:fldChar w:fldCharType="separate"/>
      </w:r>
      <w:r w:rsidR="004C0104">
        <w:rPr>
          <w:color w:val="auto"/>
          <w:lang w:val="it-IT"/>
        </w:rPr>
        <w:t>170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85</w:t>
      </w:r>
      <w:r w:rsidRPr="00FF14B6">
        <w:rPr>
          <w:color w:val="auto"/>
        </w:rPr>
        <w:t xml:space="preserve"> System Center Reporting Manager 2006</w:t>
      </w:r>
      <w:r w:rsidRPr="00FF14B6">
        <w:rPr>
          <w:color w:val="auto"/>
        </w:rPr>
        <w:tab/>
      </w:r>
      <w:r w:rsidRPr="00FF14B6">
        <w:rPr>
          <w:color w:val="auto"/>
        </w:rPr>
        <w:fldChar w:fldCharType="begin"/>
      </w:r>
      <w:r w:rsidRPr="00FF14B6">
        <w:rPr>
          <w:color w:val="auto"/>
        </w:rPr>
        <w:instrText xml:space="preserve"> PAGEREF _Toc345678812 \h </w:instrText>
      </w:r>
      <w:r w:rsidRPr="00FF14B6">
        <w:rPr>
          <w:color w:val="auto"/>
        </w:rPr>
      </w:r>
      <w:r w:rsidRPr="00FF14B6">
        <w:rPr>
          <w:color w:val="auto"/>
        </w:rPr>
        <w:fldChar w:fldCharType="separate"/>
      </w:r>
      <w:r w:rsidR="004C0104">
        <w:rPr>
          <w:color w:val="auto"/>
        </w:rPr>
        <w:t>170</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86</w:t>
      </w:r>
      <w:r w:rsidRPr="00FF14B6">
        <w:rPr>
          <w:color w:val="auto"/>
        </w:rPr>
        <w:t xml:space="preserve"> System Center Server Management Suite Enterprise</w:t>
      </w:r>
      <w:r w:rsidRPr="00FF14B6">
        <w:rPr>
          <w:color w:val="auto"/>
        </w:rPr>
        <w:tab/>
      </w:r>
      <w:r w:rsidRPr="00FF14B6">
        <w:rPr>
          <w:color w:val="auto"/>
        </w:rPr>
        <w:fldChar w:fldCharType="begin"/>
      </w:r>
      <w:r w:rsidRPr="00FF14B6">
        <w:rPr>
          <w:color w:val="auto"/>
        </w:rPr>
        <w:instrText xml:space="preserve"> PAGEREF _Toc345678813 \h </w:instrText>
      </w:r>
      <w:r w:rsidRPr="00FF14B6">
        <w:rPr>
          <w:color w:val="auto"/>
        </w:rPr>
      </w:r>
      <w:r w:rsidRPr="00FF14B6">
        <w:rPr>
          <w:color w:val="auto"/>
        </w:rPr>
        <w:fldChar w:fldCharType="separate"/>
      </w:r>
      <w:r w:rsidR="004C0104">
        <w:rPr>
          <w:color w:val="auto"/>
        </w:rPr>
        <w:t>171</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87</w:t>
      </w:r>
      <w:r w:rsidRPr="00FF14B6">
        <w:rPr>
          <w:caps/>
          <w:color w:val="auto"/>
        </w:rPr>
        <w:t xml:space="preserve"> </w:t>
      </w:r>
      <w:r w:rsidRPr="00FF14B6">
        <w:rPr>
          <w:color w:val="auto"/>
        </w:rPr>
        <w:t>System Center Server Management Suite Datacenter</w:t>
      </w:r>
      <w:r w:rsidRPr="00FF14B6">
        <w:rPr>
          <w:color w:val="auto"/>
        </w:rPr>
        <w:tab/>
      </w:r>
      <w:r w:rsidRPr="00FF14B6">
        <w:rPr>
          <w:color w:val="auto"/>
        </w:rPr>
        <w:fldChar w:fldCharType="begin"/>
      </w:r>
      <w:r w:rsidRPr="00FF14B6">
        <w:rPr>
          <w:color w:val="auto"/>
        </w:rPr>
        <w:instrText xml:space="preserve"> PAGEREF _Toc345678814 \h </w:instrText>
      </w:r>
      <w:r w:rsidRPr="00FF14B6">
        <w:rPr>
          <w:color w:val="auto"/>
        </w:rPr>
      </w:r>
      <w:r w:rsidRPr="00FF14B6">
        <w:rPr>
          <w:color w:val="auto"/>
        </w:rPr>
        <w:fldChar w:fldCharType="separate"/>
      </w:r>
      <w:r w:rsidR="004C0104">
        <w:rPr>
          <w:color w:val="auto"/>
        </w:rPr>
        <w:t>172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88</w:t>
      </w:r>
      <w:r w:rsidRPr="00FF14B6">
        <w:rPr>
          <w:color w:val="auto"/>
          <w:lang w:val="it-IT"/>
        </w:rPr>
        <w:t xml:space="preserve"> Licenze di Gestione Server, Gestione Client e Server di Gestione per System Center Service Manager 2010</w:t>
      </w:r>
      <w:r w:rsidRPr="00FF14B6">
        <w:rPr>
          <w:color w:val="auto"/>
          <w:lang w:val="it-IT"/>
        </w:rPr>
        <w:tab/>
      </w:r>
      <w:r w:rsidRPr="00FF14B6">
        <w:rPr>
          <w:color w:val="auto"/>
        </w:rPr>
        <w:fldChar w:fldCharType="begin"/>
      </w:r>
      <w:r w:rsidRPr="00FF14B6">
        <w:rPr>
          <w:color w:val="auto"/>
          <w:lang w:val="it-IT"/>
        </w:rPr>
        <w:instrText xml:space="preserve"> PAGEREF _Toc345678815 \h </w:instrText>
      </w:r>
      <w:r w:rsidRPr="00FF14B6">
        <w:rPr>
          <w:color w:val="auto"/>
        </w:rPr>
      </w:r>
      <w:r w:rsidRPr="00FF14B6">
        <w:rPr>
          <w:color w:val="auto"/>
        </w:rPr>
        <w:fldChar w:fldCharType="separate"/>
      </w:r>
      <w:r w:rsidR="004C0104">
        <w:rPr>
          <w:color w:val="auto"/>
          <w:lang w:val="it-IT"/>
        </w:rPr>
        <w:t>173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val="it-IT" w:eastAsia="zh-CN"/>
        </w:rPr>
      </w:pPr>
      <w:r w:rsidRPr="00FF14B6">
        <w:rPr>
          <w:caps/>
          <w:color w:val="auto"/>
          <w:vertAlign w:val="superscript"/>
          <w:lang w:val="it-IT"/>
        </w:rPr>
        <w:t>89</w:t>
      </w:r>
      <w:r w:rsidRPr="00FF14B6">
        <w:rPr>
          <w:color w:val="auto"/>
          <w:lang w:val="it-IT"/>
        </w:rPr>
        <w:t xml:space="preserve"> Licenze di Gestione Server e Client per System Center Virtual Machine Manager 2008 R2</w:t>
      </w:r>
      <w:r w:rsidRPr="00FF14B6">
        <w:rPr>
          <w:color w:val="auto"/>
          <w:lang w:val="it-IT"/>
        </w:rPr>
        <w:tab/>
      </w:r>
      <w:r w:rsidRPr="00FF14B6">
        <w:rPr>
          <w:color w:val="auto"/>
        </w:rPr>
        <w:fldChar w:fldCharType="begin"/>
      </w:r>
      <w:r w:rsidRPr="00FF14B6">
        <w:rPr>
          <w:color w:val="auto"/>
          <w:lang w:val="it-IT"/>
        </w:rPr>
        <w:instrText xml:space="preserve"> PAGEREF _Toc345678816 \h </w:instrText>
      </w:r>
      <w:r w:rsidRPr="00FF14B6">
        <w:rPr>
          <w:color w:val="auto"/>
        </w:rPr>
      </w:r>
      <w:r w:rsidRPr="00FF14B6">
        <w:rPr>
          <w:color w:val="auto"/>
        </w:rPr>
        <w:fldChar w:fldCharType="separate"/>
      </w:r>
      <w:r w:rsidR="004C0104">
        <w:rPr>
          <w:color w:val="auto"/>
          <w:lang w:val="it-IT"/>
        </w:rPr>
        <w:t>173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90</w:t>
      </w:r>
      <w:r w:rsidRPr="00FF14B6">
        <w:rPr>
          <w:color w:val="auto"/>
        </w:rPr>
        <w:t xml:space="preserve"> System Center 2012</w:t>
      </w:r>
      <w:r w:rsidRPr="00FF14B6">
        <w:rPr>
          <w:color w:val="auto"/>
        </w:rPr>
        <w:tab/>
      </w:r>
      <w:r w:rsidRPr="00FF14B6">
        <w:rPr>
          <w:color w:val="auto"/>
        </w:rPr>
        <w:fldChar w:fldCharType="begin"/>
      </w:r>
      <w:r w:rsidRPr="00FF14B6">
        <w:rPr>
          <w:color w:val="auto"/>
        </w:rPr>
        <w:instrText xml:space="preserve"> PAGEREF _Toc345678817 \h </w:instrText>
      </w:r>
      <w:r w:rsidRPr="00FF14B6">
        <w:rPr>
          <w:color w:val="auto"/>
        </w:rPr>
      </w:r>
      <w:r w:rsidRPr="00FF14B6">
        <w:rPr>
          <w:color w:val="auto"/>
        </w:rPr>
        <w:fldChar w:fldCharType="separate"/>
      </w:r>
      <w:r w:rsidR="004C0104">
        <w:rPr>
          <w:color w:val="auto"/>
        </w:rPr>
        <w:t>173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91</w:t>
      </w:r>
      <w:r w:rsidRPr="00FF14B6">
        <w:rPr>
          <w:color w:val="auto"/>
        </w:rPr>
        <w:t xml:space="preserve"> System Center 2012 Endpoint Protection</w:t>
      </w:r>
      <w:r w:rsidRPr="00FF14B6">
        <w:rPr>
          <w:color w:val="auto"/>
        </w:rPr>
        <w:tab/>
      </w:r>
      <w:r w:rsidRPr="00FF14B6">
        <w:rPr>
          <w:color w:val="auto"/>
        </w:rPr>
        <w:fldChar w:fldCharType="begin"/>
      </w:r>
      <w:r w:rsidRPr="00FF14B6">
        <w:rPr>
          <w:color w:val="auto"/>
        </w:rPr>
        <w:instrText xml:space="preserve"> PAGEREF _Toc345678818 \h </w:instrText>
      </w:r>
      <w:r w:rsidRPr="00FF14B6">
        <w:rPr>
          <w:color w:val="auto"/>
        </w:rPr>
      </w:r>
      <w:r w:rsidRPr="00FF14B6">
        <w:rPr>
          <w:color w:val="auto"/>
        </w:rPr>
        <w:fldChar w:fldCharType="separate"/>
      </w:r>
      <w:r w:rsidR="004C0104">
        <w:rPr>
          <w:color w:val="auto"/>
        </w:rPr>
        <w:t>176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92</w:t>
      </w:r>
      <w:r w:rsidRPr="00FF14B6">
        <w:rPr>
          <w:color w:val="auto"/>
        </w:rPr>
        <w:t xml:space="preserve"> TechNet Plus Single User</w:t>
      </w:r>
      <w:r w:rsidRPr="00FF14B6">
        <w:rPr>
          <w:color w:val="auto"/>
        </w:rPr>
        <w:tab/>
      </w:r>
      <w:r w:rsidRPr="00FF14B6">
        <w:rPr>
          <w:color w:val="auto"/>
        </w:rPr>
        <w:fldChar w:fldCharType="begin"/>
      </w:r>
      <w:r w:rsidRPr="00FF14B6">
        <w:rPr>
          <w:color w:val="auto"/>
        </w:rPr>
        <w:instrText xml:space="preserve"> PAGEREF _Toc345678819 \h </w:instrText>
      </w:r>
      <w:r w:rsidRPr="00FF14B6">
        <w:rPr>
          <w:color w:val="auto"/>
        </w:rPr>
      </w:r>
      <w:r w:rsidRPr="00FF14B6">
        <w:rPr>
          <w:color w:val="auto"/>
        </w:rPr>
        <w:fldChar w:fldCharType="separate"/>
      </w:r>
      <w:r w:rsidR="004C0104">
        <w:rPr>
          <w:color w:val="auto"/>
        </w:rPr>
        <w:t>176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93 </w:t>
      </w:r>
      <w:r w:rsidRPr="00FF14B6">
        <w:rPr>
          <w:color w:val="auto"/>
        </w:rPr>
        <w:t>VDI Standard e Premium Suite</w:t>
      </w:r>
      <w:r w:rsidRPr="00FF14B6">
        <w:rPr>
          <w:color w:val="auto"/>
        </w:rPr>
        <w:tab/>
      </w:r>
      <w:r w:rsidRPr="00FF14B6">
        <w:rPr>
          <w:color w:val="auto"/>
        </w:rPr>
        <w:fldChar w:fldCharType="begin"/>
      </w:r>
      <w:r w:rsidRPr="00FF14B6">
        <w:rPr>
          <w:color w:val="auto"/>
        </w:rPr>
        <w:instrText xml:space="preserve"> PAGEREF _Toc345678820 \h </w:instrText>
      </w:r>
      <w:r w:rsidRPr="00FF14B6">
        <w:rPr>
          <w:color w:val="auto"/>
        </w:rPr>
      </w:r>
      <w:r w:rsidRPr="00FF14B6">
        <w:rPr>
          <w:color w:val="auto"/>
        </w:rPr>
        <w:fldChar w:fldCharType="separate"/>
      </w:r>
      <w:r w:rsidR="004C0104">
        <w:rPr>
          <w:color w:val="auto"/>
        </w:rPr>
        <w:t>177</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 xml:space="preserve">94 </w:t>
      </w:r>
      <w:r w:rsidRPr="00FF14B6">
        <w:rPr>
          <w:rFonts w:cs="Tahoma"/>
          <w:lang w:val="it-IT"/>
        </w:rPr>
        <w:t>Servizi Windows Azure</w:t>
      </w:r>
      <w:r w:rsidRPr="00FF14B6">
        <w:rPr>
          <w:lang w:val="it-IT"/>
        </w:rPr>
        <w:tab/>
      </w:r>
      <w:r w:rsidRPr="00FF14B6">
        <w:fldChar w:fldCharType="begin"/>
      </w:r>
      <w:r w:rsidRPr="00FF14B6">
        <w:rPr>
          <w:lang w:val="it-IT"/>
        </w:rPr>
        <w:instrText xml:space="preserve"> PAGEREF _Toc345678821 \h </w:instrText>
      </w:r>
      <w:r w:rsidRPr="00FF14B6">
        <w:fldChar w:fldCharType="separate"/>
      </w:r>
      <w:r w:rsidR="004C0104">
        <w:rPr>
          <w:lang w:val="it-IT"/>
        </w:rPr>
        <w:t>177</w:t>
      </w:r>
      <w:r w:rsidRPr="00FF14B6">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95</w:t>
      </w:r>
      <w:r w:rsidRPr="00FF14B6">
        <w:rPr>
          <w:rFonts w:cs="Tahoma"/>
          <w:lang w:val="it-IT"/>
        </w:rPr>
        <w:t xml:space="preserve"> Licenza di Server di Gestione per Windows Embedded Device Manager 2011</w:t>
      </w:r>
      <w:r w:rsidRPr="00FF14B6">
        <w:rPr>
          <w:lang w:val="it-IT"/>
        </w:rPr>
        <w:tab/>
      </w:r>
      <w:r w:rsidRPr="00FF14B6">
        <w:fldChar w:fldCharType="begin"/>
      </w:r>
      <w:r w:rsidRPr="00FF14B6">
        <w:rPr>
          <w:lang w:val="it-IT"/>
        </w:rPr>
        <w:instrText xml:space="preserve"> PAGEREF _Toc345678822 \h </w:instrText>
      </w:r>
      <w:r w:rsidRPr="00FF14B6">
        <w:fldChar w:fldCharType="separate"/>
      </w:r>
      <w:r w:rsidR="004C0104">
        <w:rPr>
          <w:lang w:val="it-IT"/>
        </w:rPr>
        <w:t>177</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 xml:space="preserve">96 </w:t>
      </w:r>
      <w:r w:rsidRPr="00FF14B6">
        <w:rPr>
          <w:rFonts w:cs="Tahoma"/>
        </w:rPr>
        <w:t>Licenza di Gestione Client per Windows Embedded Device Manager 2011</w:t>
      </w:r>
      <w:r w:rsidRPr="00FF14B6">
        <w:tab/>
      </w:r>
      <w:r w:rsidRPr="00FF14B6">
        <w:fldChar w:fldCharType="begin"/>
      </w:r>
      <w:r w:rsidRPr="00FF14B6">
        <w:instrText xml:space="preserve"> PAGEREF _Toc345678823 \h </w:instrText>
      </w:r>
      <w:r w:rsidRPr="00FF14B6">
        <w:fldChar w:fldCharType="separate"/>
      </w:r>
      <w:r w:rsidR="004C0104">
        <w:t>178</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97</w:t>
      </w:r>
      <w:r w:rsidRPr="00FF14B6">
        <w:rPr>
          <w:color w:val="auto"/>
        </w:rPr>
        <w:t xml:space="preserve"> EBS 2008 Standard ed EBS 2008 Premium</w:t>
      </w:r>
      <w:r w:rsidRPr="00FF14B6">
        <w:rPr>
          <w:color w:val="auto"/>
        </w:rPr>
        <w:tab/>
      </w:r>
      <w:r w:rsidRPr="00FF14B6">
        <w:rPr>
          <w:color w:val="auto"/>
        </w:rPr>
        <w:fldChar w:fldCharType="begin"/>
      </w:r>
      <w:r w:rsidRPr="00FF14B6">
        <w:rPr>
          <w:color w:val="auto"/>
        </w:rPr>
        <w:instrText xml:space="preserve"> PAGEREF _Toc345678824 \h </w:instrText>
      </w:r>
      <w:r w:rsidRPr="00FF14B6">
        <w:rPr>
          <w:color w:val="auto"/>
        </w:rPr>
      </w:r>
      <w:r w:rsidRPr="00FF14B6">
        <w:rPr>
          <w:color w:val="auto"/>
        </w:rPr>
        <w:fldChar w:fldCharType="separate"/>
      </w:r>
      <w:r w:rsidR="004C0104">
        <w:rPr>
          <w:color w:val="auto"/>
        </w:rPr>
        <w:t>179</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98</w:t>
      </w:r>
      <w:r w:rsidRPr="00FF14B6">
        <w:rPr>
          <w:color w:val="auto"/>
        </w:rPr>
        <w:t xml:space="preserve"> Windows HPC Server 2008 R2 Suite</w:t>
      </w:r>
      <w:r w:rsidRPr="00FF14B6">
        <w:rPr>
          <w:color w:val="auto"/>
        </w:rPr>
        <w:tab/>
      </w:r>
      <w:r w:rsidRPr="00FF14B6">
        <w:rPr>
          <w:color w:val="auto"/>
        </w:rPr>
        <w:fldChar w:fldCharType="begin"/>
      </w:r>
      <w:r w:rsidRPr="00FF14B6">
        <w:rPr>
          <w:color w:val="auto"/>
        </w:rPr>
        <w:instrText xml:space="preserve"> PAGEREF _Toc345678825 \h </w:instrText>
      </w:r>
      <w:r w:rsidRPr="00FF14B6">
        <w:rPr>
          <w:color w:val="auto"/>
        </w:rPr>
      </w:r>
      <w:r w:rsidRPr="00FF14B6">
        <w:rPr>
          <w:color w:val="auto"/>
        </w:rPr>
        <w:fldChar w:fldCharType="separate"/>
      </w:r>
      <w:r w:rsidR="004C0104">
        <w:rPr>
          <w:color w:val="auto"/>
        </w:rPr>
        <w:t>181</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val="it-IT" w:eastAsia="zh-CN"/>
        </w:rPr>
      </w:pPr>
      <w:r w:rsidRPr="00FF14B6">
        <w:rPr>
          <w:rFonts w:cs="Tahoma"/>
          <w:caps/>
          <w:vertAlign w:val="superscript"/>
          <w:lang w:val="it-IT"/>
        </w:rPr>
        <w:t xml:space="preserve">99 </w:t>
      </w:r>
      <w:r w:rsidRPr="00FF14B6">
        <w:rPr>
          <w:rFonts w:cs="Tahoma"/>
          <w:lang w:val="it-IT"/>
        </w:rPr>
        <w:t>Componente Aggiuntivo per Windows Intune (Per Dispositivo)</w:t>
      </w:r>
      <w:r w:rsidRPr="00FF14B6">
        <w:rPr>
          <w:lang w:val="it-IT"/>
        </w:rPr>
        <w:tab/>
      </w:r>
      <w:r w:rsidRPr="00FF14B6">
        <w:fldChar w:fldCharType="begin"/>
      </w:r>
      <w:r w:rsidRPr="00FF14B6">
        <w:rPr>
          <w:lang w:val="it-IT"/>
        </w:rPr>
        <w:instrText xml:space="preserve"> PAGEREF _Toc345678826 \h </w:instrText>
      </w:r>
      <w:r w:rsidRPr="00FF14B6">
        <w:fldChar w:fldCharType="separate"/>
      </w:r>
      <w:r w:rsidR="004C0104">
        <w:rPr>
          <w:lang w:val="it-IT"/>
        </w:rPr>
        <w:t>181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 xml:space="preserve">100 </w:t>
      </w:r>
      <w:r w:rsidRPr="00FF14B6">
        <w:rPr>
          <w:rFonts w:cs="Tahoma"/>
        </w:rPr>
        <w:t>Windows Multipoint Server 2012 Standard</w:t>
      </w:r>
      <w:r w:rsidRPr="00FF14B6">
        <w:tab/>
      </w:r>
      <w:r w:rsidRPr="00FF14B6">
        <w:fldChar w:fldCharType="begin"/>
      </w:r>
      <w:r w:rsidRPr="00FF14B6">
        <w:instrText xml:space="preserve"> PAGEREF _Toc345678827 \h </w:instrText>
      </w:r>
      <w:r w:rsidRPr="00FF14B6">
        <w:fldChar w:fldCharType="separate"/>
      </w:r>
      <w:r w:rsidR="004C0104">
        <w:t>181</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 xml:space="preserve">101 </w:t>
      </w:r>
      <w:r w:rsidRPr="00FF14B6">
        <w:rPr>
          <w:rFonts w:cs="Tahoma"/>
        </w:rPr>
        <w:t>Windows Multipoint Server 2012 Premium</w:t>
      </w:r>
      <w:r w:rsidRPr="00FF14B6">
        <w:tab/>
      </w:r>
      <w:r w:rsidRPr="00FF14B6">
        <w:fldChar w:fldCharType="begin"/>
      </w:r>
      <w:r w:rsidRPr="00FF14B6">
        <w:instrText xml:space="preserve"> PAGEREF _Toc345678828 \h </w:instrText>
      </w:r>
      <w:r w:rsidRPr="00FF14B6">
        <w:fldChar w:fldCharType="separate"/>
      </w:r>
      <w:r w:rsidR="004C0104">
        <w:t>182</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102</w:t>
      </w:r>
      <w:r w:rsidRPr="00FF14B6">
        <w:rPr>
          <w:rFonts w:cs="Tahoma"/>
        </w:rPr>
        <w:t xml:space="preserve"> CAL per Windows Multipoint Server 2012</w:t>
      </w:r>
      <w:r w:rsidRPr="00FF14B6">
        <w:tab/>
      </w:r>
      <w:r w:rsidRPr="00FF14B6">
        <w:fldChar w:fldCharType="begin"/>
      </w:r>
      <w:r w:rsidRPr="00FF14B6">
        <w:instrText xml:space="preserve"> PAGEREF _Toc345678829 \h </w:instrText>
      </w:r>
      <w:r w:rsidRPr="00FF14B6">
        <w:fldChar w:fldCharType="separate"/>
      </w:r>
      <w:r w:rsidR="004C0104">
        <w:t>182</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103</w:t>
      </w:r>
      <w:r w:rsidRPr="00FF14B6">
        <w:rPr>
          <w:color w:val="auto"/>
        </w:rPr>
        <w:t xml:space="preserve"> Windows Server 2008 R2 HPC Edition</w:t>
      </w:r>
      <w:r w:rsidRPr="00FF14B6">
        <w:rPr>
          <w:color w:val="auto"/>
        </w:rPr>
        <w:tab/>
      </w:r>
      <w:r w:rsidRPr="00FF14B6">
        <w:rPr>
          <w:color w:val="auto"/>
        </w:rPr>
        <w:fldChar w:fldCharType="begin"/>
      </w:r>
      <w:r w:rsidRPr="00FF14B6">
        <w:rPr>
          <w:color w:val="auto"/>
        </w:rPr>
        <w:instrText xml:space="preserve"> PAGEREF _Toc345678830 \h </w:instrText>
      </w:r>
      <w:r w:rsidRPr="00FF14B6">
        <w:rPr>
          <w:color w:val="auto"/>
        </w:rPr>
      </w:r>
      <w:r w:rsidRPr="00FF14B6">
        <w:rPr>
          <w:color w:val="auto"/>
        </w:rPr>
        <w:fldChar w:fldCharType="separate"/>
      </w:r>
      <w:r w:rsidR="004C0104">
        <w:rPr>
          <w:color w:val="auto"/>
        </w:rPr>
        <w:t>182</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lastRenderedPageBreak/>
        <w:t>104</w:t>
      </w:r>
      <w:r w:rsidRPr="00FF14B6">
        <w:rPr>
          <w:color w:val="auto"/>
        </w:rPr>
        <w:t xml:space="preserve"> Windows Server 2008 R2 Enterprise</w:t>
      </w:r>
      <w:r w:rsidRPr="00FF14B6">
        <w:rPr>
          <w:color w:val="auto"/>
        </w:rPr>
        <w:tab/>
      </w:r>
      <w:r w:rsidRPr="00FF14B6">
        <w:rPr>
          <w:color w:val="auto"/>
        </w:rPr>
        <w:fldChar w:fldCharType="begin"/>
      </w:r>
      <w:r w:rsidRPr="00FF14B6">
        <w:rPr>
          <w:color w:val="auto"/>
        </w:rPr>
        <w:instrText xml:space="preserve"> PAGEREF _Toc345678831 \h </w:instrText>
      </w:r>
      <w:r w:rsidRPr="00FF14B6">
        <w:rPr>
          <w:color w:val="auto"/>
        </w:rPr>
      </w:r>
      <w:r w:rsidRPr="00FF14B6">
        <w:rPr>
          <w:color w:val="auto"/>
        </w:rPr>
        <w:fldChar w:fldCharType="separate"/>
      </w:r>
      <w:r w:rsidR="004C0104">
        <w:rPr>
          <w:color w:val="auto"/>
        </w:rPr>
        <w:t>183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105</w:t>
      </w:r>
      <w:r w:rsidRPr="00FF14B6">
        <w:rPr>
          <w:caps/>
          <w:color w:val="auto"/>
        </w:rPr>
        <w:t xml:space="preserve"> W</w:t>
      </w:r>
      <w:r w:rsidRPr="00FF14B6">
        <w:rPr>
          <w:color w:val="auto"/>
        </w:rPr>
        <w:t>indows</w:t>
      </w:r>
      <w:r w:rsidRPr="00FF14B6">
        <w:rPr>
          <w:caps/>
          <w:color w:val="auto"/>
        </w:rPr>
        <w:t xml:space="preserve"> S</w:t>
      </w:r>
      <w:r w:rsidRPr="00FF14B6">
        <w:rPr>
          <w:color w:val="auto"/>
        </w:rPr>
        <w:t>erver</w:t>
      </w:r>
      <w:r w:rsidRPr="00FF14B6">
        <w:rPr>
          <w:caps/>
          <w:color w:val="auto"/>
        </w:rPr>
        <w:t xml:space="preserve"> 2008 R2 </w:t>
      </w:r>
      <w:r w:rsidRPr="00FF14B6">
        <w:rPr>
          <w:color w:val="auto"/>
        </w:rPr>
        <w:t>for</w:t>
      </w:r>
      <w:r w:rsidRPr="00FF14B6">
        <w:rPr>
          <w:caps/>
          <w:color w:val="auto"/>
        </w:rPr>
        <w:t xml:space="preserve"> I</w:t>
      </w:r>
      <w:r w:rsidRPr="00FF14B6">
        <w:rPr>
          <w:color w:val="auto"/>
        </w:rPr>
        <w:t>tanium</w:t>
      </w:r>
      <w:r w:rsidRPr="00FF14B6">
        <w:rPr>
          <w:caps/>
          <w:color w:val="auto"/>
        </w:rPr>
        <w:t xml:space="preserve"> B</w:t>
      </w:r>
      <w:r w:rsidRPr="00FF14B6">
        <w:rPr>
          <w:color w:val="auto"/>
        </w:rPr>
        <w:t>ased</w:t>
      </w:r>
      <w:r w:rsidRPr="00FF14B6">
        <w:rPr>
          <w:caps/>
          <w:color w:val="auto"/>
        </w:rPr>
        <w:t xml:space="preserve"> S</w:t>
      </w:r>
      <w:r w:rsidRPr="00FF14B6">
        <w:rPr>
          <w:color w:val="auto"/>
        </w:rPr>
        <w:t>ystems</w:t>
      </w:r>
      <w:r w:rsidRPr="00FF14B6">
        <w:rPr>
          <w:color w:val="auto"/>
        </w:rPr>
        <w:tab/>
      </w:r>
      <w:r w:rsidRPr="00FF14B6">
        <w:rPr>
          <w:color w:val="auto"/>
        </w:rPr>
        <w:fldChar w:fldCharType="begin"/>
      </w:r>
      <w:r w:rsidRPr="00FF14B6">
        <w:rPr>
          <w:color w:val="auto"/>
        </w:rPr>
        <w:instrText xml:space="preserve"> PAGEREF _Toc345678832 \h </w:instrText>
      </w:r>
      <w:r w:rsidRPr="00FF14B6">
        <w:rPr>
          <w:color w:val="auto"/>
        </w:rPr>
      </w:r>
      <w:r w:rsidRPr="00FF14B6">
        <w:rPr>
          <w:color w:val="auto"/>
        </w:rPr>
        <w:fldChar w:fldCharType="separate"/>
      </w:r>
      <w:r w:rsidR="004C0104">
        <w:rPr>
          <w:color w:val="auto"/>
        </w:rPr>
        <w:t>183</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106 </w:t>
      </w:r>
      <w:r w:rsidRPr="00FF14B6">
        <w:rPr>
          <w:color w:val="auto"/>
        </w:rPr>
        <w:t>Licenza CAL per Windows Server 2012</w:t>
      </w:r>
      <w:r w:rsidRPr="00FF14B6">
        <w:rPr>
          <w:color w:val="auto"/>
        </w:rPr>
        <w:tab/>
      </w:r>
      <w:r w:rsidRPr="00FF14B6">
        <w:rPr>
          <w:color w:val="auto"/>
        </w:rPr>
        <w:fldChar w:fldCharType="begin"/>
      </w:r>
      <w:r w:rsidRPr="00FF14B6">
        <w:rPr>
          <w:color w:val="auto"/>
        </w:rPr>
        <w:instrText xml:space="preserve"> PAGEREF _Toc345678833 \h </w:instrText>
      </w:r>
      <w:r w:rsidRPr="00FF14B6">
        <w:rPr>
          <w:color w:val="auto"/>
        </w:rPr>
      </w:r>
      <w:r w:rsidRPr="00FF14B6">
        <w:rPr>
          <w:color w:val="auto"/>
        </w:rPr>
        <w:fldChar w:fldCharType="separate"/>
      </w:r>
      <w:r w:rsidR="004C0104">
        <w:rPr>
          <w:color w:val="auto"/>
        </w:rPr>
        <w:t>184</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107</w:t>
      </w:r>
      <w:r w:rsidRPr="00FF14B6">
        <w:rPr>
          <w:color w:val="auto"/>
        </w:rPr>
        <w:t xml:space="preserve"> Windows Server 2008 R2 Datacenter</w:t>
      </w:r>
      <w:r w:rsidRPr="00FF14B6">
        <w:rPr>
          <w:color w:val="auto"/>
        </w:rPr>
        <w:tab/>
      </w:r>
      <w:r w:rsidRPr="00FF14B6">
        <w:rPr>
          <w:color w:val="auto"/>
        </w:rPr>
        <w:fldChar w:fldCharType="begin"/>
      </w:r>
      <w:r w:rsidRPr="00FF14B6">
        <w:rPr>
          <w:color w:val="auto"/>
        </w:rPr>
        <w:instrText xml:space="preserve"> PAGEREF _Toc345678834 \h </w:instrText>
      </w:r>
      <w:r w:rsidRPr="00FF14B6">
        <w:rPr>
          <w:color w:val="auto"/>
        </w:rPr>
      </w:r>
      <w:r w:rsidRPr="00FF14B6">
        <w:rPr>
          <w:color w:val="auto"/>
        </w:rPr>
        <w:fldChar w:fldCharType="separate"/>
      </w:r>
      <w:r w:rsidR="004C0104">
        <w:rPr>
          <w:color w:val="auto"/>
        </w:rPr>
        <w:t>185</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 xml:space="preserve">108 </w:t>
      </w:r>
      <w:r w:rsidRPr="00FF14B6">
        <w:rPr>
          <w:color w:val="auto"/>
        </w:rPr>
        <w:t>Windows Server 2008 R2 Standard</w:t>
      </w:r>
      <w:r w:rsidRPr="00FF14B6">
        <w:rPr>
          <w:color w:val="auto"/>
        </w:rPr>
        <w:tab/>
      </w:r>
      <w:r w:rsidRPr="00FF14B6">
        <w:rPr>
          <w:color w:val="auto"/>
        </w:rPr>
        <w:fldChar w:fldCharType="begin"/>
      </w:r>
      <w:r w:rsidRPr="00FF14B6">
        <w:rPr>
          <w:color w:val="auto"/>
        </w:rPr>
        <w:instrText xml:space="preserve"> PAGEREF _Toc345678835 \h </w:instrText>
      </w:r>
      <w:r w:rsidRPr="00FF14B6">
        <w:rPr>
          <w:color w:val="auto"/>
        </w:rPr>
      </w:r>
      <w:r w:rsidRPr="00FF14B6">
        <w:rPr>
          <w:color w:val="auto"/>
        </w:rPr>
        <w:fldChar w:fldCharType="separate"/>
      </w:r>
      <w:r w:rsidR="004C0104">
        <w:rPr>
          <w:color w:val="auto"/>
        </w:rPr>
        <w:t>186</w:t>
      </w:r>
      <w:r w:rsidRPr="00FF14B6">
        <w:rPr>
          <w:color w:val="auto"/>
        </w:rPr>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109</w:t>
      </w:r>
      <w:r w:rsidRPr="00FF14B6">
        <w:rPr>
          <w:color w:val="auto"/>
        </w:rPr>
        <w:t xml:space="preserve"> Windows Web Server</w:t>
      </w:r>
      <w:r w:rsidRPr="00FF14B6">
        <w:rPr>
          <w:color w:val="auto"/>
          <w:vertAlign w:val="superscript"/>
        </w:rPr>
        <w:t>®</w:t>
      </w:r>
      <w:r w:rsidRPr="00FF14B6">
        <w:rPr>
          <w:color w:val="auto"/>
        </w:rPr>
        <w:t xml:space="preserve"> 2008 R2</w:t>
      </w:r>
      <w:r w:rsidRPr="00FF14B6">
        <w:rPr>
          <w:color w:val="auto"/>
        </w:rPr>
        <w:tab/>
      </w:r>
      <w:r w:rsidRPr="00FF14B6">
        <w:rPr>
          <w:color w:val="auto"/>
        </w:rPr>
        <w:fldChar w:fldCharType="begin"/>
      </w:r>
      <w:r w:rsidRPr="00FF14B6">
        <w:rPr>
          <w:color w:val="auto"/>
        </w:rPr>
        <w:instrText xml:space="preserve"> PAGEREF _Toc345678836 \h </w:instrText>
      </w:r>
      <w:r w:rsidRPr="00FF14B6">
        <w:rPr>
          <w:color w:val="auto"/>
        </w:rPr>
      </w:r>
      <w:r w:rsidRPr="00FF14B6">
        <w:rPr>
          <w:color w:val="auto"/>
        </w:rPr>
        <w:fldChar w:fldCharType="separate"/>
      </w:r>
      <w:r w:rsidR="004C0104">
        <w:rPr>
          <w:color w:val="auto"/>
        </w:rPr>
        <w:t>186</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110</w:t>
      </w:r>
      <w:r w:rsidRPr="00FF14B6">
        <w:rPr>
          <w:rFonts w:cs="Tahoma"/>
        </w:rPr>
        <w:t xml:space="preserve"> Windows Small Business Server (SBS) 2008 Premium</w:t>
      </w:r>
      <w:r w:rsidRPr="00FF14B6">
        <w:tab/>
      </w:r>
      <w:r w:rsidRPr="00FF14B6">
        <w:fldChar w:fldCharType="begin"/>
      </w:r>
      <w:r w:rsidRPr="00FF14B6">
        <w:instrText xml:space="preserve"> PAGEREF _Toc345678837 \h </w:instrText>
      </w:r>
      <w:r w:rsidRPr="00FF14B6">
        <w:fldChar w:fldCharType="separate"/>
      </w:r>
      <w:r w:rsidR="004C0104">
        <w:t>187</w:t>
      </w:r>
      <w:r w:rsidRPr="00FF14B6">
        <w:fldChar w:fldCharType="end"/>
      </w:r>
    </w:p>
    <w:p w:rsidR="00266AD0" w:rsidRPr="00FF14B6" w:rsidRDefault="00266AD0">
      <w:pPr>
        <w:pStyle w:val="TOC3"/>
        <w:rPr>
          <w:rFonts w:asciiTheme="minorHAnsi" w:eastAsiaTheme="minorEastAsia" w:hAnsiTheme="minorHAnsi" w:cstheme="minorBidi"/>
          <w:bCs w:val="0"/>
          <w:color w:val="auto"/>
          <w:sz w:val="22"/>
          <w:szCs w:val="22"/>
          <w:lang w:eastAsia="zh-CN"/>
        </w:rPr>
      </w:pPr>
      <w:r w:rsidRPr="00FF14B6">
        <w:rPr>
          <w:caps/>
          <w:color w:val="auto"/>
          <w:vertAlign w:val="superscript"/>
        </w:rPr>
        <w:t>111</w:t>
      </w:r>
      <w:r w:rsidRPr="00FF14B6">
        <w:rPr>
          <w:color w:val="auto"/>
        </w:rPr>
        <w:t xml:space="preserve"> Windows Small Business Server (SBS) 2011 Standard</w:t>
      </w:r>
      <w:r w:rsidRPr="00FF14B6">
        <w:rPr>
          <w:color w:val="auto"/>
        </w:rPr>
        <w:tab/>
      </w:r>
      <w:r w:rsidRPr="00FF14B6">
        <w:rPr>
          <w:color w:val="auto"/>
        </w:rPr>
        <w:fldChar w:fldCharType="begin"/>
      </w:r>
      <w:r w:rsidRPr="00FF14B6">
        <w:rPr>
          <w:color w:val="auto"/>
        </w:rPr>
        <w:instrText xml:space="preserve"> PAGEREF _Toc345678838 \h </w:instrText>
      </w:r>
      <w:r w:rsidRPr="00FF14B6">
        <w:rPr>
          <w:color w:val="auto"/>
        </w:rPr>
      </w:r>
      <w:r w:rsidRPr="00FF14B6">
        <w:rPr>
          <w:color w:val="auto"/>
        </w:rPr>
        <w:fldChar w:fldCharType="separate"/>
      </w:r>
      <w:r w:rsidR="004C0104">
        <w:rPr>
          <w:color w:val="auto"/>
        </w:rPr>
        <w:t>188</w:t>
      </w:r>
      <w:r w:rsidRPr="00FF14B6">
        <w:rPr>
          <w:color w:val="auto"/>
        </w:rPr>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112</w:t>
      </w:r>
      <w:r w:rsidRPr="00FF14B6">
        <w:rPr>
          <w:rFonts w:cs="Tahoma"/>
        </w:rPr>
        <w:t xml:space="preserve"> CAL Suite per Windows Small Business Server (SBS) 2011</w:t>
      </w:r>
      <w:r w:rsidRPr="00FF14B6">
        <w:tab/>
      </w:r>
      <w:r w:rsidRPr="00FF14B6">
        <w:fldChar w:fldCharType="begin"/>
      </w:r>
      <w:r w:rsidRPr="00FF14B6">
        <w:instrText xml:space="preserve"> PAGEREF _Toc345678839 \h </w:instrText>
      </w:r>
      <w:r w:rsidRPr="00FF14B6">
        <w:fldChar w:fldCharType="separate"/>
      </w:r>
      <w:r w:rsidR="004C0104">
        <w:t>189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113</w:t>
      </w:r>
      <w:r w:rsidRPr="00FF14B6">
        <w:rPr>
          <w:rFonts w:cs="Tahoma"/>
        </w:rPr>
        <w:t xml:space="preserve"> Premium Add-on per Windows Small Business Server (SBS) 2011</w:t>
      </w:r>
      <w:r w:rsidRPr="00FF14B6">
        <w:tab/>
      </w:r>
      <w:r w:rsidRPr="00FF14B6">
        <w:fldChar w:fldCharType="begin"/>
      </w:r>
      <w:r w:rsidRPr="00FF14B6">
        <w:instrText xml:space="preserve"> PAGEREF _Toc345678840 \h </w:instrText>
      </w:r>
      <w:r w:rsidRPr="00FF14B6">
        <w:fldChar w:fldCharType="separate"/>
      </w:r>
      <w:r w:rsidR="004C0104">
        <w:t>189</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caps/>
          <w:vertAlign w:val="superscript"/>
        </w:rPr>
        <w:t>114</w:t>
      </w:r>
      <w:r w:rsidRPr="00FF14B6">
        <w:rPr>
          <w:rFonts w:cs="Tahoma"/>
        </w:rPr>
        <w:t xml:space="preserve"> Premium Add-on CAL Suite per Windows Small Business Server (SBS) 2011</w:t>
      </w:r>
      <w:r w:rsidRPr="00FF14B6">
        <w:tab/>
      </w:r>
      <w:r w:rsidRPr="00FF14B6">
        <w:fldChar w:fldCharType="begin"/>
      </w:r>
      <w:r w:rsidRPr="00FF14B6">
        <w:instrText xml:space="preserve"> PAGEREF _Toc345678841 \h </w:instrText>
      </w:r>
      <w:r w:rsidRPr="00FF14B6">
        <w:fldChar w:fldCharType="separate"/>
      </w:r>
      <w:r w:rsidR="004C0104">
        <w:t>190</w:t>
      </w:r>
      <w:r w:rsidRPr="00FF14B6">
        <w:fldChar w:fldCharType="end"/>
      </w:r>
    </w:p>
    <w:p w:rsidR="00266AD0" w:rsidRPr="00FF14B6" w:rsidRDefault="00266AD0">
      <w:pPr>
        <w:pStyle w:val="TOC2"/>
        <w:rPr>
          <w:rFonts w:asciiTheme="minorHAnsi" w:eastAsiaTheme="minorEastAsia" w:hAnsiTheme="minorHAnsi" w:cstheme="minorBidi"/>
          <w:sz w:val="22"/>
          <w:szCs w:val="22"/>
          <w:lang w:eastAsia="zh-CN"/>
        </w:rPr>
      </w:pPr>
      <w:r w:rsidRPr="00FF14B6">
        <w:rPr>
          <w:rFonts w:cs="Tahoma"/>
          <w:vertAlign w:val="superscript"/>
        </w:rPr>
        <w:t>115</w:t>
      </w:r>
      <w:r w:rsidRPr="00FF14B6">
        <w:rPr>
          <w:rFonts w:cs="Tahoma"/>
        </w:rPr>
        <w:t xml:space="preserve"> Windows Small Business Server 2011 Essentials</w:t>
      </w:r>
      <w:r w:rsidRPr="00FF14B6">
        <w:tab/>
      </w:r>
      <w:r w:rsidRPr="00FF14B6">
        <w:fldChar w:fldCharType="begin"/>
      </w:r>
      <w:r w:rsidRPr="00FF14B6">
        <w:instrText xml:space="preserve"> PAGEREF _Toc345678842 \h </w:instrText>
      </w:r>
      <w:r w:rsidRPr="00FF14B6">
        <w:fldChar w:fldCharType="separate"/>
      </w:r>
      <w:r w:rsidR="004C0104">
        <w:t>191</w:t>
      </w:r>
      <w:r w:rsidRPr="00FF14B6">
        <w:fldChar w:fldCharType="end"/>
      </w:r>
    </w:p>
    <w:p w:rsidR="00937FB9" w:rsidRPr="00FF14B6" w:rsidRDefault="00937FB9" w:rsidP="00937FB9">
      <w:pPr>
        <w:pStyle w:val="TOC4"/>
        <w:tabs>
          <w:tab w:val="clear" w:pos="9360"/>
          <w:tab w:val="center" w:pos="4680"/>
        </w:tabs>
        <w:rPr>
          <w:rFonts w:cs="Tahoma"/>
          <w:szCs w:val="18"/>
        </w:rPr>
      </w:pPr>
      <w:r w:rsidRPr="00FF14B6">
        <w:rPr>
          <w:rFonts w:cs="Tahoma"/>
          <w:szCs w:val="18"/>
        </w:rPr>
        <w:fldChar w:fldCharType="end"/>
      </w:r>
    </w:p>
    <w:p w:rsidR="00937FB9" w:rsidRPr="00FF14B6" w:rsidRDefault="00937FB9">
      <w:pPr>
        <w:rPr>
          <w:rFonts w:ascii="Trebuchet MS" w:hAnsi="Trebuchet MS" w:cs="Tahoma"/>
          <w:b/>
          <w:sz w:val="24"/>
          <w:szCs w:val="24"/>
          <w:vertAlign w:val="superscript"/>
          <w:lang w:eastAsia="zh-CN"/>
        </w:rPr>
      </w:pPr>
      <w:r w:rsidRPr="00FF14B6">
        <w:rPr>
          <w:rFonts w:cs="Tahoma"/>
          <w:vertAlign w:val="superscript"/>
        </w:rPr>
        <w:br w:type="page"/>
      </w:r>
    </w:p>
    <w:p w:rsidR="00023FE7" w:rsidRPr="00FF14B6" w:rsidRDefault="00493BF8" w:rsidP="00937FB9">
      <w:pPr>
        <w:pStyle w:val="Heading2"/>
        <w:rPr>
          <w:rFonts w:ascii="Tahoma" w:hAnsi="Tahoma" w:cs="Tahoma"/>
          <w:lang w:val="it-IT"/>
        </w:rPr>
      </w:pPr>
      <w:bookmarkStart w:id="13" w:name="_Toc345678331"/>
      <w:r w:rsidRPr="00FF14B6">
        <w:rPr>
          <w:rFonts w:ascii="Tahoma" w:hAnsi="Tahoma" w:cs="Tahoma"/>
          <w:sz w:val="36"/>
          <w:lang w:val="it-IT"/>
        </w:rPr>
        <w:lastRenderedPageBreak/>
        <w:t>Codici Tabella</w:t>
      </w:r>
      <w:bookmarkEnd w:id="13"/>
    </w:p>
    <w:p w:rsidR="00023FE7" w:rsidRPr="00FF14B6" w:rsidRDefault="00023FE7">
      <w:pPr>
        <w:pStyle w:val="ChartKeyHeadings"/>
        <w:ind w:right="-180"/>
        <w:rPr>
          <w:rFonts w:ascii="Tahoma" w:hAnsi="Tahoma" w:cs="Tahoma"/>
          <w:lang w:val="it-IT"/>
        </w:rPr>
      </w:pPr>
    </w:p>
    <w:p w:rsidR="00023FE7" w:rsidRPr="00FF14B6" w:rsidRDefault="00493BF8">
      <w:pPr>
        <w:pStyle w:val="ChartKeyHeadings"/>
        <w:ind w:right="-180"/>
        <w:rPr>
          <w:rFonts w:ascii="Tahoma" w:hAnsi="Tahoma" w:cs="Tahoma"/>
          <w:lang w:val="it-IT"/>
        </w:rPr>
      </w:pPr>
      <w:r w:rsidRPr="00FF14B6">
        <w:rPr>
          <w:rFonts w:ascii="Tahoma" w:hAnsi="Tahoma" w:cs="Tahoma"/>
          <w:lang w:val="it-IT"/>
        </w:rPr>
        <w:t>Intestazioni Colonne</w:t>
      </w:r>
    </w:p>
    <w:p w:rsidR="00023FE7" w:rsidRPr="00FF14B6" w:rsidRDefault="00023FE7">
      <w:pPr>
        <w:pStyle w:val="ChartKeyHeadings"/>
        <w:ind w:right="-180"/>
        <w:rPr>
          <w:rFonts w:ascii="Tahoma" w:hAnsi="Tahoma" w:cs="Tahoma"/>
          <w:lang w:val="it-IT"/>
        </w:rPr>
      </w:pPr>
    </w:p>
    <w:p w:rsidR="00664EE9" w:rsidRPr="00FF14B6" w:rsidRDefault="00940976"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Unità Campus e School = </w:t>
      </w:r>
      <w:r w:rsidRPr="00FF14B6">
        <w:rPr>
          <w:rFonts w:ascii="Tahoma" w:hAnsi="Tahoma" w:cs="Tahoma"/>
          <w:color w:val="000000"/>
          <w:sz w:val="18"/>
          <w:szCs w:val="18"/>
          <w:lang w:val="it-IT"/>
        </w:rPr>
        <w:t>I numeri visualizzati in questa colonna rappresentano le unità designate quando il software viene offerto attraverso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Iscrizione School ai sensi del Contratto Campus e School.</w:t>
      </w:r>
      <w:r w:rsidR="00493BF8" w:rsidRPr="00FF14B6">
        <w:rPr>
          <w:rFonts w:ascii="Tahoma" w:hAnsi="Tahoma" w:cs="Tahoma"/>
          <w:sz w:val="18"/>
          <w:szCs w:val="18"/>
          <w:lang w:val="it-IT"/>
        </w:rPr>
        <w:t xml:space="preserve"> </w:t>
      </w:r>
      <w:r w:rsidR="00493BF8" w:rsidRPr="00FF14B6">
        <w:rPr>
          <w:rFonts w:ascii="Tahoma" w:hAnsi="Tahoma" w:cs="Tahoma"/>
          <w:color w:val="000000"/>
          <w:sz w:val="18"/>
          <w:szCs w:val="18"/>
          <w:lang w:val="it-IT"/>
        </w:rPr>
        <w:t>I</w:t>
      </w:r>
      <w:r w:rsidR="003B3AFB" w:rsidRPr="00FF14B6">
        <w:rPr>
          <w:rFonts w:ascii="Tahoma" w:hAnsi="Tahoma" w:cs="Tahoma"/>
          <w:color w:val="000000"/>
          <w:sz w:val="18"/>
          <w:szCs w:val="18"/>
          <w:lang w:val="it-IT"/>
        </w:rPr>
        <w:t> </w:t>
      </w:r>
      <w:r w:rsidR="00493BF8" w:rsidRPr="00FF14B6">
        <w:rPr>
          <w:rFonts w:ascii="Tahoma" w:hAnsi="Tahoma" w:cs="Tahoma"/>
          <w:color w:val="000000"/>
          <w:sz w:val="18"/>
          <w:szCs w:val="18"/>
          <w:lang w:val="it-IT"/>
        </w:rPr>
        <w:t>prodotti non vengono offerti in questi programmi quando la colonna CA/SA è vuota.</w:t>
      </w:r>
    </w:p>
    <w:p w:rsidR="00023FE7" w:rsidRPr="00FF14B6" w:rsidRDefault="00493BF8"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Data Disponibilità</w:t>
      </w:r>
      <w:r w:rsidRPr="00FF14B6">
        <w:rPr>
          <w:rStyle w:val="BodyChar"/>
          <w:rFonts w:ascii="Tahoma" w:hAnsi="Tahoma" w:cs="Tahoma"/>
          <w:sz w:val="18"/>
          <w:szCs w:val="18"/>
          <w:lang w:val="it-IT"/>
        </w:rPr>
        <w:t xml:space="preserve"> </w:t>
      </w:r>
      <w:r w:rsidRPr="00FF14B6">
        <w:rPr>
          <w:rStyle w:val="BodyChar"/>
          <w:rFonts w:ascii="Tahoma" w:hAnsi="Tahoma" w:cs="Tahoma"/>
          <w:b/>
          <w:sz w:val="18"/>
          <w:szCs w:val="18"/>
          <w:lang w:val="it-IT"/>
        </w:rPr>
        <w:t>=</w:t>
      </w:r>
      <w:r w:rsidRPr="00FF14B6">
        <w:rPr>
          <w:rStyle w:val="BodyChar"/>
          <w:rFonts w:ascii="Tahoma" w:hAnsi="Tahoma" w:cs="Tahoma"/>
          <w:sz w:val="18"/>
          <w:szCs w:val="18"/>
          <w:lang w:val="it-IT"/>
        </w:rPr>
        <w:t xml:space="preserve"> È la data in cui il prodotto è disponibile per la prima volta,</w:t>
      </w:r>
      <w:r w:rsidRPr="00FF14B6">
        <w:rPr>
          <w:rStyle w:val="BodyChar"/>
          <w:rFonts w:ascii="Tahoma" w:hAnsi="Tahoma" w:cs="Tahoma"/>
          <w:color w:val="000000"/>
          <w:sz w:val="18"/>
          <w:szCs w:val="18"/>
          <w:lang w:val="it-IT"/>
        </w:rPr>
        <w:t xml:space="preserve"> indicata nel formato mese/anno.</w:t>
      </w:r>
      <w:r w:rsidRPr="00FF14B6">
        <w:rPr>
          <w:rFonts w:ascii="Tahoma" w:hAnsi="Tahoma" w:cs="Tahoma"/>
          <w:sz w:val="18"/>
          <w:szCs w:val="18"/>
          <w:lang w:val="it-IT"/>
        </w:rPr>
        <w:t xml:space="preserve"> </w:t>
      </w:r>
      <w:r w:rsidRPr="00FF14B6">
        <w:rPr>
          <w:rStyle w:val="BodyChar"/>
          <w:rFonts w:ascii="Tahoma" w:hAnsi="Tahoma" w:cs="Tahoma"/>
          <w:sz w:val="18"/>
          <w:szCs w:val="18"/>
          <w:lang w:val="it-IT"/>
        </w:rPr>
        <w:t>È la prima tra la data in cui Microsoft dà la possibilità di ordinare le licenze per il prodotto e</w:t>
      </w:r>
      <w:r w:rsidR="003B3AFB" w:rsidRPr="00FF14B6">
        <w:rPr>
          <w:rStyle w:val="BodyChar"/>
          <w:rFonts w:ascii="Tahoma" w:hAnsi="Tahoma" w:cs="Tahoma"/>
          <w:sz w:val="18"/>
          <w:szCs w:val="18"/>
          <w:lang w:val="it-IT"/>
        </w:rPr>
        <w:t> </w:t>
      </w:r>
      <w:r w:rsidRPr="00FF14B6">
        <w:rPr>
          <w:rStyle w:val="BodyChar"/>
          <w:rFonts w:ascii="Tahoma" w:hAnsi="Tahoma" w:cs="Tahoma"/>
          <w:sz w:val="18"/>
          <w:szCs w:val="18"/>
          <w:lang w:val="it-IT"/>
        </w:rPr>
        <w:t>quella in cui consente di scaricare il software per il prodotto dal Volume Licensing Services Center (VLSC).</w:t>
      </w:r>
    </w:p>
    <w:p w:rsidR="00023FE7" w:rsidRPr="00FF14B6" w:rsidRDefault="00940976" w:rsidP="003B3AFB">
      <w:pPr>
        <w:pStyle w:val="Bodywithspace"/>
        <w:spacing w:before="0" w:after="0" w:line="276" w:lineRule="auto"/>
        <w:rPr>
          <w:rFonts w:ascii="Tahoma" w:hAnsi="Tahoma" w:cs="Tahoma"/>
          <w:sz w:val="18"/>
          <w:szCs w:val="18"/>
          <w:lang w:val="it-IT"/>
        </w:rPr>
      </w:pPr>
      <w:r w:rsidRPr="00FF14B6">
        <w:rPr>
          <w:rStyle w:val="BodyChar1"/>
          <w:rFonts w:ascii="Tahoma" w:hAnsi="Tahoma" w:cs="Tahoma"/>
          <w:b/>
          <w:sz w:val="18"/>
          <w:szCs w:val="18"/>
          <w:lang w:val="it-IT"/>
        </w:rPr>
        <w:t>EA (Contratto Enterprise) =</w:t>
      </w:r>
      <w:r w:rsidRPr="00FF14B6">
        <w:rPr>
          <w:rFonts w:ascii="Tahoma" w:hAnsi="Tahoma" w:cs="Tahoma"/>
          <w:sz w:val="18"/>
          <w:szCs w:val="18"/>
          <w:lang w:val="it-IT"/>
        </w:rPr>
        <w:t xml:space="preserve"> Contratto Enterprise 20xx.</w:t>
      </w:r>
    </w:p>
    <w:p w:rsidR="00023FE7" w:rsidRPr="00FF14B6" w:rsidRDefault="00940976"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EA Sub (Contratto Enterprise Subscription) = </w:t>
      </w:r>
      <w:r w:rsidRPr="00FF14B6">
        <w:rPr>
          <w:rFonts w:ascii="Tahoma" w:hAnsi="Tahoma" w:cs="Tahoma"/>
          <w:sz w:val="18"/>
          <w:szCs w:val="18"/>
          <w:lang w:val="it-IT"/>
        </w:rPr>
        <w:t>Contratto Enterprise Subscription 200x.</w:t>
      </w:r>
      <w:r w:rsidR="008F09C3" w:rsidRPr="00FF14B6">
        <w:rPr>
          <w:rFonts w:ascii="Tahoma" w:hAnsi="Tahoma" w:cs="Tahoma"/>
          <w:sz w:val="18"/>
          <w:szCs w:val="18"/>
          <w:lang w:val="it-IT"/>
        </w:rPr>
        <w:t xml:space="preserve"> </w:t>
      </w:r>
    </w:p>
    <w:p w:rsidR="00456002" w:rsidRPr="00FF14B6" w:rsidRDefault="00C83E75" w:rsidP="003B3AFB">
      <w:pPr>
        <w:pStyle w:val="Bodywithspace"/>
        <w:spacing w:before="0" w:after="0" w:line="276" w:lineRule="auto"/>
        <w:rPr>
          <w:rFonts w:ascii="Tahoma" w:hAnsi="Tahoma" w:cs="Tahoma"/>
          <w:sz w:val="18"/>
          <w:szCs w:val="18"/>
          <w:lang w:val="it-IT"/>
        </w:rPr>
      </w:pPr>
      <w:r w:rsidRPr="00FF14B6">
        <w:rPr>
          <w:rStyle w:val="BodyChar1"/>
          <w:rFonts w:ascii="Tahoma" w:hAnsi="Tahoma" w:cs="Tahoma"/>
          <w:b/>
          <w:sz w:val="18"/>
          <w:szCs w:val="18"/>
          <w:lang w:val="it-IT"/>
        </w:rPr>
        <w:t xml:space="preserve">Requisito Minimo per i Programmi Open = </w:t>
      </w:r>
      <w:r w:rsidRPr="00FF14B6">
        <w:rPr>
          <w:rFonts w:ascii="Tahoma" w:hAnsi="Tahoma" w:cs="Tahoma"/>
          <w:sz w:val="18"/>
          <w:szCs w:val="18"/>
          <w:lang w:val="it-IT"/>
        </w:rPr>
        <w:t>Ogni Licenza conta esclusivamente come 5 Licenze ai fini del requisito minimo per l</w:t>
      </w:r>
      <w:r w:rsidR="00CF04A9" w:rsidRPr="00FF14B6">
        <w:rPr>
          <w:rFonts w:ascii="Tahoma" w:hAnsi="Tahoma" w:cs="Tahoma"/>
          <w:sz w:val="18"/>
          <w:szCs w:val="18"/>
          <w:lang w:val="it-IT"/>
        </w:rPr>
        <w:t>’</w:t>
      </w:r>
      <w:r w:rsidRPr="00FF14B6">
        <w:rPr>
          <w:rFonts w:ascii="Tahoma" w:hAnsi="Tahoma" w:cs="Tahoma"/>
          <w:sz w:val="18"/>
          <w:szCs w:val="18"/>
          <w:lang w:val="it-IT"/>
        </w:rPr>
        <w:t>ordine iniziale nei programmi Open License e/o Open Value.</w:t>
      </w:r>
      <w:r w:rsidR="00493BF8" w:rsidRPr="00FF14B6">
        <w:rPr>
          <w:rFonts w:ascii="Tahoma" w:hAnsi="Tahoma" w:cs="Tahoma"/>
          <w:sz w:val="18"/>
          <w:szCs w:val="18"/>
          <w:lang w:val="it-IT"/>
        </w:rPr>
        <w:t xml:space="preserve"> Il valore indica il programma per cui è in vigore.</w:t>
      </w:r>
    </w:p>
    <w:p w:rsidR="00456002" w:rsidRPr="00FF14B6" w:rsidRDefault="00741002" w:rsidP="003B3AFB">
      <w:pPr>
        <w:pStyle w:val="Bodywithspace"/>
        <w:spacing w:before="0" w:after="0" w:line="276" w:lineRule="auto"/>
        <w:rPr>
          <w:rFonts w:ascii="Tahoma" w:hAnsi="Tahoma" w:cs="Tahoma"/>
          <w:sz w:val="18"/>
          <w:szCs w:val="18"/>
        </w:rPr>
      </w:pPr>
      <w:r w:rsidRPr="00FF14B6">
        <w:rPr>
          <w:rStyle w:val="BodyChar1"/>
          <w:rFonts w:ascii="Tahoma" w:hAnsi="Tahoma" w:cs="Tahoma"/>
          <w:b/>
          <w:sz w:val="18"/>
          <w:szCs w:val="18"/>
          <w:lang w:val="it-IT"/>
        </w:rPr>
        <w:t>Open License =</w:t>
      </w:r>
      <w:r w:rsidRPr="00FF14B6">
        <w:rPr>
          <w:rFonts w:ascii="Tahoma" w:hAnsi="Tahoma" w:cs="Tahoma"/>
          <w:sz w:val="18"/>
          <w:szCs w:val="18"/>
          <w:lang w:val="it-IT"/>
        </w:rPr>
        <w:t xml:space="preserve"> L</w:t>
      </w:r>
      <w:r w:rsidR="00CF04A9" w:rsidRPr="00FF14B6">
        <w:rPr>
          <w:rFonts w:ascii="Tahoma" w:hAnsi="Tahoma" w:cs="Tahoma"/>
          <w:sz w:val="18"/>
          <w:szCs w:val="18"/>
          <w:lang w:val="it-IT"/>
        </w:rPr>
        <w:t>’</w:t>
      </w:r>
      <w:r w:rsidRPr="00FF14B6">
        <w:rPr>
          <w:rFonts w:ascii="Tahoma" w:hAnsi="Tahoma" w:cs="Tahoma"/>
          <w:sz w:val="18"/>
          <w:szCs w:val="18"/>
          <w:lang w:val="it-IT"/>
        </w:rPr>
        <w:t>unico componente Open License dei Programmi Open.</w:t>
      </w:r>
      <w:r w:rsidR="00493BF8" w:rsidRPr="00FF14B6">
        <w:rPr>
          <w:rFonts w:ascii="Tahoma" w:hAnsi="Tahoma" w:cs="Tahoma"/>
          <w:sz w:val="18"/>
          <w:szCs w:val="18"/>
          <w:lang w:val="it-IT"/>
        </w:rPr>
        <w:t xml:space="preserve"> </w:t>
      </w:r>
      <w:r w:rsidR="00493BF8" w:rsidRPr="00FF14B6">
        <w:rPr>
          <w:rFonts w:ascii="Tahoma" w:hAnsi="Tahoma" w:cs="Tahoma"/>
          <w:sz w:val="18"/>
          <w:szCs w:val="18"/>
        </w:rPr>
        <w:t>Open License include Open License, Open License for Academic, Open License for Government e Open License for Charity, ove disponibili.</w:t>
      </w:r>
    </w:p>
    <w:p w:rsidR="00456002" w:rsidRPr="00FF14B6" w:rsidRDefault="00663BC8" w:rsidP="003B3AFB">
      <w:pPr>
        <w:pStyle w:val="Bodywithspace"/>
        <w:spacing w:before="0" w:after="0" w:line="276" w:lineRule="auto"/>
        <w:rPr>
          <w:rFonts w:ascii="Tahoma" w:hAnsi="Tahoma" w:cs="Tahoma"/>
          <w:sz w:val="18"/>
          <w:szCs w:val="18"/>
        </w:rPr>
      </w:pPr>
      <w:r w:rsidRPr="00FF14B6">
        <w:rPr>
          <w:rStyle w:val="BodyChar1"/>
          <w:rFonts w:ascii="Tahoma" w:hAnsi="Tahoma" w:cs="Tahoma"/>
          <w:b/>
          <w:sz w:val="18"/>
          <w:szCs w:val="18"/>
        </w:rPr>
        <w:t>Open Value (OV)</w:t>
      </w:r>
      <w:r w:rsidR="00B07931" w:rsidRPr="00FF14B6">
        <w:rPr>
          <w:rStyle w:val="BodyChar1"/>
          <w:rFonts w:ascii="Tahoma" w:hAnsi="Tahoma" w:cs="Tahoma"/>
          <w:b/>
          <w:sz w:val="18"/>
          <w:szCs w:val="18"/>
        </w:rPr>
        <w:t xml:space="preserve"> </w:t>
      </w:r>
      <w:r w:rsidRPr="00FF14B6">
        <w:rPr>
          <w:rStyle w:val="BodyChar1"/>
          <w:rFonts w:ascii="Tahoma" w:hAnsi="Tahoma" w:cs="Tahoma"/>
          <w:b/>
          <w:sz w:val="18"/>
          <w:szCs w:val="18"/>
        </w:rPr>
        <w:t>=</w:t>
      </w:r>
      <w:r w:rsidRPr="00FF14B6">
        <w:rPr>
          <w:rFonts w:ascii="Tahoma" w:hAnsi="Tahoma" w:cs="Tahoma"/>
          <w:sz w:val="18"/>
          <w:szCs w:val="18"/>
        </w:rPr>
        <w:t xml:space="preserve"> Open Value include Open Value e Open Value for Government.</w:t>
      </w:r>
    </w:p>
    <w:p w:rsidR="00456002" w:rsidRPr="00FF14B6" w:rsidRDefault="00663BC8" w:rsidP="003B3AFB">
      <w:pPr>
        <w:pStyle w:val="Bodywithspace"/>
        <w:spacing w:before="0" w:after="0" w:line="276" w:lineRule="auto"/>
        <w:rPr>
          <w:rFonts w:ascii="Tahoma" w:hAnsi="Tahoma" w:cs="Tahoma"/>
          <w:sz w:val="18"/>
          <w:szCs w:val="18"/>
        </w:rPr>
      </w:pPr>
      <w:r w:rsidRPr="00FF14B6">
        <w:rPr>
          <w:rStyle w:val="BodyChar"/>
          <w:rFonts w:ascii="Tahoma" w:hAnsi="Tahoma" w:cs="Tahoma"/>
          <w:b/>
          <w:sz w:val="18"/>
          <w:szCs w:val="18"/>
        </w:rPr>
        <w:t>Open Value Subscription (OVS) =</w:t>
      </w:r>
      <w:r w:rsidRPr="00FF14B6">
        <w:rPr>
          <w:rFonts w:ascii="Tahoma" w:hAnsi="Tahoma" w:cs="Tahoma"/>
          <w:sz w:val="18"/>
          <w:szCs w:val="18"/>
        </w:rPr>
        <w:t xml:space="preserve"> Open Value Subscription include Open Value Subscription e Open Value Subscription for Government.</w:t>
      </w:r>
      <w:r w:rsidR="00493BF8" w:rsidRPr="00FF14B6">
        <w:rPr>
          <w:rFonts w:ascii="Tahoma" w:hAnsi="Tahoma" w:cs="Tahoma"/>
          <w:sz w:val="18"/>
          <w:szCs w:val="18"/>
        </w:rPr>
        <w:t xml:space="preserve"> </w:t>
      </w:r>
    </w:p>
    <w:p w:rsidR="00456002" w:rsidRPr="00FF14B6" w:rsidRDefault="00493BF8" w:rsidP="003B3AFB">
      <w:pPr>
        <w:pStyle w:val="Bodywithspace"/>
        <w:spacing w:before="0" w:after="0" w:line="276" w:lineRule="auto"/>
        <w:rPr>
          <w:rFonts w:ascii="Tahoma" w:hAnsi="Tahoma" w:cs="Tahoma"/>
          <w:sz w:val="18"/>
          <w:szCs w:val="18"/>
        </w:rPr>
      </w:pPr>
      <w:r w:rsidRPr="00FF14B6">
        <w:rPr>
          <w:rStyle w:val="BodyChar"/>
          <w:rFonts w:ascii="Tahoma" w:hAnsi="Tahoma" w:cs="Tahoma"/>
          <w:b/>
          <w:sz w:val="18"/>
          <w:szCs w:val="18"/>
        </w:rPr>
        <w:t xml:space="preserve">EES/OVS-ES = </w:t>
      </w:r>
      <w:r w:rsidRPr="00FF14B6">
        <w:rPr>
          <w:rStyle w:val="BodyChar"/>
          <w:rFonts w:ascii="Tahoma" w:hAnsi="Tahoma" w:cs="Tahoma"/>
          <w:sz w:val="18"/>
          <w:szCs w:val="18"/>
        </w:rPr>
        <w:t>Enrollment for Education Solutions/Open Value Subscription – Education Solutions</w:t>
      </w:r>
    </w:p>
    <w:p w:rsidR="00456002" w:rsidRPr="00FF14B6" w:rsidRDefault="00663BC8"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Promozioni e Migrazioni = </w:t>
      </w:r>
      <w:r w:rsidRPr="00FF14B6">
        <w:rPr>
          <w:rFonts w:ascii="Tahoma" w:hAnsi="Tahoma" w:cs="Tahoma"/>
          <w:sz w:val="18"/>
          <w:szCs w:val="18"/>
          <w:lang w:val="it-IT"/>
        </w:rPr>
        <w:t>È già in corso una promozione o è disponibile una migrazione di software.</w:t>
      </w:r>
    </w:p>
    <w:p w:rsidR="00456002" w:rsidRPr="00FF14B6" w:rsidRDefault="00663BC8"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SAB = </w:t>
      </w:r>
      <w:r w:rsidRPr="00FF14B6">
        <w:rPr>
          <w:rFonts w:ascii="Tahoma" w:hAnsi="Tahoma" w:cs="Tahoma"/>
          <w:sz w:val="18"/>
          <w:szCs w:val="18"/>
          <w:lang w:val="it-IT"/>
        </w:rPr>
        <w:t>Per le società idonee all</w:t>
      </w:r>
      <w:r w:rsidR="00CF04A9" w:rsidRPr="00FF14B6">
        <w:rPr>
          <w:rFonts w:ascii="Tahoma" w:hAnsi="Tahoma" w:cs="Tahoma"/>
          <w:sz w:val="18"/>
          <w:szCs w:val="18"/>
          <w:lang w:val="it-IT"/>
        </w:rPr>
        <w:t>’</w:t>
      </w:r>
      <w:r w:rsidRPr="00FF14B6">
        <w:rPr>
          <w:rFonts w:ascii="Tahoma" w:hAnsi="Tahoma" w:cs="Tahoma"/>
          <w:sz w:val="18"/>
          <w:szCs w:val="18"/>
          <w:lang w:val="it-IT"/>
        </w:rPr>
        <w:t>acquisto del software sono disponibili i Vantaggi di Software Assurance (Software Assurance Benefits o SAB).</w:t>
      </w:r>
    </w:p>
    <w:p w:rsidR="00456002" w:rsidRPr="00FF14B6" w:rsidRDefault="00281EA4" w:rsidP="003B3AFB">
      <w:pPr>
        <w:pStyle w:val="Bodywithspace"/>
        <w:spacing w:before="0" w:after="0" w:line="276" w:lineRule="auto"/>
        <w:rPr>
          <w:rFonts w:ascii="Tahoma" w:hAnsi="Tahoma" w:cs="Tahoma"/>
          <w:sz w:val="18"/>
          <w:szCs w:val="18"/>
        </w:rPr>
      </w:pPr>
      <w:r w:rsidRPr="00FF14B6">
        <w:rPr>
          <w:rStyle w:val="BodyChar"/>
          <w:rFonts w:ascii="Tahoma" w:hAnsi="Tahoma" w:cs="Tahoma"/>
          <w:b/>
          <w:sz w:val="18"/>
          <w:szCs w:val="18"/>
        </w:rPr>
        <w:t>Select =</w:t>
      </w:r>
      <w:r w:rsidRPr="00FF14B6">
        <w:rPr>
          <w:rFonts w:ascii="Tahoma" w:hAnsi="Tahoma" w:cs="Tahoma"/>
          <w:sz w:val="18"/>
          <w:szCs w:val="18"/>
        </w:rPr>
        <w:t xml:space="preserve"> Select 20xx.</w:t>
      </w:r>
      <w:r w:rsidR="00493BF8" w:rsidRPr="00FF14B6">
        <w:rPr>
          <w:rFonts w:ascii="Tahoma" w:hAnsi="Tahoma" w:cs="Tahoma"/>
          <w:sz w:val="18"/>
          <w:szCs w:val="18"/>
        </w:rPr>
        <w:t xml:space="preserve"> Sono inclusi anche i Contratti Select for Academic e Select for Government.</w:t>
      </w:r>
    </w:p>
    <w:p w:rsidR="00456002" w:rsidRPr="00FF14B6" w:rsidRDefault="00493BF8" w:rsidP="003B3AFB">
      <w:pPr>
        <w:pStyle w:val="Bodywithspace"/>
        <w:spacing w:before="0" w:after="0" w:line="276" w:lineRule="auto"/>
        <w:rPr>
          <w:rFonts w:ascii="Tahoma" w:hAnsi="Tahoma" w:cs="Tahoma"/>
          <w:sz w:val="18"/>
          <w:szCs w:val="18"/>
        </w:rPr>
      </w:pPr>
      <w:r w:rsidRPr="00FF14B6">
        <w:rPr>
          <w:rStyle w:val="BodyChar"/>
          <w:rFonts w:ascii="Tahoma" w:hAnsi="Tahoma" w:cs="Tahoma"/>
          <w:b/>
          <w:sz w:val="18"/>
          <w:szCs w:val="18"/>
        </w:rPr>
        <w:t>Select Plus</w:t>
      </w:r>
      <w:r w:rsidRPr="00FF14B6">
        <w:rPr>
          <w:rStyle w:val="BodyChar"/>
          <w:rFonts w:ascii="Tahoma" w:hAnsi="Tahoma" w:cs="Tahoma"/>
          <w:sz w:val="18"/>
          <w:szCs w:val="18"/>
        </w:rPr>
        <w:t xml:space="preserve"> </w:t>
      </w:r>
      <w:r w:rsidRPr="00FF14B6">
        <w:rPr>
          <w:rStyle w:val="BodyChar"/>
          <w:rFonts w:ascii="Tahoma" w:hAnsi="Tahoma" w:cs="Tahoma"/>
          <w:b/>
          <w:sz w:val="18"/>
          <w:szCs w:val="18"/>
        </w:rPr>
        <w:t>=</w:t>
      </w:r>
      <w:r w:rsidRPr="00FF14B6">
        <w:rPr>
          <w:rStyle w:val="BodyChar"/>
          <w:rFonts w:ascii="Tahoma" w:hAnsi="Tahoma" w:cs="Tahoma"/>
          <w:sz w:val="18"/>
          <w:szCs w:val="18"/>
        </w:rPr>
        <w:t xml:space="preserve"> Select Plus 20xx.</w:t>
      </w:r>
      <w:r w:rsidR="008F09C3" w:rsidRPr="00FF14B6">
        <w:rPr>
          <w:rFonts w:ascii="Tahoma" w:hAnsi="Tahoma" w:cs="Tahoma"/>
          <w:sz w:val="18"/>
          <w:szCs w:val="18"/>
        </w:rPr>
        <w:t xml:space="preserve"> </w:t>
      </w:r>
      <w:r w:rsidRPr="00FF14B6">
        <w:rPr>
          <w:rStyle w:val="BodyChar"/>
          <w:rFonts w:ascii="Tahoma" w:hAnsi="Tahoma" w:cs="Tahoma"/>
          <w:sz w:val="18"/>
          <w:szCs w:val="18"/>
        </w:rPr>
        <w:t>Sono inclusi anche i Contratti Plus License for Academic e Select Plus for</w:t>
      </w:r>
      <w:r w:rsidR="003B3AFB" w:rsidRPr="00FF14B6">
        <w:rPr>
          <w:rStyle w:val="BodyChar"/>
          <w:rFonts w:ascii="Tahoma" w:hAnsi="Tahoma" w:cs="Tahoma"/>
          <w:sz w:val="18"/>
          <w:szCs w:val="18"/>
        </w:rPr>
        <w:t> </w:t>
      </w:r>
      <w:r w:rsidRPr="00FF14B6">
        <w:rPr>
          <w:rStyle w:val="BodyChar"/>
          <w:rFonts w:ascii="Tahoma" w:hAnsi="Tahoma" w:cs="Tahoma"/>
          <w:sz w:val="18"/>
          <w:szCs w:val="18"/>
        </w:rPr>
        <w:t>Government.</w:t>
      </w:r>
    </w:p>
    <w:p w:rsidR="00023FE7" w:rsidRPr="00FF14B6" w:rsidRDefault="00023FE7">
      <w:pPr>
        <w:pStyle w:val="Bodywithspace"/>
        <w:spacing w:before="0" w:after="0"/>
        <w:ind w:right="-180"/>
        <w:rPr>
          <w:rFonts w:ascii="Tahoma" w:hAnsi="Tahoma" w:cs="Tahoma"/>
        </w:rPr>
      </w:pPr>
    </w:p>
    <w:p w:rsidR="00023FE7" w:rsidRPr="00FF14B6" w:rsidRDefault="00493BF8">
      <w:pPr>
        <w:pStyle w:val="ChartKeyHeadings"/>
        <w:ind w:right="-180"/>
        <w:rPr>
          <w:rFonts w:ascii="Tahoma" w:hAnsi="Tahoma" w:cs="Tahoma"/>
          <w:lang w:val="it-IT"/>
        </w:rPr>
      </w:pPr>
      <w:r w:rsidRPr="00FF14B6">
        <w:rPr>
          <w:rFonts w:ascii="Tahoma" w:hAnsi="Tahoma" w:cs="Tahoma"/>
          <w:lang w:val="it-IT"/>
        </w:rPr>
        <w:t>Valori delle colonne</w:t>
      </w:r>
    </w:p>
    <w:p w:rsidR="00023FE7" w:rsidRPr="00FF14B6" w:rsidRDefault="00023FE7">
      <w:pPr>
        <w:pStyle w:val="ChartKeyHeadings"/>
        <w:ind w:right="-180"/>
        <w:rPr>
          <w:rFonts w:ascii="Tahoma" w:hAnsi="Tahoma" w:cs="Tahoma"/>
          <w:lang w:val="it-IT"/>
        </w:rPr>
      </w:pPr>
    </w:p>
    <w:p w:rsidR="00023FE7" w:rsidRPr="00FF14B6" w:rsidRDefault="00281EA4"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1 An =</w:t>
      </w:r>
      <w:r w:rsidRPr="00FF14B6">
        <w:rPr>
          <w:rFonts w:ascii="Tahoma" w:hAnsi="Tahoma" w:cs="Tahoma"/>
          <w:sz w:val="18"/>
          <w:szCs w:val="18"/>
          <w:lang w:val="it-IT"/>
        </w:rPr>
        <w:t xml:space="preserve"> (ancora 1 anno alla scadenza del periodo di validità del contratto).</w:t>
      </w:r>
    </w:p>
    <w:p w:rsidR="00023FE7" w:rsidRPr="00FF14B6" w:rsidRDefault="00281EA4"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2 An = </w:t>
      </w:r>
      <w:r w:rsidRPr="00FF14B6">
        <w:rPr>
          <w:rFonts w:ascii="Tahoma" w:hAnsi="Tahoma" w:cs="Tahoma"/>
          <w:sz w:val="18"/>
          <w:szCs w:val="18"/>
          <w:lang w:val="it-IT"/>
        </w:rPr>
        <w:t>(ancora 2 anni alla scadenza del periodo di validità del contratto).</w:t>
      </w:r>
    </w:p>
    <w:p w:rsidR="00023FE7" w:rsidRPr="00FF14B6" w:rsidRDefault="00281EA4"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3 An =</w:t>
      </w:r>
      <w:r w:rsidRPr="00FF14B6">
        <w:rPr>
          <w:rFonts w:ascii="Tahoma" w:hAnsi="Tahoma" w:cs="Tahoma"/>
          <w:sz w:val="18"/>
          <w:szCs w:val="18"/>
          <w:lang w:val="it-IT"/>
        </w:rPr>
        <w:t xml:space="preserve"> (ancora 3 anni alla scadenza del periodo di validità del contratto).</w:t>
      </w:r>
    </w:p>
    <w:p w:rsidR="00023FE7" w:rsidRPr="00FF14B6" w:rsidRDefault="00281EA4"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A = </w:t>
      </w:r>
      <w:r w:rsidRPr="00FF14B6">
        <w:rPr>
          <w:rFonts w:ascii="Tahoma" w:hAnsi="Tahoma" w:cs="Tahoma"/>
          <w:sz w:val="18"/>
          <w:szCs w:val="18"/>
          <w:lang w:val="it-IT"/>
        </w:rPr>
        <w:t>Indica che il software è offerto come prodotto aggiuntivo.</w:t>
      </w:r>
    </w:p>
    <w:p w:rsidR="009E22D0" w:rsidRPr="00FF14B6" w:rsidRDefault="00281EA4"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AO</w:t>
      </w:r>
      <w:r w:rsidRPr="00FF14B6">
        <w:rPr>
          <w:rStyle w:val="BodyChar"/>
          <w:rFonts w:ascii="Tahoma" w:hAnsi="Tahoma" w:cs="Tahoma"/>
          <w:sz w:val="18"/>
          <w:szCs w:val="18"/>
          <w:lang w:val="it-IT"/>
        </w:rPr>
        <w:t xml:space="preserve"> </w:t>
      </w:r>
      <w:r w:rsidRPr="00FF14B6">
        <w:rPr>
          <w:rStyle w:val="BodyChar"/>
          <w:rFonts w:ascii="Tahoma" w:hAnsi="Tahoma" w:cs="Tahoma"/>
          <w:b/>
          <w:sz w:val="18"/>
          <w:szCs w:val="18"/>
          <w:lang w:val="it-IT"/>
        </w:rPr>
        <w:t xml:space="preserve">= </w:t>
      </w:r>
      <w:r w:rsidRPr="00FF14B6">
        <w:rPr>
          <w:rFonts w:ascii="Tahoma" w:hAnsi="Tahoma" w:cs="Tahoma"/>
          <w:sz w:val="18"/>
          <w:szCs w:val="18"/>
          <w:lang w:val="it-IT"/>
        </w:rPr>
        <w:t>Indica software offerto come prodotto aggiuntivo ordinabile per l</w:t>
      </w:r>
      <w:r w:rsidR="00CF04A9" w:rsidRPr="00FF14B6">
        <w:rPr>
          <w:rFonts w:ascii="Tahoma" w:hAnsi="Tahoma" w:cs="Tahoma"/>
          <w:sz w:val="18"/>
          <w:szCs w:val="18"/>
          <w:lang w:val="it-IT"/>
        </w:rPr>
        <w:t>’</w:t>
      </w:r>
      <w:r w:rsidRPr="00FF14B6">
        <w:rPr>
          <w:rFonts w:ascii="Tahoma" w:hAnsi="Tahoma" w:cs="Tahoma"/>
          <w:sz w:val="18"/>
          <w:szCs w:val="18"/>
          <w:lang w:val="it-IT"/>
        </w:rPr>
        <w:t>intera organizzazione.</w:t>
      </w:r>
    </w:p>
    <w:p w:rsidR="009F5F37" w:rsidRPr="00FF14B6" w:rsidRDefault="00281EA4"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C = </w:t>
      </w:r>
      <w:r w:rsidRPr="00FF14B6">
        <w:rPr>
          <w:rFonts w:ascii="Tahoma" w:hAnsi="Tahoma" w:cs="Tahoma"/>
          <w:sz w:val="18"/>
          <w:szCs w:val="18"/>
          <w:lang w:val="it-IT"/>
        </w:rPr>
        <w:t>Indica che il software è offerto come prodotto per le infrastrutture fondamentali.</w:t>
      </w:r>
    </w:p>
    <w:p w:rsidR="009F5F37" w:rsidRPr="00FF14B6" w:rsidRDefault="00281EA4" w:rsidP="003B3AFB">
      <w:pPr>
        <w:pStyle w:val="ListParagraph"/>
        <w:rPr>
          <w:rFonts w:ascii="Tahoma" w:hAnsi="Tahoma" w:cs="Tahoma"/>
          <w:sz w:val="18"/>
          <w:szCs w:val="18"/>
          <w:lang w:val="it-IT"/>
        </w:rPr>
      </w:pPr>
      <w:r w:rsidRPr="00FF14B6">
        <w:rPr>
          <w:rStyle w:val="BodyChar"/>
          <w:rFonts w:ascii="Tahoma" w:hAnsi="Tahoma" w:cs="Tahoma"/>
          <w:b/>
          <w:sz w:val="18"/>
          <w:szCs w:val="18"/>
          <w:lang w:val="it-IT"/>
        </w:rPr>
        <w:t xml:space="preserve">D = </w:t>
      </w:r>
      <w:r w:rsidRPr="00FF14B6">
        <w:rPr>
          <w:rFonts w:ascii="Tahoma" w:hAnsi="Tahoma" w:cs="Tahoma"/>
          <w:sz w:val="18"/>
          <w:szCs w:val="18"/>
          <w:lang w:val="it-IT"/>
        </w:rPr>
        <w:t>Indica che il software è offerto come prodotto del Programma Industry Device.</w:t>
      </w:r>
    </w:p>
    <w:p w:rsidR="00023FE7" w:rsidRPr="00FF14B6" w:rsidRDefault="00281EA4"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DT = </w:t>
      </w:r>
      <w:r w:rsidRPr="00FF14B6">
        <w:rPr>
          <w:rFonts w:ascii="Tahoma" w:hAnsi="Tahoma" w:cs="Tahoma"/>
          <w:sz w:val="18"/>
          <w:szCs w:val="18"/>
          <w:lang w:val="it-IT"/>
        </w:rPr>
        <w:t>Vantaggi di Software Assurance per le Offerte di Desktop.</w:t>
      </w:r>
      <w:r w:rsidR="00493BF8" w:rsidRPr="00FF14B6">
        <w:rPr>
          <w:rFonts w:ascii="Tahoma" w:hAnsi="Tahoma" w:cs="Tahoma"/>
          <w:sz w:val="18"/>
          <w:szCs w:val="18"/>
          <w:lang w:val="it-IT"/>
        </w:rPr>
        <w:t xml:space="preserve"> </w:t>
      </w:r>
    </w:p>
    <w:p w:rsidR="00F90F21" w:rsidRPr="00FF14B6" w:rsidRDefault="00493BF8" w:rsidP="003B3AFB">
      <w:pPr>
        <w:pStyle w:val="Bodywithspace"/>
        <w:spacing w:before="0" w:after="0" w:line="276" w:lineRule="auto"/>
        <w:rPr>
          <w:rFonts w:ascii="Tahoma" w:hAnsi="Tahoma" w:cs="Tahoma"/>
          <w:sz w:val="18"/>
          <w:szCs w:val="18"/>
          <w:lang w:val="it-IT"/>
        </w:rPr>
      </w:pPr>
      <w:r w:rsidRPr="00FF14B6">
        <w:rPr>
          <w:rFonts w:ascii="Tahoma" w:hAnsi="Tahoma" w:cs="Tahoma"/>
          <w:b/>
          <w:color w:val="000000"/>
          <w:sz w:val="18"/>
          <w:szCs w:val="18"/>
          <w:lang w:val="it-IT"/>
        </w:rPr>
        <w:t xml:space="preserve">E = </w:t>
      </w:r>
      <w:r w:rsidRPr="00FF14B6">
        <w:rPr>
          <w:rFonts w:ascii="Tahoma" w:hAnsi="Tahoma" w:cs="Tahoma"/>
          <w:color w:val="000000"/>
          <w:sz w:val="18"/>
          <w:szCs w:val="18"/>
          <w:lang w:val="it-IT"/>
        </w:rPr>
        <w:t>Indica che il prodotto è offerto come prodotto enterprise o della piattaforma desktop.</w:t>
      </w:r>
    </w:p>
    <w:p w:rsidR="00B23BE6" w:rsidRPr="00FF14B6" w:rsidRDefault="00493BF8" w:rsidP="003B3AFB">
      <w:pPr>
        <w:spacing w:line="276" w:lineRule="auto"/>
        <w:ind w:left="720"/>
        <w:rPr>
          <w:rFonts w:cs="Tahoma"/>
          <w:szCs w:val="18"/>
          <w:lang w:val="it-IT"/>
        </w:rPr>
      </w:pPr>
      <w:r w:rsidRPr="00FF14B6">
        <w:rPr>
          <w:rFonts w:cs="Tahoma"/>
          <w:b/>
          <w:color w:val="000000"/>
          <w:szCs w:val="18"/>
          <w:lang w:val="it-IT"/>
        </w:rPr>
        <w:t>EOLS</w:t>
      </w:r>
      <w:r w:rsidRPr="00FF14B6">
        <w:rPr>
          <w:rFonts w:cs="Tahoma"/>
          <w:color w:val="000000"/>
          <w:szCs w:val="18"/>
          <w:lang w:val="it-IT"/>
        </w:rPr>
        <w:t xml:space="preserve"> </w:t>
      </w:r>
      <w:r w:rsidRPr="00FF14B6">
        <w:rPr>
          <w:rFonts w:cs="Tahoma"/>
          <w:b/>
          <w:color w:val="000000"/>
          <w:szCs w:val="18"/>
          <w:lang w:val="it-IT"/>
        </w:rPr>
        <w:t>=</w:t>
      </w:r>
      <w:r w:rsidRPr="00FF14B6">
        <w:rPr>
          <w:rFonts w:cs="Tahoma"/>
          <w:color w:val="000000"/>
          <w:szCs w:val="18"/>
          <w:lang w:val="it-IT"/>
        </w:rPr>
        <w:t xml:space="preserve"> Indica che il prodotto è offerto come servizio online enterprise o servizio online della piattaforma.</w:t>
      </w:r>
    </w:p>
    <w:p w:rsidR="00E97819" w:rsidRPr="00FF14B6" w:rsidRDefault="00493BF8" w:rsidP="003B3AFB">
      <w:pPr>
        <w:pStyle w:val="Bodywithspace"/>
        <w:spacing w:before="0" w:after="0" w:line="276" w:lineRule="auto"/>
        <w:rPr>
          <w:rFonts w:ascii="Tahoma" w:hAnsi="Tahoma" w:cs="Tahoma"/>
          <w:sz w:val="18"/>
          <w:szCs w:val="18"/>
          <w:lang w:val="it-IT"/>
        </w:rPr>
      </w:pPr>
      <w:r w:rsidRPr="00FF14B6">
        <w:rPr>
          <w:rFonts w:ascii="Tahoma" w:hAnsi="Tahoma" w:cs="Tahoma"/>
          <w:b/>
          <w:color w:val="000000"/>
          <w:sz w:val="18"/>
          <w:szCs w:val="18"/>
          <w:lang w:val="it-IT"/>
        </w:rPr>
        <w:t xml:space="preserve">ST = </w:t>
      </w:r>
      <w:r w:rsidRPr="00FF14B6">
        <w:rPr>
          <w:rFonts w:ascii="Tahoma" w:hAnsi="Tahoma" w:cs="Tahoma"/>
          <w:color w:val="000000"/>
          <w:sz w:val="18"/>
          <w:szCs w:val="18"/>
          <w:lang w:val="it-IT"/>
        </w:rPr>
        <w:t>Indica che il software è offerto come Offerta Studente e deve essere ordinato per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intero Numero degli Studenti.</w:t>
      </w:r>
    </w:p>
    <w:p w:rsidR="00023FE7" w:rsidRPr="00FF14B6" w:rsidRDefault="00281EA4"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L (Licenza) = </w:t>
      </w:r>
      <w:r w:rsidRPr="00FF14B6">
        <w:rPr>
          <w:rFonts w:ascii="Tahoma" w:hAnsi="Tahoma" w:cs="Tahoma"/>
          <w:sz w:val="18"/>
          <w:szCs w:val="18"/>
          <w:lang w:val="it-IT"/>
        </w:rPr>
        <w:t>Valore di punti attribuito quando per il software indicato viene offerta una Licenza Standard.</w:t>
      </w:r>
    </w:p>
    <w:p w:rsidR="00023FE7" w:rsidRPr="00FF14B6" w:rsidRDefault="0093167F"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L&amp;SA (Licenza e Software Assurance) = </w:t>
      </w:r>
      <w:r w:rsidRPr="00FF14B6">
        <w:rPr>
          <w:rFonts w:ascii="Tahoma" w:hAnsi="Tahoma" w:cs="Tahoma"/>
          <w:sz w:val="18"/>
          <w:szCs w:val="18"/>
          <w:lang w:val="it-IT"/>
        </w:rPr>
        <w:t>Valore di punti attribuito quando per il software indicato viene offerta una copertura Licenza e Software Assurance.</w:t>
      </w:r>
    </w:p>
    <w:p w:rsidR="00023FE7" w:rsidRPr="00FF14B6" w:rsidRDefault="0093167F" w:rsidP="003B3AFB">
      <w:pPr>
        <w:pStyle w:val="Bodywithspace"/>
        <w:spacing w:before="0" w:after="0" w:line="276" w:lineRule="auto"/>
        <w:rPr>
          <w:rFonts w:ascii="Tahoma" w:hAnsi="Tahoma" w:cs="Tahoma"/>
          <w:sz w:val="18"/>
          <w:szCs w:val="18"/>
          <w:lang w:val="it-IT"/>
        </w:rPr>
      </w:pPr>
      <w:r w:rsidRPr="00FF14B6">
        <w:rPr>
          <w:rFonts w:ascii="Tahoma" w:hAnsi="Tahoma" w:cs="Tahoma"/>
          <w:b/>
          <w:color w:val="000000"/>
          <w:sz w:val="18"/>
          <w:szCs w:val="18"/>
          <w:lang w:val="it-IT"/>
        </w:rPr>
        <w:t>OL</w:t>
      </w:r>
      <w:r w:rsidRPr="00FF14B6">
        <w:rPr>
          <w:rFonts w:ascii="Tahoma" w:hAnsi="Tahoma" w:cs="Tahoma"/>
          <w:color w:val="000000"/>
          <w:sz w:val="18"/>
          <w:szCs w:val="18"/>
          <w:lang w:val="it-IT"/>
        </w:rPr>
        <w:t xml:space="preserve"> = Disponibile in Open License.</w:t>
      </w:r>
    </w:p>
    <w:p w:rsidR="003B3AFB" w:rsidRPr="00FF14B6" w:rsidRDefault="003B3AFB" w:rsidP="003B3AFB">
      <w:pPr>
        <w:pStyle w:val="Bodywithspace"/>
        <w:spacing w:before="0" w:after="0" w:line="276" w:lineRule="auto"/>
        <w:rPr>
          <w:rStyle w:val="BodyChar"/>
          <w:rFonts w:ascii="Tahoma" w:hAnsi="Tahoma" w:cs="Tahoma"/>
          <w:b/>
          <w:sz w:val="18"/>
          <w:szCs w:val="18"/>
          <w:lang w:val="it-IT"/>
        </w:rPr>
      </w:pPr>
    </w:p>
    <w:p w:rsidR="003B3AFB" w:rsidRPr="00FF14B6" w:rsidRDefault="003B3AFB" w:rsidP="003B3AFB">
      <w:pPr>
        <w:pStyle w:val="Bodywithspace"/>
        <w:spacing w:before="0" w:after="0" w:line="276" w:lineRule="auto"/>
        <w:rPr>
          <w:rStyle w:val="BodyChar"/>
          <w:rFonts w:ascii="Tahoma" w:hAnsi="Tahoma" w:cs="Tahoma"/>
          <w:b/>
          <w:sz w:val="18"/>
          <w:szCs w:val="18"/>
          <w:lang w:val="it-IT"/>
        </w:rPr>
      </w:pPr>
    </w:p>
    <w:p w:rsidR="001D3F04" w:rsidRPr="00FF14B6" w:rsidRDefault="00493BF8"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lastRenderedPageBreak/>
        <w:t xml:space="preserve">OSB = </w:t>
      </w:r>
      <w:r w:rsidRPr="00FF14B6">
        <w:rPr>
          <w:rStyle w:val="BodyChar"/>
          <w:rFonts w:ascii="Tahoma" w:hAnsi="Tahoma" w:cs="Tahoma"/>
          <w:sz w:val="18"/>
          <w:szCs w:val="18"/>
          <w:lang w:val="it-IT"/>
        </w:rPr>
        <w:t>Vantaggi dei Servizi Online per le società idonee.</w:t>
      </w:r>
      <w:r w:rsidR="008F09C3" w:rsidRPr="00FF14B6">
        <w:rPr>
          <w:rFonts w:ascii="Tahoma" w:hAnsi="Tahoma" w:cs="Tahoma"/>
          <w:sz w:val="18"/>
          <w:szCs w:val="18"/>
          <w:lang w:val="it-IT"/>
        </w:rPr>
        <w:t xml:space="preserve"> </w:t>
      </w:r>
      <w:r w:rsidR="0093167F" w:rsidRPr="00FF14B6">
        <w:rPr>
          <w:rFonts w:ascii="Tahoma" w:hAnsi="Tahoma" w:cs="Tahoma"/>
          <w:sz w:val="18"/>
          <w:szCs w:val="18"/>
          <w:lang w:val="it-IT"/>
        </w:rPr>
        <w:t>I prodotti idonei per i vantaggi dei Servizi Online possono essere presenti in più di una tabella di pool di prodotti</w:t>
      </w:r>
      <w:r w:rsidR="008F09C3" w:rsidRPr="00FF14B6">
        <w:rPr>
          <w:rFonts w:ascii="Tahoma" w:hAnsi="Tahoma" w:cs="Tahoma"/>
          <w:sz w:val="18"/>
          <w:szCs w:val="18"/>
          <w:lang w:val="it-IT"/>
        </w:rPr>
        <w:t xml:space="preserve"> </w:t>
      </w:r>
      <w:r w:rsidRPr="00FF14B6">
        <w:rPr>
          <w:rFonts w:ascii="Tahoma" w:hAnsi="Tahoma" w:cs="Tahoma"/>
          <w:sz w:val="18"/>
          <w:szCs w:val="18"/>
          <w:lang w:val="it-IT"/>
        </w:rPr>
        <w:t>al solo scopo di evidenziare che tali offerte possono essere idonee per vantaggi di software assurance associati a più di un pool di prodotti e che non è</w:t>
      </w:r>
      <w:r w:rsidR="003B3AFB" w:rsidRPr="00FF14B6">
        <w:rPr>
          <w:rFonts w:ascii="Tahoma" w:hAnsi="Tahoma" w:cs="Tahoma"/>
          <w:sz w:val="18"/>
          <w:szCs w:val="18"/>
          <w:lang w:val="it-IT"/>
        </w:rPr>
        <w:t> </w:t>
      </w:r>
      <w:r w:rsidRPr="00FF14B6">
        <w:rPr>
          <w:rFonts w:ascii="Tahoma" w:hAnsi="Tahoma" w:cs="Tahoma"/>
          <w:sz w:val="18"/>
          <w:szCs w:val="18"/>
          <w:lang w:val="it-IT"/>
        </w:rPr>
        <w:t>necessario scegliere tra i vantaggi di diversi pool.</w:t>
      </w:r>
    </w:p>
    <w:p w:rsidR="00023FE7" w:rsidRPr="00FF14B6" w:rsidRDefault="00493BF8"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color w:val="000000"/>
          <w:sz w:val="18"/>
          <w:szCs w:val="18"/>
          <w:lang w:val="it-IT"/>
        </w:rPr>
        <w:t>OL/SA</w:t>
      </w:r>
      <w:r w:rsidRPr="00FF14B6">
        <w:rPr>
          <w:rStyle w:val="BodyChar"/>
          <w:rFonts w:ascii="Tahoma" w:hAnsi="Tahoma" w:cs="Tahoma"/>
          <w:color w:val="000000"/>
          <w:sz w:val="18"/>
          <w:szCs w:val="18"/>
          <w:lang w:val="it-IT"/>
        </w:rPr>
        <w:t xml:space="preserve"> = Disponibile esclusivamente in Open License per L&amp;SA e SA.</w:t>
      </w:r>
    </w:p>
    <w:p w:rsidR="00023FE7" w:rsidRPr="00FF14B6" w:rsidRDefault="00493BF8"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color w:val="000000"/>
          <w:sz w:val="18"/>
          <w:szCs w:val="18"/>
          <w:lang w:val="it-IT"/>
        </w:rPr>
        <w:t xml:space="preserve">OSP = </w:t>
      </w:r>
      <w:r w:rsidRPr="00FF14B6">
        <w:rPr>
          <w:rStyle w:val="BodyChar"/>
          <w:rFonts w:ascii="Tahoma" w:hAnsi="Tahoma" w:cs="Tahoma"/>
          <w:color w:val="000000"/>
          <w:sz w:val="18"/>
          <w:szCs w:val="18"/>
          <w:lang w:val="it-IT"/>
        </w:rPr>
        <w:t>Disponibile nel programma Online Subscription.</w:t>
      </w:r>
    </w:p>
    <w:p w:rsidR="00023FE7" w:rsidRPr="00FF14B6" w:rsidRDefault="0093167F"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OV/OVS = </w:t>
      </w:r>
      <w:r w:rsidRPr="00FF14B6">
        <w:rPr>
          <w:rFonts w:ascii="Tahoma" w:hAnsi="Tahoma" w:cs="Tahoma"/>
          <w:color w:val="000000"/>
          <w:sz w:val="18"/>
          <w:szCs w:val="18"/>
          <w:lang w:val="it-IT"/>
        </w:rPr>
        <w:t>Disponibile nei programmi Open Value e Open Value Subscription.</w:t>
      </w:r>
    </w:p>
    <w:p w:rsidR="00023FE7" w:rsidRPr="00FF14B6" w:rsidRDefault="0093167F"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P = </w:t>
      </w:r>
      <w:r w:rsidRPr="00FF14B6">
        <w:rPr>
          <w:rFonts w:ascii="Tahoma" w:hAnsi="Tahoma" w:cs="Tahoma"/>
          <w:sz w:val="18"/>
          <w:szCs w:val="18"/>
          <w:lang w:val="it-IT"/>
        </w:rPr>
        <w:t>Indica il software offerto in un programma Open Value non a livello aziendale.</w:t>
      </w:r>
      <w:r w:rsidR="00493BF8" w:rsidRPr="00FF14B6">
        <w:rPr>
          <w:rFonts w:ascii="Tahoma" w:hAnsi="Tahoma" w:cs="Tahoma"/>
          <w:sz w:val="18"/>
          <w:szCs w:val="18"/>
          <w:lang w:val="it-IT"/>
        </w:rPr>
        <w:t xml:space="preserve"> </w:t>
      </w:r>
    </w:p>
    <w:p w:rsidR="009F5F37" w:rsidRPr="00FF14B6" w:rsidRDefault="0093167F"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S = </w:t>
      </w:r>
      <w:r w:rsidRPr="00FF14B6">
        <w:rPr>
          <w:rFonts w:ascii="Tahoma" w:hAnsi="Tahoma" w:cs="Tahoma"/>
          <w:sz w:val="18"/>
          <w:szCs w:val="18"/>
          <w:lang w:val="it-IT"/>
        </w:rPr>
        <w:t>Indica che il software è offerto come prodotto della piattaforma applicativa.</w:t>
      </w:r>
    </w:p>
    <w:p w:rsidR="00023FE7" w:rsidRPr="00FF14B6" w:rsidRDefault="0093167F"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SA (Software Assurance) = </w:t>
      </w:r>
      <w:r w:rsidRPr="00FF14B6">
        <w:rPr>
          <w:rFonts w:ascii="Tahoma" w:hAnsi="Tahoma" w:cs="Tahoma"/>
          <w:sz w:val="18"/>
          <w:szCs w:val="18"/>
          <w:lang w:val="it-IT"/>
        </w:rPr>
        <w:t>Valore di punti attribuito quando per il software indicato viene offerta la</w:t>
      </w:r>
      <w:r w:rsidR="005820BA" w:rsidRPr="00FF14B6">
        <w:rPr>
          <w:rFonts w:ascii="Tahoma" w:hAnsi="Tahoma" w:cs="Tahoma"/>
          <w:sz w:val="18"/>
          <w:szCs w:val="18"/>
          <w:lang w:val="it-IT"/>
        </w:rPr>
        <w:t> </w:t>
      </w:r>
      <w:r w:rsidRPr="00FF14B6">
        <w:rPr>
          <w:rFonts w:ascii="Tahoma" w:hAnsi="Tahoma" w:cs="Tahoma"/>
          <w:sz w:val="18"/>
          <w:szCs w:val="18"/>
          <w:lang w:val="it-IT"/>
        </w:rPr>
        <w:t>copertura Software Assurance.</w:t>
      </w:r>
      <w:r w:rsidR="00493BF8" w:rsidRPr="00FF14B6">
        <w:rPr>
          <w:rFonts w:ascii="Tahoma" w:hAnsi="Tahoma" w:cs="Tahoma"/>
          <w:sz w:val="18"/>
          <w:szCs w:val="18"/>
          <w:lang w:val="it-IT"/>
        </w:rPr>
        <w:t xml:space="preserve"> </w:t>
      </w:r>
    </w:p>
    <w:p w:rsidR="00023FE7" w:rsidRPr="00FF14B6" w:rsidRDefault="0093167F"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SRV = </w:t>
      </w:r>
      <w:r w:rsidRPr="00FF14B6">
        <w:rPr>
          <w:rFonts w:ascii="Tahoma" w:hAnsi="Tahoma" w:cs="Tahoma"/>
          <w:sz w:val="18"/>
          <w:szCs w:val="18"/>
          <w:lang w:val="it-IT"/>
        </w:rPr>
        <w:t>Vantaggi di Software Assurance per le Offerte di Pool di Server.</w:t>
      </w:r>
      <w:r w:rsidR="00493BF8" w:rsidRPr="00FF14B6">
        <w:rPr>
          <w:rFonts w:ascii="Tahoma" w:hAnsi="Tahoma" w:cs="Tahoma"/>
          <w:sz w:val="18"/>
          <w:szCs w:val="18"/>
          <w:lang w:val="it-IT"/>
        </w:rPr>
        <w:t xml:space="preserve"> </w:t>
      </w:r>
    </w:p>
    <w:p w:rsidR="00023FE7" w:rsidRPr="00FF14B6" w:rsidRDefault="0093167F" w:rsidP="003B3AFB">
      <w:pPr>
        <w:pStyle w:val="Bodywithspace"/>
        <w:tabs>
          <w:tab w:val="left" w:pos="9360"/>
        </w:tabs>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U (Licenza di Aggiornamento) = </w:t>
      </w:r>
      <w:r w:rsidRPr="00FF14B6">
        <w:rPr>
          <w:rFonts w:ascii="Tahoma" w:hAnsi="Tahoma" w:cs="Tahoma"/>
          <w:sz w:val="18"/>
          <w:szCs w:val="18"/>
          <w:lang w:val="it-IT"/>
        </w:rPr>
        <w:t>Valore di punti attribuito quando per il software indicato viene offerto un aggiornamento.</w:t>
      </w:r>
    </w:p>
    <w:p w:rsidR="00023FE7" w:rsidRPr="00FF14B6" w:rsidRDefault="0093167F" w:rsidP="003B3AFB">
      <w:pPr>
        <w:pStyle w:val="Bodywithspace"/>
        <w:spacing w:before="0" w:after="0" w:line="276" w:lineRule="auto"/>
        <w:rPr>
          <w:rFonts w:ascii="Tahoma" w:hAnsi="Tahoma" w:cs="Tahoma"/>
          <w:sz w:val="18"/>
          <w:szCs w:val="18"/>
          <w:lang w:val="it-IT"/>
        </w:rPr>
      </w:pPr>
      <w:r w:rsidRPr="00FF14B6">
        <w:rPr>
          <w:rStyle w:val="BodyChar"/>
          <w:rFonts w:ascii="Tahoma" w:hAnsi="Tahoma" w:cs="Tahoma"/>
          <w:b/>
          <w:sz w:val="18"/>
          <w:szCs w:val="18"/>
          <w:lang w:val="it-IT"/>
        </w:rPr>
        <w:t xml:space="preserve">U &amp; SA (Aggiornamento e Software Assurance) = </w:t>
      </w:r>
      <w:r w:rsidRPr="00FF14B6">
        <w:rPr>
          <w:rFonts w:ascii="Tahoma" w:hAnsi="Tahoma" w:cs="Tahoma"/>
          <w:sz w:val="18"/>
          <w:szCs w:val="18"/>
          <w:lang w:val="it-IT"/>
        </w:rPr>
        <w:t>Valore di punti attribuito quando per il software indicato viene offerto il programma Aggiornamento e Software Assurance.</w:t>
      </w:r>
    </w:p>
    <w:p w:rsidR="00023FE7" w:rsidRPr="00FF14B6" w:rsidRDefault="00023FE7" w:rsidP="003B3AFB">
      <w:pPr>
        <w:pStyle w:val="Heading1"/>
        <w:spacing w:before="0"/>
        <w:rPr>
          <w:rFonts w:cs="Tahoma"/>
          <w:lang w:val="it-IT"/>
        </w:rPr>
      </w:pPr>
      <w:r w:rsidRPr="00FF14B6">
        <w:rPr>
          <w:rFonts w:cs="Tahoma"/>
          <w:lang w:val="it-IT"/>
        </w:rPr>
        <w:br w:type="page"/>
      </w:r>
      <w:bookmarkStart w:id="14" w:name="_Toc336337841"/>
      <w:bookmarkStart w:id="15" w:name="_Toc341192763"/>
      <w:bookmarkStart w:id="16" w:name="_Toc345678332"/>
      <w:bookmarkEnd w:id="14"/>
      <w:bookmarkEnd w:id="15"/>
      <w:r w:rsidR="00493BF8" w:rsidRPr="00FF14B6">
        <w:rPr>
          <w:rFonts w:cs="Tahoma"/>
          <w:lang w:val="it-IT"/>
        </w:rPr>
        <w:lastRenderedPageBreak/>
        <w:t>LISTA DEI ProdottI</w:t>
      </w:r>
      <w:bookmarkEnd w:id="16"/>
    </w:p>
    <w:p w:rsidR="000E5145" w:rsidRPr="00FF14B6" w:rsidRDefault="000E5145" w:rsidP="004E292A">
      <w:pPr>
        <w:pStyle w:val="Heading3"/>
        <w:rPr>
          <w:rFonts w:ascii="Tahoma" w:hAnsi="Tahoma" w:cs="Tahoma"/>
          <w:lang w:val="it-IT"/>
        </w:rPr>
      </w:pPr>
      <w:bookmarkStart w:id="17" w:name="_Toc300391149"/>
      <w:bookmarkStart w:id="18" w:name="_Toc312398873"/>
      <w:bookmarkStart w:id="19" w:name="_Toc336337842"/>
    </w:p>
    <w:p w:rsidR="00F70479" w:rsidRPr="00FF14B6" w:rsidRDefault="00F70479" w:rsidP="00F70479">
      <w:pPr>
        <w:rPr>
          <w:rFonts w:cs="Tahoma"/>
          <w:lang w:val="it-IT"/>
        </w:rPr>
      </w:pPr>
    </w:p>
    <w:p w:rsidR="00023FE7" w:rsidRPr="00FF14B6" w:rsidRDefault="00493BF8" w:rsidP="004E292A">
      <w:pPr>
        <w:pStyle w:val="Heading3"/>
        <w:rPr>
          <w:rFonts w:ascii="Tahoma" w:hAnsi="Tahoma" w:cs="Tahoma"/>
          <w:lang w:val="it-IT"/>
        </w:rPr>
      </w:pPr>
      <w:bookmarkStart w:id="20" w:name="_Toc341192764"/>
      <w:bookmarkStart w:id="21" w:name="_Toc345678333"/>
      <w:bookmarkEnd w:id="17"/>
      <w:bookmarkEnd w:id="18"/>
      <w:bookmarkEnd w:id="19"/>
      <w:bookmarkEnd w:id="20"/>
      <w:r w:rsidRPr="00FF14B6">
        <w:rPr>
          <w:rFonts w:ascii="Tahoma" w:hAnsi="Tahoma" w:cs="Tahoma"/>
          <w:sz w:val="22"/>
          <w:lang w:val="it-IT"/>
        </w:rPr>
        <w:t>POOL DI APPLICAZIONI</w:t>
      </w:r>
      <w:bookmarkEnd w:id="21"/>
    </w:p>
    <w:p w:rsidR="006949F0" w:rsidRPr="00FF14B6" w:rsidRDefault="006949F0" w:rsidP="006949F0">
      <w:pPr>
        <w:rPr>
          <w:rFonts w:cs="Tahoma"/>
          <w:lang w:val="it-IT"/>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FF14B6" w:rsidTr="005F1F51">
        <w:trPr>
          <w:cantSplit/>
          <w:trHeight w:val="1304"/>
          <w:tblHeader/>
        </w:trPr>
        <w:tc>
          <w:tcPr>
            <w:tcW w:w="2638" w:type="dxa"/>
            <w:tcBorders>
              <w:top w:val="single" w:sz="4" w:space="0" w:color="FFFFFF"/>
              <w:left w:val="nil"/>
              <w:bottom w:val="nil"/>
            </w:tcBorders>
          </w:tcPr>
          <w:p w:rsidR="00B27742" w:rsidRPr="00FF14B6" w:rsidRDefault="00B27742" w:rsidP="005F1F51">
            <w:pPr>
              <w:widowControl w:val="0"/>
              <w:spacing w:before="40" w:after="40"/>
              <w:ind w:left="-360"/>
              <w:rPr>
                <w:rFonts w:cs="Tahoma"/>
                <w:lang w:val="it-IT"/>
              </w:rPr>
            </w:pPr>
          </w:p>
        </w:tc>
        <w:tc>
          <w:tcPr>
            <w:tcW w:w="429" w:type="dxa"/>
            <w:textDirection w:val="btLr"/>
            <w:vAlign w:val="center"/>
          </w:tcPr>
          <w:p w:rsidR="00B27742" w:rsidRPr="00FF14B6" w:rsidRDefault="00B27742" w:rsidP="005F1F51">
            <w:pPr>
              <w:pStyle w:val="TableVerticalText"/>
              <w:widowControl w:val="0"/>
              <w:spacing w:before="40" w:after="40"/>
              <w:rPr>
                <w:rFonts w:ascii="Tahoma" w:hAnsi="Tahoma" w:cs="Tahoma"/>
              </w:rPr>
            </w:pPr>
            <w:r w:rsidRPr="00FF14B6">
              <w:rPr>
                <w:rFonts w:ascii="Tahoma" w:hAnsi="Tahoma" w:cs="Tahoma"/>
                <w:lang w:val="it-IT"/>
              </w:rPr>
              <w:t>Note del Prodotto</w:t>
            </w:r>
          </w:p>
        </w:tc>
        <w:tc>
          <w:tcPr>
            <w:tcW w:w="429" w:type="dxa"/>
            <w:textDirection w:val="btLr"/>
            <w:vAlign w:val="center"/>
          </w:tcPr>
          <w:p w:rsidR="00B27742" w:rsidRPr="00FF14B6" w:rsidRDefault="00B27742" w:rsidP="005F1F51">
            <w:pPr>
              <w:pStyle w:val="TableVerticalText"/>
              <w:widowControl w:val="0"/>
              <w:spacing w:before="40" w:after="40"/>
              <w:rPr>
                <w:rFonts w:ascii="Tahoma" w:hAnsi="Tahoma" w:cs="Tahoma"/>
              </w:rPr>
            </w:pPr>
            <w:r w:rsidRPr="00FF14B6">
              <w:rPr>
                <w:rFonts w:ascii="Tahoma" w:hAnsi="Tahoma" w:cs="Tahoma"/>
                <w:lang w:val="it-IT"/>
              </w:rPr>
              <w:t>Data Disponibilità</w:t>
            </w:r>
          </w:p>
        </w:tc>
        <w:tc>
          <w:tcPr>
            <w:tcW w:w="429" w:type="dxa"/>
            <w:tcBorders>
              <w:right w:val="single" w:sz="18" w:space="0" w:color="auto"/>
            </w:tcBorders>
            <w:textDirection w:val="btLr"/>
            <w:vAlign w:val="center"/>
          </w:tcPr>
          <w:p w:rsidR="00B27742" w:rsidRPr="00FF14B6" w:rsidRDefault="00B27742" w:rsidP="005F1F51">
            <w:pPr>
              <w:pStyle w:val="TableVerticalText"/>
              <w:widowControl w:val="0"/>
              <w:spacing w:before="40" w:after="40"/>
              <w:rPr>
                <w:rFonts w:ascii="Tahoma" w:hAnsi="Tahoma" w:cs="Tahoma"/>
              </w:rPr>
            </w:pPr>
            <w:r w:rsidRPr="00FF14B6">
              <w:rPr>
                <w:rFonts w:ascii="Tahoma" w:hAnsi="Tahoma" w:cs="Tahoma"/>
                <w:lang w:val="it-IT"/>
              </w:rPr>
              <w:t>SAB</w:t>
            </w:r>
          </w:p>
        </w:tc>
        <w:tc>
          <w:tcPr>
            <w:tcW w:w="3003" w:type="dxa"/>
            <w:gridSpan w:val="7"/>
            <w:tcBorders>
              <w:left w:val="single" w:sz="18" w:space="0" w:color="auto"/>
              <w:right w:val="single" w:sz="18" w:space="0" w:color="auto"/>
            </w:tcBorders>
            <w:vAlign w:val="center"/>
          </w:tcPr>
          <w:p w:rsidR="00B27742" w:rsidRPr="00FF14B6" w:rsidRDefault="00B27742" w:rsidP="005F1F51">
            <w:pPr>
              <w:pStyle w:val="TableHeadingsBlack"/>
              <w:widowControl w:val="0"/>
              <w:spacing w:after="40"/>
              <w:rPr>
                <w:rFonts w:ascii="Tahoma" w:hAnsi="Tahoma" w:cs="Tahoma"/>
              </w:rPr>
            </w:pPr>
            <w:r w:rsidRPr="00FF14B6">
              <w:rPr>
                <w:rFonts w:ascii="Tahoma" w:hAnsi="Tahoma" w:cs="Tahoma"/>
                <w:lang w:val="it-IT"/>
              </w:rPr>
              <w:t>Select / Select Plus*</w:t>
            </w:r>
          </w:p>
        </w:tc>
        <w:tc>
          <w:tcPr>
            <w:tcW w:w="1287" w:type="dxa"/>
            <w:gridSpan w:val="3"/>
            <w:tcBorders>
              <w:left w:val="single" w:sz="18" w:space="0" w:color="auto"/>
              <w:right w:val="single" w:sz="18" w:space="0" w:color="auto"/>
            </w:tcBorders>
            <w:vAlign w:val="center"/>
          </w:tcPr>
          <w:p w:rsidR="00B27742" w:rsidRPr="00FF14B6" w:rsidRDefault="00493BF8" w:rsidP="005F1F51">
            <w:pPr>
              <w:pStyle w:val="TableHeadingsBlack"/>
              <w:widowControl w:val="0"/>
              <w:spacing w:after="40"/>
              <w:rPr>
                <w:rFonts w:ascii="Tahoma" w:hAnsi="Tahoma" w:cs="Tahoma"/>
              </w:rPr>
            </w:pPr>
            <w:r w:rsidRPr="00FF14B6">
              <w:rPr>
                <w:rFonts w:ascii="Tahoma" w:hAnsi="Tahoma" w:cs="Tahoma"/>
                <w:lang w:val="it-IT"/>
              </w:rPr>
              <w:t>Licenza Open</w:t>
            </w:r>
          </w:p>
        </w:tc>
        <w:tc>
          <w:tcPr>
            <w:tcW w:w="429" w:type="dxa"/>
            <w:tcBorders>
              <w:left w:val="single" w:sz="18" w:space="0" w:color="auto"/>
            </w:tcBorders>
            <w:textDirection w:val="btLr"/>
            <w:vAlign w:val="center"/>
          </w:tcPr>
          <w:p w:rsidR="00B27742" w:rsidRPr="00FF14B6" w:rsidRDefault="00B27742" w:rsidP="005F1F51">
            <w:pPr>
              <w:pStyle w:val="TableVerticalText"/>
              <w:widowControl w:val="0"/>
              <w:spacing w:before="40" w:after="40"/>
              <w:rPr>
                <w:rFonts w:ascii="Tahoma" w:hAnsi="Tahoma" w:cs="Tahoma"/>
              </w:rPr>
            </w:pPr>
            <w:r w:rsidRPr="00FF14B6">
              <w:rPr>
                <w:rFonts w:ascii="Tahoma" w:hAnsi="Tahoma" w:cs="Tahoma"/>
                <w:lang w:val="it-IT"/>
              </w:rPr>
              <w:t>Unità Campus/School</w:t>
            </w:r>
          </w:p>
        </w:tc>
        <w:tc>
          <w:tcPr>
            <w:tcW w:w="429" w:type="dxa"/>
            <w:tcBorders>
              <w:right w:val="single" w:sz="18" w:space="0" w:color="auto"/>
            </w:tcBorders>
            <w:textDirection w:val="btLr"/>
            <w:vAlign w:val="center"/>
          </w:tcPr>
          <w:p w:rsidR="00B27742" w:rsidRPr="00FF14B6" w:rsidRDefault="00493BF8" w:rsidP="005F1F51">
            <w:pPr>
              <w:pStyle w:val="TableVerticalText"/>
              <w:widowControl w:val="0"/>
              <w:spacing w:before="40" w:after="40"/>
              <w:rPr>
                <w:rFonts w:ascii="Tahoma" w:hAnsi="Tahoma" w:cs="Tahoma"/>
              </w:rPr>
            </w:pPr>
            <w:r w:rsidRPr="00FF14B6">
              <w:rPr>
                <w:rFonts w:ascii="Tahoma" w:hAnsi="Tahoma" w:cs="Tahoma"/>
                <w:lang w:val="it-IT"/>
              </w:rPr>
              <w:t>EA ed EA Sub</w:t>
            </w:r>
          </w:p>
        </w:tc>
        <w:tc>
          <w:tcPr>
            <w:tcW w:w="429" w:type="dxa"/>
            <w:tcBorders>
              <w:left w:val="single" w:sz="18" w:space="0" w:color="auto"/>
              <w:right w:val="single" w:sz="18" w:space="0" w:color="auto"/>
            </w:tcBorders>
            <w:textDirection w:val="btLr"/>
            <w:vAlign w:val="center"/>
          </w:tcPr>
          <w:p w:rsidR="00B27742" w:rsidRPr="00FF14B6" w:rsidRDefault="00493BF8" w:rsidP="005F1F51">
            <w:pPr>
              <w:pStyle w:val="TableVerticalText"/>
              <w:widowControl w:val="0"/>
              <w:spacing w:before="40" w:after="40"/>
              <w:rPr>
                <w:rFonts w:ascii="Tahoma" w:hAnsi="Tahoma" w:cs="Tahoma"/>
              </w:rPr>
            </w:pPr>
            <w:r w:rsidRPr="00FF14B6">
              <w:rPr>
                <w:rFonts w:ascii="Tahoma" w:hAnsi="Tahoma" w:cs="Tahoma"/>
                <w:lang w:val="it-IT"/>
              </w:rPr>
              <w:t>OV / OVS</w:t>
            </w:r>
          </w:p>
        </w:tc>
        <w:tc>
          <w:tcPr>
            <w:tcW w:w="514" w:type="dxa"/>
            <w:textDirection w:val="btLr"/>
            <w:vAlign w:val="center"/>
          </w:tcPr>
          <w:p w:rsidR="00B27742" w:rsidRPr="00FF14B6" w:rsidRDefault="00493BF8" w:rsidP="005F1F51">
            <w:pPr>
              <w:pStyle w:val="TableVerticalText"/>
              <w:widowControl w:val="0"/>
              <w:spacing w:before="40" w:after="40"/>
              <w:rPr>
                <w:rFonts w:ascii="Tahoma" w:hAnsi="Tahoma" w:cs="Tahoma"/>
              </w:rPr>
            </w:pPr>
            <w:r w:rsidRPr="00FF14B6">
              <w:rPr>
                <w:rFonts w:ascii="Tahoma" w:hAnsi="Tahoma" w:cs="Tahoma"/>
                <w:lang w:val="it-IT"/>
              </w:rPr>
              <w:t>ES</w:t>
            </w:r>
          </w:p>
        </w:tc>
        <w:tc>
          <w:tcPr>
            <w:tcW w:w="514" w:type="dxa"/>
            <w:textDirection w:val="btLr"/>
            <w:vAlign w:val="center"/>
          </w:tcPr>
          <w:p w:rsidR="00B27742" w:rsidRPr="00FF14B6" w:rsidRDefault="00B27742" w:rsidP="005F1F51">
            <w:pPr>
              <w:pStyle w:val="TableVerticalText"/>
              <w:widowControl w:val="0"/>
              <w:spacing w:before="40" w:after="40"/>
              <w:rPr>
                <w:rFonts w:ascii="Tahoma" w:hAnsi="Tahoma" w:cs="Tahoma"/>
                <w:lang w:val="it-IT"/>
              </w:rPr>
            </w:pPr>
            <w:r w:rsidRPr="00FF14B6">
              <w:rPr>
                <w:rFonts w:ascii="Tahoma" w:hAnsi="Tahoma" w:cs="Tahoma"/>
                <w:lang w:val="it-IT"/>
              </w:rPr>
              <w:t>Requisito minimo per i Programmi Open</w:t>
            </w:r>
          </w:p>
        </w:tc>
      </w:tr>
      <w:tr w:rsidR="00B27742" w:rsidRPr="00FF14B6" w:rsidTr="005F1F51">
        <w:trPr>
          <w:cantSplit/>
          <w:trHeight w:val="271"/>
          <w:tblHeader/>
        </w:trPr>
        <w:tc>
          <w:tcPr>
            <w:tcW w:w="2638" w:type="dxa"/>
            <w:vMerge w:val="restart"/>
            <w:tcBorders>
              <w:top w:val="nil"/>
              <w:left w:val="nil"/>
            </w:tcBorders>
          </w:tcPr>
          <w:p w:rsidR="00B27742" w:rsidRPr="00FF14B6" w:rsidRDefault="00B27742" w:rsidP="005F1F51">
            <w:pPr>
              <w:widowControl w:val="0"/>
              <w:spacing w:before="40" w:after="40"/>
              <w:rPr>
                <w:rFonts w:cs="Tahoma"/>
                <w:b/>
                <w:lang w:val="it-IT"/>
              </w:rPr>
            </w:pPr>
          </w:p>
        </w:tc>
        <w:tc>
          <w:tcPr>
            <w:tcW w:w="429" w:type="dxa"/>
            <w:vMerge w:val="restart"/>
            <w:vAlign w:val="center"/>
          </w:tcPr>
          <w:p w:rsidR="00B27742" w:rsidRPr="00FF14B6" w:rsidRDefault="00B27742" w:rsidP="005F1F51">
            <w:pPr>
              <w:keepNext/>
              <w:widowControl w:val="0"/>
              <w:spacing w:before="40" w:after="40"/>
              <w:jc w:val="center"/>
              <w:outlineLvl w:val="0"/>
              <w:rPr>
                <w:rFonts w:cs="Tahoma"/>
                <w:b/>
                <w:color w:val="0000FF"/>
                <w:sz w:val="10"/>
              </w:rPr>
            </w:pPr>
            <w:r w:rsidRPr="00FF14B6">
              <w:rPr>
                <w:rFonts w:cs="Tahoma"/>
                <w:b/>
                <w:color w:val="0000FF"/>
                <w:sz w:val="10"/>
                <w:lang w:val="it-IT"/>
              </w:rPr>
              <w:t>(Ctrl + Clic)</w:t>
            </w:r>
          </w:p>
        </w:tc>
        <w:tc>
          <w:tcPr>
            <w:tcW w:w="429" w:type="dxa"/>
            <w:vMerge w:val="restart"/>
            <w:vAlign w:val="center"/>
          </w:tcPr>
          <w:p w:rsidR="00B27742" w:rsidRPr="00FF14B6" w:rsidRDefault="00B27742" w:rsidP="005F1F51">
            <w:pPr>
              <w:widowControl w:val="0"/>
              <w:spacing w:before="40" w:after="40"/>
              <w:jc w:val="center"/>
              <w:rPr>
                <w:rFonts w:cs="Tahoma"/>
              </w:rPr>
            </w:pPr>
          </w:p>
        </w:tc>
        <w:tc>
          <w:tcPr>
            <w:tcW w:w="429" w:type="dxa"/>
            <w:vMerge w:val="restart"/>
            <w:tcBorders>
              <w:right w:val="single" w:sz="18" w:space="0" w:color="auto"/>
            </w:tcBorders>
            <w:vAlign w:val="center"/>
          </w:tcPr>
          <w:p w:rsidR="00B27742" w:rsidRPr="00FF14B6" w:rsidRDefault="00B27742" w:rsidP="005F1F51">
            <w:pPr>
              <w:widowControl w:val="0"/>
              <w:spacing w:before="40" w:after="40"/>
              <w:jc w:val="center"/>
              <w:rPr>
                <w:rFonts w:cs="Tahoma"/>
              </w:rPr>
            </w:pPr>
          </w:p>
        </w:tc>
        <w:tc>
          <w:tcPr>
            <w:tcW w:w="429" w:type="dxa"/>
            <w:vMerge w:val="restart"/>
            <w:tcBorders>
              <w:left w:val="single" w:sz="18" w:space="0" w:color="auto"/>
            </w:tcBorders>
            <w:vAlign w:val="center"/>
          </w:tcPr>
          <w:p w:rsidR="00B27742" w:rsidRPr="00FF14B6" w:rsidRDefault="00B27742" w:rsidP="005F1F51">
            <w:pPr>
              <w:pStyle w:val="TableHeadingsRed"/>
              <w:widowControl w:val="0"/>
              <w:spacing w:after="40"/>
              <w:rPr>
                <w:rFonts w:ascii="Tahoma" w:hAnsi="Tahoma" w:cs="Tahoma"/>
              </w:rPr>
            </w:pPr>
            <w:r w:rsidRPr="00FF14B6">
              <w:rPr>
                <w:rFonts w:ascii="Tahoma" w:hAnsi="Tahoma" w:cs="Tahoma"/>
                <w:lang w:val="it-IT"/>
              </w:rPr>
              <w:t>L</w:t>
            </w:r>
          </w:p>
        </w:tc>
        <w:tc>
          <w:tcPr>
            <w:tcW w:w="1287" w:type="dxa"/>
            <w:gridSpan w:val="3"/>
            <w:vAlign w:val="center"/>
          </w:tcPr>
          <w:p w:rsidR="00B27742" w:rsidRPr="00FF14B6" w:rsidRDefault="00B27742" w:rsidP="005F1F51">
            <w:pPr>
              <w:pStyle w:val="TableHeadingsGreen"/>
              <w:widowControl w:val="0"/>
              <w:spacing w:after="40"/>
              <w:rPr>
                <w:rFonts w:ascii="Tahoma" w:hAnsi="Tahoma" w:cs="Tahoma"/>
              </w:rPr>
            </w:pPr>
            <w:r w:rsidRPr="00FF14B6">
              <w:rPr>
                <w:rFonts w:ascii="Tahoma" w:hAnsi="Tahoma" w:cs="Tahoma"/>
                <w:lang w:val="it-IT"/>
              </w:rPr>
              <w:t>L&amp;SA</w:t>
            </w:r>
          </w:p>
        </w:tc>
        <w:tc>
          <w:tcPr>
            <w:tcW w:w="1287" w:type="dxa"/>
            <w:gridSpan w:val="3"/>
            <w:tcBorders>
              <w:right w:val="single" w:sz="18" w:space="0" w:color="auto"/>
            </w:tcBorders>
            <w:vAlign w:val="center"/>
          </w:tcPr>
          <w:p w:rsidR="00B27742" w:rsidRPr="00FF14B6" w:rsidRDefault="00B27742" w:rsidP="005F1F51">
            <w:pPr>
              <w:pStyle w:val="TableHeadingsBlue"/>
              <w:widowControl w:val="0"/>
              <w:spacing w:after="40"/>
              <w:rPr>
                <w:rFonts w:ascii="Tahoma" w:hAnsi="Tahoma" w:cs="Tahoma"/>
              </w:rPr>
            </w:pPr>
            <w:r w:rsidRPr="00FF14B6">
              <w:rPr>
                <w:rFonts w:ascii="Tahoma" w:hAnsi="Tahoma" w:cs="Tahoma"/>
                <w:lang w:val="it-IT"/>
              </w:rPr>
              <w:t>SA</w:t>
            </w:r>
          </w:p>
        </w:tc>
        <w:tc>
          <w:tcPr>
            <w:tcW w:w="429" w:type="dxa"/>
            <w:vMerge w:val="restart"/>
            <w:tcBorders>
              <w:left w:val="single" w:sz="18" w:space="0" w:color="auto"/>
            </w:tcBorders>
            <w:vAlign w:val="center"/>
          </w:tcPr>
          <w:p w:rsidR="00B27742" w:rsidRPr="00FF14B6" w:rsidRDefault="00B27742" w:rsidP="005F1F51">
            <w:pPr>
              <w:pStyle w:val="TableHeadingsRed"/>
              <w:widowControl w:val="0"/>
              <w:spacing w:after="40"/>
              <w:rPr>
                <w:rFonts w:ascii="Tahoma" w:hAnsi="Tahoma" w:cs="Tahoma"/>
              </w:rPr>
            </w:pPr>
            <w:r w:rsidRPr="00FF14B6">
              <w:rPr>
                <w:rFonts w:ascii="Tahoma" w:hAnsi="Tahoma" w:cs="Tahoma"/>
                <w:lang w:val="it-IT"/>
              </w:rPr>
              <w:t>L</w:t>
            </w:r>
          </w:p>
        </w:tc>
        <w:tc>
          <w:tcPr>
            <w:tcW w:w="429" w:type="dxa"/>
            <w:vAlign w:val="center"/>
          </w:tcPr>
          <w:p w:rsidR="00B27742" w:rsidRPr="00FF14B6" w:rsidRDefault="00B27742" w:rsidP="005F1F51">
            <w:pPr>
              <w:pStyle w:val="TableHeadingsGreen"/>
              <w:widowControl w:val="0"/>
              <w:spacing w:after="40"/>
              <w:rPr>
                <w:rFonts w:ascii="Tahoma" w:hAnsi="Tahoma" w:cs="Tahoma"/>
              </w:rPr>
            </w:pPr>
            <w:r w:rsidRPr="00FF14B6">
              <w:rPr>
                <w:rFonts w:ascii="Tahoma" w:hAnsi="Tahoma" w:cs="Tahoma"/>
                <w:lang w:val="it-IT"/>
              </w:rPr>
              <w:t>L&amp;SA</w:t>
            </w:r>
          </w:p>
        </w:tc>
        <w:tc>
          <w:tcPr>
            <w:tcW w:w="429" w:type="dxa"/>
            <w:vMerge w:val="restart"/>
            <w:tcBorders>
              <w:right w:val="single" w:sz="18" w:space="0" w:color="auto"/>
            </w:tcBorders>
            <w:vAlign w:val="center"/>
          </w:tcPr>
          <w:p w:rsidR="00B27742" w:rsidRPr="00FF14B6" w:rsidRDefault="00B27742" w:rsidP="005F1F51">
            <w:pPr>
              <w:pStyle w:val="TableHeadingsBlue"/>
              <w:widowControl w:val="0"/>
              <w:spacing w:after="40"/>
              <w:rPr>
                <w:rFonts w:ascii="Tahoma" w:hAnsi="Tahoma" w:cs="Tahoma"/>
              </w:rPr>
            </w:pPr>
            <w:r w:rsidRPr="00FF14B6">
              <w:rPr>
                <w:rFonts w:ascii="Tahoma" w:hAnsi="Tahoma" w:cs="Tahoma"/>
                <w:lang w:val="it-IT"/>
              </w:rPr>
              <w:t>SA</w:t>
            </w:r>
          </w:p>
        </w:tc>
        <w:tc>
          <w:tcPr>
            <w:tcW w:w="429" w:type="dxa"/>
            <w:vMerge w:val="restart"/>
            <w:tcBorders>
              <w:left w:val="single" w:sz="18" w:space="0" w:color="auto"/>
            </w:tcBorders>
            <w:vAlign w:val="center"/>
          </w:tcPr>
          <w:p w:rsidR="00B27742" w:rsidRPr="00FF14B6" w:rsidRDefault="00B27742" w:rsidP="005F1F51">
            <w:pPr>
              <w:widowControl w:val="0"/>
              <w:spacing w:before="40" w:after="40"/>
              <w:jc w:val="center"/>
              <w:rPr>
                <w:rFonts w:cs="Tahoma"/>
              </w:rPr>
            </w:pPr>
          </w:p>
        </w:tc>
        <w:tc>
          <w:tcPr>
            <w:tcW w:w="429" w:type="dxa"/>
            <w:vMerge w:val="restart"/>
            <w:tcBorders>
              <w:right w:val="single" w:sz="18" w:space="0" w:color="auto"/>
            </w:tcBorders>
            <w:vAlign w:val="center"/>
          </w:tcPr>
          <w:p w:rsidR="00B27742" w:rsidRPr="00FF14B6" w:rsidRDefault="00B27742" w:rsidP="005F1F51">
            <w:pPr>
              <w:widowControl w:val="0"/>
              <w:spacing w:before="40" w:after="40"/>
              <w:jc w:val="center"/>
              <w:rPr>
                <w:rFonts w:cs="Tahoma"/>
              </w:rPr>
            </w:pPr>
          </w:p>
        </w:tc>
        <w:tc>
          <w:tcPr>
            <w:tcW w:w="429" w:type="dxa"/>
            <w:vMerge w:val="restart"/>
            <w:tcBorders>
              <w:left w:val="single" w:sz="18" w:space="0" w:color="auto"/>
              <w:right w:val="single" w:sz="18" w:space="0" w:color="auto"/>
            </w:tcBorders>
            <w:vAlign w:val="center"/>
          </w:tcPr>
          <w:p w:rsidR="00B27742" w:rsidRPr="00FF14B6" w:rsidRDefault="00B27742" w:rsidP="005F1F51">
            <w:pPr>
              <w:widowControl w:val="0"/>
              <w:spacing w:before="40" w:after="40"/>
              <w:jc w:val="center"/>
              <w:rPr>
                <w:rFonts w:cs="Tahoma"/>
              </w:rPr>
            </w:pPr>
          </w:p>
        </w:tc>
        <w:tc>
          <w:tcPr>
            <w:tcW w:w="514" w:type="dxa"/>
            <w:vMerge w:val="restart"/>
            <w:vAlign w:val="center"/>
          </w:tcPr>
          <w:p w:rsidR="00B27742" w:rsidRPr="00FF14B6" w:rsidRDefault="00B27742" w:rsidP="005F1F51">
            <w:pPr>
              <w:widowControl w:val="0"/>
              <w:spacing w:before="40" w:after="40"/>
              <w:jc w:val="center"/>
              <w:rPr>
                <w:rFonts w:cs="Tahoma"/>
              </w:rPr>
            </w:pPr>
          </w:p>
        </w:tc>
        <w:tc>
          <w:tcPr>
            <w:tcW w:w="514" w:type="dxa"/>
            <w:vMerge w:val="restart"/>
            <w:vAlign w:val="center"/>
          </w:tcPr>
          <w:p w:rsidR="00B27742" w:rsidRPr="00FF14B6" w:rsidRDefault="00B27742" w:rsidP="005F1F51">
            <w:pPr>
              <w:widowControl w:val="0"/>
              <w:spacing w:before="40" w:after="40"/>
              <w:jc w:val="center"/>
              <w:rPr>
                <w:rFonts w:cs="Tahoma"/>
              </w:rPr>
            </w:pPr>
          </w:p>
        </w:tc>
      </w:tr>
      <w:tr w:rsidR="00B27742" w:rsidRPr="00FF14B6" w:rsidTr="005F1F51">
        <w:trPr>
          <w:cantSplit/>
          <w:trHeight w:val="262"/>
          <w:tblHeader/>
        </w:trPr>
        <w:tc>
          <w:tcPr>
            <w:tcW w:w="2638" w:type="dxa"/>
            <w:vMerge/>
            <w:tcBorders>
              <w:left w:val="nil"/>
            </w:tcBorders>
          </w:tcPr>
          <w:p w:rsidR="00B27742" w:rsidRPr="00FF14B6" w:rsidRDefault="00B27742" w:rsidP="005F1F51">
            <w:pPr>
              <w:widowControl w:val="0"/>
              <w:spacing w:before="40" w:after="40"/>
              <w:rPr>
                <w:rFonts w:cs="Tahoma"/>
              </w:rPr>
            </w:pPr>
          </w:p>
        </w:tc>
        <w:tc>
          <w:tcPr>
            <w:tcW w:w="429" w:type="dxa"/>
            <w:vMerge/>
            <w:vAlign w:val="center"/>
          </w:tcPr>
          <w:p w:rsidR="00B27742" w:rsidRPr="00FF14B6" w:rsidRDefault="00B27742" w:rsidP="005F1F51">
            <w:pPr>
              <w:keepNext/>
              <w:widowControl w:val="0"/>
              <w:spacing w:before="40" w:after="40"/>
              <w:jc w:val="center"/>
              <w:outlineLvl w:val="0"/>
              <w:rPr>
                <w:rFonts w:cs="Tahoma"/>
                <w:b/>
              </w:rPr>
            </w:pPr>
          </w:p>
        </w:tc>
        <w:tc>
          <w:tcPr>
            <w:tcW w:w="429" w:type="dxa"/>
            <w:vMerge/>
            <w:vAlign w:val="center"/>
          </w:tcPr>
          <w:p w:rsidR="00B27742" w:rsidRPr="00FF14B6" w:rsidRDefault="00B27742" w:rsidP="005F1F51">
            <w:pPr>
              <w:widowControl w:val="0"/>
              <w:spacing w:before="40" w:after="40"/>
              <w:jc w:val="center"/>
              <w:rPr>
                <w:rFonts w:cs="Tahoma"/>
              </w:rPr>
            </w:pPr>
          </w:p>
        </w:tc>
        <w:tc>
          <w:tcPr>
            <w:tcW w:w="429" w:type="dxa"/>
            <w:vMerge/>
            <w:tcBorders>
              <w:right w:val="single" w:sz="18" w:space="0" w:color="auto"/>
            </w:tcBorders>
            <w:vAlign w:val="center"/>
          </w:tcPr>
          <w:p w:rsidR="00B27742" w:rsidRPr="00FF14B6" w:rsidRDefault="00B27742" w:rsidP="005F1F51">
            <w:pPr>
              <w:widowControl w:val="0"/>
              <w:spacing w:before="40" w:after="40"/>
              <w:jc w:val="center"/>
              <w:rPr>
                <w:rFonts w:cs="Tahoma"/>
              </w:rPr>
            </w:pPr>
          </w:p>
        </w:tc>
        <w:tc>
          <w:tcPr>
            <w:tcW w:w="429" w:type="dxa"/>
            <w:vMerge/>
            <w:tcBorders>
              <w:left w:val="single" w:sz="18" w:space="0" w:color="auto"/>
            </w:tcBorders>
            <w:vAlign w:val="center"/>
          </w:tcPr>
          <w:p w:rsidR="00B27742" w:rsidRPr="00FF14B6" w:rsidRDefault="00B27742" w:rsidP="005F1F51">
            <w:pPr>
              <w:widowControl w:val="0"/>
              <w:spacing w:before="40" w:after="40"/>
              <w:jc w:val="center"/>
              <w:rPr>
                <w:rFonts w:cs="Tahoma"/>
              </w:rPr>
            </w:pPr>
          </w:p>
        </w:tc>
        <w:tc>
          <w:tcPr>
            <w:tcW w:w="429" w:type="dxa"/>
            <w:vAlign w:val="center"/>
          </w:tcPr>
          <w:p w:rsidR="00B27742" w:rsidRPr="00FF14B6" w:rsidRDefault="00B27742" w:rsidP="005F1F51">
            <w:pPr>
              <w:pStyle w:val="TableHeadingsGreen"/>
              <w:widowControl w:val="0"/>
              <w:spacing w:after="40"/>
              <w:rPr>
                <w:rFonts w:ascii="Tahoma" w:hAnsi="Tahoma" w:cs="Tahoma"/>
              </w:rPr>
            </w:pPr>
            <w:r w:rsidRPr="00FF14B6">
              <w:rPr>
                <w:rFonts w:ascii="Tahoma" w:hAnsi="Tahoma" w:cs="Tahoma"/>
                <w:lang w:val="it-IT"/>
              </w:rPr>
              <w:t>3An</w:t>
            </w:r>
          </w:p>
        </w:tc>
        <w:tc>
          <w:tcPr>
            <w:tcW w:w="429" w:type="dxa"/>
            <w:vAlign w:val="center"/>
          </w:tcPr>
          <w:p w:rsidR="00B27742" w:rsidRPr="00FF14B6" w:rsidRDefault="00B27742" w:rsidP="005F1F51">
            <w:pPr>
              <w:pStyle w:val="TableHeadingsGreen"/>
              <w:widowControl w:val="0"/>
              <w:spacing w:after="40"/>
              <w:rPr>
                <w:rFonts w:ascii="Tahoma" w:hAnsi="Tahoma" w:cs="Tahoma"/>
              </w:rPr>
            </w:pPr>
            <w:r w:rsidRPr="00FF14B6">
              <w:rPr>
                <w:rFonts w:ascii="Tahoma" w:hAnsi="Tahoma" w:cs="Tahoma"/>
                <w:lang w:val="it-IT"/>
              </w:rPr>
              <w:t>2An</w:t>
            </w:r>
          </w:p>
        </w:tc>
        <w:tc>
          <w:tcPr>
            <w:tcW w:w="429" w:type="dxa"/>
            <w:vAlign w:val="center"/>
          </w:tcPr>
          <w:p w:rsidR="00B27742" w:rsidRPr="00FF14B6" w:rsidRDefault="00B27742" w:rsidP="005F1F51">
            <w:pPr>
              <w:pStyle w:val="TableHeadingsGreen"/>
              <w:widowControl w:val="0"/>
              <w:spacing w:after="40"/>
              <w:rPr>
                <w:rFonts w:ascii="Tahoma" w:hAnsi="Tahoma" w:cs="Tahoma"/>
              </w:rPr>
            </w:pPr>
            <w:r w:rsidRPr="00FF14B6">
              <w:rPr>
                <w:rFonts w:ascii="Tahoma" w:hAnsi="Tahoma" w:cs="Tahoma"/>
                <w:lang w:val="it-IT"/>
              </w:rPr>
              <w:t>1An</w:t>
            </w:r>
          </w:p>
        </w:tc>
        <w:tc>
          <w:tcPr>
            <w:tcW w:w="429" w:type="dxa"/>
            <w:vAlign w:val="center"/>
          </w:tcPr>
          <w:p w:rsidR="00B27742" w:rsidRPr="00FF14B6" w:rsidRDefault="00B27742" w:rsidP="005F1F51">
            <w:pPr>
              <w:pStyle w:val="TableHeadingsBlue"/>
              <w:widowControl w:val="0"/>
              <w:spacing w:after="40"/>
              <w:rPr>
                <w:rFonts w:ascii="Tahoma" w:hAnsi="Tahoma" w:cs="Tahoma"/>
              </w:rPr>
            </w:pPr>
            <w:r w:rsidRPr="00FF14B6">
              <w:rPr>
                <w:rFonts w:ascii="Tahoma" w:hAnsi="Tahoma" w:cs="Tahoma"/>
                <w:lang w:val="it-IT"/>
              </w:rPr>
              <w:t>3An</w:t>
            </w:r>
          </w:p>
        </w:tc>
        <w:tc>
          <w:tcPr>
            <w:tcW w:w="429" w:type="dxa"/>
            <w:vAlign w:val="center"/>
          </w:tcPr>
          <w:p w:rsidR="00B27742" w:rsidRPr="00FF14B6" w:rsidRDefault="00B27742" w:rsidP="005F1F51">
            <w:pPr>
              <w:pStyle w:val="TableHeadingsBlue"/>
              <w:widowControl w:val="0"/>
              <w:spacing w:after="40"/>
              <w:rPr>
                <w:rFonts w:ascii="Tahoma" w:hAnsi="Tahoma" w:cs="Tahoma"/>
              </w:rPr>
            </w:pPr>
            <w:r w:rsidRPr="00FF14B6">
              <w:rPr>
                <w:rFonts w:ascii="Tahoma" w:hAnsi="Tahoma" w:cs="Tahoma"/>
                <w:lang w:val="it-IT"/>
              </w:rPr>
              <w:t>2An</w:t>
            </w:r>
          </w:p>
        </w:tc>
        <w:tc>
          <w:tcPr>
            <w:tcW w:w="429" w:type="dxa"/>
            <w:tcBorders>
              <w:right w:val="single" w:sz="18" w:space="0" w:color="auto"/>
            </w:tcBorders>
            <w:vAlign w:val="center"/>
          </w:tcPr>
          <w:p w:rsidR="00B27742" w:rsidRPr="00FF14B6" w:rsidRDefault="00B27742" w:rsidP="005F1F51">
            <w:pPr>
              <w:pStyle w:val="TableHeadingsBlue"/>
              <w:widowControl w:val="0"/>
              <w:spacing w:after="40"/>
              <w:rPr>
                <w:rFonts w:ascii="Tahoma" w:hAnsi="Tahoma" w:cs="Tahoma"/>
              </w:rPr>
            </w:pPr>
            <w:r w:rsidRPr="00FF14B6">
              <w:rPr>
                <w:rFonts w:ascii="Tahoma" w:hAnsi="Tahoma" w:cs="Tahoma"/>
                <w:lang w:val="it-IT"/>
              </w:rPr>
              <w:t>1An</w:t>
            </w:r>
          </w:p>
        </w:tc>
        <w:tc>
          <w:tcPr>
            <w:tcW w:w="429" w:type="dxa"/>
            <w:vMerge/>
            <w:tcBorders>
              <w:left w:val="single" w:sz="18" w:space="0" w:color="auto"/>
            </w:tcBorders>
            <w:vAlign w:val="center"/>
          </w:tcPr>
          <w:p w:rsidR="00B27742" w:rsidRPr="00FF14B6" w:rsidRDefault="00B27742" w:rsidP="005F1F51">
            <w:pPr>
              <w:widowControl w:val="0"/>
              <w:spacing w:before="40" w:after="40"/>
              <w:jc w:val="center"/>
              <w:rPr>
                <w:rFonts w:cs="Tahoma"/>
              </w:rPr>
            </w:pPr>
          </w:p>
        </w:tc>
        <w:tc>
          <w:tcPr>
            <w:tcW w:w="429" w:type="dxa"/>
            <w:vAlign w:val="center"/>
          </w:tcPr>
          <w:p w:rsidR="00B27742" w:rsidRPr="00FF14B6" w:rsidRDefault="00B27742" w:rsidP="005F1F51">
            <w:pPr>
              <w:pStyle w:val="TableHeadingsGreen"/>
              <w:widowControl w:val="0"/>
              <w:spacing w:after="40"/>
              <w:rPr>
                <w:rFonts w:ascii="Tahoma" w:hAnsi="Tahoma" w:cs="Tahoma"/>
              </w:rPr>
            </w:pPr>
            <w:r w:rsidRPr="00FF14B6">
              <w:rPr>
                <w:rFonts w:ascii="Tahoma" w:hAnsi="Tahoma" w:cs="Tahoma"/>
                <w:lang w:val="it-IT"/>
              </w:rPr>
              <w:t>P</w:t>
            </w:r>
          </w:p>
        </w:tc>
        <w:tc>
          <w:tcPr>
            <w:tcW w:w="429" w:type="dxa"/>
            <w:vMerge/>
            <w:tcBorders>
              <w:right w:val="single" w:sz="18" w:space="0" w:color="auto"/>
            </w:tcBorders>
            <w:vAlign w:val="center"/>
          </w:tcPr>
          <w:p w:rsidR="00B27742" w:rsidRPr="00FF14B6" w:rsidRDefault="00B27742" w:rsidP="005F1F51">
            <w:pPr>
              <w:widowControl w:val="0"/>
              <w:spacing w:before="40" w:after="40"/>
              <w:jc w:val="center"/>
              <w:rPr>
                <w:rFonts w:cs="Tahoma"/>
              </w:rPr>
            </w:pPr>
          </w:p>
        </w:tc>
        <w:tc>
          <w:tcPr>
            <w:tcW w:w="429" w:type="dxa"/>
            <w:vMerge/>
            <w:tcBorders>
              <w:left w:val="single" w:sz="18" w:space="0" w:color="auto"/>
            </w:tcBorders>
            <w:vAlign w:val="center"/>
          </w:tcPr>
          <w:p w:rsidR="00B27742" w:rsidRPr="00FF14B6" w:rsidRDefault="00B27742" w:rsidP="005F1F51">
            <w:pPr>
              <w:widowControl w:val="0"/>
              <w:spacing w:before="40" w:after="40"/>
              <w:jc w:val="center"/>
              <w:rPr>
                <w:rFonts w:cs="Tahoma"/>
              </w:rPr>
            </w:pPr>
          </w:p>
        </w:tc>
        <w:tc>
          <w:tcPr>
            <w:tcW w:w="429" w:type="dxa"/>
            <w:vMerge/>
            <w:tcBorders>
              <w:right w:val="single" w:sz="18" w:space="0" w:color="auto"/>
            </w:tcBorders>
            <w:vAlign w:val="center"/>
          </w:tcPr>
          <w:p w:rsidR="00B27742" w:rsidRPr="00FF14B6" w:rsidRDefault="00B27742" w:rsidP="005F1F51">
            <w:pPr>
              <w:widowControl w:val="0"/>
              <w:spacing w:before="40" w:after="40"/>
              <w:jc w:val="center"/>
              <w:rPr>
                <w:rFonts w:cs="Tahoma"/>
              </w:rPr>
            </w:pPr>
          </w:p>
        </w:tc>
        <w:tc>
          <w:tcPr>
            <w:tcW w:w="429" w:type="dxa"/>
            <w:vMerge/>
            <w:tcBorders>
              <w:left w:val="single" w:sz="18" w:space="0" w:color="auto"/>
              <w:right w:val="single" w:sz="18" w:space="0" w:color="auto"/>
            </w:tcBorders>
            <w:vAlign w:val="center"/>
          </w:tcPr>
          <w:p w:rsidR="00B27742" w:rsidRPr="00FF14B6" w:rsidRDefault="00B27742" w:rsidP="005F1F51">
            <w:pPr>
              <w:widowControl w:val="0"/>
              <w:spacing w:before="40" w:after="40"/>
              <w:jc w:val="center"/>
              <w:rPr>
                <w:rFonts w:cs="Tahoma"/>
              </w:rPr>
            </w:pPr>
          </w:p>
        </w:tc>
        <w:tc>
          <w:tcPr>
            <w:tcW w:w="514" w:type="dxa"/>
            <w:vMerge/>
            <w:vAlign w:val="center"/>
          </w:tcPr>
          <w:p w:rsidR="00B27742" w:rsidRPr="00FF14B6" w:rsidRDefault="00B27742" w:rsidP="005F1F51">
            <w:pPr>
              <w:widowControl w:val="0"/>
              <w:spacing w:before="40" w:after="40"/>
              <w:jc w:val="center"/>
              <w:rPr>
                <w:rFonts w:cs="Tahoma"/>
              </w:rPr>
            </w:pPr>
          </w:p>
        </w:tc>
        <w:tc>
          <w:tcPr>
            <w:tcW w:w="514" w:type="dxa"/>
            <w:vMerge/>
            <w:vAlign w:val="center"/>
          </w:tcPr>
          <w:p w:rsidR="00B27742" w:rsidRPr="00FF14B6" w:rsidRDefault="00B27742" w:rsidP="005F1F51">
            <w:pPr>
              <w:widowControl w:val="0"/>
              <w:spacing w:before="40" w:after="40"/>
              <w:jc w:val="center"/>
              <w:rPr>
                <w:rFonts w:cs="Tahoma"/>
              </w:rPr>
            </w:pPr>
          </w:p>
        </w:tc>
      </w:tr>
      <w:tr w:rsidR="00795A88" w:rsidRPr="00FF14B6" w:rsidTr="005F1F51">
        <w:trPr>
          <w:cantSplit/>
          <w:trHeight w:val="287"/>
        </w:trPr>
        <w:tc>
          <w:tcPr>
            <w:tcW w:w="2638" w:type="dxa"/>
            <w:shd w:val="clear" w:color="auto" w:fill="FABF8F"/>
            <w:vAlign w:val="center"/>
          </w:tcPr>
          <w:p w:rsidR="00B27742" w:rsidRPr="00FF14B6" w:rsidRDefault="00493BF8" w:rsidP="005F1F51">
            <w:pPr>
              <w:pStyle w:val="ProductNames"/>
              <w:spacing w:before="40" w:after="40"/>
              <w:rPr>
                <w:rFonts w:ascii="Tahoma" w:hAnsi="Tahoma" w:cs="Tahoma"/>
                <w:sz w:val="14"/>
              </w:rPr>
            </w:pPr>
            <w:bookmarkStart w:id="22" w:name="_Toc336337843"/>
            <w:bookmarkStart w:id="23" w:name="_Toc341192765"/>
            <w:bookmarkStart w:id="24" w:name="_Toc345678334"/>
            <w:bookmarkEnd w:id="22"/>
            <w:bookmarkEnd w:id="23"/>
            <w:r w:rsidRPr="00FF14B6">
              <w:rPr>
                <w:rFonts w:ascii="Tahoma" w:hAnsi="Tahoma" w:cs="Tahoma"/>
                <w:sz w:val="14"/>
                <w:lang w:val="it-IT"/>
              </w:rPr>
              <w:t>Access 2013</w:t>
            </w:r>
            <w:bookmarkEnd w:id="24"/>
          </w:p>
        </w:tc>
        <w:tc>
          <w:tcPr>
            <w:tcW w:w="429" w:type="dxa"/>
            <w:shd w:val="clear" w:color="auto" w:fill="FABF8F"/>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10/12</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DT</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795A88" w:rsidRPr="00FF14B6" w:rsidTr="005F1F51">
        <w:trPr>
          <w:cantSplit/>
          <w:trHeight w:val="287"/>
        </w:trPr>
        <w:tc>
          <w:tcPr>
            <w:tcW w:w="2638" w:type="dxa"/>
            <w:shd w:val="clear" w:color="auto" w:fill="FFFFFF"/>
            <w:vAlign w:val="center"/>
          </w:tcPr>
          <w:p w:rsidR="00B27742" w:rsidRPr="00FF14B6" w:rsidRDefault="00493BF8" w:rsidP="005F1F51">
            <w:pPr>
              <w:pStyle w:val="ProductNames"/>
              <w:spacing w:before="40" w:after="40"/>
              <w:rPr>
                <w:rFonts w:ascii="Tahoma" w:hAnsi="Tahoma" w:cs="Tahoma"/>
                <w:sz w:val="14"/>
              </w:rPr>
            </w:pPr>
            <w:bookmarkStart w:id="25" w:name="_Toc336337844"/>
            <w:bookmarkStart w:id="26" w:name="_Toc341192766"/>
            <w:bookmarkStart w:id="27" w:name="_Toc345678335"/>
            <w:bookmarkEnd w:id="25"/>
            <w:bookmarkEnd w:id="26"/>
            <w:r w:rsidRPr="00FF14B6">
              <w:rPr>
                <w:rFonts w:ascii="Tahoma" w:hAnsi="Tahoma" w:cs="Tahoma"/>
                <w:sz w:val="14"/>
                <w:lang w:val="it-IT"/>
              </w:rPr>
              <w:t>AutoRoute 2013</w:t>
            </w:r>
            <w:bookmarkEnd w:id="27"/>
          </w:p>
        </w:tc>
        <w:tc>
          <w:tcPr>
            <w:tcW w:w="429" w:type="dxa"/>
            <w:shd w:val="clear" w:color="auto" w:fill="FFFFFF"/>
            <w:vAlign w:val="center"/>
          </w:tcPr>
          <w:p w:rsidR="00B27742" w:rsidRPr="00FF14B6" w:rsidRDefault="00B27742" w:rsidP="005F1F51">
            <w:pPr>
              <w:pStyle w:val="TableText"/>
              <w:widowControl w:val="0"/>
              <w:spacing w:before="40" w:after="40"/>
              <w:rPr>
                <w:rFonts w:cs="Tahoma"/>
                <w:b/>
                <w:color w:val="0000FF"/>
                <w:sz w:val="13"/>
                <w:szCs w:val="13"/>
                <w:u w:val="single"/>
                <w:lang w:eastAsia="en-US"/>
              </w:rPr>
            </w:pP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795A88" w:rsidRPr="00FF14B6" w:rsidTr="005F1F51">
        <w:trPr>
          <w:cantSplit/>
          <w:trHeight w:val="368"/>
        </w:trPr>
        <w:tc>
          <w:tcPr>
            <w:tcW w:w="2638" w:type="dxa"/>
            <w:shd w:val="clear" w:color="auto" w:fill="FABF8F"/>
          </w:tcPr>
          <w:p w:rsidR="00B27742" w:rsidRPr="00FF14B6" w:rsidRDefault="00493BF8" w:rsidP="005F1F51">
            <w:pPr>
              <w:pStyle w:val="Heading2"/>
              <w:spacing w:before="40" w:after="40"/>
              <w:ind w:left="0"/>
              <w:rPr>
                <w:rFonts w:ascii="Tahoma" w:hAnsi="Tahoma" w:cs="Tahoma"/>
                <w:b w:val="0"/>
                <w:sz w:val="14"/>
              </w:rPr>
            </w:pPr>
            <w:bookmarkStart w:id="28" w:name="_Toc336337845"/>
            <w:bookmarkStart w:id="29" w:name="_Toc341192767"/>
            <w:bookmarkStart w:id="30" w:name="_Toc345678336"/>
            <w:bookmarkEnd w:id="28"/>
            <w:bookmarkEnd w:id="29"/>
            <w:r w:rsidRPr="00FF14B6">
              <w:rPr>
                <w:rFonts w:ascii="Tahoma" w:hAnsi="Tahoma" w:cs="Tahoma"/>
                <w:b w:val="0"/>
                <w:sz w:val="14"/>
              </w:rPr>
              <w:t>Bing Maps Desktop con Enhanced Content Pack</w:t>
            </w:r>
            <w:bookmarkEnd w:id="30"/>
          </w:p>
        </w:tc>
        <w:tc>
          <w:tcPr>
            <w:tcW w:w="429" w:type="dxa"/>
            <w:shd w:val="clear" w:color="auto" w:fill="FABF8F"/>
            <w:vAlign w:val="center"/>
          </w:tcPr>
          <w:p w:rsidR="00B27742"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_Bing_Maps" w:history="1">
              <w:r w:rsidR="00493BF8" w:rsidRPr="00FF14B6">
                <w:rPr>
                  <w:rStyle w:val="Hyperlink"/>
                  <w:rFonts w:cs="Tahoma"/>
                  <w:b/>
                  <w:sz w:val="13"/>
                </w:rPr>
                <w:t>1</w:t>
              </w:r>
            </w:hyperlink>
          </w:p>
        </w:tc>
        <w:tc>
          <w:tcPr>
            <w:tcW w:w="429" w:type="dxa"/>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08/09</w:t>
            </w:r>
          </w:p>
        </w:tc>
        <w:tc>
          <w:tcPr>
            <w:tcW w:w="429" w:type="dxa"/>
            <w:tcBorders>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3003" w:type="dxa"/>
            <w:gridSpan w:val="7"/>
            <w:tcBorders>
              <w:left w:val="single" w:sz="18" w:space="0" w:color="auto"/>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1 punto</w:t>
            </w:r>
          </w:p>
        </w:tc>
        <w:tc>
          <w:tcPr>
            <w:tcW w:w="429" w:type="dxa"/>
            <w:tcBorders>
              <w:lef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p>
        </w:tc>
        <w:tc>
          <w:tcPr>
            <w:tcW w:w="429" w:type="dxa"/>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p>
        </w:tc>
      </w:tr>
      <w:tr w:rsidR="00795A88" w:rsidRPr="00FF14B6" w:rsidTr="005F1F51">
        <w:trPr>
          <w:cantSplit/>
          <w:trHeight w:val="287"/>
        </w:trPr>
        <w:tc>
          <w:tcPr>
            <w:tcW w:w="2638" w:type="dxa"/>
            <w:shd w:val="clear" w:color="auto" w:fill="FFFFFF"/>
            <w:vAlign w:val="center"/>
          </w:tcPr>
          <w:p w:rsidR="00B27742" w:rsidRPr="00FF14B6" w:rsidRDefault="00493BF8" w:rsidP="005F1F51">
            <w:pPr>
              <w:pStyle w:val="ProductNames"/>
              <w:spacing w:before="40" w:after="40"/>
              <w:rPr>
                <w:rFonts w:ascii="Tahoma" w:hAnsi="Tahoma" w:cs="Tahoma"/>
                <w:sz w:val="14"/>
              </w:rPr>
            </w:pPr>
            <w:bookmarkStart w:id="31" w:name="_Toc336337846"/>
            <w:bookmarkStart w:id="32" w:name="_Toc341192768"/>
            <w:bookmarkStart w:id="33" w:name="_Toc345678337"/>
            <w:bookmarkEnd w:id="31"/>
            <w:bookmarkEnd w:id="32"/>
            <w:r w:rsidRPr="00FF14B6">
              <w:rPr>
                <w:rFonts w:ascii="Tahoma" w:hAnsi="Tahoma" w:cs="Tahoma"/>
                <w:sz w:val="14"/>
                <w:lang w:val="it-IT"/>
              </w:rPr>
              <w:t>Excel 2013</w:t>
            </w:r>
            <w:bookmarkEnd w:id="33"/>
          </w:p>
        </w:tc>
        <w:tc>
          <w:tcPr>
            <w:tcW w:w="429" w:type="dxa"/>
            <w:shd w:val="clear" w:color="auto" w:fill="FFFFFF"/>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10/12</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DT</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CB2AFD" w:rsidRPr="00FF14B6" w:rsidTr="005F1F51">
        <w:trPr>
          <w:cantSplit/>
          <w:trHeight w:val="278"/>
        </w:trPr>
        <w:tc>
          <w:tcPr>
            <w:tcW w:w="2638" w:type="dxa"/>
            <w:shd w:val="clear" w:color="auto" w:fill="FABF8F"/>
            <w:vAlign w:val="center"/>
          </w:tcPr>
          <w:p w:rsidR="00B27742" w:rsidRPr="00FF14B6" w:rsidRDefault="00B27742" w:rsidP="005F1F51">
            <w:pPr>
              <w:pStyle w:val="ProductNames"/>
              <w:spacing w:before="40" w:after="40"/>
              <w:rPr>
                <w:rFonts w:ascii="Tahoma" w:hAnsi="Tahoma" w:cs="Tahoma"/>
                <w:sz w:val="14"/>
              </w:rPr>
            </w:pPr>
            <w:bookmarkStart w:id="34" w:name="_Toc336337847"/>
            <w:bookmarkStart w:id="35" w:name="_Toc341192769"/>
            <w:bookmarkStart w:id="36" w:name="_Toc345678338"/>
            <w:bookmarkEnd w:id="34"/>
            <w:bookmarkEnd w:id="35"/>
            <w:r w:rsidRPr="00FF14B6">
              <w:rPr>
                <w:rFonts w:ascii="Tahoma" w:hAnsi="Tahoma" w:cs="Tahoma"/>
                <w:sz w:val="14"/>
                <w:lang w:val="it-IT"/>
              </w:rPr>
              <w:t>Excel per Mac 2011</w:t>
            </w:r>
            <w:bookmarkEnd w:id="36"/>
          </w:p>
        </w:tc>
        <w:tc>
          <w:tcPr>
            <w:tcW w:w="429" w:type="dxa"/>
            <w:shd w:val="clear" w:color="auto" w:fill="FABF8F"/>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09/10</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DT</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795A88" w:rsidRPr="00FF14B6" w:rsidTr="005F1F51">
        <w:trPr>
          <w:cantSplit/>
          <w:trHeight w:val="287"/>
        </w:trPr>
        <w:tc>
          <w:tcPr>
            <w:tcW w:w="2638" w:type="dxa"/>
            <w:shd w:val="clear" w:color="auto" w:fill="FFFFFF"/>
            <w:vAlign w:val="center"/>
          </w:tcPr>
          <w:p w:rsidR="00B27742" w:rsidRPr="00FF14B6" w:rsidRDefault="00493BF8" w:rsidP="005F1F51">
            <w:pPr>
              <w:pStyle w:val="Heading2"/>
              <w:spacing w:before="40" w:after="40"/>
              <w:ind w:left="0"/>
              <w:rPr>
                <w:rFonts w:ascii="Tahoma" w:hAnsi="Tahoma" w:cs="Tahoma"/>
                <w:b w:val="0"/>
                <w:sz w:val="14"/>
              </w:rPr>
            </w:pPr>
            <w:bookmarkStart w:id="37" w:name="_Toc336337848"/>
            <w:bookmarkStart w:id="38" w:name="_Toc341192770"/>
            <w:bookmarkStart w:id="39" w:name="_Toc345678339"/>
            <w:bookmarkEnd w:id="37"/>
            <w:bookmarkEnd w:id="38"/>
            <w:r w:rsidRPr="00FF14B6">
              <w:rPr>
                <w:rFonts w:ascii="Tahoma" w:hAnsi="Tahoma" w:cs="Tahoma"/>
                <w:b w:val="0"/>
                <w:sz w:val="14"/>
                <w:lang w:val="it-IT"/>
              </w:rPr>
              <w:t>Expression Studio Professional 4</w:t>
            </w:r>
            <w:bookmarkEnd w:id="39"/>
          </w:p>
        </w:tc>
        <w:tc>
          <w:tcPr>
            <w:tcW w:w="429" w:type="dxa"/>
            <w:shd w:val="clear" w:color="auto" w:fill="FFFFFF"/>
            <w:vAlign w:val="center"/>
          </w:tcPr>
          <w:p w:rsidR="00B27742"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2_Expression_Studio" w:history="1">
              <w:r w:rsidR="00493BF8" w:rsidRPr="00FF14B6">
                <w:rPr>
                  <w:rStyle w:val="Hyperlink"/>
                  <w:rFonts w:cs="Tahoma"/>
                  <w:b/>
                  <w:sz w:val="13"/>
                </w:rPr>
                <w:t>2</w:t>
              </w:r>
            </w:hyperlink>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07/10</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tcBorders>
              <w:righ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514"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CB2AFD" w:rsidRPr="00FF14B6" w:rsidTr="005F1F51">
        <w:trPr>
          <w:cantSplit/>
          <w:trHeight w:val="287"/>
        </w:trPr>
        <w:tc>
          <w:tcPr>
            <w:tcW w:w="2638" w:type="dxa"/>
            <w:shd w:val="clear" w:color="auto" w:fill="FABF8F"/>
            <w:vAlign w:val="center"/>
          </w:tcPr>
          <w:p w:rsidR="00B27742" w:rsidRPr="00FF14B6" w:rsidRDefault="00493BF8" w:rsidP="005F1F51">
            <w:pPr>
              <w:pStyle w:val="Heading2"/>
              <w:spacing w:before="40" w:after="40"/>
              <w:ind w:left="0"/>
              <w:rPr>
                <w:rFonts w:ascii="Tahoma" w:hAnsi="Tahoma" w:cs="Tahoma"/>
                <w:b w:val="0"/>
                <w:sz w:val="14"/>
              </w:rPr>
            </w:pPr>
            <w:bookmarkStart w:id="40" w:name="_Toc336337849"/>
            <w:bookmarkStart w:id="41" w:name="_Toc341192771"/>
            <w:bookmarkStart w:id="42" w:name="_Toc345678340"/>
            <w:bookmarkEnd w:id="40"/>
            <w:bookmarkEnd w:id="41"/>
            <w:r w:rsidRPr="00FF14B6">
              <w:rPr>
                <w:rFonts w:ascii="Tahoma" w:hAnsi="Tahoma" w:cs="Tahoma"/>
                <w:b w:val="0"/>
                <w:sz w:val="14"/>
                <w:lang w:val="it-IT"/>
              </w:rPr>
              <w:t>Expression Studio Ultimate 4</w:t>
            </w:r>
            <w:bookmarkEnd w:id="42"/>
          </w:p>
        </w:tc>
        <w:tc>
          <w:tcPr>
            <w:tcW w:w="429" w:type="dxa"/>
            <w:shd w:val="clear" w:color="auto" w:fill="FABF8F"/>
            <w:vAlign w:val="center"/>
          </w:tcPr>
          <w:p w:rsidR="00B27742"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2_Expression_Studio" w:history="1">
              <w:r w:rsidR="00FB50C5" w:rsidRPr="00FF14B6">
                <w:rPr>
                  <w:rStyle w:val="Hyperlink"/>
                  <w:rFonts w:cs="Tahoma"/>
                  <w:b/>
                  <w:sz w:val="13"/>
                </w:rPr>
                <w:t>2</w:t>
              </w:r>
            </w:hyperlink>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07/10</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4</w:t>
            </w: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tcBorders>
              <w:right w:val="single" w:sz="18" w:space="0" w:color="auto"/>
            </w:tcBorders>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4</w:t>
            </w:r>
          </w:p>
        </w:tc>
        <w:tc>
          <w:tcPr>
            <w:tcW w:w="429" w:type="dxa"/>
            <w:tcBorders>
              <w:right w:val="single" w:sz="18" w:space="0" w:color="auto"/>
            </w:tcBorders>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tcBorders>
              <w:left w:val="single" w:sz="18" w:space="0" w:color="auto"/>
            </w:tcBorders>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tcBorders>
              <w:right w:val="single" w:sz="18" w:space="0" w:color="auto"/>
            </w:tcBorders>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514"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A,AO, ST</w:t>
            </w:r>
          </w:p>
        </w:tc>
        <w:tc>
          <w:tcPr>
            <w:tcW w:w="514"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795A88" w:rsidRPr="00FF14B6" w:rsidTr="005F1F51">
        <w:trPr>
          <w:cantSplit/>
          <w:trHeight w:val="287"/>
        </w:trPr>
        <w:tc>
          <w:tcPr>
            <w:tcW w:w="2638" w:type="dxa"/>
            <w:shd w:val="clear" w:color="auto" w:fill="FFFFFF"/>
            <w:vAlign w:val="center"/>
          </w:tcPr>
          <w:p w:rsidR="00B27742" w:rsidRPr="00FF14B6" w:rsidRDefault="00493BF8" w:rsidP="005F1F51">
            <w:pPr>
              <w:pStyle w:val="Heading2"/>
              <w:spacing w:before="40" w:after="40"/>
              <w:ind w:left="0"/>
              <w:rPr>
                <w:rFonts w:ascii="Tahoma" w:hAnsi="Tahoma" w:cs="Tahoma"/>
                <w:b w:val="0"/>
                <w:sz w:val="14"/>
              </w:rPr>
            </w:pPr>
            <w:bookmarkStart w:id="43" w:name="_Toc336337850"/>
            <w:bookmarkStart w:id="44" w:name="_Toc341192772"/>
            <w:bookmarkStart w:id="45" w:name="_Toc345678341"/>
            <w:bookmarkEnd w:id="43"/>
            <w:bookmarkEnd w:id="44"/>
            <w:r w:rsidRPr="00FF14B6">
              <w:rPr>
                <w:rFonts w:ascii="Tahoma" w:hAnsi="Tahoma" w:cs="Tahoma"/>
                <w:b w:val="0"/>
                <w:sz w:val="14"/>
                <w:lang w:val="it-IT"/>
              </w:rPr>
              <w:t>Expression Encoder Pro 4</w:t>
            </w:r>
            <w:bookmarkEnd w:id="45"/>
          </w:p>
        </w:tc>
        <w:tc>
          <w:tcPr>
            <w:tcW w:w="429" w:type="dxa"/>
            <w:shd w:val="clear" w:color="auto" w:fill="FFFFFF"/>
            <w:vAlign w:val="center"/>
          </w:tcPr>
          <w:p w:rsidR="00B27742"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2_Expression_Studio" w:history="1">
              <w:r w:rsidR="00FB50C5" w:rsidRPr="00FF14B6">
                <w:rPr>
                  <w:rStyle w:val="Hyperlink"/>
                  <w:rFonts w:cs="Tahoma"/>
                  <w:b/>
                  <w:sz w:val="13"/>
                </w:rPr>
                <w:t>2</w:t>
              </w:r>
            </w:hyperlink>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07/10</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tcBorders>
              <w:righ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CB2AFD" w:rsidRPr="00FF14B6" w:rsidTr="005F1F51">
        <w:trPr>
          <w:cantSplit/>
          <w:trHeight w:val="287"/>
        </w:trPr>
        <w:tc>
          <w:tcPr>
            <w:tcW w:w="2638" w:type="dxa"/>
            <w:shd w:val="clear" w:color="auto" w:fill="FABF8F"/>
            <w:vAlign w:val="center"/>
          </w:tcPr>
          <w:p w:rsidR="00B27742" w:rsidRPr="00FF14B6" w:rsidRDefault="00B27742" w:rsidP="005F1F51">
            <w:pPr>
              <w:pStyle w:val="Heading2"/>
              <w:spacing w:before="40" w:after="40"/>
              <w:ind w:left="0"/>
              <w:rPr>
                <w:rFonts w:ascii="Tahoma" w:hAnsi="Tahoma" w:cs="Tahoma"/>
                <w:b w:val="0"/>
                <w:sz w:val="14"/>
              </w:rPr>
            </w:pPr>
            <w:bookmarkStart w:id="46" w:name="_Toc336337851"/>
            <w:bookmarkStart w:id="47" w:name="_Toc341192773"/>
            <w:bookmarkStart w:id="48" w:name="_Toc345678342"/>
            <w:bookmarkEnd w:id="46"/>
            <w:bookmarkEnd w:id="47"/>
            <w:r w:rsidRPr="00FF14B6">
              <w:rPr>
                <w:rFonts w:ascii="Tahoma" w:hAnsi="Tahoma" w:cs="Tahoma"/>
                <w:b w:val="0"/>
                <w:sz w:val="14"/>
                <w:lang w:val="it-IT"/>
              </w:rPr>
              <w:t>GeoSynther 3.0</w:t>
            </w:r>
            <w:bookmarkEnd w:id="48"/>
          </w:p>
        </w:tc>
        <w:tc>
          <w:tcPr>
            <w:tcW w:w="429" w:type="dxa"/>
            <w:shd w:val="clear" w:color="auto" w:fill="FABF8F"/>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05/10</w:t>
            </w:r>
          </w:p>
        </w:tc>
        <w:tc>
          <w:tcPr>
            <w:tcW w:w="429" w:type="dxa"/>
            <w:tcBorders>
              <w:right w:val="single" w:sz="18" w:space="0" w:color="auto"/>
            </w:tcBorders>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DT</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795A88" w:rsidRPr="00FF14B6" w:rsidTr="005F1F51">
        <w:trPr>
          <w:cantSplit/>
          <w:trHeight w:val="287"/>
        </w:trPr>
        <w:tc>
          <w:tcPr>
            <w:tcW w:w="2638" w:type="dxa"/>
            <w:shd w:val="clear" w:color="auto" w:fill="FFFFFF"/>
            <w:vAlign w:val="center"/>
          </w:tcPr>
          <w:p w:rsidR="00B27742" w:rsidRPr="00FF14B6" w:rsidRDefault="00B27742" w:rsidP="005F1F51">
            <w:pPr>
              <w:pStyle w:val="Heading2"/>
              <w:spacing w:before="40" w:after="40"/>
              <w:ind w:left="0"/>
              <w:rPr>
                <w:rFonts w:ascii="Tahoma" w:hAnsi="Tahoma" w:cs="Tahoma"/>
                <w:b w:val="0"/>
                <w:sz w:val="14"/>
              </w:rPr>
            </w:pPr>
            <w:bookmarkStart w:id="49" w:name="_Toc336337852"/>
            <w:bookmarkStart w:id="50" w:name="_Toc341192774"/>
            <w:bookmarkStart w:id="51" w:name="_Toc345678343"/>
            <w:bookmarkEnd w:id="49"/>
            <w:bookmarkEnd w:id="50"/>
            <w:r w:rsidRPr="00FF14B6">
              <w:rPr>
                <w:rFonts w:ascii="Tahoma" w:hAnsi="Tahoma" w:cs="Tahoma"/>
                <w:b w:val="0"/>
                <w:sz w:val="14"/>
                <w:lang w:val="it-IT"/>
              </w:rPr>
              <w:t>GeoSynth Viewer 3.0</w:t>
            </w:r>
            <w:bookmarkEnd w:id="51"/>
          </w:p>
        </w:tc>
        <w:tc>
          <w:tcPr>
            <w:tcW w:w="429" w:type="dxa"/>
            <w:shd w:val="clear" w:color="auto" w:fill="FFFFFF"/>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05/10</w:t>
            </w:r>
          </w:p>
        </w:tc>
        <w:tc>
          <w:tcPr>
            <w:tcW w:w="429" w:type="dxa"/>
            <w:tcBorders>
              <w:righ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DT</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514"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CB2AFD" w:rsidRPr="00FF14B6" w:rsidTr="005F1F51">
        <w:trPr>
          <w:cantSplit/>
          <w:trHeight w:val="287"/>
        </w:trPr>
        <w:tc>
          <w:tcPr>
            <w:tcW w:w="2638" w:type="dxa"/>
            <w:shd w:val="clear" w:color="auto" w:fill="FABF8F"/>
            <w:vAlign w:val="center"/>
          </w:tcPr>
          <w:p w:rsidR="00B27742" w:rsidRPr="00FF14B6" w:rsidRDefault="00493BF8" w:rsidP="005F1F51">
            <w:pPr>
              <w:pStyle w:val="Heading2"/>
              <w:spacing w:before="40" w:after="40"/>
              <w:ind w:left="0"/>
              <w:rPr>
                <w:rFonts w:ascii="Tahoma" w:hAnsi="Tahoma" w:cs="Tahoma"/>
                <w:b w:val="0"/>
                <w:sz w:val="14"/>
              </w:rPr>
            </w:pPr>
            <w:bookmarkStart w:id="52" w:name="_Toc336337853"/>
            <w:bookmarkStart w:id="53" w:name="_Toc341192775"/>
            <w:bookmarkStart w:id="54" w:name="_Toc345678344"/>
            <w:bookmarkEnd w:id="52"/>
            <w:bookmarkEnd w:id="53"/>
            <w:r w:rsidRPr="00FF14B6">
              <w:rPr>
                <w:rFonts w:ascii="Tahoma" w:hAnsi="Tahoma" w:cs="Tahoma"/>
                <w:b w:val="0"/>
                <w:sz w:val="14"/>
                <w:lang w:val="it-IT"/>
              </w:rPr>
              <w:t>InfoPath</w:t>
            </w:r>
            <w:r w:rsidR="004B0F4B" w:rsidRPr="00FF14B6">
              <w:rPr>
                <w:rFonts w:ascii="Tahoma" w:hAnsi="Tahoma" w:cs="Tahoma"/>
                <w:b w:val="0"/>
                <w:sz w:val="14"/>
                <w:vertAlign w:val="superscript"/>
                <w:lang w:val="it-IT"/>
              </w:rPr>
              <w:t>®</w:t>
            </w:r>
            <w:r w:rsidRPr="00FF14B6">
              <w:rPr>
                <w:rFonts w:ascii="Tahoma" w:hAnsi="Tahoma" w:cs="Tahoma"/>
                <w:b w:val="0"/>
                <w:sz w:val="14"/>
                <w:lang w:val="it-IT"/>
              </w:rPr>
              <w:t xml:space="preserve"> 2013</w:t>
            </w:r>
            <w:bookmarkEnd w:id="54"/>
          </w:p>
        </w:tc>
        <w:tc>
          <w:tcPr>
            <w:tcW w:w="429" w:type="dxa"/>
            <w:shd w:val="clear" w:color="auto" w:fill="FABF8F"/>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04/10</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795A88" w:rsidRPr="00FF14B6" w:rsidTr="005F1F51">
        <w:trPr>
          <w:cantSplit/>
          <w:trHeight w:val="287"/>
        </w:trPr>
        <w:tc>
          <w:tcPr>
            <w:tcW w:w="2638" w:type="dxa"/>
            <w:shd w:val="clear" w:color="auto" w:fill="FFFFFF"/>
            <w:vAlign w:val="center"/>
          </w:tcPr>
          <w:p w:rsidR="00B27742" w:rsidRPr="00FF14B6" w:rsidRDefault="00493BF8" w:rsidP="005F1F51">
            <w:pPr>
              <w:pStyle w:val="Heading2"/>
              <w:spacing w:before="40" w:after="40"/>
              <w:ind w:left="0"/>
              <w:rPr>
                <w:rFonts w:ascii="Tahoma" w:hAnsi="Tahoma" w:cs="Tahoma"/>
                <w:b w:val="0"/>
                <w:sz w:val="14"/>
              </w:rPr>
            </w:pPr>
            <w:bookmarkStart w:id="55" w:name="_Toc336337854"/>
            <w:bookmarkStart w:id="56" w:name="_Toc341192776"/>
            <w:bookmarkStart w:id="57" w:name="_Toc345678345"/>
            <w:bookmarkEnd w:id="55"/>
            <w:bookmarkEnd w:id="56"/>
            <w:r w:rsidRPr="00FF14B6">
              <w:rPr>
                <w:rFonts w:ascii="Tahoma" w:hAnsi="Tahoma" w:cs="Tahoma"/>
                <w:b w:val="0"/>
                <w:sz w:val="14"/>
                <w:lang w:val="it-IT"/>
              </w:rPr>
              <w:t>Lync 2013</w:t>
            </w:r>
            <w:bookmarkEnd w:id="57"/>
          </w:p>
        </w:tc>
        <w:tc>
          <w:tcPr>
            <w:tcW w:w="429" w:type="dxa"/>
            <w:shd w:val="clear" w:color="auto" w:fill="FFFFFF"/>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bookmarkStart w:id="58" w:name="_Hlt301882262"/>
            <w:bookmarkStart w:id="59" w:name="_Hlt336250688"/>
          </w:p>
        </w:tc>
        <w:bookmarkEnd w:id="58"/>
        <w:bookmarkEnd w:id="59"/>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DT</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CB2AFD" w:rsidRPr="00FF14B6" w:rsidTr="005F1F51">
        <w:trPr>
          <w:cantSplit/>
          <w:trHeight w:val="287"/>
        </w:trPr>
        <w:tc>
          <w:tcPr>
            <w:tcW w:w="2638" w:type="dxa"/>
            <w:shd w:val="clear" w:color="auto" w:fill="FABF8F"/>
            <w:vAlign w:val="center"/>
          </w:tcPr>
          <w:p w:rsidR="00CA606E" w:rsidRPr="00FF14B6" w:rsidRDefault="00493BF8" w:rsidP="005F1F51">
            <w:pPr>
              <w:pStyle w:val="Heading2"/>
              <w:spacing w:before="40" w:after="40"/>
              <w:ind w:left="0"/>
              <w:rPr>
                <w:rFonts w:ascii="Tahoma" w:hAnsi="Tahoma" w:cs="Tahoma"/>
                <w:b w:val="0"/>
                <w:sz w:val="14"/>
              </w:rPr>
            </w:pPr>
            <w:bookmarkStart w:id="60" w:name="_Toc336337855"/>
            <w:bookmarkStart w:id="61" w:name="_Toc341192777"/>
            <w:bookmarkStart w:id="62" w:name="_Toc345678346"/>
            <w:bookmarkEnd w:id="60"/>
            <w:bookmarkEnd w:id="61"/>
            <w:r w:rsidRPr="00FF14B6">
              <w:rPr>
                <w:rFonts w:ascii="Tahoma" w:hAnsi="Tahoma" w:cs="Tahoma"/>
                <w:b w:val="0"/>
                <w:sz w:val="14"/>
                <w:lang w:val="it-IT"/>
              </w:rPr>
              <w:t>Lync per Mac 2011</w:t>
            </w:r>
            <w:bookmarkEnd w:id="62"/>
          </w:p>
        </w:tc>
        <w:tc>
          <w:tcPr>
            <w:tcW w:w="429" w:type="dxa"/>
            <w:shd w:val="clear" w:color="auto" w:fill="FABF8F"/>
            <w:vAlign w:val="center"/>
          </w:tcPr>
          <w:p w:rsidR="00CA606E"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3_Lync_per" w:history="1">
              <w:r w:rsidR="00493BF8" w:rsidRPr="00FF14B6">
                <w:rPr>
                  <w:rStyle w:val="Hyperlink"/>
                  <w:rFonts w:cs="Tahoma"/>
                  <w:b/>
                  <w:sz w:val="13"/>
                </w:rPr>
                <w:t>3</w:t>
              </w:r>
            </w:hyperlink>
          </w:p>
        </w:tc>
        <w:tc>
          <w:tcPr>
            <w:tcW w:w="429" w:type="dxa"/>
            <w:shd w:val="clear" w:color="auto" w:fill="FABF8F"/>
            <w:vAlign w:val="center"/>
          </w:tcPr>
          <w:p w:rsidR="00CA606E"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10/11</w:t>
            </w:r>
          </w:p>
        </w:tc>
        <w:tc>
          <w:tcPr>
            <w:tcW w:w="429" w:type="dxa"/>
            <w:tcBorders>
              <w:right w:val="single" w:sz="18" w:space="0" w:color="auto"/>
            </w:tcBorders>
            <w:shd w:val="clear" w:color="auto" w:fill="FABF8F"/>
            <w:vAlign w:val="center"/>
          </w:tcPr>
          <w:p w:rsidR="00CA606E"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DT</w:t>
            </w:r>
          </w:p>
        </w:tc>
        <w:tc>
          <w:tcPr>
            <w:tcW w:w="429" w:type="dxa"/>
            <w:tcBorders>
              <w:left w:val="single" w:sz="18" w:space="0" w:color="auto"/>
            </w:tcBorders>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CA606E" w:rsidRPr="00FF14B6" w:rsidRDefault="00CA606E" w:rsidP="005F1F51">
            <w:pPr>
              <w:pStyle w:val="TableText"/>
              <w:widowControl w:val="0"/>
              <w:spacing w:before="40" w:after="40"/>
              <w:rPr>
                <w:rFonts w:ascii="Tahoma" w:hAnsi="Tahoma" w:cs="Tahoma"/>
                <w:sz w:val="13"/>
                <w:lang w:eastAsia="en-US"/>
              </w:rPr>
            </w:pPr>
          </w:p>
        </w:tc>
      </w:tr>
      <w:tr w:rsidR="00795A88" w:rsidRPr="00FF14B6" w:rsidTr="005F1F51">
        <w:trPr>
          <w:cantSplit/>
          <w:trHeight w:val="287"/>
        </w:trPr>
        <w:tc>
          <w:tcPr>
            <w:tcW w:w="2638" w:type="dxa"/>
            <w:shd w:val="clear" w:color="auto" w:fill="FFFFFF"/>
            <w:vAlign w:val="center"/>
          </w:tcPr>
          <w:p w:rsidR="00B27742" w:rsidRPr="00FF14B6" w:rsidRDefault="00493BF8" w:rsidP="005F1F51">
            <w:pPr>
              <w:pStyle w:val="Heading2"/>
              <w:spacing w:before="40" w:after="40"/>
              <w:ind w:left="0"/>
              <w:rPr>
                <w:rFonts w:ascii="Tahoma" w:hAnsi="Tahoma" w:cs="Tahoma"/>
                <w:b w:val="0"/>
                <w:sz w:val="14"/>
              </w:rPr>
            </w:pPr>
            <w:bookmarkStart w:id="63" w:name="_Toc235859737"/>
            <w:bookmarkStart w:id="64" w:name="_Toc336337856"/>
            <w:bookmarkStart w:id="65" w:name="_Toc341192778"/>
            <w:bookmarkStart w:id="66" w:name="_Toc345678347"/>
            <w:bookmarkEnd w:id="63"/>
            <w:bookmarkEnd w:id="64"/>
            <w:bookmarkEnd w:id="65"/>
            <w:r w:rsidRPr="00FF14B6">
              <w:rPr>
                <w:rFonts w:ascii="Tahoma" w:hAnsi="Tahoma" w:cs="Tahoma"/>
                <w:b w:val="0"/>
                <w:sz w:val="14"/>
                <w:lang w:val="it-IT"/>
              </w:rPr>
              <w:t>MapPoint</w:t>
            </w:r>
            <w:r w:rsidR="004B0F4B" w:rsidRPr="00FF14B6">
              <w:rPr>
                <w:rFonts w:ascii="Tahoma" w:hAnsi="Tahoma" w:cs="Tahoma"/>
                <w:b w:val="0"/>
                <w:sz w:val="14"/>
                <w:vertAlign w:val="superscript"/>
                <w:lang w:val="it-IT"/>
              </w:rPr>
              <w:t>®</w:t>
            </w:r>
            <w:r w:rsidRPr="00FF14B6">
              <w:rPr>
                <w:rFonts w:ascii="Tahoma" w:hAnsi="Tahoma" w:cs="Tahoma"/>
                <w:b w:val="0"/>
                <w:sz w:val="14"/>
                <w:lang w:val="it-IT"/>
              </w:rPr>
              <w:t xml:space="preserve"> Fleet Edition 2013</w:t>
            </w:r>
            <w:bookmarkEnd w:id="66"/>
          </w:p>
        </w:tc>
        <w:tc>
          <w:tcPr>
            <w:tcW w:w="429" w:type="dxa"/>
            <w:shd w:val="clear" w:color="auto" w:fill="FFFFFF"/>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FFFF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03/11</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8</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6</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6</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8</w:t>
            </w: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tcBorders>
              <w:lef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c>
          <w:tcPr>
            <w:tcW w:w="514" w:type="dxa"/>
            <w:shd w:val="clear" w:color="auto" w:fill="FFFFF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795A88" w:rsidRPr="00FF14B6" w:rsidTr="005F1F51">
        <w:trPr>
          <w:cantSplit/>
          <w:trHeight w:val="323"/>
        </w:trPr>
        <w:tc>
          <w:tcPr>
            <w:tcW w:w="2638" w:type="dxa"/>
            <w:shd w:val="clear" w:color="auto" w:fill="FABF8F"/>
            <w:vAlign w:val="center"/>
          </w:tcPr>
          <w:p w:rsidR="00B27742" w:rsidRPr="00FF14B6" w:rsidRDefault="00493BF8" w:rsidP="005F1F51">
            <w:pPr>
              <w:pStyle w:val="Heading2"/>
              <w:spacing w:before="40" w:after="40"/>
              <w:ind w:left="0"/>
              <w:rPr>
                <w:rFonts w:ascii="Tahoma" w:hAnsi="Tahoma" w:cs="Tahoma"/>
                <w:b w:val="0"/>
                <w:sz w:val="14"/>
              </w:rPr>
            </w:pPr>
            <w:bookmarkStart w:id="67" w:name="_Toc235859738"/>
            <w:bookmarkStart w:id="68" w:name="_Toc336337857"/>
            <w:bookmarkStart w:id="69" w:name="_Toc341192779"/>
            <w:bookmarkStart w:id="70" w:name="_Toc345678348"/>
            <w:bookmarkEnd w:id="67"/>
            <w:bookmarkEnd w:id="68"/>
            <w:bookmarkEnd w:id="69"/>
            <w:r w:rsidRPr="00FF14B6">
              <w:rPr>
                <w:rFonts w:ascii="Tahoma" w:hAnsi="Tahoma" w:cs="Tahoma"/>
                <w:b w:val="0"/>
                <w:sz w:val="14"/>
                <w:lang w:val="it-IT"/>
              </w:rPr>
              <w:t>MapPoint</w:t>
            </w:r>
            <w:r w:rsidR="004B0F4B" w:rsidRPr="00FF14B6">
              <w:rPr>
                <w:rFonts w:ascii="Tahoma" w:hAnsi="Tahoma" w:cs="Tahoma"/>
                <w:b w:val="0"/>
                <w:sz w:val="14"/>
                <w:vertAlign w:val="superscript"/>
                <w:lang w:val="it-IT"/>
              </w:rPr>
              <w:t>®</w:t>
            </w:r>
            <w:r w:rsidRPr="00FF14B6">
              <w:rPr>
                <w:rFonts w:ascii="Tahoma" w:hAnsi="Tahoma" w:cs="Tahoma"/>
                <w:b w:val="0"/>
                <w:sz w:val="14"/>
                <w:lang w:val="it-IT"/>
              </w:rPr>
              <w:t xml:space="preserve"> 2013 per Windows</w:t>
            </w:r>
            <w:bookmarkEnd w:id="70"/>
          </w:p>
        </w:tc>
        <w:tc>
          <w:tcPr>
            <w:tcW w:w="429" w:type="dxa"/>
            <w:shd w:val="clear" w:color="auto" w:fill="FABF8F"/>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ABF8F"/>
            <w:vAlign w:val="center"/>
          </w:tcPr>
          <w:p w:rsidR="00B27742"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03/11</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DT</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vAlign w:val="center"/>
          </w:tcPr>
          <w:p w:rsidR="00B27742"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A,AO, ST</w:t>
            </w:r>
          </w:p>
        </w:tc>
        <w:tc>
          <w:tcPr>
            <w:tcW w:w="514" w:type="dxa"/>
            <w:shd w:val="clear" w:color="auto" w:fill="FABF8F"/>
            <w:vAlign w:val="center"/>
          </w:tcPr>
          <w:p w:rsidR="00B27742" w:rsidRPr="00FF14B6" w:rsidRDefault="00B27742" w:rsidP="005F1F51">
            <w:pPr>
              <w:pStyle w:val="TableText"/>
              <w:widowControl w:val="0"/>
              <w:spacing w:before="40" w:after="40"/>
              <w:rPr>
                <w:rFonts w:ascii="Tahoma" w:hAnsi="Tahoma" w:cs="Tahoma"/>
                <w:sz w:val="13"/>
                <w:lang w:eastAsia="en-US"/>
              </w:rPr>
            </w:pPr>
          </w:p>
        </w:tc>
      </w:tr>
      <w:tr w:rsidR="00B27742" w:rsidRPr="00FF14B6" w:rsidTr="005F1F51">
        <w:trPr>
          <w:cantSplit/>
          <w:trHeight w:val="145"/>
        </w:trPr>
        <w:tc>
          <w:tcPr>
            <w:tcW w:w="2638" w:type="dxa"/>
            <w:shd w:val="clear" w:color="auto" w:fill="FFFFFF"/>
            <w:vAlign w:val="center"/>
          </w:tcPr>
          <w:p w:rsidR="00B27742" w:rsidRPr="00FF14B6" w:rsidRDefault="00B27742" w:rsidP="005F1F51">
            <w:pPr>
              <w:pStyle w:val="Heading2"/>
              <w:spacing w:before="40" w:after="40"/>
              <w:ind w:left="0"/>
              <w:rPr>
                <w:rFonts w:ascii="Tahoma" w:hAnsi="Tahoma" w:cs="Tahoma"/>
                <w:b w:val="0"/>
                <w:sz w:val="14"/>
              </w:rPr>
            </w:pPr>
            <w:bookmarkStart w:id="71" w:name="_Toc336337858"/>
            <w:bookmarkStart w:id="72" w:name="_Toc341192780"/>
            <w:bookmarkStart w:id="73" w:name="_Toc345678349"/>
            <w:bookmarkEnd w:id="71"/>
            <w:bookmarkEnd w:id="72"/>
            <w:r w:rsidRPr="00FF14B6">
              <w:rPr>
                <w:rFonts w:ascii="Tahoma" w:hAnsi="Tahoma" w:cs="Tahoma"/>
                <w:b w:val="0"/>
                <w:sz w:val="14"/>
                <w:lang w:val="it-IT"/>
              </w:rPr>
              <w:t>Sistemi Operativi MSDN</w:t>
            </w:r>
            <w:bookmarkEnd w:id="73"/>
          </w:p>
        </w:tc>
        <w:tc>
          <w:tcPr>
            <w:tcW w:w="429" w:type="dxa"/>
            <w:shd w:val="clear" w:color="auto" w:fill="FFFFFF"/>
            <w:vAlign w:val="center"/>
          </w:tcPr>
          <w:p w:rsidR="00B27742"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4_Sistemi_Operativi" w:history="1">
              <w:r w:rsidR="00493BF8" w:rsidRPr="00FF14B6">
                <w:rPr>
                  <w:rStyle w:val="Hyperlink"/>
                  <w:rFonts w:cs="Tahoma"/>
                  <w:b/>
                  <w:sz w:val="13"/>
                </w:rPr>
                <w:t>4</w:t>
              </w:r>
            </w:hyperlink>
          </w:p>
        </w:tc>
        <w:tc>
          <w:tcPr>
            <w:tcW w:w="429" w:type="dxa"/>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01/06</w:t>
            </w:r>
          </w:p>
        </w:tc>
        <w:tc>
          <w:tcPr>
            <w:tcW w:w="429" w:type="dxa"/>
            <w:tcBorders>
              <w:right w:val="single" w:sz="18" w:space="0" w:color="auto"/>
            </w:tcBorders>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p>
        </w:tc>
        <w:tc>
          <w:tcPr>
            <w:tcW w:w="429" w:type="dxa"/>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5</w:t>
            </w:r>
          </w:p>
        </w:tc>
        <w:tc>
          <w:tcPr>
            <w:tcW w:w="429" w:type="dxa"/>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29" w:type="dxa"/>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p>
        </w:tc>
        <w:tc>
          <w:tcPr>
            <w:tcW w:w="429" w:type="dxa"/>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29" w:type="dxa"/>
            <w:tcBorders>
              <w:right w:val="single" w:sz="18" w:space="0" w:color="auto"/>
            </w:tcBorders>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left w:val="single" w:sz="18" w:space="0" w:color="auto"/>
            </w:tcBorders>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FFFF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FFFFF"/>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FFFFFF"/>
            <w:vAlign w:val="center"/>
          </w:tcPr>
          <w:p w:rsidR="00B27742" w:rsidRPr="00FF14B6" w:rsidRDefault="00493BF8" w:rsidP="005F1F51">
            <w:pPr>
              <w:pStyle w:val="TableText"/>
              <w:spacing w:before="40" w:after="40"/>
              <w:rPr>
                <w:rFonts w:ascii="Tahoma" w:hAnsi="Tahoma" w:cs="Tahoma"/>
              </w:rPr>
            </w:pPr>
            <w:r w:rsidRPr="00FF14B6">
              <w:rPr>
                <w:rFonts w:ascii="Tahoma" w:hAnsi="Tahoma" w:cs="Tahoma"/>
                <w:sz w:val="13"/>
                <w:lang w:val="it-IT"/>
              </w:rPr>
              <w:t>OL/SA/</w:t>
            </w:r>
          </w:p>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OV</w:t>
            </w:r>
          </w:p>
        </w:tc>
      </w:tr>
      <w:tr w:rsidR="007B2C93" w:rsidRPr="00FF14B6" w:rsidTr="005F1F51">
        <w:trPr>
          <w:cantSplit/>
          <w:trHeight w:val="287"/>
        </w:trPr>
        <w:tc>
          <w:tcPr>
            <w:tcW w:w="2638" w:type="dxa"/>
            <w:shd w:val="clear" w:color="auto" w:fill="FABF8F"/>
            <w:vAlign w:val="center"/>
          </w:tcPr>
          <w:p w:rsidR="007B2C93" w:rsidRPr="00FF14B6" w:rsidRDefault="00493BF8" w:rsidP="005F1F51">
            <w:pPr>
              <w:pStyle w:val="Heading2"/>
              <w:spacing w:before="40" w:after="40"/>
              <w:ind w:left="0"/>
              <w:rPr>
                <w:rFonts w:ascii="Tahoma" w:hAnsi="Tahoma" w:cs="Tahoma"/>
                <w:b w:val="0"/>
                <w:sz w:val="14"/>
                <w:lang w:val="it-IT"/>
              </w:rPr>
            </w:pPr>
            <w:bookmarkStart w:id="74" w:name="_Toc336337859"/>
            <w:bookmarkStart w:id="75" w:name="_Toc341192781"/>
            <w:bookmarkStart w:id="76" w:name="_Toc345678350"/>
            <w:bookmarkEnd w:id="74"/>
            <w:bookmarkEnd w:id="75"/>
            <w:r w:rsidRPr="00FF14B6">
              <w:rPr>
                <w:rFonts w:ascii="Tahoma" w:hAnsi="Tahoma" w:cs="Tahoma"/>
                <w:b w:val="0"/>
                <w:sz w:val="14"/>
                <w:lang w:val="it-IT"/>
              </w:rPr>
              <w:t>Office 365 A2 (SL per Utente)</w:t>
            </w:r>
            <w:bookmarkEnd w:id="76"/>
          </w:p>
        </w:tc>
        <w:tc>
          <w:tcPr>
            <w:tcW w:w="429" w:type="dxa"/>
            <w:shd w:val="clear" w:color="auto" w:fill="FABF8F"/>
            <w:vAlign w:val="center"/>
          </w:tcPr>
          <w:p w:rsidR="007B2C93" w:rsidRPr="00FF14B6" w:rsidRDefault="005E05AA" w:rsidP="005F1F51">
            <w:pPr>
              <w:pStyle w:val="TableText"/>
              <w:widowControl w:val="0"/>
              <w:spacing w:before="40" w:after="40"/>
              <w:rPr>
                <w:rFonts w:cs="Tahoma"/>
                <w:b/>
                <w:color w:val="0000FF"/>
                <w:sz w:val="13"/>
                <w:szCs w:val="13"/>
                <w:u w:val="single"/>
                <w:lang w:eastAsia="en-US"/>
              </w:rPr>
            </w:pPr>
            <w:hyperlink w:anchor="_5_Office_365" w:history="1">
              <w:r w:rsidR="00493BF8" w:rsidRPr="00FF14B6">
                <w:rPr>
                  <w:rStyle w:val="Hyperlink"/>
                  <w:rFonts w:cs="Tahoma"/>
                  <w:b/>
                  <w:sz w:val="13"/>
                </w:rPr>
                <w:t>5</w:t>
              </w:r>
            </w:hyperlink>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06/12</w:t>
            </w: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OSB</w:t>
            </w: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Del="000365B0"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EOLS</w:t>
            </w:r>
          </w:p>
        </w:tc>
        <w:tc>
          <w:tcPr>
            <w:tcW w:w="514"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7B2C93" w:rsidRPr="00FF14B6" w:rsidTr="005F1F51">
        <w:trPr>
          <w:cantSplit/>
          <w:trHeight w:val="287"/>
        </w:trPr>
        <w:tc>
          <w:tcPr>
            <w:tcW w:w="2638" w:type="dxa"/>
            <w:shd w:val="clear" w:color="auto" w:fill="FFFFFF"/>
            <w:vAlign w:val="center"/>
          </w:tcPr>
          <w:p w:rsidR="007B2C93" w:rsidRPr="00FF14B6" w:rsidRDefault="00493BF8" w:rsidP="005F1F51">
            <w:pPr>
              <w:pStyle w:val="Heading2"/>
              <w:spacing w:before="40" w:after="40"/>
              <w:ind w:left="0"/>
              <w:rPr>
                <w:rFonts w:ascii="Tahoma" w:hAnsi="Tahoma" w:cs="Tahoma"/>
                <w:b w:val="0"/>
                <w:sz w:val="14"/>
                <w:lang w:val="it-IT"/>
              </w:rPr>
            </w:pPr>
            <w:bookmarkStart w:id="77" w:name="_Toc336337860"/>
            <w:bookmarkStart w:id="78" w:name="_Toc341192782"/>
            <w:bookmarkStart w:id="79" w:name="_Toc345678351"/>
            <w:bookmarkEnd w:id="77"/>
            <w:bookmarkEnd w:id="78"/>
            <w:r w:rsidRPr="00FF14B6">
              <w:rPr>
                <w:rFonts w:ascii="Tahoma" w:hAnsi="Tahoma" w:cs="Tahoma"/>
                <w:b w:val="0"/>
                <w:sz w:val="14"/>
                <w:lang w:val="it-IT"/>
              </w:rPr>
              <w:t>Office 365 A3 (SL per Utente)</w:t>
            </w:r>
            <w:bookmarkEnd w:id="79"/>
          </w:p>
        </w:tc>
        <w:tc>
          <w:tcPr>
            <w:tcW w:w="429" w:type="dxa"/>
            <w:shd w:val="clear" w:color="auto" w:fill="FFFFFF"/>
            <w:vAlign w:val="center"/>
          </w:tcPr>
          <w:p w:rsidR="007B2C93" w:rsidRPr="00FF14B6" w:rsidRDefault="005E05AA" w:rsidP="005F1F51">
            <w:pPr>
              <w:pStyle w:val="TableText"/>
              <w:widowControl w:val="0"/>
              <w:spacing w:before="40" w:after="40"/>
              <w:rPr>
                <w:rFonts w:cs="Tahoma"/>
                <w:b/>
                <w:color w:val="0000FF"/>
                <w:sz w:val="13"/>
                <w:szCs w:val="13"/>
                <w:u w:val="single"/>
                <w:lang w:eastAsia="en-US"/>
              </w:rPr>
            </w:pPr>
            <w:hyperlink w:anchor="_5_Office_365" w:history="1">
              <w:r w:rsidR="00FB50C5" w:rsidRPr="00FF14B6">
                <w:rPr>
                  <w:rStyle w:val="Hyperlink"/>
                  <w:rFonts w:cs="Tahoma"/>
                  <w:b/>
                  <w:sz w:val="13"/>
                </w:rPr>
                <w:t>5</w:t>
              </w:r>
            </w:hyperlink>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06/12</w:t>
            </w:r>
          </w:p>
        </w:tc>
        <w:tc>
          <w:tcPr>
            <w:tcW w:w="429" w:type="dxa"/>
            <w:tcBorders>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OSB</w:t>
            </w:r>
          </w:p>
        </w:tc>
        <w:tc>
          <w:tcPr>
            <w:tcW w:w="429" w:type="dxa"/>
            <w:tcBorders>
              <w:lef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tcBorders>
              <w:right w:val="single" w:sz="18" w:space="0" w:color="auto"/>
            </w:tcBorders>
            <w:shd w:val="clear" w:color="auto" w:fill="FFFFFF"/>
            <w:vAlign w:val="center"/>
          </w:tcPr>
          <w:p w:rsidR="007B2C93" w:rsidRPr="00FF14B6" w:rsidDel="000365B0"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EOLS</w:t>
            </w:r>
          </w:p>
        </w:tc>
        <w:tc>
          <w:tcPr>
            <w:tcW w:w="514"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7B2C93" w:rsidRPr="00FF14B6" w:rsidTr="005F1F51">
        <w:trPr>
          <w:cantSplit/>
          <w:trHeight w:val="287"/>
        </w:trPr>
        <w:tc>
          <w:tcPr>
            <w:tcW w:w="2638" w:type="dxa"/>
            <w:shd w:val="clear" w:color="auto" w:fill="FABF8F"/>
            <w:vAlign w:val="center"/>
          </w:tcPr>
          <w:p w:rsidR="007B2C93" w:rsidRPr="00FF14B6" w:rsidRDefault="00493BF8" w:rsidP="005F1F51">
            <w:pPr>
              <w:pStyle w:val="Heading2"/>
              <w:spacing w:before="40" w:after="40"/>
              <w:ind w:left="0"/>
              <w:rPr>
                <w:rFonts w:ascii="Tahoma" w:hAnsi="Tahoma" w:cs="Tahoma"/>
                <w:b w:val="0"/>
                <w:sz w:val="14"/>
                <w:lang w:val="it-IT"/>
              </w:rPr>
            </w:pPr>
            <w:bookmarkStart w:id="80" w:name="_Toc336337861"/>
            <w:bookmarkStart w:id="81" w:name="_Toc341192783"/>
            <w:bookmarkStart w:id="82" w:name="_Toc345678352"/>
            <w:bookmarkEnd w:id="80"/>
            <w:bookmarkEnd w:id="81"/>
            <w:r w:rsidRPr="00FF14B6">
              <w:rPr>
                <w:rFonts w:ascii="Tahoma" w:hAnsi="Tahoma" w:cs="Tahoma"/>
                <w:b w:val="0"/>
                <w:sz w:val="14"/>
                <w:lang w:val="it-IT"/>
              </w:rPr>
              <w:t>Office 365 A4 (SL per Utente)</w:t>
            </w:r>
            <w:bookmarkEnd w:id="82"/>
          </w:p>
        </w:tc>
        <w:tc>
          <w:tcPr>
            <w:tcW w:w="429" w:type="dxa"/>
            <w:shd w:val="clear" w:color="auto" w:fill="FABF8F"/>
            <w:vAlign w:val="center"/>
          </w:tcPr>
          <w:p w:rsidR="007B2C93" w:rsidRPr="00FF14B6" w:rsidRDefault="005E05AA" w:rsidP="005F1F51">
            <w:pPr>
              <w:pStyle w:val="TableText"/>
              <w:widowControl w:val="0"/>
              <w:spacing w:before="40" w:after="40"/>
              <w:rPr>
                <w:rFonts w:cs="Tahoma"/>
                <w:b/>
                <w:color w:val="0000FF"/>
                <w:sz w:val="13"/>
                <w:szCs w:val="13"/>
                <w:u w:val="single"/>
                <w:lang w:eastAsia="en-US"/>
              </w:rPr>
            </w:pPr>
            <w:hyperlink w:anchor="_5_Office_365" w:history="1">
              <w:r w:rsidR="00FB50C5" w:rsidRPr="00FF14B6">
                <w:rPr>
                  <w:rStyle w:val="Hyperlink"/>
                  <w:rFonts w:cs="Tahoma"/>
                  <w:b/>
                  <w:sz w:val="13"/>
                </w:rPr>
                <w:t>5</w:t>
              </w:r>
            </w:hyperlink>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06/12</w:t>
            </w: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OSB</w:t>
            </w: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tcBorders>
              <w:right w:val="single" w:sz="18" w:space="0" w:color="auto"/>
            </w:tcBorders>
            <w:shd w:val="clear" w:color="auto" w:fill="FABF8F"/>
            <w:vAlign w:val="center"/>
          </w:tcPr>
          <w:p w:rsidR="007B2C93" w:rsidRPr="00FF14B6" w:rsidDel="000365B0"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EOLS</w:t>
            </w:r>
          </w:p>
        </w:tc>
        <w:tc>
          <w:tcPr>
            <w:tcW w:w="514"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7B2C93" w:rsidRPr="00FF14B6" w:rsidTr="005F1F51">
        <w:trPr>
          <w:cantSplit/>
          <w:trHeight w:val="287"/>
        </w:trPr>
        <w:tc>
          <w:tcPr>
            <w:tcW w:w="2638" w:type="dxa"/>
            <w:shd w:val="clear" w:color="auto" w:fill="FFFFFF"/>
            <w:vAlign w:val="center"/>
          </w:tcPr>
          <w:p w:rsidR="007B2C93" w:rsidRPr="00FF14B6" w:rsidRDefault="00493BF8" w:rsidP="005F1F51">
            <w:pPr>
              <w:pStyle w:val="Heading2"/>
              <w:spacing w:before="40" w:after="40"/>
              <w:ind w:left="0"/>
              <w:rPr>
                <w:rFonts w:ascii="Tahoma" w:hAnsi="Tahoma" w:cs="Tahoma"/>
                <w:b w:val="0"/>
                <w:sz w:val="14"/>
                <w:lang w:val="it-IT"/>
              </w:rPr>
            </w:pPr>
            <w:bookmarkStart w:id="83" w:name="_Toc291024473"/>
            <w:bookmarkStart w:id="84" w:name="_Toc336337862"/>
            <w:bookmarkStart w:id="85" w:name="_Toc341192784"/>
            <w:bookmarkStart w:id="86" w:name="_Toc345678353"/>
            <w:bookmarkEnd w:id="83"/>
            <w:bookmarkEnd w:id="84"/>
            <w:bookmarkEnd w:id="85"/>
            <w:r w:rsidRPr="00FF14B6">
              <w:rPr>
                <w:rFonts w:ascii="Tahoma" w:hAnsi="Tahoma" w:cs="Tahoma"/>
                <w:b w:val="0"/>
                <w:sz w:val="14"/>
                <w:lang w:val="it-IT"/>
              </w:rPr>
              <w:t>Office 365 Piano E2 (SL per Utente)</w:t>
            </w:r>
            <w:bookmarkEnd w:id="86"/>
          </w:p>
        </w:tc>
        <w:tc>
          <w:tcPr>
            <w:tcW w:w="429" w:type="dxa"/>
            <w:shd w:val="clear" w:color="auto" w:fill="FFFFFF"/>
            <w:vAlign w:val="center"/>
          </w:tcPr>
          <w:p w:rsidR="007B2C93" w:rsidRPr="00FF14B6" w:rsidRDefault="005E05AA" w:rsidP="005F1F51">
            <w:pPr>
              <w:pStyle w:val="TableText"/>
              <w:widowControl w:val="0"/>
              <w:spacing w:before="40" w:after="40"/>
              <w:rPr>
                <w:rFonts w:cs="Tahoma"/>
                <w:b/>
                <w:color w:val="0000FF"/>
                <w:sz w:val="13"/>
                <w:szCs w:val="13"/>
                <w:u w:val="single"/>
                <w:lang w:eastAsia="en-US"/>
              </w:rPr>
            </w:pPr>
            <w:hyperlink w:anchor="_7_Office_365" w:history="1">
              <w:r w:rsidR="00493BF8" w:rsidRPr="00FF14B6">
                <w:rPr>
                  <w:rStyle w:val="Hyperlink"/>
                  <w:rFonts w:cs="Tahoma"/>
                  <w:b/>
                  <w:sz w:val="13"/>
                </w:rPr>
                <w:t>6</w:t>
              </w:r>
            </w:hyperlink>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06/11</w:t>
            </w:r>
          </w:p>
        </w:tc>
        <w:tc>
          <w:tcPr>
            <w:tcW w:w="429" w:type="dxa"/>
            <w:tcBorders>
              <w:right w:val="single" w:sz="18" w:space="0" w:color="auto"/>
            </w:tcBorders>
            <w:shd w:val="clear" w:color="auto" w:fill="FFFFF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OSB</w:t>
            </w:r>
          </w:p>
        </w:tc>
        <w:tc>
          <w:tcPr>
            <w:tcW w:w="429" w:type="dxa"/>
            <w:tcBorders>
              <w:lef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EOLS</w:t>
            </w:r>
          </w:p>
        </w:tc>
        <w:tc>
          <w:tcPr>
            <w:tcW w:w="429" w:type="dxa"/>
            <w:tcBorders>
              <w:left w:val="single" w:sz="18" w:space="0" w:color="auto"/>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7B2C93" w:rsidRPr="00FF14B6" w:rsidTr="005F1F51">
        <w:trPr>
          <w:cantSplit/>
          <w:trHeight w:val="287"/>
        </w:trPr>
        <w:tc>
          <w:tcPr>
            <w:tcW w:w="2638" w:type="dxa"/>
            <w:shd w:val="clear" w:color="auto" w:fill="FABF8F"/>
            <w:vAlign w:val="center"/>
          </w:tcPr>
          <w:p w:rsidR="007B2C93" w:rsidRPr="00FF14B6" w:rsidRDefault="00493BF8" w:rsidP="005F1F51">
            <w:pPr>
              <w:pStyle w:val="Heading2"/>
              <w:spacing w:before="40" w:after="40"/>
              <w:ind w:left="0"/>
              <w:rPr>
                <w:rFonts w:ascii="Tahoma" w:hAnsi="Tahoma" w:cs="Tahoma"/>
                <w:b w:val="0"/>
                <w:sz w:val="14"/>
                <w:lang w:val="it-IT"/>
              </w:rPr>
            </w:pPr>
            <w:bookmarkStart w:id="87" w:name="_Toc291024474"/>
            <w:bookmarkStart w:id="88" w:name="_Toc336337863"/>
            <w:bookmarkStart w:id="89" w:name="_Toc341192785"/>
            <w:bookmarkStart w:id="90" w:name="_Toc345678354"/>
            <w:bookmarkEnd w:id="87"/>
            <w:bookmarkEnd w:id="88"/>
            <w:bookmarkEnd w:id="89"/>
            <w:r w:rsidRPr="00FF14B6">
              <w:rPr>
                <w:rFonts w:ascii="Tahoma" w:hAnsi="Tahoma" w:cs="Tahoma"/>
                <w:b w:val="0"/>
                <w:sz w:val="14"/>
                <w:lang w:val="it-IT"/>
              </w:rPr>
              <w:t>Office 365 Piano E3 (SL per Utente)</w:t>
            </w:r>
            <w:bookmarkEnd w:id="90"/>
          </w:p>
        </w:tc>
        <w:tc>
          <w:tcPr>
            <w:tcW w:w="429" w:type="dxa"/>
            <w:shd w:val="clear" w:color="auto" w:fill="FABF8F"/>
            <w:vAlign w:val="center"/>
          </w:tcPr>
          <w:p w:rsidR="007B2C93" w:rsidRPr="00FF14B6" w:rsidRDefault="005E05AA" w:rsidP="005F1F51">
            <w:pPr>
              <w:pStyle w:val="TableText"/>
              <w:widowControl w:val="0"/>
              <w:spacing w:before="40" w:after="40"/>
              <w:rPr>
                <w:rFonts w:cs="Tahoma"/>
                <w:b/>
                <w:color w:val="0000FF"/>
                <w:sz w:val="13"/>
                <w:szCs w:val="13"/>
                <w:u w:val="single"/>
                <w:lang w:eastAsia="en-US"/>
              </w:rPr>
            </w:pPr>
            <w:hyperlink w:anchor="_7_Office_365" w:history="1">
              <w:r w:rsidR="00FB50C5" w:rsidRPr="00FF14B6">
                <w:rPr>
                  <w:rStyle w:val="Hyperlink"/>
                  <w:rFonts w:cs="Tahoma"/>
                  <w:b/>
                  <w:sz w:val="13"/>
                </w:rPr>
                <w:t>6</w:t>
              </w:r>
            </w:hyperlink>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06/11</w:t>
            </w:r>
          </w:p>
        </w:tc>
        <w:tc>
          <w:tcPr>
            <w:tcW w:w="429" w:type="dxa"/>
            <w:tcBorders>
              <w:right w:val="single" w:sz="18" w:space="0" w:color="auto"/>
            </w:tcBorders>
            <w:shd w:val="clear" w:color="auto" w:fill="FABF8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OSB</w:t>
            </w: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EOLS</w:t>
            </w:r>
          </w:p>
        </w:tc>
        <w:tc>
          <w:tcPr>
            <w:tcW w:w="429" w:type="dxa"/>
            <w:tcBorders>
              <w:left w:val="single" w:sz="18" w:space="0" w:color="auto"/>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7B2C93" w:rsidRPr="00FF14B6" w:rsidTr="005F1F51">
        <w:trPr>
          <w:cantSplit/>
          <w:trHeight w:val="287"/>
        </w:trPr>
        <w:tc>
          <w:tcPr>
            <w:tcW w:w="2638" w:type="dxa"/>
            <w:shd w:val="clear" w:color="auto" w:fill="FFFFFF"/>
            <w:vAlign w:val="center"/>
          </w:tcPr>
          <w:p w:rsidR="007B2C93" w:rsidRPr="00FF14B6" w:rsidRDefault="00493BF8" w:rsidP="005F1F51">
            <w:pPr>
              <w:pStyle w:val="Heading2"/>
              <w:spacing w:before="40" w:after="40"/>
              <w:ind w:left="0"/>
              <w:rPr>
                <w:rFonts w:ascii="Tahoma" w:hAnsi="Tahoma" w:cs="Tahoma"/>
                <w:b w:val="0"/>
                <w:sz w:val="14"/>
                <w:lang w:val="it-IT"/>
              </w:rPr>
            </w:pPr>
            <w:bookmarkStart w:id="91" w:name="_Toc291024475"/>
            <w:bookmarkStart w:id="92" w:name="_Toc336337864"/>
            <w:bookmarkStart w:id="93" w:name="_Toc341192786"/>
            <w:bookmarkStart w:id="94" w:name="_Toc345678355"/>
            <w:bookmarkEnd w:id="91"/>
            <w:bookmarkEnd w:id="92"/>
            <w:bookmarkEnd w:id="93"/>
            <w:r w:rsidRPr="00FF14B6">
              <w:rPr>
                <w:rFonts w:ascii="Tahoma" w:hAnsi="Tahoma" w:cs="Tahoma"/>
                <w:b w:val="0"/>
                <w:sz w:val="14"/>
                <w:lang w:val="it-IT"/>
              </w:rPr>
              <w:t>Office 365 Piano E4 (SL per Utente)</w:t>
            </w:r>
            <w:bookmarkEnd w:id="94"/>
          </w:p>
        </w:tc>
        <w:tc>
          <w:tcPr>
            <w:tcW w:w="429" w:type="dxa"/>
            <w:shd w:val="clear" w:color="auto" w:fill="FFFFFF"/>
            <w:vAlign w:val="center"/>
          </w:tcPr>
          <w:p w:rsidR="007B2C93" w:rsidRPr="00FF14B6" w:rsidRDefault="005E05AA" w:rsidP="005F1F51">
            <w:pPr>
              <w:pStyle w:val="TableText"/>
              <w:widowControl w:val="0"/>
              <w:spacing w:before="40" w:after="40"/>
              <w:rPr>
                <w:rFonts w:cs="Tahoma"/>
                <w:b/>
                <w:color w:val="0000FF"/>
                <w:sz w:val="13"/>
                <w:szCs w:val="13"/>
                <w:u w:val="single"/>
                <w:lang w:eastAsia="en-US"/>
              </w:rPr>
            </w:pPr>
            <w:hyperlink w:anchor="_7_Office_365" w:history="1">
              <w:r w:rsidR="00FB50C5" w:rsidRPr="00FF14B6">
                <w:rPr>
                  <w:rStyle w:val="Hyperlink"/>
                  <w:rFonts w:cs="Tahoma"/>
                  <w:b/>
                  <w:sz w:val="13"/>
                </w:rPr>
                <w:t>6</w:t>
              </w:r>
            </w:hyperlink>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0611</w:t>
            </w:r>
          </w:p>
        </w:tc>
        <w:tc>
          <w:tcPr>
            <w:tcW w:w="429" w:type="dxa"/>
            <w:tcBorders>
              <w:right w:val="single" w:sz="18" w:space="0" w:color="auto"/>
            </w:tcBorders>
            <w:shd w:val="clear" w:color="auto" w:fill="FFFFF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OSB</w:t>
            </w:r>
          </w:p>
        </w:tc>
        <w:tc>
          <w:tcPr>
            <w:tcW w:w="429" w:type="dxa"/>
            <w:tcBorders>
              <w:lef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FFFF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EOLS</w:t>
            </w:r>
          </w:p>
        </w:tc>
        <w:tc>
          <w:tcPr>
            <w:tcW w:w="429" w:type="dxa"/>
            <w:tcBorders>
              <w:left w:val="single" w:sz="18" w:space="0" w:color="auto"/>
              <w:right w:val="single" w:sz="18" w:space="0" w:color="auto"/>
            </w:tcBorders>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FFFFF"/>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1E79DE" w:rsidRPr="00FF14B6" w:rsidTr="005F1F51">
        <w:trPr>
          <w:cantSplit/>
          <w:trHeight w:val="287"/>
        </w:trPr>
        <w:tc>
          <w:tcPr>
            <w:tcW w:w="2638" w:type="dxa"/>
            <w:shd w:val="clear" w:color="auto" w:fill="FABF8F"/>
            <w:vAlign w:val="center"/>
          </w:tcPr>
          <w:p w:rsidR="00A936B5" w:rsidRPr="00FF14B6" w:rsidRDefault="00493BF8" w:rsidP="005F1F51">
            <w:pPr>
              <w:pStyle w:val="Heading2"/>
              <w:spacing w:before="40" w:after="40"/>
              <w:ind w:left="0"/>
              <w:rPr>
                <w:rFonts w:ascii="Tahoma" w:hAnsi="Tahoma" w:cs="Tahoma"/>
                <w:b w:val="0"/>
                <w:sz w:val="14"/>
              </w:rPr>
            </w:pPr>
            <w:bookmarkStart w:id="95" w:name="_Toc341192787"/>
            <w:bookmarkStart w:id="96" w:name="_Toc345678356"/>
            <w:bookmarkEnd w:id="95"/>
            <w:r w:rsidRPr="00FF14B6">
              <w:rPr>
                <w:rFonts w:ascii="Tahoma" w:hAnsi="Tahoma" w:cs="Tahoma"/>
                <w:b w:val="0"/>
                <w:sz w:val="14"/>
              </w:rPr>
              <w:t>Office Home and Student RT 2013</w:t>
            </w:r>
            <w:bookmarkEnd w:id="96"/>
            <w:r w:rsidR="00C67370">
              <w:rPr>
                <w:rFonts w:ascii="Tahoma" w:hAnsi="Tahoma" w:cs="Tahoma"/>
                <w:b w:val="0"/>
                <w:sz w:val="14"/>
              </w:rPr>
              <w:t xml:space="preserve"> </w:t>
            </w:r>
            <w:r w:rsidR="00C67370" w:rsidRPr="00C67370">
              <w:rPr>
                <w:rFonts w:ascii="Tahoma" w:hAnsi="Tahoma" w:cs="Tahoma"/>
                <w:b w:val="0"/>
                <w:sz w:val="14"/>
              </w:rPr>
              <w:t>Diritti di uso commerciale</w:t>
            </w:r>
          </w:p>
        </w:tc>
        <w:tc>
          <w:tcPr>
            <w:tcW w:w="429" w:type="dxa"/>
            <w:shd w:val="clear" w:color="auto" w:fill="FABF8F"/>
            <w:vAlign w:val="center"/>
          </w:tcPr>
          <w:p w:rsidR="00A936B5" w:rsidRPr="00FF14B6" w:rsidRDefault="00A936B5" w:rsidP="005F1F51">
            <w:pPr>
              <w:pStyle w:val="TableText"/>
              <w:widowControl w:val="0"/>
              <w:spacing w:before="40" w:after="40"/>
              <w:rPr>
                <w:rFonts w:cs="Tahoma"/>
                <w:b/>
                <w:color w:val="0000FF"/>
                <w:sz w:val="13"/>
                <w:szCs w:val="13"/>
                <w:u w:val="single"/>
                <w:lang w:eastAsia="en-US"/>
              </w:rPr>
            </w:pPr>
          </w:p>
        </w:tc>
        <w:tc>
          <w:tcPr>
            <w:tcW w:w="429" w:type="dxa"/>
            <w:shd w:val="clear" w:color="auto" w:fill="FABF8F"/>
            <w:vAlign w:val="center"/>
          </w:tcPr>
          <w:p w:rsidR="00A936B5" w:rsidRPr="00FF14B6" w:rsidRDefault="00C67370" w:rsidP="005F1F51">
            <w:pPr>
              <w:pStyle w:val="TableText"/>
              <w:widowControl w:val="0"/>
              <w:spacing w:before="40" w:after="40"/>
              <w:rPr>
                <w:rFonts w:ascii="Tahoma" w:hAnsi="Tahoma" w:cs="Tahoma"/>
                <w:sz w:val="13"/>
                <w:lang w:eastAsia="en-US"/>
              </w:rPr>
            </w:pPr>
            <w:r>
              <w:rPr>
                <w:rFonts w:ascii="Tahoma" w:hAnsi="Tahoma" w:cs="Tahoma"/>
                <w:sz w:val="13"/>
              </w:rPr>
              <w:t>12</w:t>
            </w:r>
            <w:r w:rsidR="00493BF8" w:rsidRPr="00FF14B6">
              <w:rPr>
                <w:rFonts w:ascii="Tahoma" w:hAnsi="Tahoma" w:cs="Tahoma"/>
                <w:sz w:val="13"/>
              </w:rPr>
              <w:t>/12</w:t>
            </w:r>
          </w:p>
        </w:tc>
        <w:tc>
          <w:tcPr>
            <w:tcW w:w="429" w:type="dxa"/>
            <w:tcBorders>
              <w:right w:val="single" w:sz="18" w:space="0" w:color="auto"/>
            </w:tcBorders>
            <w:shd w:val="clear" w:color="auto" w:fill="FABF8F"/>
            <w:vAlign w:val="center"/>
          </w:tcPr>
          <w:p w:rsidR="00A936B5" w:rsidRPr="00FF14B6" w:rsidRDefault="00A936B5"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29" w:type="dxa"/>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tcBorders>
              <w:right w:val="single" w:sz="18" w:space="0" w:color="auto"/>
            </w:tcBorders>
            <w:shd w:val="clear" w:color="auto" w:fill="FABF8F"/>
            <w:vAlign w:val="center"/>
          </w:tcPr>
          <w:p w:rsidR="00A936B5"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FABF8F"/>
            <w:vAlign w:val="center"/>
          </w:tcPr>
          <w:p w:rsidR="00A936B5" w:rsidRPr="00FF14B6" w:rsidRDefault="00A936B5"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A936B5" w:rsidRPr="00FF14B6" w:rsidRDefault="00A936B5"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A936B5" w:rsidRPr="00FF14B6" w:rsidRDefault="00A936B5"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A936B5" w:rsidRPr="00FF14B6" w:rsidRDefault="00A936B5"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A936B5" w:rsidRPr="00FF14B6" w:rsidRDefault="00A936B5" w:rsidP="005F1F51">
            <w:pPr>
              <w:pStyle w:val="TableText"/>
              <w:widowControl w:val="0"/>
              <w:spacing w:before="40" w:after="40"/>
              <w:rPr>
                <w:rFonts w:ascii="Tahoma" w:hAnsi="Tahoma" w:cs="Tahoma"/>
                <w:sz w:val="13"/>
                <w:lang w:eastAsia="en-US"/>
              </w:rPr>
            </w:pPr>
          </w:p>
        </w:tc>
      </w:tr>
      <w:tr w:rsidR="007B2C93" w:rsidRPr="00FF14B6" w:rsidTr="005F1F51">
        <w:trPr>
          <w:cantSplit/>
          <w:trHeight w:val="287"/>
        </w:trPr>
        <w:tc>
          <w:tcPr>
            <w:tcW w:w="2638" w:type="dxa"/>
            <w:vAlign w:val="center"/>
          </w:tcPr>
          <w:p w:rsidR="007B2C93" w:rsidRPr="00FF14B6" w:rsidRDefault="00493BF8" w:rsidP="005F1F51">
            <w:pPr>
              <w:pStyle w:val="Heading2"/>
              <w:spacing w:before="40" w:after="40"/>
              <w:ind w:left="0"/>
              <w:rPr>
                <w:rFonts w:ascii="Tahoma" w:hAnsi="Tahoma" w:cs="Tahoma"/>
                <w:b w:val="0"/>
                <w:sz w:val="14"/>
              </w:rPr>
            </w:pPr>
            <w:bookmarkStart w:id="97" w:name="_Toc336337865"/>
            <w:bookmarkStart w:id="98" w:name="_Toc341192788"/>
            <w:bookmarkStart w:id="99" w:name="_Toc345678357"/>
            <w:bookmarkEnd w:id="97"/>
            <w:bookmarkEnd w:id="98"/>
            <w:r w:rsidRPr="00FF14B6">
              <w:rPr>
                <w:rFonts w:ascii="Tahoma" w:hAnsi="Tahoma" w:cs="Tahoma"/>
                <w:b w:val="0"/>
                <w:sz w:val="14"/>
                <w:lang w:val="it-IT"/>
              </w:rPr>
              <w:t>Office per Mac Standard 2011</w:t>
            </w:r>
            <w:bookmarkEnd w:id="99"/>
            <w:r w:rsidRPr="00FF14B6">
              <w:rPr>
                <w:rFonts w:ascii="Tahoma" w:hAnsi="Tahoma" w:cs="Tahoma"/>
              </w:rPr>
              <w:t xml:space="preserve"> </w:t>
            </w:r>
          </w:p>
        </w:tc>
        <w:tc>
          <w:tcPr>
            <w:tcW w:w="429" w:type="dxa"/>
            <w:vAlign w:val="center"/>
          </w:tcPr>
          <w:p w:rsidR="007B2C93"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7_Office_per" w:history="1">
              <w:r w:rsidR="00493BF8" w:rsidRPr="00FF14B6">
                <w:rPr>
                  <w:rStyle w:val="Hyperlink"/>
                  <w:rFonts w:cs="Tahoma"/>
                  <w:b/>
                  <w:sz w:val="13"/>
                </w:rPr>
                <w:t>7</w:t>
              </w:r>
            </w:hyperlink>
          </w:p>
        </w:tc>
        <w:tc>
          <w:tcPr>
            <w:tcW w:w="429" w:type="dxa"/>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09/10</w:t>
            </w:r>
          </w:p>
        </w:tc>
        <w:tc>
          <w:tcPr>
            <w:tcW w:w="429" w:type="dxa"/>
            <w:tcBorders>
              <w:righ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tcBorders>
              <w:righ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lef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w:t>
            </w:r>
          </w:p>
        </w:tc>
        <w:tc>
          <w:tcPr>
            <w:tcW w:w="514" w:type="dxa"/>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1E79DE" w:rsidRPr="00FF14B6" w:rsidTr="005F1F51">
        <w:trPr>
          <w:cantSplit/>
          <w:trHeight w:val="287"/>
        </w:trPr>
        <w:tc>
          <w:tcPr>
            <w:tcW w:w="2638" w:type="dxa"/>
            <w:shd w:val="clear" w:color="auto" w:fill="FABF8F"/>
            <w:vAlign w:val="center"/>
          </w:tcPr>
          <w:p w:rsidR="007B2C93" w:rsidRPr="00FF14B6" w:rsidRDefault="00493BF8" w:rsidP="005F1F51">
            <w:pPr>
              <w:pStyle w:val="Heading2"/>
              <w:spacing w:before="40" w:after="40"/>
              <w:ind w:left="0"/>
              <w:rPr>
                <w:rFonts w:ascii="Tahoma" w:hAnsi="Tahoma" w:cs="Tahoma"/>
                <w:b w:val="0"/>
                <w:sz w:val="14"/>
              </w:rPr>
            </w:pPr>
            <w:bookmarkStart w:id="100" w:name="_Office_Multi-Language_Pack"/>
            <w:bookmarkStart w:id="101" w:name="_Toc336337866"/>
            <w:bookmarkStart w:id="102" w:name="_Toc341192789"/>
            <w:bookmarkStart w:id="103" w:name="_Toc345678358"/>
            <w:bookmarkEnd w:id="100"/>
            <w:bookmarkEnd w:id="101"/>
            <w:bookmarkEnd w:id="102"/>
            <w:r w:rsidRPr="00FF14B6">
              <w:rPr>
                <w:rFonts w:ascii="Tahoma" w:hAnsi="Tahoma" w:cs="Tahoma"/>
                <w:b w:val="0"/>
                <w:sz w:val="14"/>
                <w:lang w:val="it-IT"/>
              </w:rPr>
              <w:t>Office Multi-Language Pack 2013</w:t>
            </w:r>
            <w:bookmarkEnd w:id="103"/>
          </w:p>
        </w:tc>
        <w:tc>
          <w:tcPr>
            <w:tcW w:w="429" w:type="dxa"/>
            <w:shd w:val="clear" w:color="auto" w:fill="FABF8F"/>
            <w:vAlign w:val="center"/>
          </w:tcPr>
          <w:p w:rsidR="007B2C93"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8_Office_Multi-Language" w:history="1">
              <w:r w:rsidR="00493BF8" w:rsidRPr="00FF14B6">
                <w:rPr>
                  <w:rStyle w:val="Hyperlink"/>
                  <w:rFonts w:cs="Tahoma"/>
                  <w:b/>
                  <w:sz w:val="13"/>
                </w:rPr>
                <w:t>8</w:t>
              </w:r>
            </w:hyperlink>
          </w:p>
        </w:tc>
        <w:tc>
          <w:tcPr>
            <w:tcW w:w="429" w:type="dxa"/>
            <w:shd w:val="clear" w:color="auto" w:fill="FABF8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7B2C93" w:rsidRPr="00FF14B6" w:rsidTr="005F1F51">
        <w:trPr>
          <w:cantSplit/>
          <w:trHeight w:val="332"/>
        </w:trPr>
        <w:tc>
          <w:tcPr>
            <w:tcW w:w="2638" w:type="dxa"/>
            <w:vAlign w:val="center"/>
          </w:tcPr>
          <w:p w:rsidR="007B2C93" w:rsidRPr="00FF14B6" w:rsidRDefault="00493BF8" w:rsidP="005F1F51">
            <w:pPr>
              <w:pStyle w:val="ProductNames"/>
              <w:spacing w:before="40" w:after="40"/>
              <w:rPr>
                <w:rFonts w:ascii="Tahoma" w:hAnsi="Tahoma" w:cs="Tahoma"/>
                <w:sz w:val="14"/>
              </w:rPr>
            </w:pPr>
            <w:bookmarkStart w:id="104" w:name="_Toc336337867"/>
            <w:bookmarkStart w:id="105" w:name="_Toc341192790"/>
            <w:bookmarkStart w:id="106" w:name="_Toc345678359"/>
            <w:bookmarkEnd w:id="104"/>
            <w:bookmarkEnd w:id="105"/>
            <w:r w:rsidRPr="00FF14B6">
              <w:rPr>
                <w:rFonts w:ascii="Tahoma" w:hAnsi="Tahoma" w:cs="Tahoma"/>
                <w:sz w:val="14"/>
                <w:lang w:val="it-IT"/>
              </w:rPr>
              <w:t>Office Professional Plus 2013</w:t>
            </w:r>
            <w:bookmarkEnd w:id="106"/>
          </w:p>
        </w:tc>
        <w:tc>
          <w:tcPr>
            <w:tcW w:w="429" w:type="dxa"/>
            <w:vAlign w:val="center"/>
          </w:tcPr>
          <w:p w:rsidR="007B2C93"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9_Office_Professional" w:history="1">
              <w:r w:rsidR="00493BF8" w:rsidRPr="00FF14B6">
                <w:rPr>
                  <w:rStyle w:val="Hyperlink"/>
                  <w:rFonts w:cs="Tahoma"/>
                  <w:b/>
                  <w:sz w:val="13"/>
                </w:rPr>
                <w:t>9</w:t>
              </w:r>
            </w:hyperlink>
          </w:p>
        </w:tc>
        <w:tc>
          <w:tcPr>
            <w:tcW w:w="429" w:type="dxa"/>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u w:val="single"/>
                <w:lang w:eastAsia="en-US"/>
              </w:rPr>
            </w:pPr>
            <w:r w:rsidRPr="00FF14B6">
              <w:rPr>
                <w:rFonts w:ascii="Tahoma" w:hAnsi="Tahoma" w:cs="Tahoma"/>
                <w:sz w:val="13"/>
                <w:u w:val="single"/>
                <w:lang w:val="it-IT" w:eastAsia="en-US"/>
              </w:rPr>
              <w:t>DT</w:t>
            </w:r>
          </w:p>
        </w:tc>
        <w:tc>
          <w:tcPr>
            <w:tcW w:w="429" w:type="dxa"/>
            <w:tcBorders>
              <w:lef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tcBorders>
              <w:righ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left w:val="single" w:sz="18" w:space="0" w:color="auto"/>
            </w:tcBorders>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w:t>
            </w:r>
          </w:p>
        </w:tc>
        <w:tc>
          <w:tcPr>
            <w:tcW w:w="429" w:type="dxa"/>
            <w:tcBorders>
              <w:left w:val="single" w:sz="18" w:space="0" w:color="auto"/>
              <w:right w:val="single" w:sz="18" w:space="0" w:color="auto"/>
            </w:tcBorders>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 P</w:t>
            </w:r>
          </w:p>
        </w:tc>
        <w:tc>
          <w:tcPr>
            <w:tcW w:w="514" w:type="dxa"/>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 ST</w:t>
            </w:r>
          </w:p>
        </w:tc>
        <w:tc>
          <w:tcPr>
            <w:tcW w:w="514" w:type="dxa"/>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1E79DE" w:rsidRPr="00FF14B6" w:rsidTr="005F1F51">
        <w:trPr>
          <w:cantSplit/>
          <w:trHeight w:val="278"/>
        </w:trPr>
        <w:tc>
          <w:tcPr>
            <w:tcW w:w="2638" w:type="dxa"/>
            <w:shd w:val="clear" w:color="auto" w:fill="FABF8F"/>
            <w:vAlign w:val="center"/>
          </w:tcPr>
          <w:p w:rsidR="007B2C93" w:rsidRPr="00FF14B6" w:rsidRDefault="00493BF8" w:rsidP="005F1F51">
            <w:pPr>
              <w:pStyle w:val="Heading3"/>
              <w:spacing w:before="40" w:after="40"/>
              <w:rPr>
                <w:rFonts w:ascii="Tahoma" w:hAnsi="Tahoma" w:cs="Tahoma"/>
                <w:b w:val="0"/>
                <w:sz w:val="14"/>
              </w:rPr>
            </w:pPr>
            <w:bookmarkStart w:id="107" w:name="_Toc336337868"/>
            <w:bookmarkStart w:id="108" w:name="_Toc341192791"/>
            <w:bookmarkStart w:id="109" w:name="_Toc345678360"/>
            <w:bookmarkEnd w:id="107"/>
            <w:bookmarkEnd w:id="108"/>
            <w:r w:rsidRPr="00FF14B6">
              <w:rPr>
                <w:rFonts w:ascii="Tahoma" w:hAnsi="Tahoma" w:cs="Tahoma"/>
                <w:b w:val="0"/>
                <w:sz w:val="14"/>
                <w:lang w:val="it-IT"/>
              </w:rPr>
              <w:t>Office Standard 2013</w:t>
            </w:r>
            <w:bookmarkEnd w:id="109"/>
            <w:r w:rsidRPr="00FF14B6">
              <w:rPr>
                <w:rFonts w:ascii="Tahoma" w:hAnsi="Tahoma" w:cs="Tahoma"/>
              </w:rPr>
              <w:t xml:space="preserve"> </w:t>
            </w:r>
          </w:p>
        </w:tc>
        <w:tc>
          <w:tcPr>
            <w:tcW w:w="429" w:type="dxa"/>
            <w:shd w:val="clear" w:color="auto" w:fill="FABF8F"/>
            <w:vAlign w:val="center"/>
          </w:tcPr>
          <w:p w:rsidR="007B2C93"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0_Office_Standard" w:history="1">
              <w:r w:rsidR="00493BF8" w:rsidRPr="00FF14B6">
                <w:rPr>
                  <w:rStyle w:val="Hyperlink"/>
                  <w:rFonts w:cs="Tahoma"/>
                  <w:b/>
                  <w:sz w:val="13"/>
                </w:rPr>
                <w:t>10</w:t>
              </w:r>
            </w:hyperlink>
          </w:p>
        </w:tc>
        <w:tc>
          <w:tcPr>
            <w:tcW w:w="429" w:type="dxa"/>
            <w:shd w:val="clear" w:color="auto" w:fill="FABF8F"/>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FABF8F"/>
            <w:vAlign w:val="center"/>
          </w:tcPr>
          <w:p w:rsidR="007B2C93" w:rsidRPr="00FF14B6" w:rsidRDefault="00493BF8" w:rsidP="005F1F51">
            <w:pPr>
              <w:pStyle w:val="TableText"/>
              <w:widowControl w:val="0"/>
              <w:spacing w:before="40" w:after="40"/>
              <w:rPr>
                <w:rFonts w:ascii="Tahoma" w:hAnsi="Tahoma" w:cs="Tahoma"/>
                <w:b/>
                <w:sz w:val="13"/>
                <w:lang w:eastAsia="en-US"/>
              </w:rPr>
            </w:pPr>
            <w:r w:rsidRPr="00FF14B6">
              <w:rPr>
                <w:rFonts w:ascii="Tahoma" w:hAnsi="Tahoma" w:cs="Tahoma"/>
                <w:sz w:val="13"/>
                <w:lang w:val="it-IT"/>
              </w:rPr>
              <w:t>DT</w:t>
            </w: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w:t>
            </w: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lef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ABF8F"/>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7B2C93" w:rsidRPr="00FF14B6" w:rsidTr="005F1F51">
        <w:trPr>
          <w:cantSplit/>
          <w:trHeight w:val="305"/>
        </w:trPr>
        <w:tc>
          <w:tcPr>
            <w:tcW w:w="2638" w:type="dxa"/>
          </w:tcPr>
          <w:p w:rsidR="007B2C93" w:rsidRPr="00FF14B6" w:rsidRDefault="007B2C93" w:rsidP="005F1F51">
            <w:pPr>
              <w:pStyle w:val="Heading2"/>
              <w:spacing w:before="40" w:after="40"/>
              <w:ind w:left="0"/>
              <w:rPr>
                <w:rFonts w:ascii="Tahoma" w:hAnsi="Tahoma" w:cs="Tahoma"/>
                <w:b w:val="0"/>
                <w:sz w:val="14"/>
                <w:lang w:val="it-IT"/>
              </w:rPr>
            </w:pPr>
            <w:bookmarkStart w:id="110" w:name="_Toc336337869"/>
            <w:bookmarkStart w:id="111" w:name="_Toc341192792"/>
            <w:bookmarkStart w:id="112" w:name="_Toc345678361"/>
            <w:bookmarkEnd w:id="110"/>
            <w:bookmarkEnd w:id="111"/>
            <w:r w:rsidRPr="00FF14B6">
              <w:rPr>
                <w:rFonts w:ascii="Tahoma" w:hAnsi="Tahoma" w:cs="Tahoma"/>
                <w:b w:val="0"/>
                <w:sz w:val="14"/>
                <w:lang w:val="it-IT"/>
              </w:rPr>
              <w:t>Sottoscrizione a Office Professional Plus (SL per Utente)</w:t>
            </w:r>
            <w:bookmarkEnd w:id="112"/>
          </w:p>
        </w:tc>
        <w:tc>
          <w:tcPr>
            <w:tcW w:w="429" w:type="dxa"/>
            <w:vAlign w:val="center"/>
          </w:tcPr>
          <w:p w:rsidR="007B2C93" w:rsidRPr="00FF14B6" w:rsidRDefault="005E05AA" w:rsidP="005F1F51">
            <w:pPr>
              <w:pStyle w:val="TableText"/>
              <w:widowControl w:val="0"/>
              <w:spacing w:before="40" w:after="40"/>
              <w:rPr>
                <w:rFonts w:cs="Tahoma"/>
                <w:b/>
                <w:color w:val="0000FF"/>
                <w:sz w:val="13"/>
                <w:szCs w:val="13"/>
                <w:u w:val="single"/>
                <w:lang w:eastAsia="en-US"/>
              </w:rPr>
            </w:pPr>
            <w:hyperlink w:anchor="_11_Sottoscrizioni_a" w:history="1">
              <w:r w:rsidR="00493BF8" w:rsidRPr="00FF14B6">
                <w:rPr>
                  <w:rStyle w:val="Hyperlink"/>
                  <w:rFonts w:cs="Tahoma"/>
                  <w:b/>
                  <w:sz w:val="13"/>
                </w:rPr>
                <w:t>11</w:t>
              </w:r>
            </w:hyperlink>
          </w:p>
        </w:tc>
        <w:tc>
          <w:tcPr>
            <w:tcW w:w="429" w:type="dxa"/>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06/11</w:t>
            </w:r>
          </w:p>
        </w:tc>
        <w:tc>
          <w:tcPr>
            <w:tcW w:w="429" w:type="dxa"/>
            <w:tcBorders>
              <w:righ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E, S</w:t>
            </w:r>
          </w:p>
        </w:tc>
        <w:tc>
          <w:tcPr>
            <w:tcW w:w="429" w:type="dxa"/>
            <w:tcBorders>
              <w:left w:val="single" w:sz="18" w:space="0" w:color="auto"/>
              <w:righ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vAlign w:val="center"/>
          </w:tcPr>
          <w:p w:rsidR="007B2C93" w:rsidRPr="00FF14B6" w:rsidRDefault="007B2C93" w:rsidP="005F1F51">
            <w:pPr>
              <w:pStyle w:val="TableText"/>
              <w:spacing w:before="40" w:after="40"/>
              <w:rPr>
                <w:rFonts w:ascii="Tahoma" w:hAnsi="Tahoma" w:cs="Tahoma"/>
                <w:sz w:val="13"/>
                <w:lang w:eastAsia="en-US"/>
              </w:rPr>
            </w:pPr>
          </w:p>
        </w:tc>
      </w:tr>
      <w:tr w:rsidR="001E79DE" w:rsidRPr="00FF14B6" w:rsidTr="005F1F51">
        <w:trPr>
          <w:cantSplit/>
          <w:trHeight w:val="305"/>
        </w:trPr>
        <w:tc>
          <w:tcPr>
            <w:tcW w:w="2638" w:type="dxa"/>
            <w:shd w:val="clear" w:color="auto" w:fill="FABF8F"/>
            <w:vAlign w:val="center"/>
          </w:tcPr>
          <w:p w:rsidR="007B2C93" w:rsidRPr="00FF14B6" w:rsidRDefault="00493BF8" w:rsidP="005F1F51">
            <w:pPr>
              <w:pStyle w:val="Heading2"/>
              <w:spacing w:before="40" w:after="40"/>
              <w:ind w:left="0"/>
              <w:rPr>
                <w:rFonts w:ascii="Tahoma" w:hAnsi="Tahoma" w:cs="Tahoma"/>
                <w:b w:val="0"/>
                <w:sz w:val="14"/>
                <w:lang w:val="it-IT"/>
              </w:rPr>
            </w:pPr>
            <w:bookmarkStart w:id="113" w:name="_Toc336337870"/>
            <w:bookmarkStart w:id="114" w:name="_Toc341192793"/>
            <w:bookmarkStart w:id="115" w:name="_Toc345678362"/>
            <w:bookmarkEnd w:id="113"/>
            <w:bookmarkEnd w:id="114"/>
            <w:r w:rsidRPr="00FF14B6">
              <w:rPr>
                <w:rFonts w:ascii="Tahoma" w:hAnsi="Tahoma" w:cs="Tahoma"/>
                <w:b w:val="0"/>
                <w:sz w:val="14"/>
                <w:lang w:val="it-IT"/>
              </w:rPr>
              <w:t>Sottoscrizione Office Professional Plus A (SL per Utente)</w:t>
            </w:r>
            <w:bookmarkEnd w:id="115"/>
          </w:p>
        </w:tc>
        <w:tc>
          <w:tcPr>
            <w:tcW w:w="429" w:type="dxa"/>
            <w:shd w:val="clear" w:color="auto" w:fill="FABF8F"/>
            <w:vAlign w:val="center"/>
          </w:tcPr>
          <w:p w:rsidR="007B2C93" w:rsidRPr="00FF14B6" w:rsidRDefault="007B2C93" w:rsidP="005F1F51">
            <w:pPr>
              <w:pStyle w:val="TableText"/>
              <w:widowControl w:val="0"/>
              <w:spacing w:before="40" w:after="40"/>
              <w:rPr>
                <w:rFonts w:cs="Tahoma"/>
                <w:b/>
                <w:color w:val="0000FF"/>
                <w:sz w:val="13"/>
                <w:szCs w:val="13"/>
                <w:u w:val="single"/>
                <w:lang w:val="it-IT" w:eastAsia="en-US"/>
              </w:rPr>
            </w:pP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06/12</w:t>
            </w:r>
          </w:p>
        </w:tc>
        <w:tc>
          <w:tcPr>
            <w:tcW w:w="429" w:type="dxa"/>
            <w:tcBorders>
              <w:righ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ABF8F"/>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FABF8F"/>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E</w:t>
            </w:r>
          </w:p>
        </w:tc>
        <w:tc>
          <w:tcPr>
            <w:tcW w:w="429" w:type="dxa"/>
            <w:tcBorders>
              <w:left w:val="single" w:sz="18" w:space="0" w:color="auto"/>
              <w:righ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FABF8F"/>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E</w:t>
            </w:r>
          </w:p>
        </w:tc>
        <w:tc>
          <w:tcPr>
            <w:tcW w:w="514"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r>
      <w:tr w:rsidR="007B2C93" w:rsidRPr="00FF14B6" w:rsidTr="005F1F51">
        <w:trPr>
          <w:cantSplit/>
          <w:trHeight w:val="305"/>
        </w:trPr>
        <w:tc>
          <w:tcPr>
            <w:tcW w:w="2638" w:type="dxa"/>
            <w:vAlign w:val="center"/>
          </w:tcPr>
          <w:p w:rsidR="007B2C93" w:rsidRPr="00FF14B6" w:rsidRDefault="00493BF8" w:rsidP="005F1F51">
            <w:pPr>
              <w:pStyle w:val="Heading2"/>
              <w:spacing w:before="40" w:after="40"/>
              <w:ind w:left="0"/>
              <w:rPr>
                <w:rFonts w:ascii="Tahoma" w:hAnsi="Tahoma" w:cs="Tahoma"/>
                <w:b w:val="0"/>
                <w:sz w:val="14"/>
              </w:rPr>
            </w:pPr>
            <w:bookmarkStart w:id="116" w:name="_Toc336337872"/>
            <w:bookmarkStart w:id="117" w:name="_Toc341192794"/>
            <w:bookmarkStart w:id="118" w:name="_Toc345678363"/>
            <w:bookmarkEnd w:id="116"/>
            <w:bookmarkEnd w:id="117"/>
            <w:r w:rsidRPr="00FF14B6">
              <w:rPr>
                <w:rFonts w:ascii="Tahoma" w:hAnsi="Tahoma" w:cs="Tahoma"/>
                <w:b w:val="0"/>
                <w:sz w:val="14"/>
                <w:lang w:val="it-IT"/>
              </w:rPr>
              <w:lastRenderedPageBreak/>
              <w:t xml:space="preserve">Office Web Applications A </w:t>
            </w:r>
            <w:r w:rsidR="00527049" w:rsidRPr="00FF14B6">
              <w:rPr>
                <w:rFonts w:ascii="Tahoma" w:hAnsi="Tahoma" w:cs="Tahoma"/>
                <w:b w:val="0"/>
                <w:sz w:val="14"/>
                <w:lang w:val="it-IT"/>
              </w:rPr>
              <w:br/>
            </w:r>
            <w:r w:rsidRPr="00FF14B6">
              <w:rPr>
                <w:rFonts w:ascii="Tahoma" w:hAnsi="Tahoma" w:cs="Tahoma"/>
                <w:b w:val="0"/>
                <w:sz w:val="14"/>
                <w:lang w:val="it-IT"/>
              </w:rPr>
              <w:t>(SL per Utente)</w:t>
            </w:r>
            <w:bookmarkEnd w:id="118"/>
          </w:p>
        </w:tc>
        <w:tc>
          <w:tcPr>
            <w:tcW w:w="429" w:type="dxa"/>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06/12</w:t>
            </w:r>
          </w:p>
        </w:tc>
        <w:tc>
          <w:tcPr>
            <w:tcW w:w="429" w:type="dxa"/>
            <w:tcBorders>
              <w:righ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514" w:type="dxa"/>
            <w:vAlign w:val="center"/>
          </w:tcPr>
          <w:p w:rsidR="007B2C93" w:rsidRPr="00FF14B6" w:rsidRDefault="007B2C93" w:rsidP="005F1F51">
            <w:pPr>
              <w:pStyle w:val="TableText"/>
              <w:spacing w:before="40" w:after="40"/>
              <w:rPr>
                <w:rFonts w:ascii="Tahoma" w:hAnsi="Tahoma" w:cs="Tahoma"/>
                <w:sz w:val="13"/>
                <w:lang w:eastAsia="en-US"/>
              </w:rPr>
            </w:pPr>
          </w:p>
        </w:tc>
      </w:tr>
      <w:tr w:rsidR="008571B7" w:rsidRPr="00FF14B6" w:rsidTr="005F1F51">
        <w:trPr>
          <w:cantSplit/>
          <w:trHeight w:val="305"/>
        </w:trPr>
        <w:tc>
          <w:tcPr>
            <w:tcW w:w="2638" w:type="dxa"/>
            <w:shd w:val="clear" w:color="auto" w:fill="FABF8F"/>
            <w:vAlign w:val="center"/>
          </w:tcPr>
          <w:p w:rsidR="007B2C93" w:rsidRPr="00FF14B6" w:rsidRDefault="00493BF8" w:rsidP="005F1F51">
            <w:pPr>
              <w:pStyle w:val="Heading2"/>
              <w:spacing w:before="40" w:after="40"/>
              <w:ind w:left="0"/>
              <w:rPr>
                <w:rFonts w:ascii="Tahoma" w:hAnsi="Tahoma" w:cs="Tahoma"/>
                <w:b w:val="0"/>
                <w:sz w:val="14"/>
              </w:rPr>
            </w:pPr>
            <w:bookmarkStart w:id="119" w:name="_Toc336337873"/>
            <w:bookmarkStart w:id="120" w:name="_Toc341192795"/>
            <w:bookmarkStart w:id="121" w:name="_Toc345678364"/>
            <w:bookmarkEnd w:id="119"/>
            <w:bookmarkEnd w:id="120"/>
            <w:r w:rsidRPr="00FF14B6">
              <w:rPr>
                <w:rFonts w:ascii="Tahoma" w:hAnsi="Tahoma" w:cs="Tahoma"/>
                <w:b w:val="0"/>
                <w:sz w:val="14"/>
                <w:lang w:val="it-IT"/>
              </w:rPr>
              <w:t>OneNote</w:t>
            </w:r>
            <w:r w:rsidR="004B0F4B" w:rsidRPr="00FF14B6">
              <w:rPr>
                <w:rFonts w:ascii="Tahoma" w:hAnsi="Tahoma" w:cs="Tahoma"/>
                <w:b w:val="0"/>
                <w:sz w:val="14"/>
                <w:vertAlign w:val="superscript"/>
                <w:lang w:val="it-IT"/>
              </w:rPr>
              <w:t>®</w:t>
            </w:r>
            <w:r w:rsidRPr="00FF14B6">
              <w:rPr>
                <w:rFonts w:ascii="Tahoma" w:hAnsi="Tahoma" w:cs="Tahoma"/>
                <w:b w:val="0"/>
                <w:sz w:val="14"/>
                <w:lang w:val="it-IT"/>
              </w:rPr>
              <w:t xml:space="preserve"> 2013</w:t>
            </w:r>
            <w:bookmarkEnd w:id="121"/>
          </w:p>
        </w:tc>
        <w:tc>
          <w:tcPr>
            <w:tcW w:w="429" w:type="dxa"/>
            <w:shd w:val="clear" w:color="auto" w:fill="FABF8F"/>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ABF8F"/>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FABF8F"/>
            <w:vAlign w:val="center"/>
          </w:tcPr>
          <w:p w:rsidR="007B2C93" w:rsidRPr="00FF14B6" w:rsidRDefault="007B2C93" w:rsidP="005F1F51">
            <w:pPr>
              <w:pStyle w:val="TableText"/>
              <w:spacing w:before="40" w:after="40"/>
              <w:rPr>
                <w:rFonts w:ascii="Tahoma" w:hAnsi="Tahoma" w:cs="Tahoma"/>
                <w:sz w:val="13"/>
                <w:lang w:eastAsia="en-US"/>
              </w:rPr>
            </w:pPr>
          </w:p>
        </w:tc>
      </w:tr>
      <w:tr w:rsidR="00C67370" w:rsidRPr="00FF14B6" w:rsidTr="00C67370">
        <w:trPr>
          <w:cantSplit/>
          <w:trHeight w:val="350"/>
        </w:trPr>
        <w:tc>
          <w:tcPr>
            <w:tcW w:w="2638" w:type="dxa"/>
            <w:shd w:val="clear" w:color="auto" w:fill="auto"/>
            <w:vAlign w:val="center"/>
          </w:tcPr>
          <w:p w:rsidR="007B2C93" w:rsidRPr="00FF14B6" w:rsidRDefault="00493BF8" w:rsidP="005F1F51">
            <w:pPr>
              <w:pStyle w:val="Heading2"/>
              <w:spacing w:before="40" w:after="40"/>
              <w:ind w:left="0"/>
              <w:rPr>
                <w:rFonts w:ascii="Tahoma" w:hAnsi="Tahoma" w:cs="Tahoma"/>
                <w:b w:val="0"/>
                <w:sz w:val="14"/>
              </w:rPr>
            </w:pPr>
            <w:bookmarkStart w:id="122" w:name="_Toc336337874"/>
            <w:bookmarkStart w:id="123" w:name="_Toc341192796"/>
            <w:bookmarkStart w:id="124" w:name="_Toc345678365"/>
            <w:bookmarkEnd w:id="122"/>
            <w:bookmarkEnd w:id="123"/>
            <w:r w:rsidRPr="00FF14B6">
              <w:rPr>
                <w:rFonts w:ascii="Tahoma" w:hAnsi="Tahoma" w:cs="Tahoma"/>
                <w:b w:val="0"/>
                <w:sz w:val="14"/>
                <w:lang w:val="it-IT"/>
              </w:rPr>
              <w:t>Outlook</w:t>
            </w:r>
            <w:r w:rsidR="004B0F4B" w:rsidRPr="00FF14B6">
              <w:rPr>
                <w:rFonts w:ascii="Tahoma" w:hAnsi="Tahoma" w:cs="Tahoma"/>
                <w:b w:val="0"/>
                <w:sz w:val="14"/>
                <w:vertAlign w:val="superscript"/>
                <w:lang w:val="it-IT"/>
              </w:rPr>
              <w:t>®</w:t>
            </w:r>
            <w:r w:rsidRPr="00FF14B6">
              <w:rPr>
                <w:rFonts w:ascii="Tahoma" w:hAnsi="Tahoma" w:cs="Tahoma"/>
                <w:b w:val="0"/>
                <w:sz w:val="14"/>
                <w:lang w:val="it-IT"/>
              </w:rPr>
              <w:t xml:space="preserve"> 2013</w:t>
            </w:r>
            <w:bookmarkEnd w:id="124"/>
          </w:p>
        </w:tc>
        <w:tc>
          <w:tcPr>
            <w:tcW w:w="429" w:type="dxa"/>
            <w:shd w:val="clear" w:color="auto" w:fill="auto"/>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r>
      <w:tr w:rsidR="002E5D03" w:rsidRPr="00FF14B6" w:rsidTr="00C67370">
        <w:trPr>
          <w:cantSplit/>
          <w:trHeight w:val="305"/>
        </w:trPr>
        <w:tc>
          <w:tcPr>
            <w:tcW w:w="2638" w:type="dxa"/>
            <w:shd w:val="clear" w:color="auto" w:fill="FABF8F" w:themeFill="accent6" w:themeFillTint="99"/>
            <w:vAlign w:val="center"/>
          </w:tcPr>
          <w:p w:rsidR="007B2C93" w:rsidRPr="00FF14B6" w:rsidRDefault="005F1F51" w:rsidP="00527049">
            <w:pPr>
              <w:pStyle w:val="Heading2"/>
              <w:spacing w:before="40" w:after="40"/>
              <w:ind w:left="0"/>
              <w:rPr>
                <w:rFonts w:ascii="Tahoma" w:hAnsi="Tahoma" w:cs="Tahoma"/>
                <w:b w:val="0"/>
                <w:sz w:val="16"/>
                <w:szCs w:val="16"/>
              </w:rPr>
            </w:pPr>
            <w:bookmarkStart w:id="125" w:name="_Toc336337875"/>
            <w:bookmarkStart w:id="126" w:name="_Toc341192797"/>
            <w:bookmarkStart w:id="127" w:name="_Toc345678366"/>
            <w:bookmarkEnd w:id="125"/>
            <w:bookmarkEnd w:id="126"/>
            <w:r w:rsidRPr="00FF14B6">
              <w:rPr>
                <w:rFonts w:ascii="Tahoma" w:hAnsi="Tahoma" w:cs="Tahoma"/>
                <w:b w:val="0"/>
                <w:sz w:val="14"/>
                <w:lang w:val="it-IT"/>
              </w:rPr>
              <w:t>Outlook pe</w:t>
            </w:r>
            <w:r w:rsidR="00493BF8" w:rsidRPr="00FF14B6">
              <w:rPr>
                <w:rFonts w:ascii="Tahoma" w:hAnsi="Tahoma" w:cs="Tahoma"/>
                <w:b w:val="0"/>
                <w:sz w:val="14"/>
                <w:lang w:val="it-IT"/>
              </w:rPr>
              <w:t>Mac 2011</w:t>
            </w:r>
            <w:bookmarkEnd w:id="127"/>
          </w:p>
        </w:tc>
        <w:tc>
          <w:tcPr>
            <w:tcW w:w="429" w:type="dxa"/>
            <w:shd w:val="clear" w:color="auto" w:fill="FABF8F" w:themeFill="accent6" w:themeFillTint="99"/>
            <w:vAlign w:val="center"/>
          </w:tcPr>
          <w:p w:rsidR="007B2C93"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2_Outlook_per" w:history="1">
              <w:r w:rsidR="00493BF8" w:rsidRPr="00FF14B6">
                <w:rPr>
                  <w:rStyle w:val="Hyperlink"/>
                  <w:rFonts w:cs="Tahoma"/>
                  <w:b/>
                  <w:sz w:val="13"/>
                </w:rPr>
                <w:t>12</w:t>
              </w:r>
            </w:hyperlink>
          </w:p>
        </w:tc>
        <w:tc>
          <w:tcPr>
            <w:tcW w:w="429" w:type="dxa"/>
            <w:shd w:val="clear" w:color="auto" w:fill="FABF8F" w:themeFill="accent6" w:themeFillTint="99"/>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09/10</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DT</w:t>
            </w:r>
          </w:p>
        </w:tc>
        <w:tc>
          <w:tcPr>
            <w:tcW w:w="429" w:type="dxa"/>
            <w:tcBorders>
              <w:left w:val="single" w:sz="18" w:space="0" w:color="auto"/>
            </w:tcBorders>
            <w:shd w:val="clear" w:color="auto" w:fill="FABF8F" w:themeFill="accent6" w:themeFillTint="99"/>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shd w:val="clear" w:color="auto" w:fill="FABF8F" w:themeFill="accent6" w:themeFillTint="99"/>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29" w:type="dxa"/>
            <w:shd w:val="clear" w:color="auto" w:fill="FABF8F" w:themeFill="accent6" w:themeFillTint="99"/>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ABF8F" w:themeFill="accent6" w:themeFillTint="99"/>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ABF8F" w:themeFill="accent6" w:themeFillTint="99"/>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FABF8F" w:themeFill="accent6" w:themeFillTint="99"/>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514" w:type="dxa"/>
            <w:shd w:val="clear" w:color="auto" w:fill="FABF8F" w:themeFill="accent6" w:themeFillTint="99"/>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FABF8F" w:themeFill="accent6" w:themeFillTint="99"/>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C67370" w:rsidRPr="00FF14B6" w:rsidTr="00C67370">
        <w:trPr>
          <w:cantSplit/>
          <w:trHeight w:val="305"/>
        </w:trPr>
        <w:tc>
          <w:tcPr>
            <w:tcW w:w="2638" w:type="dxa"/>
            <w:shd w:val="clear" w:color="auto" w:fill="auto"/>
            <w:vAlign w:val="center"/>
          </w:tcPr>
          <w:p w:rsidR="007B2C93" w:rsidRPr="00FF14B6" w:rsidRDefault="00493BF8" w:rsidP="005F1F51">
            <w:pPr>
              <w:pStyle w:val="Heading3"/>
              <w:spacing w:before="40" w:after="40"/>
              <w:rPr>
                <w:rFonts w:ascii="Tahoma" w:hAnsi="Tahoma" w:cs="Tahoma"/>
                <w:b w:val="0"/>
                <w:sz w:val="14"/>
              </w:rPr>
            </w:pPr>
            <w:bookmarkStart w:id="128" w:name="_Toc341192798"/>
            <w:bookmarkStart w:id="129" w:name="_Toc345678367"/>
            <w:bookmarkEnd w:id="128"/>
            <w:r w:rsidRPr="00FF14B6">
              <w:rPr>
                <w:rFonts w:ascii="Tahoma" w:hAnsi="Tahoma" w:cs="Tahoma"/>
                <w:b w:val="0"/>
                <w:sz w:val="14"/>
                <w:lang w:val="it-IT"/>
              </w:rPr>
              <w:t>PowerPoint 2013</w:t>
            </w:r>
            <w:bookmarkEnd w:id="129"/>
          </w:p>
        </w:tc>
        <w:tc>
          <w:tcPr>
            <w:tcW w:w="429" w:type="dxa"/>
            <w:shd w:val="clear" w:color="auto" w:fill="auto"/>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auto"/>
            <w:vAlign w:val="center"/>
          </w:tcPr>
          <w:p w:rsidR="007B2C93"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right w:val="single" w:sz="18" w:space="0" w:color="auto"/>
            </w:tcBorders>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p>
        </w:tc>
        <w:tc>
          <w:tcPr>
            <w:tcW w:w="514" w:type="dxa"/>
            <w:shd w:val="clear" w:color="auto" w:fill="auto"/>
            <w:vAlign w:val="center"/>
          </w:tcPr>
          <w:p w:rsidR="007B2C93" w:rsidRPr="00FF14B6" w:rsidRDefault="007B2C93" w:rsidP="005F1F51">
            <w:pPr>
              <w:pStyle w:val="TableText"/>
              <w:widowControl w:val="0"/>
              <w:spacing w:before="40" w:after="40"/>
              <w:rPr>
                <w:rFonts w:ascii="Tahoma" w:hAnsi="Tahoma" w:cs="Tahoma"/>
                <w:sz w:val="13"/>
                <w:lang w:eastAsia="en-US"/>
              </w:rPr>
            </w:pPr>
          </w:p>
        </w:tc>
      </w:tr>
      <w:tr w:rsidR="00C67370" w:rsidRPr="00FF14B6" w:rsidTr="00C67370">
        <w:trPr>
          <w:cantSplit/>
          <w:trHeight w:val="145"/>
        </w:trPr>
        <w:tc>
          <w:tcPr>
            <w:tcW w:w="2638" w:type="dxa"/>
            <w:shd w:val="clear" w:color="auto" w:fill="FABF8F" w:themeFill="accent6" w:themeFillTint="99"/>
          </w:tcPr>
          <w:p w:rsidR="007B2C93" w:rsidRPr="00FF14B6" w:rsidRDefault="00493BF8" w:rsidP="005F1F51">
            <w:pPr>
              <w:pStyle w:val="Heading3"/>
              <w:spacing w:before="40" w:after="40"/>
              <w:rPr>
                <w:rFonts w:ascii="Tahoma" w:hAnsi="Tahoma" w:cs="Tahoma"/>
                <w:b w:val="0"/>
                <w:sz w:val="14"/>
              </w:rPr>
            </w:pPr>
            <w:bookmarkStart w:id="130" w:name="_Toc336337878"/>
            <w:bookmarkStart w:id="131" w:name="_Toc341192799"/>
            <w:bookmarkStart w:id="132" w:name="_Toc345678368"/>
            <w:bookmarkEnd w:id="130"/>
            <w:bookmarkEnd w:id="131"/>
            <w:r w:rsidRPr="00FF14B6">
              <w:rPr>
                <w:rFonts w:ascii="Tahoma" w:hAnsi="Tahoma" w:cs="Tahoma"/>
                <w:b w:val="0"/>
                <w:sz w:val="14"/>
                <w:lang w:val="it-IT"/>
              </w:rPr>
              <w:t>PowerPoint per Mac 2011</w:t>
            </w:r>
            <w:bookmarkEnd w:id="132"/>
          </w:p>
        </w:tc>
        <w:tc>
          <w:tcPr>
            <w:tcW w:w="429" w:type="dxa"/>
            <w:shd w:val="clear" w:color="auto" w:fill="FABF8F" w:themeFill="accent6" w:themeFillTint="99"/>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09/10</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r>
      <w:tr w:rsidR="00C67370" w:rsidRPr="00FF14B6" w:rsidTr="00C67370">
        <w:trPr>
          <w:cantSplit/>
          <w:trHeight w:val="145"/>
        </w:trPr>
        <w:tc>
          <w:tcPr>
            <w:tcW w:w="2638" w:type="dxa"/>
            <w:shd w:val="clear" w:color="auto" w:fill="auto"/>
          </w:tcPr>
          <w:p w:rsidR="007B2C93" w:rsidRPr="00FF14B6" w:rsidRDefault="00493BF8" w:rsidP="005F1F51">
            <w:pPr>
              <w:pStyle w:val="Heading3"/>
              <w:spacing w:before="40" w:after="40"/>
              <w:rPr>
                <w:rFonts w:ascii="Tahoma" w:hAnsi="Tahoma" w:cs="Tahoma"/>
                <w:b w:val="0"/>
                <w:sz w:val="14"/>
              </w:rPr>
            </w:pPr>
            <w:bookmarkStart w:id="133" w:name="_Toc336337879"/>
            <w:bookmarkStart w:id="134" w:name="_Toc341192800"/>
            <w:bookmarkStart w:id="135" w:name="_Toc345678369"/>
            <w:bookmarkEnd w:id="133"/>
            <w:bookmarkEnd w:id="134"/>
            <w:r w:rsidRPr="00FF14B6">
              <w:rPr>
                <w:rFonts w:ascii="Tahoma" w:hAnsi="Tahoma" w:cs="Tahoma"/>
                <w:b w:val="0"/>
                <w:sz w:val="14"/>
                <w:lang w:val="it-IT"/>
              </w:rPr>
              <w:t>Project 2013 Standard</w:t>
            </w:r>
            <w:bookmarkEnd w:id="135"/>
            <w:r w:rsidRPr="00FF14B6">
              <w:rPr>
                <w:rFonts w:ascii="Tahoma" w:hAnsi="Tahoma" w:cs="Tahoma"/>
              </w:rPr>
              <w:t xml:space="preserve"> </w:t>
            </w:r>
          </w:p>
        </w:tc>
        <w:tc>
          <w:tcPr>
            <w:tcW w:w="429" w:type="dxa"/>
            <w:shd w:val="clear" w:color="auto" w:fill="auto"/>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5</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r>
      <w:tr w:rsidR="00C67370" w:rsidRPr="00FF14B6" w:rsidTr="00C67370">
        <w:trPr>
          <w:cantSplit/>
          <w:trHeight w:val="145"/>
        </w:trPr>
        <w:tc>
          <w:tcPr>
            <w:tcW w:w="2638" w:type="dxa"/>
            <w:shd w:val="clear" w:color="auto" w:fill="FABF8F" w:themeFill="accent6" w:themeFillTint="99"/>
          </w:tcPr>
          <w:p w:rsidR="007B2C93" w:rsidRPr="00FF14B6" w:rsidRDefault="00493BF8" w:rsidP="005F1F51">
            <w:pPr>
              <w:pStyle w:val="Heading3"/>
              <w:spacing w:before="40" w:after="40"/>
              <w:rPr>
                <w:rFonts w:ascii="Tahoma" w:hAnsi="Tahoma" w:cs="Tahoma"/>
                <w:b w:val="0"/>
                <w:sz w:val="14"/>
              </w:rPr>
            </w:pPr>
            <w:bookmarkStart w:id="136" w:name="_Toc336337880"/>
            <w:bookmarkStart w:id="137" w:name="_Toc341192801"/>
            <w:bookmarkStart w:id="138" w:name="_Toc345678370"/>
            <w:bookmarkEnd w:id="136"/>
            <w:bookmarkEnd w:id="137"/>
            <w:r w:rsidRPr="00FF14B6">
              <w:rPr>
                <w:rFonts w:ascii="Tahoma" w:hAnsi="Tahoma" w:cs="Tahoma"/>
                <w:b w:val="0"/>
                <w:sz w:val="14"/>
                <w:lang w:val="it-IT"/>
              </w:rPr>
              <w:t>Project 2013 Professional</w:t>
            </w:r>
            <w:bookmarkEnd w:id="138"/>
            <w:r w:rsidRPr="00FF14B6">
              <w:rPr>
                <w:rFonts w:ascii="Tahoma" w:hAnsi="Tahoma" w:cs="Tahoma"/>
              </w:rPr>
              <w:t xml:space="preserve"> </w:t>
            </w:r>
          </w:p>
        </w:tc>
        <w:tc>
          <w:tcPr>
            <w:tcW w:w="429" w:type="dxa"/>
            <w:shd w:val="clear" w:color="auto" w:fill="FABF8F" w:themeFill="accent6" w:themeFillTint="99"/>
            <w:vAlign w:val="center"/>
          </w:tcPr>
          <w:p w:rsidR="007B2C93"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3_Project_Professional" w:history="1">
              <w:r w:rsidR="00493BF8" w:rsidRPr="00FF14B6">
                <w:rPr>
                  <w:rStyle w:val="Hyperlink"/>
                  <w:rFonts w:cs="Tahoma"/>
                  <w:b/>
                  <w:sz w:val="13"/>
                </w:rPr>
                <w:t>13</w:t>
              </w:r>
            </w:hyperlink>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4</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10</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8</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6</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6</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4</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2</w:t>
            </w:r>
          </w:p>
        </w:tc>
        <w:tc>
          <w:tcPr>
            <w:tcW w:w="429" w:type="dxa"/>
            <w:tcBorders>
              <w:lef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4</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8</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4</w:t>
            </w:r>
          </w:p>
        </w:tc>
        <w:tc>
          <w:tcPr>
            <w:tcW w:w="429" w:type="dxa"/>
            <w:tcBorders>
              <w:lef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1</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P</w:t>
            </w:r>
          </w:p>
        </w:tc>
        <w:tc>
          <w:tcPr>
            <w:tcW w:w="514"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A,AO, ST</w:t>
            </w: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r>
      <w:tr w:rsidR="00C67370" w:rsidRPr="00FF14B6" w:rsidTr="00C67370">
        <w:trPr>
          <w:cantSplit/>
          <w:trHeight w:val="145"/>
        </w:trPr>
        <w:tc>
          <w:tcPr>
            <w:tcW w:w="2638" w:type="dxa"/>
            <w:shd w:val="clear" w:color="auto" w:fill="auto"/>
          </w:tcPr>
          <w:p w:rsidR="00527D48" w:rsidRPr="00FF14B6" w:rsidRDefault="00493BF8" w:rsidP="005F1F51">
            <w:pPr>
              <w:pStyle w:val="Heading3"/>
              <w:spacing w:before="40" w:after="40"/>
              <w:rPr>
                <w:rFonts w:ascii="Tahoma" w:hAnsi="Tahoma" w:cs="Tahoma"/>
                <w:b w:val="0"/>
                <w:sz w:val="14"/>
              </w:rPr>
            </w:pPr>
            <w:bookmarkStart w:id="139" w:name="_Toc341192802"/>
            <w:bookmarkStart w:id="140" w:name="_Toc345678371"/>
            <w:bookmarkEnd w:id="139"/>
            <w:r w:rsidRPr="00FF14B6">
              <w:rPr>
                <w:rFonts w:ascii="Tahoma" w:hAnsi="Tahoma" w:cs="Tahoma"/>
                <w:b w:val="0"/>
                <w:sz w:val="14"/>
                <w:lang w:val="it-IT"/>
              </w:rPr>
              <w:t>Publisher 2013</w:t>
            </w:r>
            <w:bookmarkEnd w:id="140"/>
          </w:p>
        </w:tc>
        <w:tc>
          <w:tcPr>
            <w:tcW w:w="429" w:type="dxa"/>
            <w:shd w:val="clear" w:color="auto" w:fill="auto"/>
            <w:vAlign w:val="center"/>
          </w:tcPr>
          <w:p w:rsidR="00527D48" w:rsidRPr="00FF14B6" w:rsidRDefault="00527D48" w:rsidP="005F1F51">
            <w:pPr>
              <w:pStyle w:val="TableText"/>
              <w:widowControl w:val="0"/>
              <w:spacing w:before="40" w:after="40"/>
              <w:rPr>
                <w:rFonts w:cs="Tahoma"/>
                <w:b/>
                <w:color w:val="0000FF"/>
                <w:sz w:val="13"/>
                <w:szCs w:val="13"/>
                <w:u w:val="single"/>
                <w:lang w:eastAsia="en-US"/>
              </w:rPr>
            </w:pPr>
            <w:bookmarkStart w:id="141" w:name="_Hlt335908485"/>
          </w:p>
        </w:tc>
        <w:bookmarkEnd w:id="141"/>
        <w:tc>
          <w:tcPr>
            <w:tcW w:w="429" w:type="dxa"/>
            <w:shd w:val="clear" w:color="auto" w:fill="auto"/>
            <w:vAlign w:val="center"/>
          </w:tcPr>
          <w:p w:rsidR="00527D48" w:rsidRPr="00FF14B6" w:rsidDel="00527D48" w:rsidRDefault="00493BF8" w:rsidP="005F1F51">
            <w:pPr>
              <w:pStyle w:val="TableText"/>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auto"/>
            <w:vAlign w:val="center"/>
          </w:tcPr>
          <w:p w:rsidR="00527D48" w:rsidRPr="00FF14B6" w:rsidRDefault="00527D48"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429" w:type="dxa"/>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3</w:t>
            </w:r>
          </w:p>
        </w:tc>
        <w:tc>
          <w:tcPr>
            <w:tcW w:w="429" w:type="dxa"/>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2</w:t>
            </w:r>
          </w:p>
        </w:tc>
        <w:tc>
          <w:tcPr>
            <w:tcW w:w="429" w:type="dxa"/>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2</w:t>
            </w:r>
          </w:p>
        </w:tc>
        <w:tc>
          <w:tcPr>
            <w:tcW w:w="429" w:type="dxa"/>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2</w:t>
            </w:r>
          </w:p>
        </w:tc>
        <w:tc>
          <w:tcPr>
            <w:tcW w:w="429" w:type="dxa"/>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429" w:type="dxa"/>
            <w:tcBorders>
              <w:right w:val="single" w:sz="18" w:space="0" w:color="auto"/>
            </w:tcBorders>
            <w:shd w:val="clear" w:color="auto" w:fill="auto"/>
            <w:vAlign w:val="center"/>
          </w:tcPr>
          <w:p w:rsidR="00527D48"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rPr>
              <w:t>1</w:t>
            </w:r>
          </w:p>
        </w:tc>
        <w:tc>
          <w:tcPr>
            <w:tcW w:w="429" w:type="dxa"/>
            <w:tcBorders>
              <w:left w:val="single" w:sz="18" w:space="0" w:color="auto"/>
            </w:tcBorders>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429" w:type="dxa"/>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2</w:t>
            </w:r>
          </w:p>
        </w:tc>
        <w:tc>
          <w:tcPr>
            <w:tcW w:w="429" w:type="dxa"/>
            <w:tcBorders>
              <w:right w:val="single" w:sz="18" w:space="0" w:color="auto"/>
            </w:tcBorders>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429" w:type="dxa"/>
            <w:tcBorders>
              <w:left w:val="single" w:sz="18" w:space="0" w:color="auto"/>
            </w:tcBorders>
            <w:shd w:val="clear" w:color="auto" w:fill="auto"/>
            <w:vAlign w:val="center"/>
          </w:tcPr>
          <w:p w:rsidR="00527D48" w:rsidRPr="00FF14B6" w:rsidRDefault="00527D48" w:rsidP="005F1F51">
            <w:pPr>
              <w:pStyle w:val="TableText"/>
              <w:spacing w:before="40" w:after="40"/>
              <w:rPr>
                <w:rFonts w:ascii="Tahoma" w:hAnsi="Tahoma" w:cs="Tahoma"/>
                <w:sz w:val="13"/>
                <w:szCs w:val="13"/>
                <w:lang w:eastAsia="en-US"/>
              </w:rPr>
            </w:pPr>
          </w:p>
        </w:tc>
        <w:tc>
          <w:tcPr>
            <w:tcW w:w="429" w:type="dxa"/>
            <w:tcBorders>
              <w:right w:val="single" w:sz="18" w:space="0" w:color="auto"/>
            </w:tcBorders>
            <w:shd w:val="clear" w:color="auto" w:fill="auto"/>
            <w:vAlign w:val="center"/>
          </w:tcPr>
          <w:p w:rsidR="00527D48" w:rsidRPr="00FF14B6" w:rsidRDefault="00527D48"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auto"/>
            <w:vAlign w:val="center"/>
          </w:tcPr>
          <w:p w:rsidR="00527D48" w:rsidRPr="00FF14B6" w:rsidRDefault="00527D48"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auto"/>
            <w:vAlign w:val="center"/>
          </w:tcPr>
          <w:p w:rsidR="00527D48" w:rsidRPr="00FF14B6" w:rsidRDefault="00527D48" w:rsidP="005F1F51">
            <w:pPr>
              <w:pStyle w:val="TableText"/>
              <w:spacing w:before="40" w:after="40"/>
              <w:rPr>
                <w:rFonts w:ascii="Tahoma" w:hAnsi="Tahoma" w:cs="Tahoma"/>
                <w:sz w:val="13"/>
                <w:lang w:eastAsia="en-US"/>
              </w:rPr>
            </w:pPr>
          </w:p>
        </w:tc>
        <w:tc>
          <w:tcPr>
            <w:tcW w:w="514" w:type="dxa"/>
            <w:shd w:val="clear" w:color="auto" w:fill="auto"/>
            <w:vAlign w:val="center"/>
          </w:tcPr>
          <w:p w:rsidR="00527D48" w:rsidRPr="00FF14B6" w:rsidRDefault="00527D48" w:rsidP="005F1F51">
            <w:pPr>
              <w:pStyle w:val="TableText"/>
              <w:spacing w:before="40" w:after="40"/>
              <w:rPr>
                <w:rFonts w:ascii="Tahoma" w:hAnsi="Tahoma" w:cs="Tahoma"/>
                <w:sz w:val="13"/>
                <w:lang w:eastAsia="en-US"/>
              </w:rPr>
            </w:pPr>
          </w:p>
        </w:tc>
      </w:tr>
      <w:tr w:rsidR="007B2C93" w:rsidRPr="00FF14B6" w:rsidTr="00C67370">
        <w:trPr>
          <w:cantSplit/>
          <w:trHeight w:val="145"/>
        </w:trPr>
        <w:tc>
          <w:tcPr>
            <w:tcW w:w="2638" w:type="dxa"/>
            <w:shd w:val="clear" w:color="auto" w:fill="FABF8F" w:themeFill="accent6" w:themeFillTint="99"/>
          </w:tcPr>
          <w:p w:rsidR="007B2C93" w:rsidRPr="00FF14B6" w:rsidRDefault="007B2C93" w:rsidP="005F1F51">
            <w:pPr>
              <w:pStyle w:val="Heading3"/>
              <w:spacing w:before="40" w:after="40"/>
              <w:rPr>
                <w:rFonts w:ascii="Tahoma" w:hAnsi="Tahoma" w:cs="Tahoma"/>
                <w:b w:val="0"/>
                <w:sz w:val="14"/>
                <w:lang w:val="it-IT"/>
              </w:rPr>
            </w:pPr>
            <w:bookmarkStart w:id="142" w:name="_Toc336337882"/>
            <w:bookmarkStart w:id="143" w:name="_Toc341192803"/>
            <w:bookmarkStart w:id="144" w:name="_Toc345678372"/>
            <w:bookmarkEnd w:id="142"/>
            <w:bookmarkEnd w:id="143"/>
            <w:r w:rsidRPr="00FF14B6">
              <w:rPr>
                <w:rFonts w:ascii="Tahoma" w:hAnsi="Tahoma" w:cs="Tahoma"/>
                <w:b w:val="0"/>
                <w:sz w:val="14"/>
                <w:lang w:val="it-IT"/>
              </w:rPr>
              <w:t>Diritti di Noleggio per Office Standard</w:t>
            </w:r>
            <w:bookmarkEnd w:id="144"/>
          </w:p>
        </w:tc>
        <w:tc>
          <w:tcPr>
            <w:tcW w:w="429" w:type="dxa"/>
            <w:shd w:val="clear" w:color="auto" w:fill="FABF8F" w:themeFill="accent6" w:themeFillTint="99"/>
            <w:vAlign w:val="center"/>
          </w:tcPr>
          <w:p w:rsidR="007B2C93"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4_Diritti_di" w:history="1">
              <w:r w:rsidR="00493BF8" w:rsidRPr="00FF14B6">
                <w:rPr>
                  <w:rStyle w:val="Hyperlink"/>
                  <w:rFonts w:cs="Tahoma"/>
                  <w:b/>
                  <w:sz w:val="13"/>
                </w:rPr>
                <w:t>14</w:t>
              </w:r>
            </w:hyperlink>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4/09</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r>
      <w:tr w:rsidR="00C67370" w:rsidRPr="00FF14B6" w:rsidTr="00C67370">
        <w:trPr>
          <w:cantSplit/>
          <w:trHeight w:val="145"/>
        </w:trPr>
        <w:tc>
          <w:tcPr>
            <w:tcW w:w="2638" w:type="dxa"/>
            <w:shd w:val="clear" w:color="auto" w:fill="auto"/>
          </w:tcPr>
          <w:p w:rsidR="007B2C93" w:rsidRPr="00FF14B6" w:rsidRDefault="007B2C93" w:rsidP="00527049">
            <w:pPr>
              <w:pStyle w:val="Heading3"/>
              <w:spacing w:before="40" w:after="40"/>
              <w:rPr>
                <w:rFonts w:ascii="Tahoma" w:hAnsi="Tahoma" w:cs="Tahoma"/>
                <w:b w:val="0"/>
                <w:sz w:val="14"/>
                <w:lang w:val="it-IT"/>
              </w:rPr>
            </w:pPr>
            <w:bookmarkStart w:id="145" w:name="_Toc341192804"/>
            <w:bookmarkStart w:id="146" w:name="_Toc345678373"/>
            <w:bookmarkEnd w:id="145"/>
            <w:r w:rsidRPr="00FF14B6">
              <w:rPr>
                <w:rFonts w:ascii="Tahoma" w:hAnsi="Tahoma" w:cs="Tahoma"/>
                <w:b w:val="0"/>
                <w:sz w:val="14"/>
                <w:lang w:val="it-IT"/>
              </w:rPr>
              <w:t>Diritto di Noleggio per Office Professional</w:t>
            </w:r>
            <w:r w:rsidR="00527049" w:rsidRPr="00FF14B6">
              <w:rPr>
                <w:rFonts w:ascii="Tahoma" w:hAnsi="Tahoma" w:cs="Tahoma"/>
                <w:b w:val="0"/>
                <w:sz w:val="14"/>
                <w:lang w:val="it-IT"/>
              </w:rPr>
              <w:t> </w:t>
            </w:r>
            <w:r w:rsidRPr="00FF14B6">
              <w:rPr>
                <w:rFonts w:ascii="Tahoma" w:hAnsi="Tahoma" w:cs="Tahoma"/>
                <w:b w:val="0"/>
                <w:sz w:val="14"/>
                <w:lang w:val="it-IT"/>
              </w:rPr>
              <w:t>Plus</w:t>
            </w:r>
            <w:bookmarkEnd w:id="146"/>
          </w:p>
        </w:tc>
        <w:bookmarkStart w:id="147" w:name="_Hlt335908495"/>
        <w:bookmarkEnd w:id="147"/>
        <w:tc>
          <w:tcPr>
            <w:tcW w:w="429" w:type="dxa"/>
            <w:shd w:val="clear" w:color="auto" w:fill="auto"/>
            <w:vAlign w:val="center"/>
          </w:tcPr>
          <w:p w:rsidR="007B2C93" w:rsidRPr="00FF14B6" w:rsidRDefault="00FB50C5" w:rsidP="005F1F51">
            <w:pPr>
              <w:pStyle w:val="TableText"/>
              <w:widowControl w:val="0"/>
              <w:spacing w:before="40" w:after="40"/>
              <w:rPr>
                <w:rStyle w:val="EndnoteReference"/>
                <w:rFonts w:cs="Tahoma"/>
                <w:b w:val="0"/>
                <w:color w:val="0000FF"/>
                <w:sz w:val="13"/>
                <w:szCs w:val="13"/>
                <w:u w:val="single"/>
                <w:lang w:eastAsia="en-US"/>
              </w:rPr>
            </w:pPr>
            <w:r w:rsidRPr="00FF14B6">
              <w:fldChar w:fldCharType="begin"/>
            </w:r>
            <w:r w:rsidRPr="00FF14B6">
              <w:instrText>HYPERLINK  \l "_14_Diritti_di"</w:instrText>
            </w:r>
            <w:r w:rsidRPr="00FF14B6">
              <w:fldChar w:fldCharType="separate"/>
            </w:r>
            <w:r w:rsidRPr="00FF14B6">
              <w:rPr>
                <w:rStyle w:val="Hyperlink"/>
                <w:rFonts w:cs="Tahoma"/>
                <w:b/>
                <w:sz w:val="13"/>
              </w:rPr>
              <w:t>14</w:t>
            </w:r>
            <w:r w:rsidRPr="00FF14B6">
              <w:rPr>
                <w:rStyle w:val="Hyperlink"/>
                <w:rFonts w:cs="Tahoma"/>
                <w:b/>
                <w:sz w:val="13"/>
              </w:rPr>
              <w:fldChar w:fldCharType="end"/>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4/09</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r>
      <w:tr w:rsidR="007B2C93" w:rsidRPr="00FF14B6" w:rsidTr="00C67370">
        <w:trPr>
          <w:cantSplit/>
          <w:trHeight w:val="145"/>
        </w:trPr>
        <w:tc>
          <w:tcPr>
            <w:tcW w:w="2638" w:type="dxa"/>
            <w:shd w:val="clear" w:color="auto" w:fill="FABF8F" w:themeFill="accent6" w:themeFillTint="99"/>
          </w:tcPr>
          <w:p w:rsidR="007B2C93" w:rsidRPr="00FF14B6" w:rsidRDefault="00493BF8" w:rsidP="005F1F51">
            <w:pPr>
              <w:pStyle w:val="Heading3"/>
              <w:spacing w:before="40" w:after="40"/>
              <w:rPr>
                <w:rFonts w:ascii="Tahoma" w:hAnsi="Tahoma" w:cs="Tahoma"/>
                <w:b w:val="0"/>
                <w:sz w:val="14"/>
              </w:rPr>
            </w:pPr>
            <w:bookmarkStart w:id="148" w:name="_Toc336337884"/>
            <w:bookmarkStart w:id="149" w:name="_Toc341192805"/>
            <w:bookmarkStart w:id="150" w:name="_Toc345678374"/>
            <w:bookmarkEnd w:id="148"/>
            <w:bookmarkEnd w:id="149"/>
            <w:r w:rsidRPr="00FF14B6">
              <w:rPr>
                <w:rFonts w:ascii="Tahoma" w:hAnsi="Tahoma" w:cs="Tahoma"/>
                <w:b w:val="0"/>
                <w:sz w:val="14"/>
                <w:lang w:val="it-IT"/>
              </w:rPr>
              <w:t>Streets and Trips 2013</w:t>
            </w:r>
            <w:bookmarkEnd w:id="150"/>
          </w:p>
        </w:tc>
        <w:tc>
          <w:tcPr>
            <w:tcW w:w="429" w:type="dxa"/>
            <w:shd w:val="clear" w:color="auto" w:fill="FABF8F" w:themeFill="accent6" w:themeFillTint="99"/>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03/11</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 ST</w:t>
            </w: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r>
      <w:tr w:rsidR="00C67370" w:rsidRPr="00FF14B6" w:rsidTr="00C67370">
        <w:trPr>
          <w:cantSplit/>
          <w:trHeight w:val="145"/>
        </w:trPr>
        <w:tc>
          <w:tcPr>
            <w:tcW w:w="2638" w:type="dxa"/>
            <w:shd w:val="clear" w:color="auto" w:fill="auto"/>
          </w:tcPr>
          <w:p w:rsidR="007B2C93" w:rsidRPr="00FF14B6" w:rsidRDefault="00493BF8" w:rsidP="005F1F51">
            <w:pPr>
              <w:pStyle w:val="Heading3"/>
              <w:spacing w:before="40" w:after="40"/>
              <w:rPr>
                <w:rFonts w:ascii="Tahoma" w:hAnsi="Tahoma" w:cs="Tahoma"/>
                <w:b w:val="0"/>
                <w:sz w:val="14"/>
              </w:rPr>
            </w:pPr>
            <w:bookmarkStart w:id="151" w:name="_Toc336337886"/>
            <w:bookmarkStart w:id="152" w:name="_Toc341192806"/>
            <w:bookmarkStart w:id="153" w:name="_Toc345678375"/>
            <w:bookmarkEnd w:id="151"/>
            <w:bookmarkEnd w:id="152"/>
            <w:r w:rsidRPr="00FF14B6">
              <w:rPr>
                <w:rFonts w:ascii="Tahoma" w:hAnsi="Tahoma" w:cs="Tahoma"/>
                <w:b w:val="0"/>
                <w:sz w:val="14"/>
                <w:lang w:val="it-IT"/>
              </w:rPr>
              <w:t>Visio</w:t>
            </w:r>
            <w:r w:rsidR="004B0F4B" w:rsidRPr="00FF14B6">
              <w:rPr>
                <w:rFonts w:ascii="Tahoma" w:hAnsi="Tahoma" w:cs="Tahoma"/>
                <w:b w:val="0"/>
                <w:sz w:val="14"/>
                <w:vertAlign w:val="superscript"/>
                <w:lang w:val="it-IT"/>
              </w:rPr>
              <w:t>®</w:t>
            </w:r>
            <w:r w:rsidRPr="00FF14B6">
              <w:rPr>
                <w:rFonts w:ascii="Tahoma" w:hAnsi="Tahoma" w:cs="Tahoma"/>
                <w:b w:val="0"/>
                <w:sz w:val="14"/>
                <w:lang w:val="it-IT"/>
              </w:rPr>
              <w:t xml:space="preserve"> 2013 Professional</w:t>
            </w:r>
            <w:bookmarkEnd w:id="153"/>
            <w:r w:rsidR="008F09C3" w:rsidRPr="00FF14B6">
              <w:rPr>
                <w:rFonts w:ascii="Tahoma" w:hAnsi="Tahoma" w:cs="Tahoma"/>
              </w:rPr>
              <w:t xml:space="preserve"> </w:t>
            </w:r>
          </w:p>
        </w:tc>
        <w:tc>
          <w:tcPr>
            <w:tcW w:w="429" w:type="dxa"/>
            <w:shd w:val="clear" w:color="auto" w:fill="auto"/>
            <w:vAlign w:val="center"/>
          </w:tcPr>
          <w:p w:rsidR="007B2C93"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5_Visio_Professional" w:history="1">
              <w:r w:rsidR="00493BF8" w:rsidRPr="00FF14B6">
                <w:rPr>
                  <w:rStyle w:val="Hyperlink"/>
                  <w:rFonts w:cs="Tahoma"/>
                  <w:b/>
                  <w:sz w:val="13"/>
                </w:rPr>
                <w:t>15</w:t>
              </w:r>
            </w:hyperlink>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5</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lef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r>
      <w:tr w:rsidR="007B2C93" w:rsidRPr="00FF14B6" w:rsidTr="00C67370">
        <w:trPr>
          <w:cantSplit/>
          <w:trHeight w:val="145"/>
        </w:trPr>
        <w:tc>
          <w:tcPr>
            <w:tcW w:w="2638" w:type="dxa"/>
            <w:shd w:val="clear" w:color="auto" w:fill="FABF8F" w:themeFill="accent6" w:themeFillTint="99"/>
          </w:tcPr>
          <w:p w:rsidR="007B2C93" w:rsidRPr="00FF14B6" w:rsidRDefault="00493BF8" w:rsidP="005F1F51">
            <w:pPr>
              <w:pStyle w:val="Heading3"/>
              <w:spacing w:before="40" w:after="40"/>
              <w:rPr>
                <w:rFonts w:ascii="Tahoma" w:hAnsi="Tahoma" w:cs="Tahoma"/>
                <w:b w:val="0"/>
                <w:sz w:val="14"/>
              </w:rPr>
            </w:pPr>
            <w:bookmarkStart w:id="154" w:name="_Toc336337887"/>
            <w:bookmarkStart w:id="155" w:name="_Toc341192807"/>
            <w:bookmarkStart w:id="156" w:name="_Toc345678376"/>
            <w:bookmarkEnd w:id="154"/>
            <w:bookmarkEnd w:id="155"/>
            <w:r w:rsidRPr="00FF14B6">
              <w:rPr>
                <w:rFonts w:ascii="Tahoma" w:hAnsi="Tahoma" w:cs="Tahoma"/>
                <w:b w:val="0"/>
                <w:sz w:val="14"/>
                <w:lang w:val="it-IT"/>
              </w:rPr>
              <w:t>Visio</w:t>
            </w:r>
            <w:r w:rsidR="004B0F4B" w:rsidRPr="00FF14B6">
              <w:rPr>
                <w:rFonts w:ascii="Tahoma" w:hAnsi="Tahoma" w:cs="Tahoma"/>
                <w:b w:val="0"/>
                <w:sz w:val="14"/>
                <w:vertAlign w:val="superscript"/>
                <w:lang w:val="it-IT"/>
              </w:rPr>
              <w:t>®</w:t>
            </w:r>
            <w:r w:rsidRPr="00FF14B6">
              <w:rPr>
                <w:rFonts w:ascii="Tahoma" w:hAnsi="Tahoma" w:cs="Tahoma"/>
                <w:b w:val="0"/>
                <w:sz w:val="14"/>
                <w:lang w:val="it-IT"/>
              </w:rPr>
              <w:t xml:space="preserve"> 2013 Standard</w:t>
            </w:r>
            <w:bookmarkEnd w:id="156"/>
            <w:r w:rsidRPr="00FF14B6">
              <w:rPr>
                <w:rFonts w:ascii="Tahoma" w:hAnsi="Tahoma" w:cs="Tahoma"/>
              </w:rPr>
              <w:t xml:space="preserve"> </w:t>
            </w:r>
          </w:p>
        </w:tc>
        <w:tc>
          <w:tcPr>
            <w:tcW w:w="429" w:type="dxa"/>
            <w:shd w:val="clear" w:color="auto" w:fill="FABF8F" w:themeFill="accent6" w:themeFillTint="99"/>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r>
      <w:tr w:rsidR="00C67370" w:rsidRPr="00FF14B6" w:rsidTr="00C67370">
        <w:trPr>
          <w:cantSplit/>
          <w:trHeight w:val="145"/>
        </w:trPr>
        <w:tc>
          <w:tcPr>
            <w:tcW w:w="2638" w:type="dxa"/>
            <w:shd w:val="clear" w:color="auto" w:fill="auto"/>
          </w:tcPr>
          <w:p w:rsidR="007B2C93" w:rsidRPr="00FF14B6" w:rsidRDefault="007B2C93" w:rsidP="005F1F51">
            <w:pPr>
              <w:pStyle w:val="ProductNames"/>
              <w:spacing w:before="40" w:after="40"/>
              <w:rPr>
                <w:rFonts w:ascii="Tahoma" w:hAnsi="Tahoma" w:cs="Tahoma"/>
                <w:sz w:val="14"/>
              </w:rPr>
            </w:pPr>
            <w:bookmarkStart w:id="157" w:name="_Toc336337888"/>
            <w:bookmarkStart w:id="158" w:name="_Toc341192808"/>
            <w:bookmarkStart w:id="159" w:name="_Toc345678377"/>
            <w:bookmarkEnd w:id="157"/>
            <w:bookmarkEnd w:id="158"/>
            <w:r w:rsidRPr="00FF14B6">
              <w:rPr>
                <w:rFonts w:ascii="Tahoma" w:hAnsi="Tahoma" w:cs="Tahoma"/>
                <w:sz w:val="14"/>
                <w:lang w:val="it-IT"/>
              </w:rPr>
              <w:t>TechNet Plus Direct</w:t>
            </w:r>
            <w:bookmarkEnd w:id="159"/>
            <w:r w:rsidRPr="00FF14B6">
              <w:rPr>
                <w:rFonts w:ascii="Tahoma" w:hAnsi="Tahoma" w:cs="Tahoma"/>
                <w:sz w:val="14"/>
              </w:rPr>
              <w:t xml:space="preserve"> </w:t>
            </w:r>
          </w:p>
        </w:tc>
        <w:tc>
          <w:tcPr>
            <w:tcW w:w="429" w:type="dxa"/>
            <w:shd w:val="clear" w:color="auto" w:fill="auto"/>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08/06</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5</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29" w:type="dxa"/>
            <w:tcBorders>
              <w:righ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A</w:t>
            </w:r>
          </w:p>
        </w:tc>
        <w:tc>
          <w:tcPr>
            <w:tcW w:w="429" w:type="dxa"/>
            <w:tcBorders>
              <w:left w:val="single" w:sz="18" w:space="0" w:color="auto"/>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OL</w:t>
            </w:r>
          </w:p>
        </w:tc>
      </w:tr>
      <w:tr w:rsidR="007B2C93" w:rsidRPr="00FF14B6" w:rsidTr="00C67370">
        <w:trPr>
          <w:cantSplit/>
          <w:trHeight w:val="145"/>
        </w:trPr>
        <w:tc>
          <w:tcPr>
            <w:tcW w:w="2638" w:type="dxa"/>
            <w:shd w:val="clear" w:color="auto" w:fill="FABF8F" w:themeFill="accent6" w:themeFillTint="99"/>
          </w:tcPr>
          <w:p w:rsidR="007B2C93" w:rsidRPr="00FF14B6" w:rsidRDefault="00493BF8" w:rsidP="005F1F51">
            <w:pPr>
              <w:pStyle w:val="ProductNames"/>
              <w:spacing w:before="40" w:after="40"/>
              <w:rPr>
                <w:rFonts w:ascii="Tahoma" w:hAnsi="Tahoma" w:cs="Tahoma"/>
                <w:sz w:val="14"/>
              </w:rPr>
            </w:pPr>
            <w:bookmarkStart w:id="160" w:name="_Toc336337889"/>
            <w:bookmarkStart w:id="161" w:name="_Toc341192809"/>
            <w:bookmarkStart w:id="162" w:name="_Toc345678378"/>
            <w:bookmarkEnd w:id="160"/>
            <w:bookmarkEnd w:id="161"/>
            <w:r w:rsidRPr="00FF14B6">
              <w:rPr>
                <w:rFonts w:ascii="Tahoma" w:hAnsi="Tahoma" w:cs="Tahoma"/>
                <w:sz w:val="14"/>
                <w:lang w:val="it-IT"/>
              </w:rPr>
              <w:t>Visual Studio</w:t>
            </w:r>
            <w:r w:rsidR="004B0F4B" w:rsidRPr="00FF14B6">
              <w:rPr>
                <w:rFonts w:ascii="Tahoma" w:hAnsi="Tahoma" w:cs="Tahoma"/>
                <w:sz w:val="14"/>
                <w:vertAlign w:val="superscript"/>
                <w:lang w:val="it-IT"/>
              </w:rPr>
              <w:t>®</w:t>
            </w:r>
            <w:r w:rsidRPr="00FF14B6">
              <w:rPr>
                <w:rFonts w:ascii="Tahoma" w:hAnsi="Tahoma" w:cs="Tahoma"/>
                <w:sz w:val="14"/>
                <w:lang w:val="it-IT"/>
              </w:rPr>
              <w:t xml:space="preserve"> Professional 2012</w:t>
            </w:r>
            <w:bookmarkEnd w:id="162"/>
          </w:p>
        </w:tc>
        <w:bookmarkStart w:id="163" w:name="_Hlt335908514"/>
        <w:bookmarkEnd w:id="163"/>
        <w:tc>
          <w:tcPr>
            <w:tcW w:w="429" w:type="dxa"/>
            <w:shd w:val="clear" w:color="auto" w:fill="FABF8F" w:themeFill="accent6" w:themeFillTint="99"/>
            <w:vAlign w:val="center"/>
          </w:tcPr>
          <w:p w:rsidR="007B2C93" w:rsidRPr="00FF14B6" w:rsidRDefault="00493BF8" w:rsidP="005F1F51">
            <w:pPr>
              <w:pStyle w:val="TableText"/>
              <w:widowControl w:val="0"/>
              <w:spacing w:before="40" w:after="40"/>
              <w:rPr>
                <w:rFonts w:cs="Tahoma"/>
                <w:b/>
                <w:color w:val="0000FF"/>
                <w:sz w:val="13"/>
                <w:szCs w:val="13"/>
                <w:u w:val="single"/>
                <w:lang w:eastAsia="en-US"/>
              </w:rPr>
            </w:pPr>
            <w:r w:rsidRPr="00FF14B6">
              <w:rPr>
                <w:rFonts w:cs="Tahoma"/>
                <w:b/>
              </w:rPr>
              <w:fldChar w:fldCharType="begin"/>
            </w:r>
            <w:r w:rsidR="00FB50C5" w:rsidRPr="00FF14B6">
              <w:rPr>
                <w:rFonts w:cs="Tahoma"/>
                <w:b/>
              </w:rPr>
              <w:instrText>HYPERLINK  \l "_16_Visual_Studio"</w:instrText>
            </w:r>
            <w:r w:rsidRPr="00FF14B6">
              <w:rPr>
                <w:rFonts w:cs="Tahoma"/>
                <w:b/>
              </w:rPr>
              <w:fldChar w:fldCharType="separate"/>
            </w:r>
            <w:r w:rsidRPr="00FF14B6">
              <w:rPr>
                <w:rStyle w:val="Hyperlink"/>
                <w:rFonts w:cs="Tahoma"/>
                <w:b/>
                <w:sz w:val="13"/>
              </w:rPr>
              <w:t>16</w:t>
            </w:r>
            <w:r w:rsidRPr="00FF14B6">
              <w:rPr>
                <w:rFonts w:cs="Tahoma"/>
                <w:b/>
              </w:rPr>
              <w:fldChar w:fldCharType="end"/>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08/12</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A,AO, ST</w:t>
            </w: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r>
      <w:tr w:rsidR="00C67370" w:rsidRPr="00FF14B6" w:rsidTr="00C67370">
        <w:trPr>
          <w:cantSplit/>
          <w:trHeight w:val="145"/>
        </w:trPr>
        <w:tc>
          <w:tcPr>
            <w:tcW w:w="2638" w:type="dxa"/>
            <w:shd w:val="clear" w:color="auto" w:fill="auto"/>
          </w:tcPr>
          <w:p w:rsidR="007B2C93" w:rsidRPr="00FF14B6" w:rsidRDefault="00493BF8" w:rsidP="00527049">
            <w:pPr>
              <w:pStyle w:val="ProductNames"/>
              <w:spacing w:before="40" w:after="40"/>
              <w:rPr>
                <w:rFonts w:ascii="Tahoma" w:hAnsi="Tahoma" w:cs="Tahoma"/>
                <w:sz w:val="14"/>
                <w:lang w:val="it-IT"/>
              </w:rPr>
            </w:pPr>
            <w:bookmarkStart w:id="164" w:name="_Toc336337890"/>
            <w:bookmarkStart w:id="165" w:name="_Toc341192810"/>
            <w:bookmarkStart w:id="166" w:name="_Toc345678379"/>
            <w:bookmarkEnd w:id="164"/>
            <w:bookmarkEnd w:id="165"/>
            <w:r w:rsidRPr="00FF14B6">
              <w:rPr>
                <w:rFonts w:ascii="Tahoma" w:hAnsi="Tahoma" w:cs="Tahoma"/>
                <w:sz w:val="14"/>
                <w:lang w:val="it-IT"/>
              </w:rPr>
              <w:t>Visual Studio</w:t>
            </w:r>
            <w:r w:rsidR="004B0F4B" w:rsidRPr="00FF14B6">
              <w:rPr>
                <w:rFonts w:ascii="Tahoma" w:hAnsi="Tahoma" w:cs="Tahoma"/>
                <w:sz w:val="14"/>
                <w:vertAlign w:val="superscript"/>
                <w:lang w:val="it-IT"/>
              </w:rPr>
              <w:t>®</w:t>
            </w:r>
            <w:r w:rsidRPr="00FF14B6">
              <w:rPr>
                <w:rFonts w:ascii="Tahoma" w:hAnsi="Tahoma" w:cs="Tahoma"/>
                <w:sz w:val="14"/>
                <w:lang w:val="it-IT"/>
              </w:rPr>
              <w:t xml:space="preserve"> Professional 2012 con</w:t>
            </w:r>
            <w:r w:rsidR="00527049" w:rsidRPr="00FF14B6">
              <w:rPr>
                <w:rFonts w:ascii="Tahoma" w:hAnsi="Tahoma" w:cs="Tahoma"/>
                <w:sz w:val="14"/>
                <w:lang w:val="it-IT"/>
              </w:rPr>
              <w:t> </w:t>
            </w:r>
            <w:r w:rsidRPr="00FF14B6">
              <w:rPr>
                <w:rFonts w:ascii="Tahoma" w:hAnsi="Tahoma" w:cs="Tahoma"/>
                <w:sz w:val="14"/>
                <w:lang w:val="it-IT"/>
              </w:rPr>
              <w:t>MSDN</w:t>
            </w:r>
            <w:bookmarkEnd w:id="166"/>
            <w:r w:rsidRPr="00FF14B6">
              <w:rPr>
                <w:rFonts w:ascii="Tahoma" w:hAnsi="Tahoma" w:cs="Tahoma"/>
                <w:lang w:val="it-IT"/>
              </w:rPr>
              <w:t xml:space="preserve"> </w:t>
            </w:r>
          </w:p>
        </w:tc>
        <w:tc>
          <w:tcPr>
            <w:tcW w:w="429" w:type="dxa"/>
            <w:shd w:val="clear" w:color="auto" w:fill="auto"/>
            <w:vAlign w:val="center"/>
          </w:tcPr>
          <w:p w:rsidR="007B2C93"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7_Visual_Studio" w:history="1">
              <w:r w:rsidR="00493BF8" w:rsidRPr="00FF14B6">
                <w:rPr>
                  <w:rStyle w:val="Hyperlink"/>
                  <w:rFonts w:cs="Tahoma"/>
                  <w:b/>
                  <w:sz w:val="13"/>
                </w:rPr>
                <w:t>17</w:t>
              </w:r>
            </w:hyperlink>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09/12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3</w:t>
            </w: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29" w:type="dxa"/>
            <w:tcBorders>
              <w:righ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lef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A,S</w:t>
            </w:r>
          </w:p>
        </w:tc>
        <w:tc>
          <w:tcPr>
            <w:tcW w:w="429" w:type="dxa"/>
            <w:tcBorders>
              <w:left w:val="single" w:sz="18" w:space="0" w:color="auto"/>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auto"/>
            <w:vAlign w:val="center"/>
          </w:tcPr>
          <w:p w:rsidR="007B2C93" w:rsidRPr="00FF14B6" w:rsidRDefault="00493BF8" w:rsidP="005F1F51">
            <w:pPr>
              <w:pStyle w:val="TableText"/>
              <w:spacing w:before="40" w:after="40"/>
              <w:rPr>
                <w:rFonts w:ascii="Tahoma" w:hAnsi="Tahoma" w:cs="Tahoma"/>
              </w:rPr>
            </w:pPr>
            <w:r w:rsidRPr="00FF14B6">
              <w:rPr>
                <w:rFonts w:ascii="Tahoma" w:hAnsi="Tahoma" w:cs="Tahoma"/>
                <w:sz w:val="13"/>
                <w:lang w:val="it-IT"/>
              </w:rPr>
              <w:t>OL/SA/</w:t>
            </w:r>
          </w:p>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OV</w:t>
            </w:r>
          </w:p>
        </w:tc>
      </w:tr>
      <w:tr w:rsidR="007B2C93" w:rsidRPr="00FF14B6" w:rsidTr="00C67370">
        <w:trPr>
          <w:cantSplit/>
          <w:trHeight w:val="145"/>
        </w:trPr>
        <w:tc>
          <w:tcPr>
            <w:tcW w:w="2638" w:type="dxa"/>
            <w:shd w:val="clear" w:color="auto" w:fill="FABF8F" w:themeFill="accent6" w:themeFillTint="99"/>
          </w:tcPr>
          <w:p w:rsidR="007B2C93" w:rsidRPr="00FF14B6" w:rsidRDefault="00F158D6" w:rsidP="005F1F51">
            <w:pPr>
              <w:pStyle w:val="Heading2"/>
              <w:spacing w:before="40" w:after="40"/>
              <w:ind w:left="0"/>
              <w:rPr>
                <w:rFonts w:ascii="Tahoma" w:hAnsi="Tahoma" w:cs="Tahoma"/>
                <w:b w:val="0"/>
                <w:sz w:val="14"/>
              </w:rPr>
            </w:pPr>
            <w:bookmarkStart w:id="167" w:name="_Toc336337891"/>
            <w:bookmarkStart w:id="168" w:name="_Toc341192811"/>
            <w:bookmarkStart w:id="169" w:name="_Toc345678380"/>
            <w:bookmarkEnd w:id="167"/>
            <w:bookmarkEnd w:id="168"/>
            <w:r w:rsidRPr="00FF14B6">
              <w:rPr>
                <w:rFonts w:ascii="Tahoma" w:hAnsi="Tahoma" w:cs="Tahoma"/>
                <w:b w:val="0"/>
                <w:sz w:val="14"/>
                <w:lang w:val="it-IT"/>
              </w:rPr>
              <w:t>Visual Studio</w:t>
            </w:r>
            <w:r w:rsidR="004B0F4B" w:rsidRPr="00FF14B6">
              <w:rPr>
                <w:rFonts w:ascii="Tahoma" w:hAnsi="Tahoma" w:cs="Tahoma"/>
                <w:sz w:val="14"/>
                <w:vertAlign w:val="superscript"/>
                <w:lang w:val="it-IT"/>
              </w:rPr>
              <w:t>®</w:t>
            </w:r>
            <w:r w:rsidRPr="00FF14B6">
              <w:rPr>
                <w:rFonts w:ascii="Tahoma" w:hAnsi="Tahoma" w:cs="Tahoma"/>
                <w:b w:val="0"/>
                <w:sz w:val="14"/>
                <w:lang w:val="it-IT"/>
              </w:rPr>
              <w:t xml:space="preserve"> Premium 2012 con MSDN</w:t>
            </w:r>
            <w:bookmarkEnd w:id="169"/>
          </w:p>
        </w:tc>
        <w:tc>
          <w:tcPr>
            <w:tcW w:w="429" w:type="dxa"/>
            <w:shd w:val="clear" w:color="auto" w:fill="FABF8F" w:themeFill="accent6" w:themeFillTint="99"/>
            <w:vAlign w:val="center"/>
          </w:tcPr>
          <w:p w:rsidR="007B2C93" w:rsidRPr="00FF14B6" w:rsidRDefault="005E05AA" w:rsidP="005F1F51">
            <w:pPr>
              <w:pStyle w:val="TableText"/>
              <w:widowControl w:val="0"/>
              <w:spacing w:before="40" w:after="40"/>
              <w:rPr>
                <w:rFonts w:cs="Tahoma"/>
                <w:b/>
                <w:sz w:val="13"/>
                <w:szCs w:val="13"/>
                <w:u w:val="single"/>
                <w:lang w:eastAsia="en-US"/>
              </w:rPr>
            </w:pPr>
            <w:hyperlink w:anchor="_18_Visual_Studio" w:history="1">
              <w:r w:rsidR="00493BF8" w:rsidRPr="00FF14B6">
                <w:rPr>
                  <w:rStyle w:val="Hyperlink"/>
                  <w:rFonts w:cs="Tahoma"/>
                  <w:b/>
                  <w:sz w:val="13"/>
                </w:rPr>
                <w:t>18</w:t>
              </w:r>
            </w:hyperlink>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09/12</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DT</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38</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30</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23</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23</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15</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8</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30</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15</w:t>
            </w:r>
          </w:p>
        </w:tc>
        <w:tc>
          <w:tcPr>
            <w:tcW w:w="429" w:type="dxa"/>
            <w:tcBorders>
              <w:lef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A,S</w:t>
            </w: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P</w:t>
            </w:r>
          </w:p>
        </w:tc>
        <w:tc>
          <w:tcPr>
            <w:tcW w:w="514"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rPr>
            </w:pPr>
            <w:r w:rsidRPr="00FF14B6">
              <w:rPr>
                <w:rFonts w:ascii="Tahoma" w:hAnsi="Tahoma" w:cs="Tahoma"/>
                <w:sz w:val="13"/>
                <w:lang w:val="it-IT"/>
              </w:rPr>
              <w:t>OL/SA/</w:t>
            </w:r>
          </w:p>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OV</w:t>
            </w:r>
          </w:p>
        </w:tc>
      </w:tr>
      <w:tr w:rsidR="00C67370" w:rsidRPr="00FF14B6" w:rsidTr="00C67370">
        <w:trPr>
          <w:cantSplit/>
          <w:trHeight w:val="145"/>
        </w:trPr>
        <w:tc>
          <w:tcPr>
            <w:tcW w:w="2638" w:type="dxa"/>
            <w:shd w:val="clear" w:color="auto" w:fill="auto"/>
          </w:tcPr>
          <w:p w:rsidR="007B2C93" w:rsidRPr="00FF14B6" w:rsidRDefault="00F158D6" w:rsidP="005F1F51">
            <w:pPr>
              <w:pStyle w:val="Heading2"/>
              <w:spacing w:before="40" w:after="40"/>
              <w:ind w:left="0"/>
              <w:rPr>
                <w:rFonts w:ascii="Tahoma" w:hAnsi="Tahoma" w:cs="Tahoma"/>
                <w:b w:val="0"/>
                <w:sz w:val="14"/>
                <w:lang w:val="it-IT"/>
              </w:rPr>
            </w:pPr>
            <w:bookmarkStart w:id="170" w:name="_Toc336337892"/>
            <w:bookmarkStart w:id="171" w:name="_Toc341192812"/>
            <w:bookmarkStart w:id="172" w:name="_Toc345678381"/>
            <w:bookmarkEnd w:id="170"/>
            <w:bookmarkEnd w:id="171"/>
            <w:r w:rsidRPr="00FF14B6">
              <w:rPr>
                <w:rFonts w:ascii="Tahoma" w:hAnsi="Tahoma" w:cs="Tahoma"/>
                <w:b w:val="0"/>
                <w:sz w:val="14"/>
                <w:lang w:val="it-IT"/>
              </w:rPr>
              <w:t>Visual Studio</w:t>
            </w:r>
            <w:r w:rsidR="004B0F4B" w:rsidRPr="00FF14B6">
              <w:rPr>
                <w:rFonts w:ascii="Tahoma" w:hAnsi="Tahoma" w:cs="Tahoma"/>
                <w:sz w:val="14"/>
                <w:vertAlign w:val="superscript"/>
                <w:lang w:val="it-IT"/>
              </w:rPr>
              <w:t>®</w:t>
            </w:r>
            <w:r w:rsidRPr="00FF14B6">
              <w:rPr>
                <w:rFonts w:ascii="Tahoma" w:hAnsi="Tahoma" w:cs="Tahoma"/>
                <w:b w:val="0"/>
                <w:sz w:val="14"/>
                <w:lang w:val="it-IT"/>
              </w:rPr>
              <w:t xml:space="preserve"> Ultimate 2012 con MSDN</w:t>
            </w:r>
            <w:bookmarkEnd w:id="172"/>
          </w:p>
        </w:tc>
        <w:tc>
          <w:tcPr>
            <w:tcW w:w="429" w:type="dxa"/>
            <w:shd w:val="clear" w:color="auto" w:fill="auto"/>
            <w:vAlign w:val="center"/>
          </w:tcPr>
          <w:p w:rsidR="007B2C93" w:rsidRPr="00FF14B6" w:rsidRDefault="005E05AA" w:rsidP="005F1F51">
            <w:pPr>
              <w:pStyle w:val="TableText"/>
              <w:widowControl w:val="0"/>
              <w:spacing w:before="40" w:after="40"/>
              <w:rPr>
                <w:rFonts w:cs="Tahoma"/>
                <w:b/>
                <w:sz w:val="13"/>
                <w:szCs w:val="13"/>
                <w:u w:val="single"/>
                <w:lang w:eastAsia="en-US"/>
              </w:rPr>
            </w:pPr>
            <w:hyperlink w:anchor="_19_Visual_Studio" w:history="1">
              <w:r w:rsidR="00493BF8" w:rsidRPr="00FF14B6">
                <w:rPr>
                  <w:rStyle w:val="Hyperlink"/>
                  <w:rFonts w:cs="Tahoma"/>
                  <w:b/>
                  <w:sz w:val="13"/>
                </w:rPr>
                <w:t>19</w:t>
              </w:r>
            </w:hyperlink>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09/12</w:t>
            </w:r>
          </w:p>
        </w:tc>
        <w:tc>
          <w:tcPr>
            <w:tcW w:w="429" w:type="dxa"/>
            <w:tcBorders>
              <w:righ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DT</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83</w:t>
            </w: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66</w:t>
            </w: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50</w:t>
            </w: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50</w:t>
            </w: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33</w:t>
            </w:r>
          </w:p>
        </w:tc>
        <w:tc>
          <w:tcPr>
            <w:tcW w:w="429" w:type="dxa"/>
            <w:tcBorders>
              <w:righ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17</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66</w:t>
            </w:r>
          </w:p>
        </w:tc>
        <w:tc>
          <w:tcPr>
            <w:tcW w:w="429" w:type="dxa"/>
            <w:tcBorders>
              <w:righ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33</w:t>
            </w:r>
          </w:p>
        </w:tc>
        <w:tc>
          <w:tcPr>
            <w:tcW w:w="429" w:type="dxa"/>
            <w:tcBorders>
              <w:lef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A,S</w:t>
            </w:r>
          </w:p>
        </w:tc>
        <w:tc>
          <w:tcPr>
            <w:tcW w:w="429" w:type="dxa"/>
            <w:tcBorders>
              <w:left w:val="single" w:sz="18" w:space="0" w:color="auto"/>
              <w:right w:val="single" w:sz="18" w:space="0" w:color="auto"/>
            </w:tcBorders>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P</w:t>
            </w:r>
          </w:p>
        </w:tc>
        <w:tc>
          <w:tcPr>
            <w:tcW w:w="514"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auto"/>
            <w:vAlign w:val="center"/>
          </w:tcPr>
          <w:p w:rsidR="007B2C93" w:rsidRPr="00FF14B6" w:rsidRDefault="00493BF8" w:rsidP="005F1F51">
            <w:pPr>
              <w:pStyle w:val="TableText"/>
              <w:spacing w:before="40" w:after="40"/>
              <w:rPr>
                <w:rFonts w:ascii="Tahoma" w:hAnsi="Tahoma" w:cs="Tahoma"/>
              </w:rPr>
            </w:pPr>
            <w:r w:rsidRPr="00FF14B6">
              <w:rPr>
                <w:rFonts w:ascii="Tahoma" w:hAnsi="Tahoma" w:cs="Tahoma"/>
                <w:sz w:val="13"/>
                <w:lang w:val="it-IT"/>
              </w:rPr>
              <w:t>OL/SA/</w:t>
            </w:r>
          </w:p>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OV</w:t>
            </w:r>
          </w:p>
        </w:tc>
      </w:tr>
      <w:tr w:rsidR="007B2C93" w:rsidRPr="00FF14B6" w:rsidTr="00C67370">
        <w:trPr>
          <w:cantSplit/>
          <w:trHeight w:val="145"/>
        </w:trPr>
        <w:tc>
          <w:tcPr>
            <w:tcW w:w="2638" w:type="dxa"/>
            <w:shd w:val="clear" w:color="auto" w:fill="FABF8F" w:themeFill="accent6" w:themeFillTint="99"/>
          </w:tcPr>
          <w:p w:rsidR="007B2C93" w:rsidRPr="00FF14B6" w:rsidRDefault="00F158D6" w:rsidP="005F1F51">
            <w:pPr>
              <w:pStyle w:val="Heading2"/>
              <w:spacing w:before="40" w:after="40"/>
              <w:ind w:left="0"/>
              <w:rPr>
                <w:rFonts w:ascii="Tahoma" w:hAnsi="Tahoma" w:cs="Tahoma"/>
                <w:b w:val="0"/>
                <w:sz w:val="14"/>
              </w:rPr>
            </w:pPr>
            <w:bookmarkStart w:id="173" w:name="_Toc336337893"/>
            <w:bookmarkStart w:id="174" w:name="_Toc341192813"/>
            <w:bookmarkStart w:id="175" w:name="_Toc345678382"/>
            <w:bookmarkEnd w:id="173"/>
            <w:bookmarkEnd w:id="174"/>
            <w:r w:rsidRPr="00FF14B6">
              <w:rPr>
                <w:rFonts w:ascii="Tahoma" w:hAnsi="Tahoma" w:cs="Tahoma"/>
                <w:b w:val="0"/>
                <w:sz w:val="14"/>
                <w:lang w:val="it-IT"/>
              </w:rPr>
              <w:t>Visual Studio</w:t>
            </w:r>
            <w:r w:rsidR="004B0F4B" w:rsidRPr="00FF14B6">
              <w:rPr>
                <w:rFonts w:ascii="Tahoma" w:hAnsi="Tahoma" w:cs="Tahoma"/>
                <w:sz w:val="14"/>
                <w:vertAlign w:val="superscript"/>
                <w:lang w:val="it-IT"/>
              </w:rPr>
              <w:t>®</w:t>
            </w:r>
            <w:r w:rsidRPr="00FF14B6">
              <w:rPr>
                <w:rFonts w:ascii="Tahoma" w:hAnsi="Tahoma" w:cs="Tahoma"/>
                <w:b w:val="0"/>
                <w:sz w:val="14"/>
                <w:lang w:val="it-IT"/>
              </w:rPr>
              <w:t xml:space="preserve"> Test Professional 2012 </w:t>
            </w:r>
            <w:r w:rsidR="003B3AFB" w:rsidRPr="00FF14B6">
              <w:rPr>
                <w:rFonts w:ascii="Tahoma" w:hAnsi="Tahoma" w:cs="Tahoma"/>
                <w:b w:val="0"/>
                <w:sz w:val="14"/>
                <w:lang w:val="it-IT"/>
              </w:rPr>
              <w:br/>
            </w:r>
            <w:r w:rsidRPr="00FF14B6">
              <w:rPr>
                <w:rFonts w:ascii="Tahoma" w:hAnsi="Tahoma" w:cs="Tahoma"/>
                <w:b w:val="0"/>
                <w:sz w:val="14"/>
                <w:lang w:val="it-IT"/>
              </w:rPr>
              <w:t>con MSDN</w:t>
            </w:r>
            <w:bookmarkEnd w:id="175"/>
          </w:p>
        </w:tc>
        <w:bookmarkStart w:id="176" w:name="_Hlt335908536"/>
        <w:bookmarkEnd w:id="176"/>
        <w:tc>
          <w:tcPr>
            <w:tcW w:w="429" w:type="dxa"/>
            <w:shd w:val="clear" w:color="auto" w:fill="FABF8F" w:themeFill="accent6" w:themeFillTint="99"/>
            <w:vAlign w:val="center"/>
          </w:tcPr>
          <w:p w:rsidR="007B2C93" w:rsidRPr="00FF14B6" w:rsidRDefault="00493BF8" w:rsidP="005F1F51">
            <w:pPr>
              <w:pStyle w:val="TableText"/>
              <w:widowControl w:val="0"/>
              <w:spacing w:before="40" w:after="40"/>
              <w:rPr>
                <w:rFonts w:cs="Tahoma"/>
                <w:b/>
                <w:sz w:val="13"/>
                <w:szCs w:val="13"/>
                <w:u w:val="single"/>
                <w:lang w:eastAsia="en-US"/>
              </w:rPr>
            </w:pPr>
            <w:r w:rsidRPr="00FF14B6">
              <w:rPr>
                <w:rFonts w:cs="Tahoma"/>
                <w:b/>
              </w:rPr>
              <w:fldChar w:fldCharType="begin"/>
            </w:r>
            <w:r w:rsidR="00FB50C5" w:rsidRPr="00FF14B6">
              <w:rPr>
                <w:rFonts w:cs="Tahoma"/>
                <w:b/>
              </w:rPr>
              <w:instrText>HYPERLINK  \l "_20_Visual_Studio"</w:instrText>
            </w:r>
            <w:r w:rsidRPr="00FF14B6">
              <w:rPr>
                <w:rFonts w:cs="Tahoma"/>
                <w:b/>
              </w:rPr>
              <w:fldChar w:fldCharType="separate"/>
            </w:r>
            <w:r w:rsidRPr="00FF14B6">
              <w:rPr>
                <w:rStyle w:val="Hyperlink"/>
                <w:rFonts w:cs="Tahoma"/>
                <w:b/>
                <w:sz w:val="13"/>
              </w:rPr>
              <w:t>20</w:t>
            </w:r>
            <w:r w:rsidRPr="00FF14B6">
              <w:rPr>
                <w:rFonts w:cs="Tahoma"/>
                <w:b/>
              </w:rPr>
              <w:fldChar w:fldCharType="end"/>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09/12</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DT</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15</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12</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9</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9</w:t>
            </w: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6</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3</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12</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6</w:t>
            </w:r>
          </w:p>
        </w:tc>
        <w:tc>
          <w:tcPr>
            <w:tcW w:w="429" w:type="dxa"/>
            <w:tcBorders>
              <w:lef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29" w:type="dxa"/>
            <w:tcBorders>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A,S</w:t>
            </w: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P</w:t>
            </w:r>
          </w:p>
        </w:tc>
        <w:tc>
          <w:tcPr>
            <w:tcW w:w="514"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514"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rPr>
            </w:pPr>
            <w:r w:rsidRPr="00FF14B6">
              <w:rPr>
                <w:rFonts w:ascii="Tahoma" w:hAnsi="Tahoma" w:cs="Tahoma"/>
                <w:sz w:val="13"/>
                <w:lang w:val="it-IT"/>
              </w:rPr>
              <w:t>OL/SA/</w:t>
            </w:r>
          </w:p>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OV</w:t>
            </w:r>
          </w:p>
        </w:tc>
      </w:tr>
      <w:tr w:rsidR="00C67370" w:rsidRPr="00FF14B6" w:rsidTr="00C67370">
        <w:trPr>
          <w:cantSplit/>
          <w:trHeight w:val="70"/>
        </w:trPr>
        <w:tc>
          <w:tcPr>
            <w:tcW w:w="2638" w:type="dxa"/>
            <w:shd w:val="clear" w:color="auto" w:fill="auto"/>
          </w:tcPr>
          <w:p w:rsidR="007B2C93" w:rsidRPr="00FF14B6" w:rsidRDefault="00493BF8" w:rsidP="005F1F51">
            <w:pPr>
              <w:pStyle w:val="Heading2"/>
              <w:spacing w:before="40" w:after="40"/>
              <w:ind w:left="0"/>
              <w:rPr>
                <w:rFonts w:ascii="Tahoma" w:hAnsi="Tahoma" w:cs="Tahoma"/>
                <w:b w:val="0"/>
                <w:sz w:val="14"/>
              </w:rPr>
            </w:pPr>
            <w:bookmarkStart w:id="177" w:name="_Toc336337894"/>
            <w:bookmarkStart w:id="178" w:name="_Toc341192814"/>
            <w:bookmarkStart w:id="179" w:name="_Toc345678383"/>
            <w:bookmarkEnd w:id="177"/>
            <w:bookmarkEnd w:id="178"/>
            <w:r w:rsidRPr="00FF14B6">
              <w:rPr>
                <w:rFonts w:ascii="Tahoma" w:hAnsi="Tahoma" w:cs="Tahoma"/>
                <w:b w:val="0"/>
                <w:sz w:val="14"/>
                <w:lang w:val="it-IT"/>
              </w:rPr>
              <w:t>Word 2013</w:t>
            </w:r>
            <w:bookmarkEnd w:id="179"/>
          </w:p>
        </w:tc>
        <w:tc>
          <w:tcPr>
            <w:tcW w:w="429" w:type="dxa"/>
            <w:shd w:val="clear" w:color="auto" w:fill="auto"/>
            <w:vAlign w:val="center"/>
          </w:tcPr>
          <w:p w:rsidR="007B2C93" w:rsidRPr="00FF14B6" w:rsidRDefault="007B2C93" w:rsidP="005F1F51">
            <w:pPr>
              <w:pStyle w:val="TableText"/>
              <w:widowControl w:val="0"/>
              <w:spacing w:before="40" w:after="40"/>
              <w:rPr>
                <w:rStyle w:val="EndnoteReference"/>
                <w:rFonts w:cs="Tahoma"/>
                <w:color w:val="0000FF"/>
                <w:sz w:val="13"/>
                <w:szCs w:val="13"/>
                <w:u w:val="single"/>
                <w:lang w:eastAsia="en-US"/>
              </w:rPr>
            </w:pPr>
          </w:p>
        </w:tc>
        <w:tc>
          <w:tcPr>
            <w:tcW w:w="429" w:type="dxa"/>
            <w:shd w:val="clear" w:color="auto" w:fill="auto"/>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10/12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auto"/>
            <w:vAlign w:val="center"/>
          </w:tcPr>
          <w:p w:rsidR="007B2C93" w:rsidRPr="00FF14B6" w:rsidRDefault="007B2C93" w:rsidP="005F1F51">
            <w:pPr>
              <w:pStyle w:val="TableText"/>
              <w:spacing w:before="40" w:after="40"/>
              <w:rPr>
                <w:rFonts w:ascii="Tahoma" w:hAnsi="Tahoma" w:cs="Tahoma"/>
                <w:sz w:val="13"/>
                <w:lang w:eastAsia="en-US"/>
              </w:rPr>
            </w:pPr>
          </w:p>
        </w:tc>
      </w:tr>
      <w:tr w:rsidR="007B2C93" w:rsidRPr="00FF14B6" w:rsidTr="00C67370">
        <w:trPr>
          <w:cantSplit/>
          <w:trHeight w:val="323"/>
        </w:trPr>
        <w:tc>
          <w:tcPr>
            <w:tcW w:w="2638" w:type="dxa"/>
            <w:shd w:val="clear" w:color="auto" w:fill="FABF8F" w:themeFill="accent6" w:themeFillTint="99"/>
          </w:tcPr>
          <w:p w:rsidR="007B2C93" w:rsidRPr="00FF14B6" w:rsidRDefault="00493BF8" w:rsidP="005F1F51">
            <w:pPr>
              <w:pStyle w:val="Heading2"/>
              <w:spacing w:before="40" w:after="40"/>
              <w:ind w:left="0"/>
              <w:rPr>
                <w:rFonts w:ascii="Tahoma" w:hAnsi="Tahoma" w:cs="Tahoma"/>
                <w:b w:val="0"/>
                <w:sz w:val="14"/>
              </w:rPr>
            </w:pPr>
            <w:bookmarkStart w:id="180" w:name="_Toc336337895"/>
            <w:bookmarkStart w:id="181" w:name="_Toc341192815"/>
            <w:bookmarkStart w:id="182" w:name="_Toc345678384"/>
            <w:bookmarkEnd w:id="180"/>
            <w:bookmarkEnd w:id="181"/>
            <w:r w:rsidRPr="00FF14B6">
              <w:rPr>
                <w:rFonts w:ascii="Tahoma" w:hAnsi="Tahoma" w:cs="Tahoma"/>
                <w:b w:val="0"/>
                <w:sz w:val="14"/>
                <w:lang w:val="it-IT"/>
              </w:rPr>
              <w:t>Word per Mac 2011</w:t>
            </w:r>
            <w:bookmarkEnd w:id="182"/>
          </w:p>
        </w:tc>
        <w:tc>
          <w:tcPr>
            <w:tcW w:w="429" w:type="dxa"/>
            <w:shd w:val="clear" w:color="auto" w:fill="FABF8F" w:themeFill="accent6" w:themeFillTint="99"/>
            <w:vAlign w:val="center"/>
          </w:tcPr>
          <w:p w:rsidR="007B2C93" w:rsidRPr="00FF14B6" w:rsidRDefault="007B2C93" w:rsidP="005F1F51">
            <w:pPr>
              <w:pStyle w:val="TableText"/>
              <w:widowControl w:val="0"/>
              <w:spacing w:before="40" w:after="40"/>
              <w:rPr>
                <w:rStyle w:val="EndnoteReference"/>
                <w:rFonts w:cs="Tahoma"/>
                <w:color w:val="0000FF"/>
                <w:sz w:val="14"/>
                <w:lang w:eastAsia="en-US"/>
              </w:rPr>
            </w:pPr>
          </w:p>
        </w:tc>
        <w:tc>
          <w:tcPr>
            <w:tcW w:w="429" w:type="dxa"/>
            <w:shd w:val="clear" w:color="auto" w:fill="FABF8F" w:themeFill="accent6" w:themeFillTint="99"/>
            <w:vAlign w:val="center"/>
          </w:tcPr>
          <w:p w:rsidR="007B2C93"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09/10</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29" w:type="dxa"/>
            <w:tcBorders>
              <w:lef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c>
          <w:tcPr>
            <w:tcW w:w="514" w:type="dxa"/>
            <w:shd w:val="clear" w:color="auto" w:fill="FABF8F" w:themeFill="accent6" w:themeFillTint="99"/>
            <w:vAlign w:val="center"/>
          </w:tcPr>
          <w:p w:rsidR="007B2C93" w:rsidRPr="00FF14B6" w:rsidRDefault="007B2C93" w:rsidP="005F1F51">
            <w:pPr>
              <w:pStyle w:val="TableText"/>
              <w:spacing w:before="40" w:after="40"/>
              <w:rPr>
                <w:rFonts w:ascii="Tahoma" w:hAnsi="Tahoma" w:cs="Tahoma"/>
                <w:sz w:val="13"/>
                <w:lang w:eastAsia="en-US"/>
              </w:rPr>
            </w:pPr>
          </w:p>
        </w:tc>
      </w:tr>
    </w:tbl>
    <w:bookmarkStart w:id="183" w:name="_Toc341192759"/>
    <w:bookmarkEnd w:id="183"/>
    <w:p w:rsidR="00023FE7" w:rsidRPr="00FF14B6" w:rsidRDefault="005E74D1">
      <w:pPr>
        <w:pStyle w:val="Bodywithspace"/>
        <w:ind w:left="0"/>
        <w:rPr>
          <w:rFonts w:ascii="Tahoma" w:hAnsi="Tahoma" w:cs="Tahoma"/>
        </w:rPr>
      </w:pPr>
      <w:r w:rsidRPr="00FF14B6">
        <w:rPr>
          <w:rFonts w:ascii="Tahoma" w:hAnsi="Tahoma" w:cs="Tahoma"/>
          <w:noProof/>
        </w:rPr>
        <mc:AlternateContent>
          <mc:Choice Requires="wps">
            <w:drawing>
              <wp:anchor distT="0" distB="0" distL="114300" distR="114300" simplePos="0" relativeHeight="251656192" behindDoc="0" locked="0" layoutInCell="1" allowOverlap="1" wp14:anchorId="02CF3FCC" wp14:editId="63CF2297">
                <wp:simplePos x="0" y="0"/>
                <wp:positionH relativeFrom="column">
                  <wp:posOffset>-317500</wp:posOffset>
                </wp:positionH>
                <wp:positionV relativeFrom="paragraph">
                  <wp:posOffset>19685</wp:posOffset>
                </wp:positionV>
                <wp:extent cx="6547485" cy="427355"/>
                <wp:effectExtent l="0" t="0" r="0" b="0"/>
                <wp:wrapNone/>
                <wp:docPr id="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6E3E" w:rsidRPr="003A5044" w:rsidRDefault="00CF6E3E">
                            <w:pPr>
                              <w:rPr>
                                <w:rFonts w:cs="Tahoma"/>
                                <w:i/>
                                <w:color w:val="000000"/>
                                <w:sz w:val="14"/>
                                <w:szCs w:val="14"/>
                                <w:lang w:val="it-IT"/>
                              </w:rPr>
                            </w:pPr>
                            <w:r>
                              <w:rPr>
                                <w:rFonts w:cs="Tahoma"/>
                                <w:i/>
                                <w:color w:val="000000"/>
                                <w:sz w:val="14"/>
                                <w:szCs w:val="14"/>
                                <w:lang w:val="it-IT"/>
                              </w:rPr>
                              <w:t>Nota:</w:t>
                            </w:r>
                            <w:r w:rsidRPr="003A5044">
                              <w:rPr>
                                <w:rFonts w:cs="Tahoma"/>
                                <w:i/>
                                <w:color w:val="000000"/>
                                <w:sz w:val="14"/>
                                <w:szCs w:val="14"/>
                                <w:lang w:val="it-IT"/>
                              </w:rPr>
                              <w:t xml:space="preserve"> </w:t>
                            </w:r>
                            <w:r>
                              <w:rPr>
                                <w:rFonts w:cs="Tahoma"/>
                                <w:i/>
                                <w:color w:val="000000"/>
                                <w:sz w:val="14"/>
                                <w:szCs w:val="14"/>
                                <w:lang w:val="it-IT"/>
                              </w:rPr>
                              <w:t>se la cella del prodotto è vuota significa che il prodotto non è attualmente offerto nel programma.</w:t>
                            </w:r>
                          </w:p>
                          <w:p w:rsidR="00CF6E3E" w:rsidRPr="003A5044" w:rsidRDefault="00CF6E3E">
                            <w:pPr>
                              <w:rPr>
                                <w:rFonts w:cs="Tahoma"/>
                                <w:i/>
                                <w:color w:val="000000"/>
                                <w:sz w:val="14"/>
                                <w:szCs w:val="14"/>
                                <w:lang w:val="it-IT"/>
                              </w:rPr>
                            </w:pPr>
                            <w:r>
                              <w:rPr>
                                <w:rFonts w:cs="Tahoma"/>
                                <w:i/>
                                <w:color w:val="000000"/>
                                <w:sz w:val="14"/>
                                <w:szCs w:val="14"/>
                                <w:lang w:val="it-IT"/>
                              </w:rPr>
                              <w:t>*Per quanto riguarda Select Plus verranno utilizzati solo i valori "L" e tre anni per "L&amp;SA" / "SA".</w:t>
                            </w:r>
                          </w:p>
                          <w:p w:rsidR="00CF6E3E" w:rsidRPr="003A5044" w:rsidRDefault="00CF6E3E">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fxNtgIAALo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DafxNtgIAALoF&#10;AAAOAAAAAAAAAAAAAAAAAC4CAABkcnMvZTJvRG9jLnhtbFBLAQItABQABgAIAAAAIQD2TosO3QAA&#10;AAgBAAAPAAAAAAAAAAAAAAAAABAFAABkcnMvZG93bnJldi54bWxQSwUGAAAAAAQABADzAAAAGgYA&#10;AAAA&#10;" filled="f" stroked="f">
                <v:textbox>
                  <w:txbxContent>
                    <w:p w:rsidR="00CF6E3E" w:rsidRPr="003A5044" w:rsidRDefault="00CF6E3E">
                      <w:pPr>
                        <w:rPr>
                          <w:rFonts w:cs="Tahoma"/>
                          <w:i/>
                          <w:color w:val="000000"/>
                          <w:sz w:val="14"/>
                          <w:szCs w:val="14"/>
                          <w:lang w:val="it-IT"/>
                        </w:rPr>
                      </w:pPr>
                      <w:r>
                        <w:rPr>
                          <w:rFonts w:cs="Tahoma"/>
                          <w:i/>
                          <w:color w:val="000000"/>
                          <w:sz w:val="14"/>
                          <w:szCs w:val="14"/>
                          <w:lang w:val="it-IT"/>
                        </w:rPr>
                        <w:t>Nota:</w:t>
                      </w:r>
                      <w:r w:rsidRPr="003A5044">
                        <w:rPr>
                          <w:rFonts w:cs="Tahoma"/>
                          <w:i/>
                          <w:color w:val="000000"/>
                          <w:sz w:val="14"/>
                          <w:szCs w:val="14"/>
                          <w:lang w:val="it-IT"/>
                        </w:rPr>
                        <w:t xml:space="preserve"> </w:t>
                      </w:r>
                      <w:r>
                        <w:rPr>
                          <w:rFonts w:cs="Tahoma"/>
                          <w:i/>
                          <w:color w:val="000000"/>
                          <w:sz w:val="14"/>
                          <w:szCs w:val="14"/>
                          <w:lang w:val="it-IT"/>
                        </w:rPr>
                        <w:t>se la cella del prodotto è vuota significa che il prodotto non è attualmente offerto nel programma.</w:t>
                      </w:r>
                    </w:p>
                    <w:p w:rsidR="00CF6E3E" w:rsidRPr="003A5044" w:rsidRDefault="00CF6E3E">
                      <w:pPr>
                        <w:rPr>
                          <w:rFonts w:cs="Tahoma"/>
                          <w:i/>
                          <w:color w:val="000000"/>
                          <w:sz w:val="14"/>
                          <w:szCs w:val="14"/>
                          <w:lang w:val="it-IT"/>
                        </w:rPr>
                      </w:pPr>
                      <w:r>
                        <w:rPr>
                          <w:rFonts w:cs="Tahoma"/>
                          <w:i/>
                          <w:color w:val="000000"/>
                          <w:sz w:val="14"/>
                          <w:szCs w:val="14"/>
                          <w:lang w:val="it-IT"/>
                        </w:rPr>
                        <w:t>*Per quanto riguarda Select Plus verranno utilizzati solo i valori "L" e tre anni per "L&amp;SA" / "SA".</w:t>
                      </w:r>
                    </w:p>
                    <w:p w:rsidR="00CF6E3E" w:rsidRPr="003A5044" w:rsidRDefault="00CF6E3E">
                      <w:pPr>
                        <w:rPr>
                          <w:lang w:val="it-IT"/>
                        </w:rPr>
                      </w:pPr>
                    </w:p>
                  </w:txbxContent>
                </v:textbox>
              </v:shape>
            </w:pict>
          </mc:Fallback>
        </mc:AlternateContent>
      </w:r>
    </w:p>
    <w:p w:rsidR="00023FE7" w:rsidRPr="00FF14B6" w:rsidRDefault="00023FE7">
      <w:pPr>
        <w:pStyle w:val="ProductPool"/>
        <w:rPr>
          <w:rFonts w:ascii="Tahoma" w:hAnsi="Tahoma" w:cs="Tahoma"/>
        </w:rPr>
      </w:pPr>
    </w:p>
    <w:p w:rsidR="003B3AFB" w:rsidRPr="00FF14B6" w:rsidRDefault="003B3AFB" w:rsidP="004E292A">
      <w:pPr>
        <w:pStyle w:val="Heading3"/>
        <w:rPr>
          <w:rFonts w:ascii="Tahoma" w:hAnsi="Tahoma" w:cs="Tahoma"/>
          <w:sz w:val="18"/>
        </w:rPr>
      </w:pPr>
      <w:bookmarkStart w:id="184" w:name="_Toc336337896"/>
      <w:bookmarkStart w:id="185" w:name="_Toc341192816"/>
      <w:bookmarkEnd w:id="184"/>
      <w:bookmarkEnd w:id="185"/>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3B3AFB" w:rsidRPr="00FF14B6" w:rsidRDefault="003B3AFB" w:rsidP="004E292A">
      <w:pPr>
        <w:pStyle w:val="Heading3"/>
        <w:rPr>
          <w:rFonts w:ascii="Tahoma" w:hAnsi="Tahoma" w:cs="Tahoma"/>
          <w:sz w:val="18"/>
        </w:rPr>
      </w:pPr>
    </w:p>
    <w:p w:rsidR="00023FE7" w:rsidRPr="00FF14B6" w:rsidRDefault="00493BF8" w:rsidP="004E292A">
      <w:pPr>
        <w:pStyle w:val="Heading3"/>
        <w:rPr>
          <w:rFonts w:ascii="Tahoma" w:hAnsi="Tahoma" w:cs="Tahoma"/>
        </w:rPr>
      </w:pPr>
      <w:bookmarkStart w:id="186" w:name="_Toc345678385"/>
      <w:r w:rsidRPr="00FF14B6">
        <w:rPr>
          <w:rFonts w:ascii="Tahoma" w:hAnsi="Tahoma" w:cs="Tahoma"/>
          <w:sz w:val="22"/>
          <w:lang w:val="it-IT"/>
        </w:rPr>
        <w:lastRenderedPageBreak/>
        <w:t>POOL DI SISTEMI</w:t>
      </w:r>
      <w:bookmarkEnd w:id="186"/>
    </w:p>
    <w:p w:rsidR="00023FE7" w:rsidRPr="00FF14B6"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FF14B6" w:rsidTr="005F1F51">
        <w:trPr>
          <w:cantSplit/>
          <w:trHeight w:val="389"/>
          <w:tblHeader/>
        </w:trPr>
        <w:tc>
          <w:tcPr>
            <w:tcW w:w="2610" w:type="dxa"/>
            <w:vMerge w:val="restart"/>
            <w:tcBorders>
              <w:top w:val="single" w:sz="4" w:space="0" w:color="FFFFFF"/>
              <w:left w:val="single" w:sz="4" w:space="0" w:color="FFFFFF"/>
            </w:tcBorders>
          </w:tcPr>
          <w:p w:rsidR="00B27742" w:rsidRPr="00FF14B6" w:rsidRDefault="005E74D1" w:rsidP="005F1F51">
            <w:pPr>
              <w:spacing w:before="40" w:after="40"/>
              <w:rPr>
                <w:rFonts w:cs="Tahoma"/>
                <w:sz w:val="20"/>
              </w:rPr>
            </w:pPr>
            <w:r w:rsidRPr="00FF14B6">
              <w:rPr>
                <w:rFonts w:cs="Tahoma"/>
                <w:noProof/>
              </w:rPr>
              <mc:AlternateContent>
                <mc:Choice Requires="wps">
                  <w:drawing>
                    <wp:anchor distT="0" distB="0" distL="114300" distR="114300" simplePos="0" relativeHeight="251658240" behindDoc="0" locked="0" layoutInCell="1" allowOverlap="1" wp14:anchorId="7390CC7F" wp14:editId="15021633">
                      <wp:simplePos x="0" y="0"/>
                      <wp:positionH relativeFrom="column">
                        <wp:posOffset>1568450</wp:posOffset>
                      </wp:positionH>
                      <wp:positionV relativeFrom="paragraph">
                        <wp:posOffset>732790</wp:posOffset>
                      </wp:positionV>
                      <wp:extent cx="367030" cy="213995"/>
                      <wp:effectExtent l="0" t="0" r="0" b="0"/>
                      <wp:wrapNone/>
                      <wp:docPr id="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6E3E" w:rsidRDefault="00CF6E3E">
                                  <w:pPr>
                                    <w:rPr>
                                      <w:color w:val="0000FF"/>
                                      <w:sz w:val="20"/>
                                    </w:rPr>
                                  </w:pPr>
                                  <w:r>
                                    <w:rPr>
                                      <w:b/>
                                      <w:color w:val="0000FF"/>
                                      <w:sz w:val="8"/>
                                      <w:lang w:val="it-IT"/>
                                    </w:rPr>
                                    <w:t>(Ctrl + Clic)</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 o:spid="_x0000_s1027" type="#_x0000_t202" style="position:absolute;margin-left:123.5pt;margin-top:57.7pt;width:28.9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5h5tgIAAMA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" filled="f" stroked="f">
                      <v:textbox style="mso-fit-shape-to-text:t">
                        <w:txbxContent>
                          <w:p w:rsidR="00CF6E3E" w:rsidRDefault="00CF6E3E">
                            <w:pPr>
                              <w:rPr>
                                <w:color w:val="0000FF"/>
                                <w:sz w:val="20"/>
                              </w:rPr>
                            </w:pPr>
                            <w:r>
                              <w:rPr>
                                <w:b/>
                                <w:color w:val="0000FF"/>
                                <w:sz w:val="8"/>
                                <w:lang w:val="it-IT"/>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FF14B6" w:rsidRDefault="00493BF8" w:rsidP="005F1F51">
            <w:pPr>
              <w:pStyle w:val="TableVerticalText"/>
              <w:spacing w:before="40" w:after="40"/>
              <w:rPr>
                <w:rFonts w:ascii="Tahoma" w:hAnsi="Tahoma" w:cs="Tahoma"/>
                <w:sz w:val="9"/>
              </w:rPr>
            </w:pPr>
            <w:r w:rsidRPr="00FF14B6">
              <w:rPr>
                <w:rFonts w:ascii="Tahoma" w:hAnsi="Tahoma" w:cs="Tahoma"/>
                <w:sz w:val="9"/>
                <w:lang w:val="it-IT"/>
              </w:rPr>
              <w:t>Note del Prodotto</w:t>
            </w:r>
          </w:p>
        </w:tc>
        <w:tc>
          <w:tcPr>
            <w:tcW w:w="450" w:type="dxa"/>
            <w:vMerge w:val="restart"/>
            <w:tcBorders>
              <w:top w:val="single" w:sz="12" w:space="0" w:color="auto"/>
            </w:tcBorders>
            <w:textDirection w:val="btLr"/>
            <w:vAlign w:val="center"/>
          </w:tcPr>
          <w:p w:rsidR="00B27742" w:rsidRPr="00FF14B6" w:rsidRDefault="00B27742" w:rsidP="005F1F51">
            <w:pPr>
              <w:pStyle w:val="TableVerticalText"/>
              <w:spacing w:before="40" w:after="40"/>
              <w:rPr>
                <w:rFonts w:ascii="Tahoma" w:hAnsi="Tahoma" w:cs="Tahoma"/>
                <w:sz w:val="9"/>
              </w:rPr>
            </w:pPr>
            <w:r w:rsidRPr="00FF14B6">
              <w:rPr>
                <w:rFonts w:ascii="Tahoma" w:hAnsi="Tahoma" w:cs="Tahoma"/>
                <w:sz w:val="9"/>
                <w:lang w:val="it-IT"/>
              </w:rPr>
              <w:t>Data Disponibilità</w:t>
            </w:r>
          </w:p>
        </w:tc>
        <w:tc>
          <w:tcPr>
            <w:tcW w:w="360" w:type="dxa"/>
            <w:vMerge w:val="restart"/>
            <w:tcBorders>
              <w:top w:val="single" w:sz="12" w:space="0" w:color="auto"/>
              <w:right w:val="single" w:sz="18" w:space="0" w:color="auto"/>
            </w:tcBorders>
            <w:textDirection w:val="btLr"/>
            <w:vAlign w:val="center"/>
          </w:tcPr>
          <w:p w:rsidR="00B27742" w:rsidRPr="00FF14B6" w:rsidRDefault="00B27742" w:rsidP="005F1F51">
            <w:pPr>
              <w:pStyle w:val="TableVerticalText"/>
              <w:spacing w:before="40" w:after="40"/>
              <w:rPr>
                <w:rFonts w:ascii="Tahoma" w:hAnsi="Tahoma" w:cs="Tahoma"/>
                <w:sz w:val="9"/>
              </w:rPr>
            </w:pPr>
            <w:r w:rsidRPr="00FF14B6">
              <w:rPr>
                <w:rFonts w:ascii="Tahoma" w:hAnsi="Tahoma" w:cs="Tahoma"/>
                <w:sz w:val="9"/>
                <w:lang w:val="it-IT"/>
              </w:rPr>
              <w:t>SAB</w:t>
            </w:r>
          </w:p>
        </w:tc>
        <w:tc>
          <w:tcPr>
            <w:tcW w:w="3060" w:type="dxa"/>
            <w:gridSpan w:val="7"/>
            <w:tcBorders>
              <w:top w:val="single" w:sz="12" w:space="0" w:color="auto"/>
              <w:left w:val="single" w:sz="18" w:space="0" w:color="auto"/>
              <w:right w:val="single" w:sz="18" w:space="0" w:color="auto"/>
            </w:tcBorders>
            <w:vAlign w:val="center"/>
          </w:tcPr>
          <w:p w:rsidR="00B27742" w:rsidRPr="00FF14B6" w:rsidRDefault="00B27742" w:rsidP="005F1F51">
            <w:pPr>
              <w:pStyle w:val="TableHeadingsBlack"/>
              <w:spacing w:after="40"/>
              <w:rPr>
                <w:rFonts w:ascii="Tahoma" w:hAnsi="Tahoma" w:cs="Tahoma"/>
                <w:sz w:val="9"/>
              </w:rPr>
            </w:pPr>
            <w:r w:rsidRPr="00FF14B6">
              <w:rPr>
                <w:rFonts w:ascii="Tahoma" w:hAnsi="Tahoma" w:cs="Tahoma"/>
                <w:sz w:val="9"/>
                <w:lang w:val="it-IT"/>
              </w:rPr>
              <w:t>Select</w:t>
            </w:r>
          </w:p>
        </w:tc>
        <w:tc>
          <w:tcPr>
            <w:tcW w:w="1350" w:type="dxa"/>
            <w:gridSpan w:val="3"/>
            <w:tcBorders>
              <w:top w:val="single" w:sz="12" w:space="0" w:color="auto"/>
              <w:left w:val="single" w:sz="18" w:space="0" w:color="auto"/>
              <w:right w:val="single" w:sz="18" w:space="0" w:color="auto"/>
            </w:tcBorders>
            <w:vAlign w:val="center"/>
          </w:tcPr>
          <w:p w:rsidR="00B27742" w:rsidRPr="00FF14B6" w:rsidRDefault="00493BF8" w:rsidP="005F1F51">
            <w:pPr>
              <w:pStyle w:val="TableHeadingsBlack"/>
              <w:spacing w:after="40"/>
              <w:rPr>
                <w:rFonts w:ascii="Tahoma" w:hAnsi="Tahoma" w:cs="Tahoma"/>
                <w:sz w:val="9"/>
              </w:rPr>
            </w:pPr>
            <w:r w:rsidRPr="00FF14B6">
              <w:rPr>
                <w:rFonts w:ascii="Tahoma" w:hAnsi="Tahoma" w:cs="Tahoma"/>
                <w:sz w:val="9"/>
                <w:lang w:val="it-IT"/>
              </w:rPr>
              <w:t>Licenza Open</w:t>
            </w:r>
          </w:p>
        </w:tc>
        <w:tc>
          <w:tcPr>
            <w:tcW w:w="450" w:type="dxa"/>
            <w:vMerge w:val="restart"/>
            <w:tcBorders>
              <w:top w:val="single" w:sz="12" w:space="0" w:color="auto"/>
              <w:left w:val="single" w:sz="18" w:space="0" w:color="auto"/>
            </w:tcBorders>
            <w:textDirection w:val="btLr"/>
            <w:vAlign w:val="center"/>
          </w:tcPr>
          <w:p w:rsidR="00B27742" w:rsidRPr="00FF14B6" w:rsidRDefault="00B27742" w:rsidP="005F1F51">
            <w:pPr>
              <w:pStyle w:val="TableVerticalText"/>
              <w:spacing w:before="40" w:after="40"/>
              <w:rPr>
                <w:rFonts w:ascii="Tahoma" w:hAnsi="Tahoma" w:cs="Tahoma"/>
                <w:sz w:val="9"/>
              </w:rPr>
            </w:pPr>
            <w:r w:rsidRPr="00FF14B6">
              <w:rPr>
                <w:rFonts w:ascii="Tahoma" w:hAnsi="Tahoma" w:cs="Tahoma"/>
                <w:sz w:val="9"/>
                <w:lang w:val="it-IT"/>
              </w:rPr>
              <w:t>Unità Campus/School</w:t>
            </w:r>
          </w:p>
        </w:tc>
        <w:tc>
          <w:tcPr>
            <w:tcW w:w="450" w:type="dxa"/>
            <w:vMerge w:val="restart"/>
            <w:tcBorders>
              <w:top w:val="single" w:sz="12" w:space="0" w:color="auto"/>
              <w:right w:val="single" w:sz="18" w:space="0" w:color="auto"/>
            </w:tcBorders>
            <w:textDirection w:val="btLr"/>
            <w:vAlign w:val="center"/>
          </w:tcPr>
          <w:p w:rsidR="00B27742" w:rsidRPr="00FF14B6" w:rsidRDefault="00B27742" w:rsidP="005F1F51">
            <w:pPr>
              <w:pStyle w:val="TableVerticalText"/>
              <w:spacing w:before="40" w:after="40"/>
              <w:rPr>
                <w:rFonts w:ascii="Tahoma" w:hAnsi="Tahoma" w:cs="Tahoma"/>
                <w:sz w:val="9"/>
              </w:rPr>
            </w:pPr>
            <w:r w:rsidRPr="00FF14B6">
              <w:rPr>
                <w:rFonts w:ascii="Tahoma" w:hAnsi="Tahoma" w:cs="Tahoma"/>
                <w:sz w:val="9"/>
                <w:lang w:val="it-IT"/>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FF14B6" w:rsidRDefault="00B27742" w:rsidP="005F1F51">
            <w:pPr>
              <w:pStyle w:val="TableVerticalText"/>
              <w:spacing w:before="40" w:after="40"/>
              <w:rPr>
                <w:rFonts w:ascii="Tahoma" w:hAnsi="Tahoma" w:cs="Tahoma"/>
                <w:sz w:val="9"/>
              </w:rPr>
            </w:pPr>
            <w:r w:rsidRPr="00FF14B6">
              <w:rPr>
                <w:rFonts w:ascii="Tahoma" w:hAnsi="Tahoma" w:cs="Tahoma"/>
                <w:sz w:val="9"/>
                <w:lang w:val="it-IT"/>
              </w:rPr>
              <w:t>OV / OVS</w:t>
            </w:r>
          </w:p>
        </w:tc>
        <w:tc>
          <w:tcPr>
            <w:tcW w:w="450" w:type="dxa"/>
            <w:vMerge w:val="restart"/>
            <w:tcBorders>
              <w:top w:val="single" w:sz="12" w:space="0" w:color="auto"/>
            </w:tcBorders>
            <w:textDirection w:val="btLr"/>
            <w:vAlign w:val="center"/>
          </w:tcPr>
          <w:p w:rsidR="00B27742" w:rsidRPr="00FF14B6" w:rsidRDefault="00493BF8" w:rsidP="005F1F51">
            <w:pPr>
              <w:pStyle w:val="TableVerticalText"/>
              <w:spacing w:before="40" w:after="40"/>
              <w:rPr>
                <w:rFonts w:ascii="Tahoma" w:hAnsi="Tahoma" w:cs="Tahoma"/>
                <w:sz w:val="9"/>
              </w:rPr>
            </w:pPr>
            <w:r w:rsidRPr="00FF14B6">
              <w:rPr>
                <w:rFonts w:ascii="Tahoma" w:hAnsi="Tahoma" w:cs="Tahoma"/>
                <w:sz w:val="9"/>
                <w:lang w:val="it-IT"/>
              </w:rPr>
              <w:t>EES / OVS ES</w:t>
            </w:r>
          </w:p>
        </w:tc>
        <w:tc>
          <w:tcPr>
            <w:tcW w:w="540" w:type="dxa"/>
            <w:vMerge w:val="restart"/>
            <w:tcBorders>
              <w:top w:val="single" w:sz="12" w:space="0" w:color="auto"/>
            </w:tcBorders>
            <w:textDirection w:val="btLr"/>
            <w:vAlign w:val="center"/>
          </w:tcPr>
          <w:p w:rsidR="00B27742" w:rsidRPr="00FF14B6" w:rsidRDefault="00B27742" w:rsidP="005F1F51">
            <w:pPr>
              <w:pStyle w:val="TableVerticalText"/>
              <w:spacing w:before="40" w:after="40"/>
              <w:rPr>
                <w:rFonts w:ascii="Tahoma" w:hAnsi="Tahoma" w:cs="Tahoma"/>
                <w:sz w:val="9"/>
                <w:lang w:val="it-IT"/>
              </w:rPr>
            </w:pPr>
            <w:r w:rsidRPr="00FF14B6">
              <w:rPr>
                <w:rFonts w:ascii="Tahoma" w:hAnsi="Tahoma" w:cs="Tahoma"/>
                <w:sz w:val="9"/>
                <w:lang w:val="it-IT"/>
              </w:rPr>
              <w:t>Requisito minimo per i Programmi Open</w:t>
            </w:r>
          </w:p>
        </w:tc>
      </w:tr>
      <w:tr w:rsidR="00CE5AB1" w:rsidRPr="00FF14B6" w:rsidTr="005F1F51">
        <w:trPr>
          <w:cantSplit/>
          <w:trHeight w:val="262"/>
          <w:tblHeader/>
        </w:trPr>
        <w:tc>
          <w:tcPr>
            <w:tcW w:w="2610" w:type="dxa"/>
            <w:vMerge/>
            <w:tcBorders>
              <w:left w:val="single" w:sz="4" w:space="0" w:color="FFFFFF"/>
            </w:tcBorders>
          </w:tcPr>
          <w:p w:rsidR="00B27742" w:rsidRPr="00FF14B6" w:rsidRDefault="00B27742" w:rsidP="005F1F51">
            <w:pPr>
              <w:spacing w:before="40" w:after="40"/>
              <w:rPr>
                <w:rFonts w:cs="Tahoma"/>
                <w:sz w:val="20"/>
                <w:lang w:val="it-IT"/>
              </w:rPr>
            </w:pPr>
          </w:p>
        </w:tc>
        <w:tc>
          <w:tcPr>
            <w:tcW w:w="360" w:type="dxa"/>
            <w:vMerge/>
            <w:vAlign w:val="center"/>
          </w:tcPr>
          <w:p w:rsidR="00B27742" w:rsidRPr="00FF14B6" w:rsidRDefault="00B27742" w:rsidP="005F1F51">
            <w:pPr>
              <w:spacing w:before="40" w:after="40"/>
              <w:jc w:val="center"/>
              <w:rPr>
                <w:rFonts w:cs="Tahoma"/>
                <w:b/>
                <w:sz w:val="20"/>
                <w:lang w:val="it-IT"/>
              </w:rPr>
            </w:pPr>
          </w:p>
        </w:tc>
        <w:tc>
          <w:tcPr>
            <w:tcW w:w="450" w:type="dxa"/>
            <w:vMerge/>
            <w:vAlign w:val="center"/>
          </w:tcPr>
          <w:p w:rsidR="00B27742" w:rsidRPr="00FF14B6" w:rsidRDefault="00B27742" w:rsidP="005F1F51">
            <w:pPr>
              <w:spacing w:before="40" w:after="40"/>
              <w:jc w:val="center"/>
              <w:rPr>
                <w:rFonts w:cs="Tahoma"/>
                <w:sz w:val="20"/>
                <w:lang w:val="it-IT"/>
              </w:rPr>
            </w:pPr>
          </w:p>
        </w:tc>
        <w:tc>
          <w:tcPr>
            <w:tcW w:w="360" w:type="dxa"/>
            <w:vMerge/>
            <w:tcBorders>
              <w:right w:val="single" w:sz="18" w:space="0" w:color="auto"/>
            </w:tcBorders>
            <w:vAlign w:val="center"/>
          </w:tcPr>
          <w:p w:rsidR="00B27742" w:rsidRPr="00FF14B6" w:rsidRDefault="00B27742" w:rsidP="005F1F51">
            <w:pPr>
              <w:spacing w:before="40" w:after="40"/>
              <w:jc w:val="center"/>
              <w:rPr>
                <w:rFonts w:cs="Tahoma"/>
                <w:sz w:val="20"/>
                <w:lang w:val="it-IT"/>
              </w:rPr>
            </w:pPr>
          </w:p>
        </w:tc>
        <w:tc>
          <w:tcPr>
            <w:tcW w:w="450" w:type="dxa"/>
            <w:vMerge w:val="restart"/>
            <w:tcBorders>
              <w:left w:val="single" w:sz="18" w:space="0" w:color="auto"/>
            </w:tcBorders>
            <w:vAlign w:val="center"/>
          </w:tcPr>
          <w:p w:rsidR="00B27742" w:rsidRPr="00FF14B6" w:rsidRDefault="00B27742" w:rsidP="005F1F51">
            <w:pPr>
              <w:pStyle w:val="TableHeadingsRed"/>
              <w:spacing w:after="40"/>
              <w:rPr>
                <w:rFonts w:ascii="Tahoma" w:hAnsi="Tahoma" w:cs="Tahoma"/>
                <w:sz w:val="9"/>
              </w:rPr>
            </w:pPr>
            <w:r w:rsidRPr="00FF14B6">
              <w:rPr>
                <w:rFonts w:ascii="Tahoma" w:hAnsi="Tahoma" w:cs="Tahoma"/>
                <w:sz w:val="9"/>
                <w:lang w:val="it-IT"/>
              </w:rPr>
              <w:t>L</w:t>
            </w:r>
          </w:p>
        </w:tc>
        <w:tc>
          <w:tcPr>
            <w:tcW w:w="1350" w:type="dxa"/>
            <w:gridSpan w:val="3"/>
            <w:vAlign w:val="center"/>
          </w:tcPr>
          <w:p w:rsidR="00B27742" w:rsidRPr="00FF14B6" w:rsidRDefault="00B27742" w:rsidP="005F1F51">
            <w:pPr>
              <w:pStyle w:val="TableHeadingsGreen"/>
              <w:spacing w:after="40"/>
              <w:rPr>
                <w:rFonts w:ascii="Tahoma" w:hAnsi="Tahoma" w:cs="Tahoma"/>
                <w:sz w:val="9"/>
              </w:rPr>
            </w:pPr>
            <w:r w:rsidRPr="00FF14B6">
              <w:rPr>
                <w:rFonts w:ascii="Tahoma" w:hAnsi="Tahoma" w:cs="Tahoma"/>
                <w:sz w:val="9"/>
                <w:lang w:val="it-IT"/>
              </w:rPr>
              <w:t>L&amp;SA</w:t>
            </w:r>
          </w:p>
        </w:tc>
        <w:tc>
          <w:tcPr>
            <w:tcW w:w="1260" w:type="dxa"/>
            <w:gridSpan w:val="3"/>
            <w:tcBorders>
              <w:right w:val="single" w:sz="18" w:space="0" w:color="auto"/>
            </w:tcBorders>
            <w:vAlign w:val="center"/>
          </w:tcPr>
          <w:p w:rsidR="00B27742" w:rsidRPr="00FF14B6" w:rsidRDefault="00B27742" w:rsidP="005F1F51">
            <w:pPr>
              <w:pStyle w:val="TableHeadingsBlue"/>
              <w:spacing w:after="40"/>
              <w:rPr>
                <w:rFonts w:ascii="Tahoma" w:hAnsi="Tahoma" w:cs="Tahoma"/>
                <w:sz w:val="9"/>
              </w:rPr>
            </w:pPr>
            <w:r w:rsidRPr="00FF14B6">
              <w:rPr>
                <w:rFonts w:ascii="Tahoma" w:hAnsi="Tahoma" w:cs="Tahoma"/>
                <w:sz w:val="9"/>
                <w:lang w:val="it-IT"/>
              </w:rPr>
              <w:t>SA</w:t>
            </w:r>
          </w:p>
        </w:tc>
        <w:tc>
          <w:tcPr>
            <w:tcW w:w="450" w:type="dxa"/>
            <w:vMerge w:val="restart"/>
            <w:tcBorders>
              <w:left w:val="single" w:sz="18" w:space="0" w:color="auto"/>
            </w:tcBorders>
            <w:vAlign w:val="center"/>
          </w:tcPr>
          <w:p w:rsidR="00B27742" w:rsidRPr="00FF14B6" w:rsidRDefault="00B27742" w:rsidP="005F1F51">
            <w:pPr>
              <w:pStyle w:val="TableHeadingsRed"/>
              <w:spacing w:after="40"/>
              <w:rPr>
                <w:rFonts w:ascii="Tahoma" w:hAnsi="Tahoma" w:cs="Tahoma"/>
                <w:sz w:val="9"/>
              </w:rPr>
            </w:pPr>
            <w:r w:rsidRPr="00FF14B6">
              <w:rPr>
                <w:rFonts w:ascii="Tahoma" w:hAnsi="Tahoma" w:cs="Tahoma"/>
                <w:sz w:val="9"/>
                <w:lang w:val="it-IT"/>
              </w:rPr>
              <w:t>L</w:t>
            </w:r>
          </w:p>
        </w:tc>
        <w:tc>
          <w:tcPr>
            <w:tcW w:w="450" w:type="dxa"/>
            <w:vAlign w:val="center"/>
          </w:tcPr>
          <w:p w:rsidR="00B27742" w:rsidRPr="00FF14B6" w:rsidRDefault="00B27742" w:rsidP="005F1F51">
            <w:pPr>
              <w:pStyle w:val="TableHeadingsGreen"/>
              <w:spacing w:after="40"/>
              <w:rPr>
                <w:rFonts w:ascii="Tahoma" w:hAnsi="Tahoma" w:cs="Tahoma"/>
                <w:sz w:val="9"/>
              </w:rPr>
            </w:pPr>
            <w:r w:rsidRPr="00FF14B6">
              <w:rPr>
                <w:rFonts w:ascii="Tahoma" w:hAnsi="Tahoma" w:cs="Tahoma"/>
                <w:sz w:val="9"/>
                <w:lang w:val="it-IT"/>
              </w:rPr>
              <w:t>L&amp;SA</w:t>
            </w:r>
          </w:p>
        </w:tc>
        <w:tc>
          <w:tcPr>
            <w:tcW w:w="450" w:type="dxa"/>
            <w:vMerge w:val="restart"/>
            <w:tcBorders>
              <w:right w:val="single" w:sz="18" w:space="0" w:color="auto"/>
            </w:tcBorders>
            <w:vAlign w:val="center"/>
          </w:tcPr>
          <w:p w:rsidR="00B27742" w:rsidRPr="00FF14B6" w:rsidRDefault="00B27742" w:rsidP="005F1F51">
            <w:pPr>
              <w:pStyle w:val="TableHeadingsBlue"/>
              <w:spacing w:after="40"/>
              <w:rPr>
                <w:rFonts w:ascii="Tahoma" w:hAnsi="Tahoma" w:cs="Tahoma"/>
                <w:sz w:val="9"/>
              </w:rPr>
            </w:pPr>
            <w:r w:rsidRPr="00FF14B6">
              <w:rPr>
                <w:rFonts w:ascii="Tahoma" w:hAnsi="Tahoma" w:cs="Tahoma"/>
                <w:sz w:val="9"/>
                <w:lang w:val="it-IT"/>
              </w:rPr>
              <w:t>SA</w:t>
            </w:r>
          </w:p>
        </w:tc>
        <w:tc>
          <w:tcPr>
            <w:tcW w:w="450" w:type="dxa"/>
            <w:vMerge/>
            <w:tcBorders>
              <w:left w:val="single" w:sz="18" w:space="0" w:color="auto"/>
            </w:tcBorders>
            <w:vAlign w:val="center"/>
          </w:tcPr>
          <w:p w:rsidR="00B27742" w:rsidRPr="00FF14B6" w:rsidRDefault="00B27742" w:rsidP="005F1F51">
            <w:pPr>
              <w:spacing w:before="40" w:after="40"/>
              <w:jc w:val="center"/>
              <w:rPr>
                <w:rFonts w:cs="Tahoma"/>
                <w:sz w:val="20"/>
              </w:rPr>
            </w:pPr>
          </w:p>
        </w:tc>
        <w:tc>
          <w:tcPr>
            <w:tcW w:w="450" w:type="dxa"/>
            <w:vMerge/>
            <w:tcBorders>
              <w:right w:val="single" w:sz="18" w:space="0" w:color="auto"/>
            </w:tcBorders>
            <w:vAlign w:val="center"/>
          </w:tcPr>
          <w:p w:rsidR="00B27742" w:rsidRPr="00FF14B6" w:rsidRDefault="00B27742" w:rsidP="005F1F51">
            <w:pPr>
              <w:spacing w:before="40" w:after="40"/>
              <w:jc w:val="center"/>
              <w:rPr>
                <w:rFonts w:cs="Tahoma"/>
                <w:sz w:val="20"/>
              </w:rPr>
            </w:pPr>
          </w:p>
        </w:tc>
        <w:tc>
          <w:tcPr>
            <w:tcW w:w="450" w:type="dxa"/>
            <w:vMerge/>
            <w:tcBorders>
              <w:left w:val="single" w:sz="18" w:space="0" w:color="auto"/>
              <w:right w:val="single" w:sz="18" w:space="0" w:color="auto"/>
            </w:tcBorders>
            <w:vAlign w:val="center"/>
          </w:tcPr>
          <w:p w:rsidR="00B27742" w:rsidRPr="00FF14B6" w:rsidRDefault="00B27742" w:rsidP="005F1F51">
            <w:pPr>
              <w:spacing w:before="40" w:after="40"/>
              <w:jc w:val="center"/>
              <w:rPr>
                <w:rFonts w:cs="Tahoma"/>
                <w:sz w:val="20"/>
              </w:rPr>
            </w:pPr>
          </w:p>
        </w:tc>
        <w:tc>
          <w:tcPr>
            <w:tcW w:w="450" w:type="dxa"/>
            <w:vMerge/>
            <w:vAlign w:val="center"/>
          </w:tcPr>
          <w:p w:rsidR="00B27742" w:rsidRPr="00FF14B6" w:rsidRDefault="00B27742" w:rsidP="005F1F51">
            <w:pPr>
              <w:spacing w:before="40" w:after="40"/>
              <w:jc w:val="center"/>
              <w:rPr>
                <w:rFonts w:cs="Tahoma"/>
                <w:sz w:val="20"/>
              </w:rPr>
            </w:pPr>
          </w:p>
        </w:tc>
        <w:tc>
          <w:tcPr>
            <w:tcW w:w="540" w:type="dxa"/>
            <w:vMerge/>
            <w:vAlign w:val="center"/>
          </w:tcPr>
          <w:p w:rsidR="00B27742" w:rsidRPr="00FF14B6" w:rsidRDefault="00B27742" w:rsidP="005F1F51">
            <w:pPr>
              <w:spacing w:before="40" w:after="40"/>
              <w:jc w:val="center"/>
              <w:rPr>
                <w:rFonts w:cs="Tahoma"/>
                <w:sz w:val="20"/>
              </w:rPr>
            </w:pPr>
          </w:p>
        </w:tc>
      </w:tr>
      <w:tr w:rsidR="00AF4B30" w:rsidRPr="00FF14B6" w:rsidTr="00527049">
        <w:trPr>
          <w:cantSplit/>
          <w:trHeight w:val="791"/>
          <w:tblHeader/>
        </w:trPr>
        <w:tc>
          <w:tcPr>
            <w:tcW w:w="2610" w:type="dxa"/>
            <w:vMerge/>
            <w:tcBorders>
              <w:left w:val="single" w:sz="4" w:space="0" w:color="FFFFFF"/>
            </w:tcBorders>
          </w:tcPr>
          <w:p w:rsidR="00B27742" w:rsidRPr="00FF14B6" w:rsidRDefault="00B27742" w:rsidP="005F1F51">
            <w:pPr>
              <w:spacing w:before="40" w:after="40"/>
              <w:rPr>
                <w:rFonts w:cs="Tahoma"/>
                <w:sz w:val="20"/>
              </w:rPr>
            </w:pPr>
          </w:p>
        </w:tc>
        <w:tc>
          <w:tcPr>
            <w:tcW w:w="360" w:type="dxa"/>
            <w:vMerge/>
            <w:vAlign w:val="center"/>
          </w:tcPr>
          <w:p w:rsidR="00B27742" w:rsidRPr="00FF14B6" w:rsidRDefault="00B27742" w:rsidP="005F1F51">
            <w:pPr>
              <w:spacing w:before="40" w:after="40"/>
              <w:jc w:val="center"/>
              <w:rPr>
                <w:rFonts w:cs="Tahoma"/>
                <w:b/>
                <w:sz w:val="20"/>
              </w:rPr>
            </w:pPr>
          </w:p>
        </w:tc>
        <w:tc>
          <w:tcPr>
            <w:tcW w:w="450" w:type="dxa"/>
            <w:vMerge/>
            <w:vAlign w:val="center"/>
          </w:tcPr>
          <w:p w:rsidR="00B27742" w:rsidRPr="00FF14B6" w:rsidRDefault="00B27742" w:rsidP="005F1F51">
            <w:pPr>
              <w:spacing w:before="40" w:after="40"/>
              <w:jc w:val="center"/>
              <w:rPr>
                <w:rFonts w:cs="Tahoma"/>
                <w:sz w:val="20"/>
              </w:rPr>
            </w:pPr>
          </w:p>
        </w:tc>
        <w:tc>
          <w:tcPr>
            <w:tcW w:w="360" w:type="dxa"/>
            <w:vMerge/>
            <w:tcBorders>
              <w:right w:val="single" w:sz="18" w:space="0" w:color="auto"/>
            </w:tcBorders>
            <w:vAlign w:val="center"/>
          </w:tcPr>
          <w:p w:rsidR="00B27742" w:rsidRPr="00FF14B6" w:rsidRDefault="00B27742" w:rsidP="005F1F51">
            <w:pPr>
              <w:spacing w:before="40" w:after="40"/>
              <w:jc w:val="center"/>
              <w:rPr>
                <w:rFonts w:cs="Tahoma"/>
                <w:sz w:val="20"/>
              </w:rPr>
            </w:pPr>
          </w:p>
        </w:tc>
        <w:tc>
          <w:tcPr>
            <w:tcW w:w="450" w:type="dxa"/>
            <w:vMerge/>
            <w:tcBorders>
              <w:left w:val="single" w:sz="18" w:space="0" w:color="auto"/>
            </w:tcBorders>
            <w:vAlign w:val="center"/>
          </w:tcPr>
          <w:p w:rsidR="00B27742" w:rsidRPr="00FF14B6" w:rsidRDefault="00B27742" w:rsidP="005F1F51">
            <w:pPr>
              <w:spacing w:before="40" w:after="40"/>
              <w:jc w:val="center"/>
              <w:rPr>
                <w:rFonts w:cs="Tahoma"/>
                <w:sz w:val="20"/>
              </w:rPr>
            </w:pPr>
          </w:p>
        </w:tc>
        <w:tc>
          <w:tcPr>
            <w:tcW w:w="450" w:type="dxa"/>
            <w:vAlign w:val="center"/>
          </w:tcPr>
          <w:p w:rsidR="00B27742" w:rsidRPr="00FF14B6" w:rsidRDefault="00B27742" w:rsidP="005F1F51">
            <w:pPr>
              <w:pStyle w:val="TableHeadingsGreen"/>
              <w:spacing w:after="40"/>
              <w:rPr>
                <w:rFonts w:ascii="Tahoma" w:hAnsi="Tahoma" w:cs="Tahoma"/>
                <w:sz w:val="9"/>
              </w:rPr>
            </w:pPr>
            <w:r w:rsidRPr="00FF14B6">
              <w:rPr>
                <w:rFonts w:ascii="Tahoma" w:hAnsi="Tahoma" w:cs="Tahoma"/>
                <w:sz w:val="9"/>
                <w:lang w:val="it-IT"/>
              </w:rPr>
              <w:t>3An</w:t>
            </w:r>
          </w:p>
        </w:tc>
        <w:tc>
          <w:tcPr>
            <w:tcW w:w="450" w:type="dxa"/>
            <w:vAlign w:val="center"/>
          </w:tcPr>
          <w:p w:rsidR="00B27742" w:rsidRPr="00FF14B6" w:rsidRDefault="00B27742" w:rsidP="005F1F51">
            <w:pPr>
              <w:pStyle w:val="TableHeadingsGreen"/>
              <w:spacing w:after="40"/>
              <w:rPr>
                <w:rFonts w:ascii="Tahoma" w:hAnsi="Tahoma" w:cs="Tahoma"/>
                <w:sz w:val="9"/>
              </w:rPr>
            </w:pPr>
            <w:r w:rsidRPr="00FF14B6">
              <w:rPr>
                <w:rFonts w:ascii="Tahoma" w:hAnsi="Tahoma" w:cs="Tahoma"/>
                <w:sz w:val="9"/>
                <w:lang w:val="it-IT"/>
              </w:rPr>
              <w:t>2An</w:t>
            </w:r>
          </w:p>
        </w:tc>
        <w:tc>
          <w:tcPr>
            <w:tcW w:w="450" w:type="dxa"/>
            <w:vAlign w:val="center"/>
          </w:tcPr>
          <w:p w:rsidR="00B27742" w:rsidRPr="00FF14B6" w:rsidRDefault="00B27742" w:rsidP="005F1F51">
            <w:pPr>
              <w:pStyle w:val="TableHeadingsGreen"/>
              <w:spacing w:after="40"/>
              <w:rPr>
                <w:rFonts w:ascii="Tahoma" w:hAnsi="Tahoma" w:cs="Tahoma"/>
                <w:sz w:val="9"/>
              </w:rPr>
            </w:pPr>
            <w:r w:rsidRPr="00FF14B6">
              <w:rPr>
                <w:rFonts w:ascii="Tahoma" w:hAnsi="Tahoma" w:cs="Tahoma"/>
                <w:sz w:val="9"/>
                <w:lang w:val="it-IT"/>
              </w:rPr>
              <w:t>1An</w:t>
            </w:r>
          </w:p>
        </w:tc>
        <w:tc>
          <w:tcPr>
            <w:tcW w:w="450" w:type="dxa"/>
            <w:vAlign w:val="center"/>
          </w:tcPr>
          <w:p w:rsidR="00B27742" w:rsidRPr="00FF14B6" w:rsidRDefault="00B27742" w:rsidP="005F1F51">
            <w:pPr>
              <w:pStyle w:val="TableHeadingsBlue"/>
              <w:spacing w:after="40"/>
              <w:rPr>
                <w:rFonts w:ascii="Tahoma" w:hAnsi="Tahoma" w:cs="Tahoma"/>
                <w:sz w:val="9"/>
              </w:rPr>
            </w:pPr>
            <w:r w:rsidRPr="00FF14B6">
              <w:rPr>
                <w:rFonts w:ascii="Tahoma" w:hAnsi="Tahoma" w:cs="Tahoma"/>
                <w:sz w:val="9"/>
                <w:lang w:val="it-IT"/>
              </w:rPr>
              <w:t>3An</w:t>
            </w:r>
          </w:p>
        </w:tc>
        <w:tc>
          <w:tcPr>
            <w:tcW w:w="450" w:type="dxa"/>
            <w:vAlign w:val="center"/>
          </w:tcPr>
          <w:p w:rsidR="00B27742" w:rsidRPr="00FF14B6" w:rsidRDefault="00B27742" w:rsidP="005F1F51">
            <w:pPr>
              <w:pStyle w:val="TableHeadingsBlue"/>
              <w:spacing w:after="40"/>
              <w:rPr>
                <w:rFonts w:ascii="Tahoma" w:hAnsi="Tahoma" w:cs="Tahoma"/>
                <w:sz w:val="9"/>
              </w:rPr>
            </w:pPr>
            <w:r w:rsidRPr="00FF14B6">
              <w:rPr>
                <w:rFonts w:ascii="Tahoma" w:hAnsi="Tahoma" w:cs="Tahoma"/>
                <w:sz w:val="9"/>
                <w:lang w:val="it-IT"/>
              </w:rPr>
              <w:t>2An</w:t>
            </w:r>
          </w:p>
        </w:tc>
        <w:tc>
          <w:tcPr>
            <w:tcW w:w="360" w:type="dxa"/>
            <w:tcBorders>
              <w:right w:val="single" w:sz="18" w:space="0" w:color="auto"/>
            </w:tcBorders>
            <w:vAlign w:val="center"/>
          </w:tcPr>
          <w:p w:rsidR="00B27742" w:rsidRPr="00FF14B6" w:rsidRDefault="00B27742" w:rsidP="005F1F51">
            <w:pPr>
              <w:pStyle w:val="TableHeadingsBlue"/>
              <w:spacing w:after="40"/>
              <w:rPr>
                <w:rFonts w:ascii="Tahoma" w:hAnsi="Tahoma" w:cs="Tahoma"/>
                <w:sz w:val="9"/>
              </w:rPr>
            </w:pPr>
            <w:r w:rsidRPr="00FF14B6">
              <w:rPr>
                <w:rFonts w:ascii="Tahoma" w:hAnsi="Tahoma" w:cs="Tahoma"/>
                <w:sz w:val="9"/>
                <w:lang w:val="it-IT"/>
              </w:rPr>
              <w:t>1An</w:t>
            </w:r>
          </w:p>
        </w:tc>
        <w:tc>
          <w:tcPr>
            <w:tcW w:w="450" w:type="dxa"/>
            <w:vMerge/>
            <w:tcBorders>
              <w:left w:val="single" w:sz="18" w:space="0" w:color="auto"/>
            </w:tcBorders>
            <w:vAlign w:val="center"/>
          </w:tcPr>
          <w:p w:rsidR="00B27742" w:rsidRPr="00FF14B6" w:rsidRDefault="00B27742" w:rsidP="005F1F51">
            <w:pPr>
              <w:spacing w:before="40" w:after="40"/>
              <w:jc w:val="center"/>
              <w:rPr>
                <w:rFonts w:cs="Tahoma"/>
                <w:sz w:val="20"/>
              </w:rPr>
            </w:pPr>
          </w:p>
        </w:tc>
        <w:tc>
          <w:tcPr>
            <w:tcW w:w="450" w:type="dxa"/>
            <w:vAlign w:val="center"/>
          </w:tcPr>
          <w:p w:rsidR="00B27742" w:rsidRPr="00FF14B6" w:rsidRDefault="00B27742" w:rsidP="005F1F51">
            <w:pPr>
              <w:pStyle w:val="TableHeadingsGreen"/>
              <w:spacing w:after="40"/>
              <w:rPr>
                <w:rFonts w:ascii="Tahoma" w:hAnsi="Tahoma" w:cs="Tahoma"/>
                <w:sz w:val="9"/>
              </w:rPr>
            </w:pPr>
            <w:r w:rsidRPr="00FF14B6">
              <w:rPr>
                <w:rFonts w:ascii="Tahoma" w:hAnsi="Tahoma" w:cs="Tahoma"/>
                <w:sz w:val="9"/>
                <w:lang w:val="it-IT"/>
              </w:rPr>
              <w:t>P</w:t>
            </w:r>
          </w:p>
        </w:tc>
        <w:tc>
          <w:tcPr>
            <w:tcW w:w="450" w:type="dxa"/>
            <w:vMerge/>
            <w:tcBorders>
              <w:right w:val="single" w:sz="18" w:space="0" w:color="auto"/>
            </w:tcBorders>
            <w:vAlign w:val="center"/>
          </w:tcPr>
          <w:p w:rsidR="00B27742" w:rsidRPr="00FF14B6" w:rsidRDefault="00B27742" w:rsidP="005F1F51">
            <w:pPr>
              <w:spacing w:before="40" w:after="40"/>
              <w:jc w:val="center"/>
              <w:rPr>
                <w:rFonts w:cs="Tahoma"/>
                <w:sz w:val="20"/>
              </w:rPr>
            </w:pPr>
          </w:p>
        </w:tc>
        <w:tc>
          <w:tcPr>
            <w:tcW w:w="450" w:type="dxa"/>
            <w:vMerge/>
            <w:tcBorders>
              <w:left w:val="single" w:sz="18" w:space="0" w:color="auto"/>
            </w:tcBorders>
            <w:vAlign w:val="center"/>
          </w:tcPr>
          <w:p w:rsidR="00B27742" w:rsidRPr="00FF14B6" w:rsidRDefault="00B27742" w:rsidP="005F1F51">
            <w:pPr>
              <w:spacing w:before="40" w:after="40"/>
              <w:jc w:val="center"/>
              <w:rPr>
                <w:rFonts w:cs="Tahoma"/>
                <w:sz w:val="20"/>
              </w:rPr>
            </w:pPr>
          </w:p>
        </w:tc>
        <w:tc>
          <w:tcPr>
            <w:tcW w:w="450" w:type="dxa"/>
            <w:vMerge/>
            <w:tcBorders>
              <w:right w:val="single" w:sz="18" w:space="0" w:color="auto"/>
            </w:tcBorders>
            <w:vAlign w:val="center"/>
          </w:tcPr>
          <w:p w:rsidR="00B27742" w:rsidRPr="00FF14B6" w:rsidRDefault="00B27742" w:rsidP="005F1F51">
            <w:pPr>
              <w:spacing w:before="40" w:after="40"/>
              <w:jc w:val="center"/>
              <w:rPr>
                <w:rFonts w:cs="Tahoma"/>
                <w:sz w:val="20"/>
              </w:rPr>
            </w:pPr>
          </w:p>
        </w:tc>
        <w:tc>
          <w:tcPr>
            <w:tcW w:w="450" w:type="dxa"/>
            <w:vMerge/>
            <w:tcBorders>
              <w:left w:val="single" w:sz="18" w:space="0" w:color="auto"/>
              <w:right w:val="single" w:sz="18" w:space="0" w:color="auto"/>
            </w:tcBorders>
            <w:vAlign w:val="center"/>
          </w:tcPr>
          <w:p w:rsidR="00B27742" w:rsidRPr="00FF14B6" w:rsidRDefault="00B27742" w:rsidP="005F1F51">
            <w:pPr>
              <w:spacing w:before="40" w:after="40"/>
              <w:jc w:val="center"/>
              <w:rPr>
                <w:rFonts w:cs="Tahoma"/>
                <w:sz w:val="20"/>
              </w:rPr>
            </w:pPr>
          </w:p>
        </w:tc>
        <w:tc>
          <w:tcPr>
            <w:tcW w:w="450" w:type="dxa"/>
            <w:vMerge/>
            <w:vAlign w:val="center"/>
          </w:tcPr>
          <w:p w:rsidR="00B27742" w:rsidRPr="00FF14B6" w:rsidRDefault="00B27742" w:rsidP="005F1F51">
            <w:pPr>
              <w:spacing w:before="40" w:after="40"/>
              <w:jc w:val="center"/>
              <w:rPr>
                <w:rFonts w:cs="Tahoma"/>
                <w:sz w:val="20"/>
              </w:rPr>
            </w:pPr>
          </w:p>
        </w:tc>
        <w:tc>
          <w:tcPr>
            <w:tcW w:w="540" w:type="dxa"/>
            <w:vMerge/>
            <w:vAlign w:val="center"/>
          </w:tcPr>
          <w:p w:rsidR="00B27742" w:rsidRPr="00FF14B6" w:rsidRDefault="00B27742" w:rsidP="005F1F51">
            <w:pPr>
              <w:spacing w:before="40" w:after="40"/>
              <w:jc w:val="center"/>
              <w:rPr>
                <w:rFonts w:cs="Tahoma"/>
                <w:sz w:val="20"/>
              </w:rPr>
            </w:pPr>
          </w:p>
        </w:tc>
      </w:tr>
      <w:tr w:rsidR="002854D4" w:rsidRPr="00FF14B6" w:rsidTr="005F1F51">
        <w:trPr>
          <w:trHeight w:val="145"/>
        </w:trPr>
        <w:tc>
          <w:tcPr>
            <w:tcW w:w="2610" w:type="dxa"/>
            <w:shd w:val="clear" w:color="auto" w:fill="FABF8F"/>
          </w:tcPr>
          <w:p w:rsidR="002854D4" w:rsidRPr="00FF14B6" w:rsidRDefault="00493BF8" w:rsidP="005F1F51">
            <w:pPr>
              <w:pStyle w:val="ProductNames"/>
              <w:spacing w:before="40" w:after="40"/>
              <w:rPr>
                <w:rFonts w:ascii="Tahoma" w:hAnsi="Tahoma" w:cs="Tahoma"/>
                <w:sz w:val="14"/>
              </w:rPr>
            </w:pPr>
            <w:bookmarkStart w:id="187" w:name="_Toc336337897"/>
            <w:bookmarkStart w:id="188" w:name="_Toc341192817"/>
            <w:bookmarkStart w:id="189" w:name="_Toc345678386"/>
            <w:bookmarkEnd w:id="187"/>
            <w:bookmarkEnd w:id="188"/>
            <w:r w:rsidRPr="00FF14B6">
              <w:rPr>
                <w:rFonts w:ascii="Tahoma" w:hAnsi="Tahoma" w:cs="Tahoma"/>
                <w:sz w:val="14"/>
              </w:rPr>
              <w:t xml:space="preserve">Licenza </w:t>
            </w:r>
            <w:r w:rsidR="00341620" w:rsidRPr="00FF14B6">
              <w:rPr>
                <w:rFonts w:ascii="Tahoma" w:hAnsi="Tahoma" w:cs="Tahoma"/>
                <w:sz w:val="14"/>
              </w:rPr>
              <w:t>“</w:t>
            </w:r>
            <w:r w:rsidRPr="00FF14B6">
              <w:rPr>
                <w:rFonts w:ascii="Tahoma" w:hAnsi="Tahoma" w:cs="Tahoma"/>
                <w:sz w:val="14"/>
              </w:rPr>
              <w:t>Subscription</w:t>
            </w:r>
            <w:r w:rsidR="00341620" w:rsidRPr="00FF14B6">
              <w:rPr>
                <w:rFonts w:ascii="Tahoma" w:hAnsi="Tahoma" w:cs="Tahoma"/>
                <w:sz w:val="14"/>
              </w:rPr>
              <w:t>”</w:t>
            </w:r>
            <w:r w:rsidRPr="00FF14B6">
              <w:rPr>
                <w:rFonts w:ascii="Tahoma" w:hAnsi="Tahoma" w:cs="Tahoma"/>
                <w:sz w:val="14"/>
              </w:rPr>
              <w:t xml:space="preserve"> per Windows Companion</w:t>
            </w:r>
            <w:bookmarkEnd w:id="189"/>
          </w:p>
        </w:tc>
        <w:bookmarkStart w:id="190" w:name="_Hlt335908440"/>
        <w:bookmarkStart w:id="191" w:name="_Hlt335908548"/>
        <w:bookmarkStart w:id="192" w:name="_Hlt336250917"/>
        <w:bookmarkEnd w:id="190"/>
        <w:bookmarkEnd w:id="191"/>
        <w:bookmarkEnd w:id="192"/>
        <w:tc>
          <w:tcPr>
            <w:tcW w:w="360" w:type="dxa"/>
            <w:shd w:val="clear" w:color="auto" w:fill="FABF8F"/>
            <w:vAlign w:val="center"/>
          </w:tcPr>
          <w:p w:rsidR="002854D4" w:rsidRPr="00FF14B6" w:rsidRDefault="00493BF8" w:rsidP="005F1F51">
            <w:pPr>
              <w:pStyle w:val="TableText"/>
              <w:widowControl w:val="0"/>
              <w:spacing w:before="40" w:after="40"/>
              <w:rPr>
                <w:rFonts w:cs="Tahoma"/>
                <w:b/>
                <w:color w:val="0000FF"/>
                <w:sz w:val="13"/>
                <w:szCs w:val="13"/>
                <w:u w:val="single"/>
                <w:lang w:eastAsia="en-US"/>
              </w:rPr>
            </w:pPr>
            <w:r w:rsidRPr="00FF14B6">
              <w:rPr>
                <w:rFonts w:cs="Tahoma"/>
                <w:b/>
                <w:sz w:val="13"/>
                <w:szCs w:val="13"/>
              </w:rPr>
              <w:fldChar w:fldCharType="begin"/>
            </w:r>
            <w:r w:rsidR="00FB50C5" w:rsidRPr="00FF14B6">
              <w:rPr>
                <w:rFonts w:cs="Tahoma"/>
                <w:b/>
                <w:sz w:val="13"/>
                <w:szCs w:val="13"/>
              </w:rPr>
              <w:instrText>HYPERLINK  \l "_21_Licenza_\“Subscription\”"</w:instrText>
            </w:r>
            <w:r w:rsidRPr="00FF14B6">
              <w:rPr>
                <w:rFonts w:cs="Tahoma"/>
                <w:b/>
                <w:sz w:val="13"/>
                <w:szCs w:val="13"/>
              </w:rPr>
              <w:fldChar w:fldCharType="separate"/>
            </w:r>
            <w:r w:rsidRPr="00FF14B6">
              <w:rPr>
                <w:rStyle w:val="Hyperlink"/>
                <w:rFonts w:cs="Tahoma"/>
                <w:b/>
                <w:sz w:val="13"/>
                <w:szCs w:val="13"/>
              </w:rPr>
              <w:t>21</w:t>
            </w:r>
            <w:r w:rsidRPr="00FF14B6">
              <w:rPr>
                <w:rFonts w:cs="Tahoma"/>
                <w:b/>
                <w:sz w:val="13"/>
                <w:szCs w:val="13"/>
              </w:rPr>
              <w:fldChar w:fldCharType="end"/>
            </w:r>
          </w:p>
        </w:tc>
        <w:tc>
          <w:tcPr>
            <w:tcW w:w="450" w:type="dxa"/>
            <w:shd w:val="clear" w:color="auto" w:fill="FABF8F"/>
            <w:vAlign w:val="center"/>
          </w:tcPr>
          <w:p w:rsidR="002854D4" w:rsidRPr="00FF14B6" w:rsidRDefault="002854D4" w:rsidP="005F1F51">
            <w:pPr>
              <w:pStyle w:val="TableText"/>
              <w:spacing w:before="40" w:after="40"/>
              <w:rPr>
                <w:rFonts w:ascii="Tahoma" w:hAnsi="Tahoma" w:cs="Tahoma"/>
                <w:sz w:val="13"/>
                <w:lang w:eastAsia="en-US"/>
              </w:rPr>
            </w:pPr>
            <w:r w:rsidRPr="00FF14B6">
              <w:rPr>
                <w:rFonts w:ascii="Tahoma" w:hAnsi="Tahoma" w:cs="Tahoma"/>
                <w:sz w:val="13"/>
                <w:lang w:eastAsia="en-US"/>
              </w:rPr>
              <w:t>10/12</w:t>
            </w:r>
          </w:p>
        </w:tc>
        <w:tc>
          <w:tcPr>
            <w:tcW w:w="360" w:type="dxa"/>
            <w:tcBorders>
              <w:right w:val="single" w:sz="18" w:space="0" w:color="auto"/>
            </w:tcBorders>
            <w:shd w:val="clear" w:color="auto" w:fill="FABF8F"/>
            <w:vAlign w:val="center"/>
          </w:tcPr>
          <w:p w:rsidR="002854D4" w:rsidRPr="00FF14B6" w:rsidRDefault="002854D4" w:rsidP="005F1F51">
            <w:pPr>
              <w:pStyle w:val="TableText"/>
              <w:spacing w:before="40" w:after="40"/>
              <w:rPr>
                <w:rFonts w:ascii="Tahoma" w:hAnsi="Tahoma" w:cs="Tahoma"/>
                <w:sz w:val="13"/>
                <w:lang w:eastAsia="en-US"/>
              </w:rPr>
            </w:pPr>
          </w:p>
        </w:tc>
        <w:tc>
          <w:tcPr>
            <w:tcW w:w="3060" w:type="dxa"/>
            <w:gridSpan w:val="7"/>
            <w:tcBorders>
              <w:left w:val="single" w:sz="18" w:space="0" w:color="auto"/>
              <w:right w:val="single" w:sz="18" w:space="0" w:color="auto"/>
            </w:tcBorders>
            <w:shd w:val="clear" w:color="auto" w:fill="FABF8F"/>
            <w:vAlign w:val="center"/>
          </w:tcPr>
          <w:p w:rsidR="002854D4" w:rsidRPr="00FF14B6" w:rsidRDefault="002854D4"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left w:val="single" w:sz="18" w:space="0" w:color="auto"/>
            </w:tcBorders>
            <w:shd w:val="clear" w:color="auto" w:fill="FABF8F"/>
            <w:vAlign w:val="center"/>
          </w:tcPr>
          <w:p w:rsidR="002854D4" w:rsidRPr="00FF14B6" w:rsidRDefault="002854D4" w:rsidP="005F1F51">
            <w:pPr>
              <w:pStyle w:val="TableText"/>
              <w:spacing w:before="40" w:after="40"/>
              <w:rPr>
                <w:rFonts w:ascii="Tahoma" w:hAnsi="Tahoma" w:cs="Tahoma"/>
                <w:sz w:val="13"/>
                <w:lang w:eastAsia="en-US"/>
              </w:rPr>
            </w:pPr>
          </w:p>
        </w:tc>
        <w:tc>
          <w:tcPr>
            <w:tcW w:w="450" w:type="dxa"/>
            <w:shd w:val="clear" w:color="auto" w:fill="FABF8F"/>
            <w:vAlign w:val="center"/>
          </w:tcPr>
          <w:p w:rsidR="002854D4" w:rsidRPr="00FF14B6" w:rsidRDefault="002854D4"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2854D4" w:rsidRPr="00FF14B6" w:rsidRDefault="002854D4"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2854D4"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2854D4"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E</w:t>
            </w:r>
          </w:p>
        </w:tc>
        <w:tc>
          <w:tcPr>
            <w:tcW w:w="450" w:type="dxa"/>
            <w:tcBorders>
              <w:left w:val="single" w:sz="18" w:space="0" w:color="auto"/>
              <w:right w:val="single" w:sz="18" w:space="0" w:color="auto"/>
            </w:tcBorders>
            <w:shd w:val="clear" w:color="auto" w:fill="FABF8F"/>
            <w:vAlign w:val="center"/>
          </w:tcPr>
          <w:p w:rsidR="002854D4" w:rsidRPr="00FF14B6" w:rsidRDefault="002854D4" w:rsidP="005F1F51">
            <w:pPr>
              <w:pStyle w:val="TableText"/>
              <w:spacing w:before="40" w:after="40"/>
              <w:rPr>
                <w:rFonts w:ascii="Tahoma" w:hAnsi="Tahoma" w:cs="Tahoma"/>
                <w:sz w:val="13"/>
                <w:lang w:eastAsia="en-US"/>
              </w:rPr>
            </w:pPr>
          </w:p>
        </w:tc>
        <w:tc>
          <w:tcPr>
            <w:tcW w:w="450" w:type="dxa"/>
            <w:shd w:val="clear" w:color="auto" w:fill="FABF8F"/>
            <w:vAlign w:val="center"/>
          </w:tcPr>
          <w:p w:rsidR="002854D4"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 (Solo EES)</w:t>
            </w:r>
          </w:p>
        </w:tc>
        <w:tc>
          <w:tcPr>
            <w:tcW w:w="540" w:type="dxa"/>
            <w:shd w:val="clear" w:color="auto" w:fill="FABF8F"/>
            <w:vAlign w:val="center"/>
          </w:tcPr>
          <w:p w:rsidR="002854D4" w:rsidRPr="00FF14B6" w:rsidRDefault="002854D4" w:rsidP="005F1F51">
            <w:pPr>
              <w:pStyle w:val="TableText"/>
              <w:spacing w:before="40" w:after="40"/>
              <w:rPr>
                <w:rFonts w:ascii="Tahoma" w:hAnsi="Tahoma" w:cs="Tahoma"/>
                <w:sz w:val="13"/>
                <w:lang w:eastAsia="en-US"/>
              </w:rPr>
            </w:pPr>
          </w:p>
        </w:tc>
      </w:tr>
      <w:tr w:rsidR="00CE5AB1" w:rsidRPr="00FF14B6" w:rsidTr="005F1F51">
        <w:trPr>
          <w:trHeight w:val="145"/>
        </w:trPr>
        <w:tc>
          <w:tcPr>
            <w:tcW w:w="2610" w:type="dxa"/>
          </w:tcPr>
          <w:p w:rsidR="008357AC" w:rsidRPr="00FF14B6" w:rsidRDefault="008357AC" w:rsidP="005F1F51">
            <w:pPr>
              <w:pStyle w:val="ProductNames"/>
              <w:spacing w:before="40" w:after="40"/>
              <w:rPr>
                <w:rFonts w:ascii="Tahoma" w:hAnsi="Tahoma" w:cs="Tahoma"/>
                <w:sz w:val="14"/>
              </w:rPr>
            </w:pPr>
            <w:bookmarkStart w:id="193" w:name="_Toc336337898"/>
            <w:bookmarkStart w:id="194" w:name="_Toc341192818"/>
            <w:bookmarkStart w:id="195" w:name="_Toc345678387"/>
            <w:bookmarkEnd w:id="193"/>
            <w:bookmarkEnd w:id="194"/>
            <w:r w:rsidRPr="00FF14B6">
              <w:rPr>
                <w:rFonts w:ascii="Tahoma" w:hAnsi="Tahoma" w:cs="Tahoma"/>
                <w:sz w:val="14"/>
              </w:rPr>
              <w:t>Windows Vista DVD Playback Pack</w:t>
            </w:r>
            <w:bookmarkEnd w:id="195"/>
            <w:r w:rsidRPr="00FF14B6">
              <w:rPr>
                <w:rFonts w:ascii="Tahoma" w:hAnsi="Tahoma" w:cs="Tahoma"/>
                <w:sz w:val="14"/>
              </w:rPr>
              <w:t xml:space="preserve"> </w:t>
            </w:r>
          </w:p>
        </w:tc>
        <w:tc>
          <w:tcPr>
            <w:tcW w:w="360" w:type="dxa"/>
            <w:vAlign w:val="center"/>
          </w:tcPr>
          <w:p w:rsidR="008357AC" w:rsidRPr="00FF14B6" w:rsidRDefault="005E05AA" w:rsidP="005F1F51">
            <w:pPr>
              <w:pStyle w:val="TableText"/>
              <w:widowControl w:val="0"/>
              <w:spacing w:before="40" w:after="40"/>
              <w:rPr>
                <w:rFonts w:cs="Tahoma"/>
                <w:b/>
                <w:color w:val="0000FF"/>
                <w:sz w:val="13"/>
                <w:szCs w:val="13"/>
                <w:u w:val="single"/>
                <w:lang w:eastAsia="en-US"/>
              </w:rPr>
            </w:pPr>
            <w:hyperlink w:anchor="_22_Windows_Vista" w:history="1">
              <w:r w:rsidR="00493BF8" w:rsidRPr="00FF14B6">
                <w:rPr>
                  <w:rStyle w:val="Hyperlink"/>
                  <w:rFonts w:cs="Tahoma"/>
                  <w:b/>
                  <w:sz w:val="13"/>
                  <w:szCs w:val="13"/>
                </w:rPr>
                <w:t>22</w:t>
              </w:r>
            </w:hyperlink>
          </w:p>
        </w:tc>
        <w:tc>
          <w:tcPr>
            <w:tcW w:w="450" w:type="dxa"/>
            <w:vAlign w:val="center"/>
          </w:tcPr>
          <w:p w:rsidR="008357AC" w:rsidRPr="00FF14B6" w:rsidDel="00587D23" w:rsidRDefault="00493BF8" w:rsidP="005F1F51">
            <w:pPr>
              <w:pStyle w:val="TableText"/>
              <w:spacing w:before="40" w:after="40"/>
              <w:rPr>
                <w:rFonts w:ascii="Tahoma" w:hAnsi="Tahoma" w:cs="Tahoma"/>
                <w:sz w:val="13"/>
                <w:lang w:eastAsia="en-US"/>
              </w:rPr>
            </w:pPr>
            <w:r w:rsidRPr="00FF14B6">
              <w:rPr>
                <w:rFonts w:ascii="Tahoma" w:hAnsi="Tahoma" w:cs="Tahoma"/>
                <w:sz w:val="13"/>
              </w:rPr>
              <w:t>03/11</w:t>
            </w:r>
          </w:p>
        </w:tc>
        <w:tc>
          <w:tcPr>
            <w:tcW w:w="360" w:type="dxa"/>
            <w:tcBorders>
              <w:right w:val="single" w:sz="18" w:space="0" w:color="auto"/>
            </w:tcBorders>
            <w:vAlign w:val="center"/>
          </w:tcPr>
          <w:p w:rsidR="008357AC" w:rsidRPr="00FF14B6" w:rsidRDefault="008357AC" w:rsidP="005F1F51">
            <w:pPr>
              <w:pStyle w:val="TableText"/>
              <w:spacing w:before="40" w:after="40"/>
              <w:rPr>
                <w:rFonts w:ascii="Tahoma" w:hAnsi="Tahoma" w:cs="Tahoma"/>
                <w:sz w:val="13"/>
                <w:lang w:eastAsia="en-US"/>
              </w:rPr>
            </w:pPr>
          </w:p>
        </w:tc>
        <w:tc>
          <w:tcPr>
            <w:tcW w:w="3060" w:type="dxa"/>
            <w:gridSpan w:val="7"/>
            <w:tcBorders>
              <w:left w:val="single" w:sz="18" w:space="0" w:color="auto"/>
              <w:right w:val="single" w:sz="18" w:space="0" w:color="auto"/>
            </w:tcBorders>
            <w:vAlign w:val="center"/>
          </w:tcPr>
          <w:p w:rsidR="008357AC"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50" w:type="dxa"/>
            <w:tcBorders>
              <w:left w:val="single" w:sz="18" w:space="0" w:color="auto"/>
            </w:tcBorders>
            <w:vAlign w:val="center"/>
          </w:tcPr>
          <w:p w:rsidR="008357AC"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8357AC" w:rsidRPr="00FF14B6" w:rsidRDefault="008357AC" w:rsidP="005F1F51">
            <w:pPr>
              <w:pStyle w:val="TableText"/>
              <w:spacing w:before="40" w:after="40"/>
              <w:rPr>
                <w:rFonts w:ascii="Tahoma" w:hAnsi="Tahoma" w:cs="Tahoma"/>
                <w:sz w:val="13"/>
                <w:lang w:eastAsia="en-US"/>
              </w:rPr>
            </w:pPr>
          </w:p>
        </w:tc>
        <w:tc>
          <w:tcPr>
            <w:tcW w:w="450" w:type="dxa"/>
            <w:tcBorders>
              <w:right w:val="single" w:sz="18" w:space="0" w:color="auto"/>
            </w:tcBorders>
            <w:vAlign w:val="center"/>
          </w:tcPr>
          <w:p w:rsidR="008357AC" w:rsidRPr="00FF14B6" w:rsidRDefault="008357AC" w:rsidP="005F1F51">
            <w:pPr>
              <w:pStyle w:val="TableText"/>
              <w:spacing w:before="40" w:after="40"/>
              <w:rPr>
                <w:rFonts w:ascii="Tahoma" w:hAnsi="Tahoma" w:cs="Tahoma"/>
                <w:sz w:val="13"/>
                <w:lang w:eastAsia="en-US"/>
              </w:rPr>
            </w:pPr>
          </w:p>
        </w:tc>
        <w:tc>
          <w:tcPr>
            <w:tcW w:w="450" w:type="dxa"/>
            <w:tcBorders>
              <w:left w:val="single" w:sz="18" w:space="0" w:color="auto"/>
            </w:tcBorders>
            <w:vAlign w:val="center"/>
          </w:tcPr>
          <w:p w:rsidR="008357AC" w:rsidRPr="00FF14B6" w:rsidRDefault="008357AC" w:rsidP="005F1F51">
            <w:pPr>
              <w:pStyle w:val="TableText"/>
              <w:spacing w:before="40" w:after="40"/>
              <w:rPr>
                <w:rFonts w:ascii="Tahoma" w:hAnsi="Tahoma" w:cs="Tahoma"/>
                <w:sz w:val="13"/>
                <w:lang w:eastAsia="en-US"/>
              </w:rPr>
            </w:pPr>
          </w:p>
        </w:tc>
        <w:tc>
          <w:tcPr>
            <w:tcW w:w="450" w:type="dxa"/>
            <w:tcBorders>
              <w:right w:val="single" w:sz="18" w:space="0" w:color="auto"/>
            </w:tcBorders>
            <w:vAlign w:val="center"/>
          </w:tcPr>
          <w:p w:rsidR="008357AC" w:rsidRPr="00FF14B6" w:rsidRDefault="008357AC" w:rsidP="005F1F51">
            <w:pPr>
              <w:pStyle w:val="TableText"/>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8357AC" w:rsidRPr="00FF14B6" w:rsidRDefault="008357AC" w:rsidP="005F1F51">
            <w:pPr>
              <w:pStyle w:val="TableText"/>
              <w:spacing w:before="40" w:after="40"/>
              <w:rPr>
                <w:rFonts w:ascii="Tahoma" w:hAnsi="Tahoma" w:cs="Tahoma"/>
                <w:sz w:val="13"/>
                <w:lang w:eastAsia="en-US"/>
              </w:rPr>
            </w:pPr>
          </w:p>
        </w:tc>
        <w:tc>
          <w:tcPr>
            <w:tcW w:w="450" w:type="dxa"/>
            <w:vAlign w:val="center"/>
          </w:tcPr>
          <w:p w:rsidR="008357AC" w:rsidRPr="00FF14B6" w:rsidRDefault="008357AC" w:rsidP="005F1F51">
            <w:pPr>
              <w:pStyle w:val="TableText"/>
              <w:spacing w:before="40" w:after="40"/>
              <w:rPr>
                <w:rFonts w:ascii="Tahoma" w:hAnsi="Tahoma" w:cs="Tahoma"/>
                <w:sz w:val="13"/>
                <w:lang w:eastAsia="en-US"/>
              </w:rPr>
            </w:pPr>
          </w:p>
        </w:tc>
        <w:tc>
          <w:tcPr>
            <w:tcW w:w="540" w:type="dxa"/>
            <w:vAlign w:val="center"/>
          </w:tcPr>
          <w:p w:rsidR="008357AC" w:rsidRPr="00FF14B6" w:rsidRDefault="008357AC" w:rsidP="005F1F51">
            <w:pPr>
              <w:pStyle w:val="TableText"/>
              <w:spacing w:before="40" w:after="40"/>
              <w:rPr>
                <w:rFonts w:ascii="Tahoma" w:hAnsi="Tahoma" w:cs="Tahoma"/>
                <w:sz w:val="13"/>
                <w:lang w:eastAsia="en-US"/>
              </w:rPr>
            </w:pPr>
          </w:p>
        </w:tc>
      </w:tr>
      <w:tr w:rsidR="00CE5AB1" w:rsidRPr="00FF14B6" w:rsidTr="005F1F51">
        <w:trPr>
          <w:trHeight w:val="145"/>
        </w:trPr>
        <w:tc>
          <w:tcPr>
            <w:tcW w:w="2610" w:type="dxa"/>
            <w:shd w:val="clear" w:color="auto" w:fill="FABF8F"/>
          </w:tcPr>
          <w:p w:rsidR="00B27742" w:rsidRPr="00FF14B6" w:rsidRDefault="003827E6" w:rsidP="00656CCB">
            <w:pPr>
              <w:pStyle w:val="ProductNames"/>
              <w:spacing w:before="40" w:after="40"/>
              <w:rPr>
                <w:rFonts w:ascii="Tahoma" w:hAnsi="Tahoma" w:cs="Tahoma"/>
                <w:sz w:val="14"/>
              </w:rPr>
            </w:pPr>
            <w:bookmarkStart w:id="196" w:name="_Toc336337899"/>
            <w:bookmarkStart w:id="197" w:name="_Toc341192819"/>
            <w:bookmarkStart w:id="198" w:name="_Toc345678388"/>
            <w:bookmarkEnd w:id="196"/>
            <w:bookmarkEnd w:id="197"/>
            <w:r w:rsidRPr="00FF14B6">
              <w:rPr>
                <w:rFonts w:ascii="Tahoma" w:hAnsi="Tahoma" w:cs="Tahoma"/>
                <w:position w:val="-6"/>
                <w:sz w:val="14"/>
              </w:rPr>
              <w:t>Microsoft Desktop Optimization Pack</w:t>
            </w:r>
            <w:r w:rsidR="00656CCB" w:rsidRPr="00FF14B6">
              <w:rPr>
                <w:rFonts w:ascii="Tahoma" w:hAnsi="Tahoma" w:cs="Tahoma"/>
                <w:position w:val="-6"/>
                <w:sz w:val="14"/>
              </w:rPr>
              <w:t> </w:t>
            </w:r>
            <w:r w:rsidRPr="00FF14B6">
              <w:rPr>
                <w:rFonts w:ascii="Tahoma" w:hAnsi="Tahoma" w:cs="Tahoma"/>
                <w:position w:val="-6"/>
                <w:sz w:val="14"/>
              </w:rPr>
              <w:t>2012 per Software Assurance</w:t>
            </w:r>
            <w:bookmarkEnd w:id="198"/>
          </w:p>
        </w:tc>
        <w:bookmarkStart w:id="199" w:name="_Hlt336247928"/>
        <w:bookmarkStart w:id="200" w:name="_Hlt336247929"/>
        <w:bookmarkEnd w:id="199"/>
        <w:bookmarkEnd w:id="200"/>
        <w:tc>
          <w:tcPr>
            <w:tcW w:w="360" w:type="dxa"/>
            <w:shd w:val="clear" w:color="auto" w:fill="FABF8F"/>
            <w:vAlign w:val="center"/>
          </w:tcPr>
          <w:p w:rsidR="00B27742" w:rsidRPr="00FF14B6" w:rsidRDefault="00493BF8" w:rsidP="005F1F51">
            <w:pPr>
              <w:pStyle w:val="TableText"/>
              <w:widowControl w:val="0"/>
              <w:spacing w:before="40" w:after="40"/>
              <w:rPr>
                <w:rStyle w:val="EndnoteReference"/>
                <w:rFonts w:cs="Tahoma"/>
                <w:b w:val="0"/>
                <w:color w:val="0000FF"/>
                <w:sz w:val="13"/>
                <w:szCs w:val="13"/>
                <w:u w:val="single"/>
                <w:lang w:eastAsia="en-US"/>
              </w:rPr>
            </w:pPr>
            <w:r w:rsidRPr="00FF14B6">
              <w:rPr>
                <w:rFonts w:cs="Tahoma"/>
                <w:b/>
                <w:sz w:val="13"/>
                <w:szCs w:val="13"/>
              </w:rPr>
              <w:fldChar w:fldCharType="begin"/>
            </w:r>
            <w:r w:rsidR="00FB50C5" w:rsidRPr="00FF14B6">
              <w:rPr>
                <w:rFonts w:cs="Tahoma"/>
                <w:b/>
                <w:sz w:val="13"/>
                <w:szCs w:val="13"/>
              </w:rPr>
              <w:instrText>HYPERLINK  \l "_23_Microsoft_Desktop"</w:instrText>
            </w:r>
            <w:r w:rsidRPr="00FF14B6">
              <w:rPr>
                <w:rFonts w:cs="Tahoma"/>
                <w:b/>
                <w:sz w:val="13"/>
                <w:szCs w:val="13"/>
              </w:rPr>
              <w:fldChar w:fldCharType="separate"/>
            </w:r>
            <w:r w:rsidRPr="00FF14B6">
              <w:rPr>
                <w:rStyle w:val="Hyperlink"/>
                <w:rFonts w:cs="Tahoma"/>
                <w:b/>
                <w:sz w:val="13"/>
                <w:szCs w:val="13"/>
              </w:rPr>
              <w:t>23</w:t>
            </w:r>
            <w:r w:rsidRPr="00FF14B6">
              <w:rPr>
                <w:rFonts w:cs="Tahoma"/>
                <w:b/>
                <w:sz w:val="13"/>
                <w:szCs w:val="13"/>
              </w:rPr>
              <w:fldChar w:fldCharType="end"/>
            </w:r>
          </w:p>
        </w:tc>
        <w:tc>
          <w:tcPr>
            <w:tcW w:w="450" w:type="dxa"/>
            <w:shd w:val="clear" w:color="auto" w:fill="FABF8F"/>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11/12</w:t>
            </w:r>
          </w:p>
        </w:tc>
        <w:tc>
          <w:tcPr>
            <w:tcW w:w="360" w:type="dxa"/>
            <w:tcBorders>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3060" w:type="dxa"/>
            <w:gridSpan w:val="7"/>
            <w:tcBorders>
              <w:left w:val="single" w:sz="18" w:space="0" w:color="auto"/>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lef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1, E</w:t>
            </w:r>
          </w:p>
        </w:tc>
        <w:tc>
          <w:tcPr>
            <w:tcW w:w="450" w:type="dxa"/>
            <w:tcBorders>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E, A</w:t>
            </w:r>
          </w:p>
        </w:tc>
        <w:tc>
          <w:tcPr>
            <w:tcW w:w="450" w:type="dxa"/>
            <w:tcBorders>
              <w:left w:val="single" w:sz="18" w:space="0" w:color="auto"/>
              <w:right w:val="single" w:sz="18" w:space="0" w:color="auto"/>
            </w:tcBorders>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ABF8F"/>
            <w:vAlign w:val="center"/>
          </w:tcPr>
          <w:p w:rsidR="00B27742" w:rsidRPr="00FF14B6" w:rsidRDefault="00B27742" w:rsidP="005F1F51">
            <w:pPr>
              <w:pStyle w:val="TableText"/>
              <w:spacing w:before="40" w:after="40"/>
              <w:rPr>
                <w:rFonts w:ascii="Tahoma" w:hAnsi="Tahoma" w:cs="Tahoma"/>
                <w:sz w:val="13"/>
                <w:lang w:eastAsia="en-US"/>
              </w:rPr>
            </w:pPr>
          </w:p>
        </w:tc>
      </w:tr>
      <w:tr w:rsidR="00C67370" w:rsidRPr="00FF14B6" w:rsidTr="00C67370">
        <w:trPr>
          <w:trHeight w:val="145"/>
        </w:trPr>
        <w:tc>
          <w:tcPr>
            <w:tcW w:w="2610" w:type="dxa"/>
            <w:shd w:val="clear" w:color="auto" w:fill="auto"/>
          </w:tcPr>
          <w:p w:rsidR="00B27742" w:rsidRPr="00FF14B6" w:rsidRDefault="00B27742" w:rsidP="005F1F51">
            <w:pPr>
              <w:pStyle w:val="ProductNames"/>
              <w:spacing w:before="40" w:after="40"/>
              <w:rPr>
                <w:rFonts w:ascii="Tahoma" w:hAnsi="Tahoma" w:cs="Tahoma"/>
                <w:sz w:val="14"/>
                <w:lang w:val="it-IT"/>
              </w:rPr>
            </w:pPr>
            <w:bookmarkStart w:id="201" w:name="_Toc336337901"/>
            <w:bookmarkStart w:id="202" w:name="_Toc341192821"/>
            <w:bookmarkStart w:id="203" w:name="_Toc345678389"/>
            <w:bookmarkEnd w:id="201"/>
            <w:bookmarkEnd w:id="202"/>
            <w:r w:rsidRPr="00FF14B6">
              <w:rPr>
                <w:rFonts w:ascii="Tahoma" w:hAnsi="Tahoma" w:cs="Tahoma"/>
                <w:sz w:val="14"/>
                <w:lang w:val="it-IT"/>
              </w:rPr>
              <w:t>Diritti di Noleggio per Windows</w:t>
            </w:r>
            <w:bookmarkEnd w:id="203"/>
          </w:p>
        </w:tc>
        <w:tc>
          <w:tcPr>
            <w:tcW w:w="360" w:type="dxa"/>
            <w:shd w:val="clear" w:color="auto" w:fill="auto"/>
            <w:vAlign w:val="center"/>
          </w:tcPr>
          <w:p w:rsidR="00B27742" w:rsidRPr="00FF14B6" w:rsidRDefault="00B27742" w:rsidP="005F1F51">
            <w:pPr>
              <w:pStyle w:val="TableText"/>
              <w:widowControl w:val="0"/>
              <w:spacing w:before="40" w:after="40"/>
              <w:rPr>
                <w:rFonts w:cs="Tahoma"/>
                <w:b/>
                <w:sz w:val="13"/>
                <w:szCs w:val="13"/>
                <w:lang w:val="it-IT"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04/09</w:t>
            </w:r>
          </w:p>
        </w:tc>
        <w:tc>
          <w:tcPr>
            <w:tcW w:w="36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36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54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r>
      <w:tr w:rsidR="009447FB" w:rsidRPr="00FF14B6" w:rsidTr="00C67370">
        <w:trPr>
          <w:trHeight w:val="145"/>
        </w:trPr>
        <w:tc>
          <w:tcPr>
            <w:tcW w:w="2610" w:type="dxa"/>
            <w:shd w:val="clear" w:color="auto" w:fill="FABF8F" w:themeFill="accent6" w:themeFillTint="99"/>
          </w:tcPr>
          <w:p w:rsidR="009447FB" w:rsidRPr="00FF14B6" w:rsidRDefault="00493BF8" w:rsidP="00527049">
            <w:pPr>
              <w:pStyle w:val="ProductNames"/>
              <w:spacing w:before="40" w:after="40"/>
              <w:rPr>
                <w:rFonts w:ascii="Tahoma" w:hAnsi="Tahoma" w:cs="Tahoma"/>
                <w:sz w:val="14"/>
              </w:rPr>
            </w:pPr>
            <w:bookmarkStart w:id="204" w:name="_Toc336337902"/>
            <w:bookmarkStart w:id="205" w:name="_Toc341192822"/>
            <w:bookmarkStart w:id="206" w:name="_Toc345678390"/>
            <w:bookmarkEnd w:id="204"/>
            <w:bookmarkEnd w:id="205"/>
            <w:r w:rsidRPr="00FF14B6">
              <w:rPr>
                <w:rFonts w:ascii="Tahoma" w:hAnsi="Tahoma" w:cs="Tahoma"/>
                <w:sz w:val="14"/>
                <w:lang w:val="it-IT"/>
              </w:rPr>
              <w:t>Windows 8 Enterprise Sideloading (100</w:t>
            </w:r>
            <w:r w:rsidR="00527049" w:rsidRPr="00FF14B6">
              <w:rPr>
                <w:rFonts w:ascii="Tahoma" w:hAnsi="Tahoma" w:cs="Tahoma"/>
                <w:sz w:val="14"/>
                <w:lang w:val="it-IT"/>
              </w:rPr>
              <w:t> </w:t>
            </w:r>
            <w:r w:rsidRPr="00FF14B6">
              <w:rPr>
                <w:rFonts w:ascii="Tahoma" w:hAnsi="Tahoma" w:cs="Tahoma"/>
                <w:sz w:val="14"/>
                <w:lang w:val="it-IT"/>
              </w:rPr>
              <w:t>Confezioni)</w:t>
            </w:r>
            <w:bookmarkEnd w:id="206"/>
          </w:p>
        </w:tc>
        <w:tc>
          <w:tcPr>
            <w:tcW w:w="360" w:type="dxa"/>
            <w:shd w:val="clear" w:color="auto" w:fill="FABF8F" w:themeFill="accent6" w:themeFillTint="99"/>
            <w:vAlign w:val="center"/>
          </w:tcPr>
          <w:p w:rsidR="009447FB" w:rsidRPr="00FF14B6" w:rsidRDefault="005E05AA" w:rsidP="005F1F51">
            <w:pPr>
              <w:pStyle w:val="TableText"/>
              <w:widowControl w:val="0"/>
              <w:spacing w:before="40" w:after="40"/>
              <w:rPr>
                <w:rFonts w:cs="Tahoma"/>
                <w:b/>
                <w:sz w:val="13"/>
                <w:szCs w:val="13"/>
                <w:u w:val="single"/>
                <w:lang w:eastAsia="en-US"/>
              </w:rPr>
            </w:pPr>
            <w:hyperlink w:anchor="_Toc336338284" w:history="1">
              <w:r w:rsidR="00493BF8" w:rsidRPr="00FF14B6">
                <w:rPr>
                  <w:rStyle w:val="Hyperlink"/>
                  <w:rFonts w:cs="Tahoma"/>
                  <w:b/>
                  <w:sz w:val="13"/>
                  <w:szCs w:val="13"/>
                </w:rPr>
                <w:t>24</w:t>
              </w:r>
            </w:hyperlink>
          </w:p>
        </w:tc>
        <w:tc>
          <w:tcPr>
            <w:tcW w:w="450" w:type="dxa"/>
            <w:shd w:val="clear" w:color="auto" w:fill="FABF8F" w:themeFill="accent6" w:themeFillTint="99"/>
            <w:vAlign w:val="center"/>
          </w:tcPr>
          <w:p w:rsidR="009447FB"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09/12</w:t>
            </w:r>
          </w:p>
        </w:tc>
        <w:tc>
          <w:tcPr>
            <w:tcW w:w="360" w:type="dxa"/>
            <w:tcBorders>
              <w:right w:val="single" w:sz="18" w:space="0" w:color="auto"/>
            </w:tcBorders>
            <w:shd w:val="clear" w:color="auto" w:fill="FABF8F" w:themeFill="accent6" w:themeFillTint="99"/>
            <w:vAlign w:val="center"/>
          </w:tcPr>
          <w:p w:rsidR="009447FB"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DT</w:t>
            </w:r>
          </w:p>
        </w:tc>
        <w:tc>
          <w:tcPr>
            <w:tcW w:w="450" w:type="dxa"/>
            <w:tcBorders>
              <w:left w:val="single" w:sz="18" w:space="0" w:color="auto"/>
            </w:tcBorders>
            <w:shd w:val="clear" w:color="auto" w:fill="FABF8F" w:themeFill="accent6" w:themeFillTint="99"/>
            <w:vAlign w:val="center"/>
          </w:tcPr>
          <w:p w:rsidR="009447FB"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360" w:type="dxa"/>
            <w:tcBorders>
              <w:right w:val="single" w:sz="18" w:space="0" w:color="auto"/>
            </w:tcBorders>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FABF8F" w:themeFill="accent6" w:themeFillTint="99"/>
            <w:vAlign w:val="center"/>
          </w:tcPr>
          <w:p w:rsidR="009447FB"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450" w:type="dxa"/>
            <w:shd w:val="clear" w:color="auto" w:fill="FABF8F" w:themeFill="accent6" w:themeFillTint="99"/>
            <w:vAlign w:val="center"/>
          </w:tcPr>
          <w:p w:rsidR="009447FB" w:rsidRPr="00FF14B6" w:rsidRDefault="009447FB" w:rsidP="005F1F51">
            <w:pPr>
              <w:pStyle w:val="TableText"/>
              <w:spacing w:before="40" w:after="40"/>
              <w:rPr>
                <w:rFonts w:ascii="Tahoma" w:hAnsi="Tahoma" w:cs="Tahoma"/>
                <w:sz w:val="13"/>
                <w:lang w:eastAsia="en-US"/>
              </w:rPr>
            </w:pPr>
          </w:p>
        </w:tc>
        <w:tc>
          <w:tcPr>
            <w:tcW w:w="540" w:type="dxa"/>
            <w:shd w:val="clear" w:color="auto" w:fill="FABF8F" w:themeFill="accent6" w:themeFillTint="99"/>
            <w:vAlign w:val="center"/>
          </w:tcPr>
          <w:p w:rsidR="009447FB"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OL</w:t>
            </w:r>
          </w:p>
        </w:tc>
      </w:tr>
      <w:tr w:rsidR="00C67370" w:rsidRPr="00FF14B6" w:rsidTr="00C67370">
        <w:trPr>
          <w:trHeight w:val="145"/>
        </w:trPr>
        <w:tc>
          <w:tcPr>
            <w:tcW w:w="2610" w:type="dxa"/>
            <w:shd w:val="clear" w:color="auto" w:fill="auto"/>
          </w:tcPr>
          <w:p w:rsidR="00B27742" w:rsidRPr="00FF14B6" w:rsidRDefault="00B27742" w:rsidP="005F1F51">
            <w:pPr>
              <w:pStyle w:val="ProductNames"/>
              <w:spacing w:before="40" w:after="40"/>
              <w:rPr>
                <w:rFonts w:ascii="Tahoma" w:hAnsi="Tahoma" w:cs="Tahoma"/>
                <w:sz w:val="14"/>
              </w:rPr>
            </w:pPr>
            <w:bookmarkStart w:id="207" w:name="_Toc336337903"/>
            <w:bookmarkStart w:id="208" w:name="_Toc341192823"/>
            <w:bookmarkStart w:id="209" w:name="_Toc345678391"/>
            <w:bookmarkEnd w:id="207"/>
            <w:bookmarkEnd w:id="208"/>
            <w:r w:rsidRPr="00FF14B6">
              <w:rPr>
                <w:rFonts w:ascii="Tahoma" w:hAnsi="Tahoma" w:cs="Tahoma"/>
                <w:sz w:val="14"/>
                <w:lang w:val="it-IT"/>
              </w:rPr>
              <w:t>Windows</w:t>
            </w:r>
            <w:r w:rsidR="004B0F4B" w:rsidRPr="00FF14B6">
              <w:rPr>
                <w:rFonts w:ascii="Tahoma" w:hAnsi="Tahoma" w:cs="Tahoma"/>
                <w:sz w:val="14"/>
                <w:vertAlign w:val="superscript"/>
                <w:lang w:val="it-IT"/>
              </w:rPr>
              <w:t>®</w:t>
            </w:r>
            <w:r w:rsidRPr="00FF14B6">
              <w:rPr>
                <w:rFonts w:ascii="Tahoma" w:hAnsi="Tahoma" w:cs="Tahoma"/>
                <w:sz w:val="14"/>
                <w:lang w:val="it-IT"/>
              </w:rPr>
              <w:t xml:space="preserve"> 7 Partners in Learning</w:t>
            </w:r>
            <w:bookmarkEnd w:id="209"/>
          </w:p>
        </w:tc>
        <w:tc>
          <w:tcPr>
            <w:tcW w:w="360" w:type="dxa"/>
            <w:shd w:val="clear" w:color="auto" w:fill="auto"/>
            <w:vAlign w:val="center"/>
          </w:tcPr>
          <w:p w:rsidR="00B27742" w:rsidRPr="00FF14B6" w:rsidRDefault="005E05AA" w:rsidP="005F1F51">
            <w:pPr>
              <w:pStyle w:val="TableText"/>
              <w:widowControl w:val="0"/>
              <w:spacing w:before="40" w:after="40"/>
              <w:rPr>
                <w:rFonts w:cs="Tahoma"/>
                <w:b/>
                <w:sz w:val="13"/>
                <w:szCs w:val="13"/>
                <w:u w:val="single"/>
                <w:lang w:eastAsia="en-US"/>
              </w:rPr>
            </w:pPr>
            <w:hyperlink w:anchor="_25_Windows®_7" w:history="1">
              <w:r w:rsidR="00493BF8" w:rsidRPr="00FF14B6">
                <w:rPr>
                  <w:rStyle w:val="Hyperlink"/>
                  <w:rFonts w:cs="Tahoma"/>
                  <w:b/>
                  <w:sz w:val="13"/>
                  <w:szCs w:val="13"/>
                </w:rPr>
                <w:t>25</w:t>
              </w:r>
            </w:hyperlink>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11/09</w:t>
            </w:r>
          </w:p>
        </w:tc>
        <w:tc>
          <w:tcPr>
            <w:tcW w:w="36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36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2</w:t>
            </w:r>
            <w:r w:rsidRPr="00FF14B6">
              <w:rPr>
                <w:rFonts w:ascii="Tahoma" w:hAnsi="Tahoma" w:cs="Tahoma"/>
                <w:sz w:val="10"/>
                <w:lang w:val="it-IT"/>
              </w:rPr>
              <w:t xml:space="preserve"> (solo School)</w:t>
            </w:r>
          </w:p>
        </w:tc>
        <w:tc>
          <w:tcPr>
            <w:tcW w:w="45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54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r>
      <w:tr w:rsidR="009447FB" w:rsidRPr="00FF14B6" w:rsidTr="00C67370">
        <w:trPr>
          <w:trHeight w:val="145"/>
        </w:trPr>
        <w:tc>
          <w:tcPr>
            <w:tcW w:w="2610" w:type="dxa"/>
            <w:shd w:val="clear" w:color="auto" w:fill="FABF8F" w:themeFill="accent6" w:themeFillTint="99"/>
          </w:tcPr>
          <w:p w:rsidR="00B27742" w:rsidRPr="00FF14B6" w:rsidRDefault="00493BF8" w:rsidP="005F1F51">
            <w:pPr>
              <w:pStyle w:val="ProductNames"/>
              <w:spacing w:before="40" w:after="40"/>
              <w:rPr>
                <w:rFonts w:ascii="Tahoma" w:hAnsi="Tahoma" w:cs="Tahoma"/>
                <w:sz w:val="14"/>
              </w:rPr>
            </w:pPr>
            <w:bookmarkStart w:id="210" w:name="_Toc336337904"/>
            <w:bookmarkStart w:id="211" w:name="_Toc341192824"/>
            <w:bookmarkStart w:id="212" w:name="_Toc345678392"/>
            <w:bookmarkEnd w:id="210"/>
            <w:bookmarkEnd w:id="211"/>
            <w:r w:rsidRPr="00FF14B6">
              <w:rPr>
                <w:rFonts w:ascii="Tahoma" w:hAnsi="Tahoma" w:cs="Tahoma"/>
                <w:sz w:val="14"/>
                <w:lang w:val="it-IT"/>
              </w:rPr>
              <w:t>Windows</w:t>
            </w:r>
            <w:r w:rsidR="004B0F4B" w:rsidRPr="00FF14B6">
              <w:rPr>
                <w:rFonts w:ascii="Tahoma" w:hAnsi="Tahoma" w:cs="Tahoma"/>
                <w:sz w:val="14"/>
                <w:vertAlign w:val="superscript"/>
                <w:lang w:val="it-IT"/>
              </w:rPr>
              <w:t>®</w:t>
            </w:r>
            <w:r w:rsidRPr="00FF14B6">
              <w:rPr>
                <w:rFonts w:ascii="Tahoma" w:hAnsi="Tahoma" w:cs="Tahoma"/>
                <w:sz w:val="14"/>
                <w:lang w:val="it-IT"/>
              </w:rPr>
              <w:t xml:space="preserve"> 8 Pro</w:t>
            </w:r>
            <w:bookmarkEnd w:id="212"/>
            <w:r w:rsidRPr="00FF14B6">
              <w:rPr>
                <w:rFonts w:ascii="Tahoma" w:hAnsi="Tahoma" w:cs="Tahoma"/>
              </w:rPr>
              <w:t xml:space="preserve"> </w:t>
            </w:r>
          </w:p>
        </w:tc>
        <w:bookmarkStart w:id="213" w:name="_Hlt336250941"/>
        <w:bookmarkEnd w:id="213"/>
        <w:tc>
          <w:tcPr>
            <w:tcW w:w="360" w:type="dxa"/>
            <w:shd w:val="clear" w:color="auto" w:fill="FABF8F" w:themeFill="accent6" w:themeFillTint="99"/>
            <w:vAlign w:val="center"/>
          </w:tcPr>
          <w:p w:rsidR="00B27742" w:rsidRPr="00FF14B6" w:rsidRDefault="00493BF8" w:rsidP="005F1F51">
            <w:pPr>
              <w:pStyle w:val="TableText"/>
              <w:widowControl w:val="0"/>
              <w:spacing w:before="40" w:after="40"/>
              <w:rPr>
                <w:rStyle w:val="EndnoteReference"/>
                <w:rFonts w:cs="Tahoma"/>
                <w:b w:val="0"/>
                <w:color w:val="0000FF"/>
                <w:sz w:val="13"/>
                <w:szCs w:val="13"/>
                <w:u w:val="single"/>
                <w:lang w:eastAsia="en-US"/>
              </w:rPr>
            </w:pPr>
            <w:r w:rsidRPr="00FF14B6">
              <w:rPr>
                <w:rFonts w:cs="Tahoma"/>
                <w:b/>
                <w:sz w:val="13"/>
                <w:szCs w:val="13"/>
              </w:rPr>
              <w:fldChar w:fldCharType="begin"/>
            </w:r>
            <w:r w:rsidR="00FB50C5" w:rsidRPr="00FF14B6">
              <w:rPr>
                <w:rFonts w:cs="Tahoma"/>
                <w:b/>
                <w:sz w:val="13"/>
                <w:szCs w:val="13"/>
              </w:rPr>
              <w:instrText>HYPERLINK  \l "_26_Aggiornamento_per"</w:instrText>
            </w:r>
            <w:r w:rsidRPr="00FF14B6">
              <w:rPr>
                <w:rFonts w:cs="Tahoma"/>
                <w:b/>
                <w:sz w:val="13"/>
                <w:szCs w:val="13"/>
              </w:rPr>
              <w:fldChar w:fldCharType="separate"/>
            </w:r>
            <w:r w:rsidRPr="00FF14B6">
              <w:rPr>
                <w:rStyle w:val="Hyperlink"/>
                <w:rFonts w:cs="Tahoma"/>
                <w:b/>
                <w:sz w:val="13"/>
                <w:szCs w:val="13"/>
              </w:rPr>
              <w:t>26</w:t>
            </w:r>
            <w:r w:rsidRPr="00FF14B6">
              <w:rPr>
                <w:rFonts w:cs="Tahoma"/>
                <w:b/>
                <w:sz w:val="13"/>
                <w:szCs w:val="13"/>
              </w:rPr>
              <w:fldChar w:fldCharType="end"/>
            </w:r>
          </w:p>
        </w:tc>
        <w:tc>
          <w:tcPr>
            <w:tcW w:w="450" w:type="dxa"/>
            <w:shd w:val="clear" w:color="auto" w:fill="FABF8F" w:themeFill="accent6" w:themeFillTint="99"/>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08/12</w:t>
            </w:r>
          </w:p>
        </w:tc>
        <w:tc>
          <w:tcPr>
            <w:tcW w:w="360" w:type="dxa"/>
            <w:tcBorders>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50" w:type="dxa"/>
            <w:tcBorders>
              <w:lef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5</w:t>
            </w:r>
          </w:p>
        </w:tc>
        <w:tc>
          <w:tcPr>
            <w:tcW w:w="450" w:type="dxa"/>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50" w:type="dxa"/>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50" w:type="dxa"/>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50" w:type="dxa"/>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360" w:type="dxa"/>
            <w:tcBorders>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50" w:type="dxa"/>
            <w:tcBorders>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left w:val="single" w:sz="18" w:space="0" w:color="auto"/>
            </w:tcBorders>
            <w:shd w:val="clear" w:color="auto" w:fill="FABF8F" w:themeFill="accent6" w:themeFillTint="99"/>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E</w:t>
            </w:r>
          </w:p>
        </w:tc>
        <w:tc>
          <w:tcPr>
            <w:tcW w:w="450" w:type="dxa"/>
            <w:tcBorders>
              <w:left w:val="single" w:sz="18" w:space="0" w:color="auto"/>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E, P</w:t>
            </w:r>
          </w:p>
        </w:tc>
        <w:tc>
          <w:tcPr>
            <w:tcW w:w="450" w:type="dxa"/>
            <w:shd w:val="clear" w:color="auto" w:fill="FABF8F" w:themeFill="accent6" w:themeFillTint="99"/>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E, ST</w:t>
            </w:r>
          </w:p>
        </w:tc>
        <w:tc>
          <w:tcPr>
            <w:tcW w:w="540" w:type="dxa"/>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p>
        </w:tc>
      </w:tr>
      <w:tr w:rsidR="00C67370" w:rsidRPr="00FF14B6" w:rsidTr="00C67370">
        <w:trPr>
          <w:trHeight w:val="145"/>
        </w:trPr>
        <w:tc>
          <w:tcPr>
            <w:tcW w:w="2610" w:type="dxa"/>
            <w:shd w:val="clear" w:color="auto" w:fill="auto"/>
          </w:tcPr>
          <w:p w:rsidR="00B27742" w:rsidRPr="00FF14B6" w:rsidRDefault="00493BF8" w:rsidP="005F1F51">
            <w:pPr>
              <w:pStyle w:val="ProductNames"/>
              <w:spacing w:before="40" w:after="40"/>
              <w:rPr>
                <w:rFonts w:ascii="Tahoma" w:hAnsi="Tahoma" w:cs="Tahoma"/>
                <w:sz w:val="14"/>
              </w:rPr>
            </w:pPr>
            <w:bookmarkStart w:id="214" w:name="_Toc336337905"/>
            <w:bookmarkStart w:id="215" w:name="_Toc341192825"/>
            <w:bookmarkStart w:id="216" w:name="_Toc345678393"/>
            <w:bookmarkEnd w:id="214"/>
            <w:bookmarkEnd w:id="215"/>
            <w:r w:rsidRPr="00FF14B6">
              <w:rPr>
                <w:rFonts w:ascii="Tahoma" w:hAnsi="Tahoma" w:cs="Tahoma"/>
                <w:sz w:val="14"/>
                <w:lang w:val="it-IT"/>
              </w:rPr>
              <w:t>Windows</w:t>
            </w:r>
            <w:r w:rsidR="004B0F4B" w:rsidRPr="00FF14B6">
              <w:rPr>
                <w:rFonts w:ascii="Tahoma" w:hAnsi="Tahoma" w:cs="Tahoma"/>
                <w:sz w:val="14"/>
                <w:vertAlign w:val="superscript"/>
                <w:lang w:val="it-IT"/>
              </w:rPr>
              <w:t>®</w:t>
            </w:r>
            <w:r w:rsidRPr="00FF14B6">
              <w:rPr>
                <w:rFonts w:ascii="Tahoma" w:hAnsi="Tahoma" w:cs="Tahoma"/>
                <w:sz w:val="14"/>
                <w:lang w:val="it-IT"/>
              </w:rPr>
              <w:t xml:space="preserve"> 8 Pro con MDOP</w:t>
            </w:r>
            <w:bookmarkEnd w:id="216"/>
            <w:r w:rsidRPr="00FF14B6">
              <w:rPr>
                <w:rFonts w:ascii="Tahoma" w:hAnsi="Tahoma" w:cs="Tahoma"/>
              </w:rPr>
              <w:t xml:space="preserve"> </w:t>
            </w:r>
          </w:p>
        </w:tc>
        <w:tc>
          <w:tcPr>
            <w:tcW w:w="360" w:type="dxa"/>
            <w:shd w:val="clear" w:color="auto" w:fill="auto"/>
            <w:vAlign w:val="center"/>
          </w:tcPr>
          <w:p w:rsidR="00B27742" w:rsidRPr="00FF14B6" w:rsidRDefault="00B27742" w:rsidP="005F1F51">
            <w:pPr>
              <w:pStyle w:val="TableText"/>
              <w:widowControl w:val="0"/>
              <w:spacing w:before="40" w:after="40"/>
              <w:rPr>
                <w:rStyle w:val="EndnoteReference"/>
                <w:rFonts w:cs="Tahoma"/>
                <w:color w:val="0000FF"/>
                <w:sz w:val="13"/>
                <w:szCs w:val="13"/>
                <w:u w:val="single"/>
                <w:lang w:eastAsia="en-US"/>
              </w:rPr>
            </w:pPr>
          </w:p>
        </w:tc>
        <w:tc>
          <w:tcPr>
            <w:tcW w:w="450" w:type="dxa"/>
            <w:shd w:val="clear" w:color="auto" w:fill="auto"/>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12/12</w:t>
            </w:r>
          </w:p>
        </w:tc>
        <w:tc>
          <w:tcPr>
            <w:tcW w:w="36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450" w:type="dxa"/>
            <w:tcBorders>
              <w:lef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5</w:t>
            </w: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4</w:t>
            </w: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3</w:t>
            </w: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36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E</w:t>
            </w:r>
          </w:p>
        </w:tc>
        <w:tc>
          <w:tcPr>
            <w:tcW w:w="450" w:type="dxa"/>
            <w:tcBorders>
              <w:left w:val="single" w:sz="18" w:space="0" w:color="auto"/>
              <w:right w:val="single" w:sz="18" w:space="0" w:color="auto"/>
            </w:tcBorders>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E, P</w:t>
            </w:r>
          </w:p>
        </w:tc>
        <w:tc>
          <w:tcPr>
            <w:tcW w:w="450" w:type="dxa"/>
            <w:shd w:val="clear" w:color="auto" w:fill="auto"/>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E, ST</w:t>
            </w:r>
          </w:p>
        </w:tc>
        <w:tc>
          <w:tcPr>
            <w:tcW w:w="540" w:type="dxa"/>
            <w:shd w:val="clear" w:color="auto" w:fill="auto"/>
            <w:vAlign w:val="center"/>
          </w:tcPr>
          <w:p w:rsidR="00B27742" w:rsidRPr="00FF14B6" w:rsidRDefault="00B27742" w:rsidP="005F1F51">
            <w:pPr>
              <w:pStyle w:val="TableText"/>
              <w:spacing w:before="40" w:after="40"/>
              <w:rPr>
                <w:rFonts w:ascii="Tahoma" w:hAnsi="Tahoma" w:cs="Tahoma"/>
                <w:sz w:val="13"/>
                <w:lang w:eastAsia="en-US"/>
              </w:rPr>
            </w:pPr>
          </w:p>
        </w:tc>
      </w:tr>
      <w:tr w:rsidR="00CE5AB1" w:rsidRPr="00FF14B6" w:rsidTr="00C67370">
        <w:trPr>
          <w:trHeight w:val="123"/>
        </w:trPr>
        <w:tc>
          <w:tcPr>
            <w:tcW w:w="2610" w:type="dxa"/>
            <w:shd w:val="clear" w:color="auto" w:fill="FABF8F" w:themeFill="accent6" w:themeFillTint="99"/>
          </w:tcPr>
          <w:p w:rsidR="00B27742" w:rsidRPr="00FF14B6" w:rsidRDefault="00B27742" w:rsidP="005F1F51">
            <w:pPr>
              <w:pStyle w:val="ProductNames"/>
              <w:spacing w:before="40" w:after="40"/>
              <w:rPr>
                <w:rFonts w:ascii="Tahoma" w:hAnsi="Tahoma" w:cs="Tahoma"/>
                <w:sz w:val="14"/>
              </w:rPr>
            </w:pPr>
            <w:bookmarkStart w:id="217" w:name="_Toc336337906"/>
            <w:bookmarkStart w:id="218" w:name="_Toc341192826"/>
            <w:bookmarkStart w:id="219" w:name="_Toc345678394"/>
            <w:bookmarkEnd w:id="217"/>
            <w:bookmarkEnd w:id="218"/>
            <w:r w:rsidRPr="00FF14B6">
              <w:rPr>
                <w:rFonts w:ascii="Tahoma" w:hAnsi="Tahoma" w:cs="Tahoma"/>
                <w:sz w:val="14"/>
              </w:rPr>
              <w:t>Windows Virtual Desktop Access (VDA)</w:t>
            </w:r>
            <w:bookmarkEnd w:id="219"/>
          </w:p>
        </w:tc>
        <w:tc>
          <w:tcPr>
            <w:tcW w:w="360" w:type="dxa"/>
            <w:shd w:val="clear" w:color="auto" w:fill="FABF8F" w:themeFill="accent6" w:themeFillTint="99"/>
            <w:vAlign w:val="center"/>
          </w:tcPr>
          <w:p w:rsidR="00B27742" w:rsidRPr="00FF14B6" w:rsidRDefault="00B27742" w:rsidP="005F1F51">
            <w:pPr>
              <w:pStyle w:val="TableText"/>
              <w:widowControl w:val="0"/>
              <w:spacing w:before="40" w:after="40"/>
              <w:rPr>
                <w:rStyle w:val="EndnoteReference"/>
                <w:rFonts w:cs="Tahoma"/>
                <w:color w:val="0000FF"/>
                <w:sz w:val="13"/>
                <w:szCs w:val="13"/>
                <w:lang w:eastAsia="en-US"/>
              </w:rPr>
            </w:pPr>
          </w:p>
        </w:tc>
        <w:tc>
          <w:tcPr>
            <w:tcW w:w="450" w:type="dxa"/>
            <w:shd w:val="clear" w:color="auto" w:fill="FABF8F" w:themeFill="accent6" w:themeFillTint="99"/>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07/10</w:t>
            </w:r>
          </w:p>
        </w:tc>
        <w:tc>
          <w:tcPr>
            <w:tcW w:w="360" w:type="dxa"/>
            <w:tcBorders>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DT</w:t>
            </w:r>
          </w:p>
        </w:tc>
        <w:tc>
          <w:tcPr>
            <w:tcW w:w="3060" w:type="dxa"/>
            <w:gridSpan w:val="7"/>
            <w:tcBorders>
              <w:left w:val="single" w:sz="18" w:space="0" w:color="auto"/>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lef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FABF8F" w:themeFill="accent6" w:themeFillTint="99"/>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E, A</w:t>
            </w:r>
          </w:p>
        </w:tc>
        <w:tc>
          <w:tcPr>
            <w:tcW w:w="450" w:type="dxa"/>
            <w:tcBorders>
              <w:left w:val="single" w:sz="18" w:space="0" w:color="auto"/>
              <w:right w:val="single" w:sz="18" w:space="0" w:color="auto"/>
            </w:tcBorders>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themeFill="accent6" w:themeFillTint="99"/>
            <w:vAlign w:val="center"/>
          </w:tcPr>
          <w:p w:rsidR="00B27742" w:rsidRPr="00FF14B6" w:rsidRDefault="00493BF8" w:rsidP="005F1F51">
            <w:pPr>
              <w:pStyle w:val="TableText"/>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themeFill="accent6" w:themeFillTint="99"/>
            <w:vAlign w:val="center"/>
          </w:tcPr>
          <w:p w:rsidR="00B27742" w:rsidRPr="00FF14B6" w:rsidRDefault="00B27742" w:rsidP="005F1F51">
            <w:pPr>
              <w:pStyle w:val="TableText"/>
              <w:spacing w:before="40" w:after="40"/>
              <w:rPr>
                <w:rFonts w:ascii="Tahoma" w:hAnsi="Tahoma" w:cs="Tahoma"/>
                <w:sz w:val="13"/>
                <w:lang w:eastAsia="en-US"/>
              </w:rPr>
            </w:pPr>
          </w:p>
        </w:tc>
      </w:tr>
      <w:tr w:rsidR="006F741C" w:rsidRPr="00FF14B6" w:rsidTr="00C67370">
        <w:trPr>
          <w:trHeight w:val="123"/>
        </w:trPr>
        <w:tc>
          <w:tcPr>
            <w:tcW w:w="2610" w:type="dxa"/>
            <w:shd w:val="clear" w:color="auto" w:fill="auto"/>
          </w:tcPr>
          <w:p w:rsidR="006F741C" w:rsidRPr="00FF14B6" w:rsidRDefault="006F741C" w:rsidP="005F1F51">
            <w:pPr>
              <w:pStyle w:val="ProductNames"/>
              <w:spacing w:before="40" w:after="40"/>
              <w:rPr>
                <w:rFonts w:ascii="Tahoma" w:hAnsi="Tahoma" w:cs="Tahoma"/>
                <w:sz w:val="14"/>
              </w:rPr>
            </w:pPr>
            <w:bookmarkStart w:id="220" w:name="_Toc341192827"/>
            <w:bookmarkStart w:id="221" w:name="_Toc345678395"/>
            <w:bookmarkEnd w:id="220"/>
            <w:r w:rsidRPr="00FF14B6">
              <w:rPr>
                <w:rFonts w:ascii="Tahoma" w:hAnsi="Tahoma" w:cs="Tahoma"/>
                <w:sz w:val="14"/>
                <w:lang w:val="it-IT"/>
              </w:rPr>
              <w:t>Windows Intune (Per Dispositivo)</w:t>
            </w:r>
            <w:bookmarkEnd w:id="221"/>
          </w:p>
        </w:tc>
        <w:tc>
          <w:tcPr>
            <w:tcW w:w="360" w:type="dxa"/>
            <w:shd w:val="clear" w:color="auto" w:fill="auto"/>
            <w:vAlign w:val="center"/>
          </w:tcPr>
          <w:p w:rsidR="006F741C" w:rsidRPr="00FF14B6" w:rsidRDefault="005E05AA" w:rsidP="005F1F51">
            <w:pPr>
              <w:pStyle w:val="TableText"/>
              <w:widowControl w:val="0"/>
              <w:spacing w:before="40" w:after="40"/>
              <w:rPr>
                <w:rStyle w:val="EndnoteReference"/>
                <w:rFonts w:cs="Tahoma"/>
                <w:b w:val="0"/>
                <w:color w:val="0000FF"/>
                <w:sz w:val="13"/>
                <w:szCs w:val="13"/>
                <w:lang w:eastAsia="en-US"/>
              </w:rPr>
            </w:pPr>
            <w:hyperlink w:anchor="_26_Windows®_8" w:history="1">
              <w:r w:rsidR="00493BF8" w:rsidRPr="00FF14B6">
                <w:rPr>
                  <w:rStyle w:val="Hyperlink"/>
                  <w:rFonts w:cs="Tahoma"/>
                  <w:b/>
                  <w:sz w:val="13"/>
                  <w:szCs w:val="13"/>
                </w:rPr>
                <w:t>26</w:t>
              </w:r>
            </w:hyperlink>
          </w:p>
        </w:tc>
        <w:tc>
          <w:tcPr>
            <w:tcW w:w="450" w:type="dxa"/>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r w:rsidRPr="00FF14B6">
              <w:rPr>
                <w:rFonts w:ascii="Tahoma" w:hAnsi="Tahoma" w:cs="Tahoma"/>
                <w:sz w:val="13"/>
                <w:lang w:eastAsia="en-US"/>
              </w:rPr>
              <w:t>4/11</w:t>
            </w:r>
          </w:p>
        </w:tc>
        <w:tc>
          <w:tcPr>
            <w:tcW w:w="360" w:type="dxa"/>
            <w:tcBorders>
              <w:right w:val="single" w:sz="18" w:space="0" w:color="auto"/>
            </w:tcBorders>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c>
          <w:tcPr>
            <w:tcW w:w="3060" w:type="dxa"/>
            <w:gridSpan w:val="7"/>
            <w:tcBorders>
              <w:left w:val="single" w:sz="18" w:space="0" w:color="auto"/>
              <w:right w:val="single" w:sz="18" w:space="0" w:color="auto"/>
            </w:tcBorders>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c>
          <w:tcPr>
            <w:tcW w:w="450" w:type="dxa"/>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c>
          <w:tcPr>
            <w:tcW w:w="450" w:type="dxa"/>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c>
          <w:tcPr>
            <w:tcW w:w="540" w:type="dxa"/>
            <w:shd w:val="clear" w:color="auto" w:fill="auto"/>
            <w:vAlign w:val="center"/>
          </w:tcPr>
          <w:p w:rsidR="006F741C" w:rsidRPr="00FF14B6" w:rsidRDefault="006F741C" w:rsidP="005F1F51">
            <w:pPr>
              <w:pStyle w:val="TableText"/>
              <w:spacing w:before="40" w:after="40"/>
              <w:rPr>
                <w:rFonts w:ascii="Tahoma" w:hAnsi="Tahoma" w:cs="Tahoma"/>
                <w:sz w:val="13"/>
                <w:lang w:eastAsia="en-US"/>
              </w:rPr>
            </w:pPr>
          </w:p>
        </w:tc>
      </w:tr>
      <w:tr w:rsidR="00C67370" w:rsidRPr="00FF14B6" w:rsidTr="005F1F51">
        <w:trPr>
          <w:trHeight w:val="123"/>
        </w:trPr>
        <w:tc>
          <w:tcPr>
            <w:tcW w:w="2610" w:type="dxa"/>
            <w:shd w:val="clear" w:color="auto" w:fill="FABF8F"/>
          </w:tcPr>
          <w:p w:rsidR="00C67370" w:rsidRPr="00FF14B6" w:rsidRDefault="00C67370" w:rsidP="00C67370">
            <w:pPr>
              <w:pStyle w:val="ProductNames"/>
              <w:spacing w:before="40" w:after="40"/>
              <w:rPr>
                <w:rFonts w:ascii="Tahoma" w:hAnsi="Tahoma" w:cs="Tahoma"/>
                <w:sz w:val="14"/>
              </w:rPr>
            </w:pPr>
            <w:r w:rsidRPr="00FF14B6">
              <w:rPr>
                <w:rFonts w:ascii="Tahoma" w:hAnsi="Tahoma" w:cs="Tahoma"/>
                <w:sz w:val="14"/>
                <w:lang w:val="it-IT"/>
              </w:rPr>
              <w:t>Windows Intune</w:t>
            </w:r>
            <w:r>
              <w:rPr>
                <w:rFonts w:ascii="Tahoma" w:hAnsi="Tahoma" w:cs="Tahoma"/>
                <w:sz w:val="14"/>
                <w:lang w:val="it-IT"/>
              </w:rPr>
              <w:t xml:space="preserve"> Add-On</w:t>
            </w:r>
            <w:r w:rsidRPr="00FF14B6">
              <w:rPr>
                <w:rFonts w:ascii="Tahoma" w:hAnsi="Tahoma" w:cs="Tahoma"/>
                <w:sz w:val="14"/>
                <w:lang w:val="it-IT"/>
              </w:rPr>
              <w:t xml:space="preserve"> (Per Dispositivo)</w:t>
            </w:r>
          </w:p>
        </w:tc>
        <w:tc>
          <w:tcPr>
            <w:tcW w:w="360" w:type="dxa"/>
            <w:shd w:val="clear" w:color="auto" w:fill="FABF8F"/>
            <w:vAlign w:val="center"/>
          </w:tcPr>
          <w:p w:rsidR="00C67370" w:rsidRPr="00FF14B6" w:rsidRDefault="005E05AA" w:rsidP="00E16F44">
            <w:pPr>
              <w:pStyle w:val="TableText"/>
              <w:widowControl w:val="0"/>
              <w:spacing w:before="40" w:after="40"/>
              <w:rPr>
                <w:rStyle w:val="EndnoteReference"/>
                <w:rFonts w:cs="Tahoma"/>
                <w:b w:val="0"/>
                <w:color w:val="0000FF"/>
                <w:sz w:val="13"/>
                <w:szCs w:val="13"/>
                <w:lang w:eastAsia="en-US"/>
              </w:rPr>
            </w:pPr>
            <w:hyperlink w:anchor="_26_Windows®_8" w:history="1">
              <w:r w:rsidR="00C67370" w:rsidRPr="00FF14B6">
                <w:rPr>
                  <w:rStyle w:val="Hyperlink"/>
                  <w:rFonts w:cs="Tahoma"/>
                  <w:b/>
                  <w:sz w:val="13"/>
                  <w:szCs w:val="13"/>
                </w:rPr>
                <w:t>2</w:t>
              </w:r>
              <w:r w:rsidR="00E16F44">
                <w:rPr>
                  <w:rStyle w:val="Hyperlink"/>
                  <w:rFonts w:cs="Tahoma"/>
                  <w:b/>
                  <w:sz w:val="13"/>
                  <w:szCs w:val="13"/>
                </w:rPr>
                <w:t>7</w:t>
              </w:r>
            </w:hyperlink>
          </w:p>
        </w:tc>
        <w:tc>
          <w:tcPr>
            <w:tcW w:w="450" w:type="dxa"/>
            <w:shd w:val="clear" w:color="auto" w:fill="FABF8F"/>
            <w:vAlign w:val="center"/>
          </w:tcPr>
          <w:p w:rsidR="00C67370" w:rsidRPr="00FF14B6" w:rsidRDefault="00C67370" w:rsidP="00C67370">
            <w:pPr>
              <w:pStyle w:val="TableText"/>
              <w:spacing w:before="40" w:after="40"/>
              <w:rPr>
                <w:rFonts w:ascii="Tahoma" w:hAnsi="Tahoma" w:cs="Tahoma"/>
                <w:sz w:val="13"/>
                <w:lang w:eastAsia="en-US"/>
              </w:rPr>
            </w:pPr>
            <w:r w:rsidRPr="00FF14B6">
              <w:rPr>
                <w:rFonts w:ascii="Tahoma" w:hAnsi="Tahoma" w:cs="Tahoma"/>
                <w:sz w:val="13"/>
                <w:lang w:eastAsia="en-US"/>
              </w:rPr>
              <w:t>4/11</w:t>
            </w:r>
          </w:p>
        </w:tc>
        <w:tc>
          <w:tcPr>
            <w:tcW w:w="360" w:type="dxa"/>
            <w:tcBorders>
              <w:right w:val="single" w:sz="18" w:space="0" w:color="auto"/>
            </w:tcBorders>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c>
          <w:tcPr>
            <w:tcW w:w="3060" w:type="dxa"/>
            <w:gridSpan w:val="7"/>
            <w:tcBorders>
              <w:left w:val="single" w:sz="18" w:space="0" w:color="auto"/>
              <w:right w:val="single" w:sz="18" w:space="0" w:color="auto"/>
            </w:tcBorders>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c>
          <w:tcPr>
            <w:tcW w:w="540" w:type="dxa"/>
            <w:shd w:val="clear" w:color="auto" w:fill="FABF8F"/>
            <w:vAlign w:val="center"/>
          </w:tcPr>
          <w:p w:rsidR="00C67370" w:rsidRPr="00FF14B6" w:rsidRDefault="00C67370" w:rsidP="005F1F51">
            <w:pPr>
              <w:pStyle w:val="TableText"/>
              <w:spacing w:before="40" w:after="40"/>
              <w:rPr>
                <w:rFonts w:ascii="Tahoma" w:hAnsi="Tahoma" w:cs="Tahoma"/>
                <w:sz w:val="13"/>
                <w:lang w:eastAsia="en-US"/>
              </w:rPr>
            </w:pPr>
          </w:p>
        </w:tc>
      </w:tr>
    </w:tbl>
    <w:p w:rsidR="00091558" w:rsidRPr="00FF14B6" w:rsidRDefault="00091558">
      <w:pPr>
        <w:pStyle w:val="ProductPool"/>
        <w:rPr>
          <w:rFonts w:ascii="Tahoma" w:hAnsi="Tahoma" w:cs="Tahoma"/>
        </w:rPr>
      </w:pPr>
    </w:p>
    <w:p w:rsidR="0021637C" w:rsidRPr="00FF14B6" w:rsidRDefault="0021637C" w:rsidP="004E292A">
      <w:pPr>
        <w:pStyle w:val="Heading3"/>
        <w:rPr>
          <w:rFonts w:ascii="Tahoma" w:hAnsi="Tahoma" w:cs="Tahoma"/>
        </w:rPr>
      </w:pPr>
    </w:p>
    <w:p w:rsidR="00023FE7" w:rsidRPr="00FF14B6" w:rsidRDefault="00493BF8" w:rsidP="004E292A">
      <w:pPr>
        <w:pStyle w:val="Heading3"/>
        <w:rPr>
          <w:rFonts w:ascii="Tahoma" w:hAnsi="Tahoma" w:cs="Tahoma"/>
        </w:rPr>
      </w:pPr>
      <w:bookmarkStart w:id="222" w:name="_Toc336337908"/>
      <w:bookmarkStart w:id="223" w:name="_Toc341192828"/>
      <w:bookmarkStart w:id="224" w:name="_Toc345678396"/>
      <w:bookmarkEnd w:id="222"/>
      <w:bookmarkEnd w:id="223"/>
      <w:r w:rsidRPr="00FF14B6">
        <w:rPr>
          <w:rFonts w:ascii="Tahoma" w:hAnsi="Tahoma" w:cs="Tahoma"/>
          <w:sz w:val="22"/>
          <w:lang w:val="it-IT"/>
        </w:rPr>
        <w:t>POOL DI SERVER</w:t>
      </w:r>
      <w:bookmarkEnd w:id="224"/>
    </w:p>
    <w:p w:rsidR="00023FE7" w:rsidRPr="00FF14B6"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FF14B6" w:rsidTr="005F1F51">
        <w:trPr>
          <w:cantSplit/>
          <w:trHeight w:val="389"/>
          <w:tblHeader/>
        </w:trPr>
        <w:tc>
          <w:tcPr>
            <w:tcW w:w="2714" w:type="dxa"/>
            <w:vMerge w:val="restart"/>
            <w:tcBorders>
              <w:top w:val="single" w:sz="4" w:space="0" w:color="FFFFFF"/>
              <w:left w:val="single" w:sz="4" w:space="0" w:color="FFFFFF"/>
            </w:tcBorders>
          </w:tcPr>
          <w:p w:rsidR="00C031FA" w:rsidRPr="00FF14B6" w:rsidRDefault="005E74D1" w:rsidP="005F1F51">
            <w:pPr>
              <w:spacing w:before="40" w:after="40"/>
              <w:rPr>
                <w:rFonts w:cs="Tahoma"/>
                <w:sz w:val="20"/>
              </w:rPr>
            </w:pPr>
            <w:r w:rsidRPr="00FF14B6">
              <w:rPr>
                <w:rFonts w:cs="Tahoma"/>
                <w:noProof/>
              </w:rPr>
              <mc:AlternateContent>
                <mc:Choice Requires="wps">
                  <w:drawing>
                    <wp:anchor distT="0" distB="0" distL="114300" distR="114300" simplePos="0" relativeHeight="251659264" behindDoc="0" locked="0" layoutInCell="1" allowOverlap="1" wp14:anchorId="3FE876A1" wp14:editId="541BCAFD">
                      <wp:simplePos x="0" y="0"/>
                      <wp:positionH relativeFrom="column">
                        <wp:posOffset>1643380</wp:posOffset>
                      </wp:positionH>
                      <wp:positionV relativeFrom="paragraph">
                        <wp:posOffset>693420</wp:posOffset>
                      </wp:positionV>
                      <wp:extent cx="367030" cy="213995"/>
                      <wp:effectExtent l="0" t="0" r="0" b="0"/>
                      <wp:wrapNone/>
                      <wp:docPr id="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6E3E" w:rsidRDefault="00CF6E3E">
                                  <w:pPr>
                                    <w:rPr>
                                      <w:color w:val="0000FF"/>
                                      <w:sz w:val="20"/>
                                    </w:rPr>
                                  </w:pPr>
                                  <w:r>
                                    <w:rPr>
                                      <w:b/>
                                      <w:color w:val="0000FF"/>
                                      <w:sz w:val="8"/>
                                      <w:lang w:val="it-IT"/>
                                    </w:rPr>
                                    <w:t>(Ctrl + Clic)</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 o:spid="_x0000_s1028" type="#_x0000_t202" style="position:absolute;margin-left:129.4pt;margin-top:54.6pt;width:28.9pt;height:1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HP2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" filled="f" stroked="f">
                      <v:textbox style="mso-fit-shape-to-text:t">
                        <w:txbxContent>
                          <w:p w:rsidR="00CF6E3E" w:rsidRDefault="00CF6E3E">
                            <w:pPr>
                              <w:rPr>
                                <w:color w:val="0000FF"/>
                                <w:sz w:val="20"/>
                              </w:rPr>
                            </w:pPr>
                            <w:r>
                              <w:rPr>
                                <w:b/>
                                <w:color w:val="0000FF"/>
                                <w:sz w:val="8"/>
                                <w:lang w:val="it-IT"/>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FF14B6" w:rsidRDefault="00493BF8" w:rsidP="005F1F51">
            <w:pPr>
              <w:pStyle w:val="TableVerticalText"/>
              <w:spacing w:before="40" w:after="40"/>
              <w:rPr>
                <w:rFonts w:ascii="Tahoma" w:hAnsi="Tahoma" w:cs="Tahoma"/>
                <w:sz w:val="9"/>
              </w:rPr>
            </w:pPr>
            <w:r w:rsidRPr="00FF14B6">
              <w:rPr>
                <w:rFonts w:ascii="Tahoma" w:hAnsi="Tahoma" w:cs="Tahoma"/>
                <w:sz w:val="9"/>
                <w:lang w:val="it-IT"/>
              </w:rPr>
              <w:t>Note del Prodotto</w:t>
            </w:r>
          </w:p>
        </w:tc>
        <w:tc>
          <w:tcPr>
            <w:tcW w:w="450" w:type="dxa"/>
            <w:vMerge w:val="restart"/>
            <w:tcBorders>
              <w:top w:val="single" w:sz="12" w:space="0" w:color="auto"/>
            </w:tcBorders>
            <w:textDirection w:val="btLr"/>
            <w:vAlign w:val="center"/>
          </w:tcPr>
          <w:p w:rsidR="00C031FA" w:rsidRPr="00FF14B6" w:rsidRDefault="00C031FA" w:rsidP="005F1F51">
            <w:pPr>
              <w:pStyle w:val="TableVerticalText"/>
              <w:spacing w:before="40" w:after="40"/>
              <w:rPr>
                <w:rFonts w:ascii="Tahoma" w:hAnsi="Tahoma" w:cs="Tahoma"/>
                <w:sz w:val="9"/>
              </w:rPr>
            </w:pPr>
            <w:r w:rsidRPr="00FF14B6">
              <w:rPr>
                <w:rFonts w:ascii="Tahoma" w:hAnsi="Tahoma" w:cs="Tahoma"/>
                <w:sz w:val="9"/>
                <w:lang w:val="it-IT"/>
              </w:rPr>
              <w:t>Data Disponibilità</w:t>
            </w:r>
          </w:p>
        </w:tc>
        <w:tc>
          <w:tcPr>
            <w:tcW w:w="360" w:type="dxa"/>
            <w:vMerge w:val="restart"/>
            <w:tcBorders>
              <w:top w:val="single" w:sz="12" w:space="0" w:color="auto"/>
              <w:right w:val="single" w:sz="18" w:space="0" w:color="auto"/>
            </w:tcBorders>
            <w:textDirection w:val="btLr"/>
            <w:vAlign w:val="center"/>
          </w:tcPr>
          <w:p w:rsidR="00C031FA" w:rsidRPr="00FF14B6" w:rsidRDefault="00C031FA" w:rsidP="005F1F51">
            <w:pPr>
              <w:pStyle w:val="TableVerticalText"/>
              <w:spacing w:before="40" w:after="40"/>
              <w:rPr>
                <w:rFonts w:ascii="Tahoma" w:hAnsi="Tahoma" w:cs="Tahoma"/>
                <w:sz w:val="9"/>
              </w:rPr>
            </w:pPr>
            <w:r w:rsidRPr="00FF14B6">
              <w:rPr>
                <w:rFonts w:ascii="Tahoma" w:hAnsi="Tahoma" w:cs="Tahoma"/>
                <w:sz w:val="9"/>
                <w:lang w:val="it-IT"/>
              </w:rPr>
              <w:t>SAB / OLB</w:t>
            </w:r>
          </w:p>
        </w:tc>
        <w:tc>
          <w:tcPr>
            <w:tcW w:w="2970" w:type="dxa"/>
            <w:gridSpan w:val="7"/>
            <w:tcBorders>
              <w:top w:val="single" w:sz="12" w:space="0" w:color="auto"/>
              <w:left w:val="single" w:sz="18" w:space="0" w:color="auto"/>
              <w:right w:val="single" w:sz="18" w:space="0" w:color="auto"/>
            </w:tcBorders>
            <w:vAlign w:val="center"/>
          </w:tcPr>
          <w:p w:rsidR="00C031FA" w:rsidRPr="00FF14B6" w:rsidRDefault="00C031FA" w:rsidP="005F1F51">
            <w:pPr>
              <w:pStyle w:val="TableHeadingsBlack"/>
              <w:spacing w:after="40"/>
              <w:rPr>
                <w:rFonts w:ascii="Tahoma" w:hAnsi="Tahoma" w:cs="Tahoma"/>
              </w:rPr>
            </w:pPr>
            <w:r w:rsidRPr="00FF14B6">
              <w:rPr>
                <w:rFonts w:ascii="Tahoma" w:hAnsi="Tahoma" w:cs="Tahoma"/>
                <w:lang w:val="it-IT"/>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FF14B6" w:rsidRDefault="00493BF8" w:rsidP="005F1F51">
            <w:pPr>
              <w:pStyle w:val="TableHeadingsBlack"/>
              <w:spacing w:after="40"/>
              <w:rPr>
                <w:rFonts w:ascii="Tahoma" w:hAnsi="Tahoma" w:cs="Tahoma"/>
                <w:szCs w:val="11"/>
              </w:rPr>
            </w:pPr>
            <w:r w:rsidRPr="00FF14B6">
              <w:rPr>
                <w:rFonts w:ascii="Tahoma" w:hAnsi="Tahoma" w:cs="Tahoma"/>
                <w:lang w:val="it-IT"/>
              </w:rPr>
              <w:t>Licenza Open</w:t>
            </w:r>
          </w:p>
        </w:tc>
        <w:tc>
          <w:tcPr>
            <w:tcW w:w="450" w:type="dxa"/>
            <w:vMerge w:val="restart"/>
            <w:tcBorders>
              <w:top w:val="single" w:sz="12" w:space="0" w:color="auto"/>
              <w:left w:val="single" w:sz="18" w:space="0" w:color="auto"/>
            </w:tcBorders>
            <w:textDirection w:val="btLr"/>
            <w:vAlign w:val="center"/>
          </w:tcPr>
          <w:p w:rsidR="00C031FA" w:rsidRPr="00FF14B6" w:rsidRDefault="00493BF8" w:rsidP="005F1F51">
            <w:pPr>
              <w:pStyle w:val="TableVerticalText"/>
              <w:spacing w:before="40" w:after="40"/>
              <w:rPr>
                <w:rFonts w:ascii="Tahoma" w:hAnsi="Tahoma" w:cs="Tahoma"/>
                <w:sz w:val="9"/>
              </w:rPr>
            </w:pPr>
            <w:r w:rsidRPr="00FF14B6">
              <w:rPr>
                <w:rFonts w:ascii="Tahoma" w:hAnsi="Tahoma" w:cs="Tahoma"/>
                <w:sz w:val="9"/>
                <w:lang w:val="it-IT"/>
              </w:rPr>
              <w:t>Unità Campus/School</w:t>
            </w:r>
          </w:p>
        </w:tc>
        <w:tc>
          <w:tcPr>
            <w:tcW w:w="450" w:type="dxa"/>
            <w:vMerge w:val="restart"/>
            <w:tcBorders>
              <w:top w:val="single" w:sz="12" w:space="0" w:color="auto"/>
              <w:right w:val="single" w:sz="18" w:space="0" w:color="auto"/>
            </w:tcBorders>
            <w:textDirection w:val="btLr"/>
            <w:vAlign w:val="center"/>
          </w:tcPr>
          <w:p w:rsidR="00C031FA" w:rsidRPr="00FF14B6" w:rsidRDefault="00C031FA" w:rsidP="005F1F51">
            <w:pPr>
              <w:pStyle w:val="TableVerticalText"/>
              <w:spacing w:before="40" w:after="40"/>
              <w:rPr>
                <w:rFonts w:ascii="Tahoma" w:hAnsi="Tahoma" w:cs="Tahoma"/>
                <w:sz w:val="9"/>
              </w:rPr>
            </w:pPr>
            <w:r w:rsidRPr="00FF14B6">
              <w:rPr>
                <w:rFonts w:ascii="Tahoma" w:hAnsi="Tahoma" w:cs="Tahoma"/>
                <w:sz w:val="9"/>
                <w:lang w:val="it-IT"/>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FF14B6" w:rsidRDefault="00C031FA" w:rsidP="005F1F51">
            <w:pPr>
              <w:pStyle w:val="TableVerticalText"/>
              <w:spacing w:before="40" w:after="40"/>
              <w:rPr>
                <w:rFonts w:ascii="Tahoma" w:hAnsi="Tahoma" w:cs="Tahoma"/>
                <w:sz w:val="9"/>
              </w:rPr>
            </w:pPr>
            <w:r w:rsidRPr="00FF14B6">
              <w:rPr>
                <w:rFonts w:ascii="Tahoma" w:hAnsi="Tahoma" w:cs="Tahoma"/>
                <w:sz w:val="9"/>
                <w:lang w:val="it-IT"/>
              </w:rPr>
              <w:t>OV / OVS</w:t>
            </w:r>
          </w:p>
        </w:tc>
        <w:tc>
          <w:tcPr>
            <w:tcW w:w="450" w:type="dxa"/>
            <w:vMerge w:val="restart"/>
            <w:tcBorders>
              <w:top w:val="single" w:sz="12" w:space="0" w:color="auto"/>
            </w:tcBorders>
            <w:textDirection w:val="btLr"/>
            <w:vAlign w:val="center"/>
          </w:tcPr>
          <w:p w:rsidR="00C031FA" w:rsidRPr="00FF14B6" w:rsidRDefault="00493BF8" w:rsidP="005F1F51">
            <w:pPr>
              <w:pStyle w:val="TableVerticalText"/>
              <w:spacing w:before="40" w:after="40"/>
              <w:rPr>
                <w:rFonts w:ascii="Tahoma" w:hAnsi="Tahoma" w:cs="Tahoma"/>
                <w:sz w:val="9"/>
              </w:rPr>
            </w:pPr>
            <w:r w:rsidRPr="00FF14B6">
              <w:rPr>
                <w:rFonts w:ascii="Tahoma" w:hAnsi="Tahoma" w:cs="Tahoma"/>
                <w:sz w:val="9"/>
                <w:lang w:val="it-IT"/>
              </w:rPr>
              <w:t>EES / OVS - ES</w:t>
            </w:r>
          </w:p>
        </w:tc>
        <w:tc>
          <w:tcPr>
            <w:tcW w:w="540" w:type="dxa"/>
            <w:vMerge w:val="restart"/>
            <w:tcBorders>
              <w:top w:val="single" w:sz="12" w:space="0" w:color="auto"/>
            </w:tcBorders>
            <w:textDirection w:val="btLr"/>
            <w:vAlign w:val="center"/>
          </w:tcPr>
          <w:p w:rsidR="00C031FA" w:rsidRPr="00FF14B6" w:rsidRDefault="00C031FA" w:rsidP="005F1F51">
            <w:pPr>
              <w:pStyle w:val="TableVerticalText"/>
              <w:spacing w:before="40" w:after="40"/>
              <w:rPr>
                <w:rFonts w:ascii="Tahoma" w:hAnsi="Tahoma" w:cs="Tahoma"/>
                <w:sz w:val="9"/>
                <w:lang w:val="it-IT"/>
              </w:rPr>
            </w:pPr>
            <w:r w:rsidRPr="00FF14B6">
              <w:rPr>
                <w:rFonts w:ascii="Tahoma" w:hAnsi="Tahoma" w:cs="Tahoma"/>
                <w:sz w:val="9"/>
                <w:lang w:val="it-IT"/>
              </w:rPr>
              <w:t>Requisito minimo per i Programmi Open</w:t>
            </w:r>
          </w:p>
        </w:tc>
      </w:tr>
      <w:tr w:rsidR="001C38D4" w:rsidRPr="00FF14B6" w:rsidTr="005F1F51">
        <w:trPr>
          <w:cantSplit/>
          <w:trHeight w:val="262"/>
          <w:tblHeader/>
        </w:trPr>
        <w:tc>
          <w:tcPr>
            <w:tcW w:w="2714" w:type="dxa"/>
            <w:vMerge/>
            <w:tcBorders>
              <w:left w:val="single" w:sz="4" w:space="0" w:color="FFFFFF"/>
            </w:tcBorders>
          </w:tcPr>
          <w:p w:rsidR="00C031FA" w:rsidRPr="00FF14B6" w:rsidRDefault="00C031FA" w:rsidP="005F1F51">
            <w:pPr>
              <w:spacing w:before="40" w:after="40"/>
              <w:rPr>
                <w:rFonts w:cs="Tahoma"/>
                <w:sz w:val="20"/>
                <w:lang w:val="it-IT"/>
              </w:rPr>
            </w:pPr>
          </w:p>
        </w:tc>
        <w:tc>
          <w:tcPr>
            <w:tcW w:w="450" w:type="dxa"/>
            <w:vMerge/>
            <w:vAlign w:val="center"/>
          </w:tcPr>
          <w:p w:rsidR="00C031FA" w:rsidRPr="00FF14B6" w:rsidRDefault="00C031FA" w:rsidP="005F1F51">
            <w:pPr>
              <w:spacing w:before="40" w:after="40"/>
              <w:jc w:val="center"/>
              <w:rPr>
                <w:rFonts w:cs="Tahoma"/>
                <w:b/>
                <w:sz w:val="20"/>
                <w:lang w:val="it-IT"/>
              </w:rPr>
            </w:pPr>
          </w:p>
        </w:tc>
        <w:tc>
          <w:tcPr>
            <w:tcW w:w="450" w:type="dxa"/>
            <w:vMerge/>
            <w:vAlign w:val="center"/>
          </w:tcPr>
          <w:p w:rsidR="00C031FA" w:rsidRPr="00FF14B6" w:rsidRDefault="00C031FA" w:rsidP="005F1F51">
            <w:pPr>
              <w:spacing w:before="40" w:after="40"/>
              <w:jc w:val="center"/>
              <w:rPr>
                <w:rFonts w:cs="Tahoma"/>
                <w:sz w:val="20"/>
                <w:lang w:val="it-IT"/>
              </w:rPr>
            </w:pPr>
          </w:p>
        </w:tc>
        <w:tc>
          <w:tcPr>
            <w:tcW w:w="360" w:type="dxa"/>
            <w:vMerge/>
            <w:tcBorders>
              <w:right w:val="single" w:sz="18" w:space="0" w:color="auto"/>
            </w:tcBorders>
            <w:vAlign w:val="center"/>
          </w:tcPr>
          <w:p w:rsidR="00C031FA" w:rsidRPr="00FF14B6" w:rsidRDefault="00C031FA" w:rsidP="005F1F51">
            <w:pPr>
              <w:spacing w:before="40" w:after="40"/>
              <w:jc w:val="center"/>
              <w:rPr>
                <w:rFonts w:cs="Tahoma"/>
                <w:sz w:val="20"/>
                <w:lang w:val="it-IT"/>
              </w:rPr>
            </w:pPr>
          </w:p>
        </w:tc>
        <w:tc>
          <w:tcPr>
            <w:tcW w:w="360" w:type="dxa"/>
            <w:vMerge w:val="restart"/>
            <w:tcBorders>
              <w:left w:val="single" w:sz="18" w:space="0" w:color="auto"/>
            </w:tcBorders>
            <w:vAlign w:val="center"/>
          </w:tcPr>
          <w:p w:rsidR="00C031FA" w:rsidRPr="00FF14B6" w:rsidRDefault="00C031FA" w:rsidP="005F1F51">
            <w:pPr>
              <w:pStyle w:val="TableHeadingsRed"/>
              <w:spacing w:after="40"/>
              <w:rPr>
                <w:rFonts w:ascii="Tahoma" w:hAnsi="Tahoma" w:cs="Tahoma"/>
                <w:sz w:val="9"/>
              </w:rPr>
            </w:pPr>
            <w:r w:rsidRPr="00FF14B6">
              <w:rPr>
                <w:rFonts w:ascii="Tahoma" w:hAnsi="Tahoma" w:cs="Tahoma"/>
                <w:sz w:val="9"/>
                <w:lang w:val="it-IT"/>
              </w:rPr>
              <w:t>L</w:t>
            </w:r>
          </w:p>
        </w:tc>
        <w:tc>
          <w:tcPr>
            <w:tcW w:w="1350" w:type="dxa"/>
            <w:gridSpan w:val="3"/>
            <w:vAlign w:val="center"/>
          </w:tcPr>
          <w:p w:rsidR="00C031FA" w:rsidRPr="00FF14B6" w:rsidRDefault="00C031FA" w:rsidP="005F1F51">
            <w:pPr>
              <w:pStyle w:val="TableHeadingsGreen"/>
              <w:spacing w:after="40"/>
              <w:rPr>
                <w:rFonts w:ascii="Tahoma" w:hAnsi="Tahoma" w:cs="Tahoma"/>
                <w:sz w:val="9"/>
              </w:rPr>
            </w:pPr>
            <w:r w:rsidRPr="00FF14B6">
              <w:rPr>
                <w:rFonts w:ascii="Tahoma" w:hAnsi="Tahoma" w:cs="Tahoma"/>
                <w:sz w:val="9"/>
                <w:lang w:val="it-IT"/>
              </w:rPr>
              <w:t>L&amp;SA</w:t>
            </w:r>
          </w:p>
        </w:tc>
        <w:tc>
          <w:tcPr>
            <w:tcW w:w="1260" w:type="dxa"/>
            <w:gridSpan w:val="3"/>
            <w:tcBorders>
              <w:right w:val="single" w:sz="18" w:space="0" w:color="auto"/>
            </w:tcBorders>
            <w:vAlign w:val="center"/>
          </w:tcPr>
          <w:p w:rsidR="00C031FA" w:rsidRPr="00FF14B6" w:rsidRDefault="00C031FA" w:rsidP="005F1F51">
            <w:pPr>
              <w:pStyle w:val="TableHeadingsBlue"/>
              <w:spacing w:after="40"/>
              <w:rPr>
                <w:rFonts w:ascii="Tahoma" w:hAnsi="Tahoma" w:cs="Tahoma"/>
                <w:sz w:val="9"/>
              </w:rPr>
            </w:pPr>
            <w:r w:rsidRPr="00FF14B6">
              <w:rPr>
                <w:rFonts w:ascii="Tahoma" w:hAnsi="Tahoma" w:cs="Tahoma"/>
                <w:sz w:val="9"/>
                <w:lang w:val="it-IT"/>
              </w:rPr>
              <w:t>SA</w:t>
            </w:r>
          </w:p>
        </w:tc>
        <w:tc>
          <w:tcPr>
            <w:tcW w:w="450" w:type="dxa"/>
            <w:vMerge w:val="restart"/>
            <w:tcBorders>
              <w:left w:val="single" w:sz="18" w:space="0" w:color="auto"/>
            </w:tcBorders>
            <w:vAlign w:val="center"/>
          </w:tcPr>
          <w:p w:rsidR="00C031FA" w:rsidRPr="00FF14B6" w:rsidRDefault="00C031FA" w:rsidP="005F1F51">
            <w:pPr>
              <w:pStyle w:val="TableHeadingsRed"/>
              <w:spacing w:after="40"/>
              <w:rPr>
                <w:rFonts w:ascii="Tahoma" w:hAnsi="Tahoma" w:cs="Tahoma"/>
                <w:sz w:val="9"/>
              </w:rPr>
            </w:pPr>
            <w:r w:rsidRPr="00FF14B6">
              <w:rPr>
                <w:rFonts w:ascii="Tahoma" w:hAnsi="Tahoma" w:cs="Tahoma"/>
                <w:sz w:val="9"/>
                <w:lang w:val="it-IT"/>
              </w:rPr>
              <w:t>L</w:t>
            </w:r>
          </w:p>
        </w:tc>
        <w:tc>
          <w:tcPr>
            <w:tcW w:w="450" w:type="dxa"/>
            <w:vAlign w:val="center"/>
          </w:tcPr>
          <w:p w:rsidR="00C031FA" w:rsidRPr="00FF14B6" w:rsidRDefault="00C031FA" w:rsidP="005F1F51">
            <w:pPr>
              <w:pStyle w:val="TableHeadingsGreen"/>
              <w:spacing w:after="40"/>
              <w:rPr>
                <w:rFonts w:ascii="Tahoma" w:hAnsi="Tahoma" w:cs="Tahoma"/>
                <w:sz w:val="9"/>
              </w:rPr>
            </w:pPr>
            <w:r w:rsidRPr="00FF14B6">
              <w:rPr>
                <w:rFonts w:ascii="Tahoma" w:hAnsi="Tahoma" w:cs="Tahoma"/>
                <w:sz w:val="9"/>
                <w:lang w:val="it-IT"/>
              </w:rPr>
              <w:t>L&amp;SA</w:t>
            </w:r>
          </w:p>
        </w:tc>
        <w:tc>
          <w:tcPr>
            <w:tcW w:w="450" w:type="dxa"/>
            <w:vMerge w:val="restart"/>
            <w:tcBorders>
              <w:right w:val="single" w:sz="18" w:space="0" w:color="auto"/>
            </w:tcBorders>
            <w:vAlign w:val="center"/>
          </w:tcPr>
          <w:p w:rsidR="00C031FA" w:rsidRPr="00FF14B6" w:rsidRDefault="00C031FA" w:rsidP="005F1F51">
            <w:pPr>
              <w:pStyle w:val="TableHeadingsBlue"/>
              <w:spacing w:after="40"/>
              <w:rPr>
                <w:rFonts w:ascii="Tahoma" w:hAnsi="Tahoma" w:cs="Tahoma"/>
                <w:sz w:val="9"/>
              </w:rPr>
            </w:pPr>
            <w:r w:rsidRPr="00FF14B6">
              <w:rPr>
                <w:rFonts w:ascii="Tahoma" w:hAnsi="Tahoma" w:cs="Tahoma"/>
                <w:sz w:val="9"/>
                <w:lang w:val="it-IT"/>
              </w:rPr>
              <w:t>SA</w:t>
            </w:r>
          </w:p>
        </w:tc>
        <w:tc>
          <w:tcPr>
            <w:tcW w:w="450" w:type="dxa"/>
            <w:vMerge/>
            <w:tcBorders>
              <w:left w:val="single" w:sz="18" w:space="0" w:color="auto"/>
            </w:tcBorders>
            <w:vAlign w:val="center"/>
          </w:tcPr>
          <w:p w:rsidR="00C031FA" w:rsidRPr="00FF14B6" w:rsidRDefault="00C031FA" w:rsidP="005F1F51">
            <w:pPr>
              <w:spacing w:before="40" w:after="40"/>
              <w:jc w:val="center"/>
              <w:rPr>
                <w:rFonts w:cs="Tahoma"/>
                <w:sz w:val="20"/>
              </w:rPr>
            </w:pPr>
          </w:p>
        </w:tc>
        <w:tc>
          <w:tcPr>
            <w:tcW w:w="450" w:type="dxa"/>
            <w:vMerge/>
            <w:tcBorders>
              <w:right w:val="single" w:sz="18" w:space="0" w:color="auto"/>
            </w:tcBorders>
            <w:vAlign w:val="center"/>
          </w:tcPr>
          <w:p w:rsidR="00C031FA" w:rsidRPr="00FF14B6" w:rsidRDefault="00C031FA" w:rsidP="005F1F51">
            <w:pPr>
              <w:spacing w:before="40" w:after="40"/>
              <w:jc w:val="center"/>
              <w:rPr>
                <w:rFonts w:cs="Tahoma"/>
                <w:sz w:val="20"/>
              </w:rPr>
            </w:pPr>
          </w:p>
        </w:tc>
        <w:tc>
          <w:tcPr>
            <w:tcW w:w="450" w:type="dxa"/>
            <w:vMerge/>
            <w:tcBorders>
              <w:left w:val="single" w:sz="18" w:space="0" w:color="auto"/>
              <w:right w:val="single" w:sz="18" w:space="0" w:color="auto"/>
            </w:tcBorders>
            <w:vAlign w:val="center"/>
          </w:tcPr>
          <w:p w:rsidR="00C031FA" w:rsidRPr="00FF14B6" w:rsidRDefault="00C031FA" w:rsidP="005F1F51">
            <w:pPr>
              <w:spacing w:before="40" w:after="40"/>
              <w:jc w:val="center"/>
              <w:rPr>
                <w:rFonts w:cs="Tahoma"/>
                <w:sz w:val="20"/>
              </w:rPr>
            </w:pPr>
          </w:p>
        </w:tc>
        <w:tc>
          <w:tcPr>
            <w:tcW w:w="450" w:type="dxa"/>
            <w:vMerge/>
            <w:vAlign w:val="center"/>
          </w:tcPr>
          <w:p w:rsidR="00C031FA" w:rsidRPr="00FF14B6" w:rsidRDefault="00C031FA" w:rsidP="005F1F51">
            <w:pPr>
              <w:spacing w:before="40" w:after="40"/>
              <w:jc w:val="center"/>
              <w:rPr>
                <w:rFonts w:cs="Tahoma"/>
                <w:sz w:val="20"/>
              </w:rPr>
            </w:pPr>
          </w:p>
        </w:tc>
        <w:tc>
          <w:tcPr>
            <w:tcW w:w="540" w:type="dxa"/>
            <w:vMerge/>
            <w:vAlign w:val="center"/>
          </w:tcPr>
          <w:p w:rsidR="00C031FA" w:rsidRPr="00FF14B6" w:rsidRDefault="00C031FA" w:rsidP="005F1F51">
            <w:pPr>
              <w:spacing w:before="40" w:after="40"/>
              <w:jc w:val="center"/>
              <w:rPr>
                <w:rFonts w:cs="Tahoma"/>
                <w:sz w:val="20"/>
              </w:rPr>
            </w:pPr>
          </w:p>
        </w:tc>
      </w:tr>
      <w:tr w:rsidR="001C38D4" w:rsidRPr="00FF14B6" w:rsidTr="00527049">
        <w:trPr>
          <w:cantSplit/>
          <w:trHeight w:val="773"/>
          <w:tblHeader/>
        </w:trPr>
        <w:tc>
          <w:tcPr>
            <w:tcW w:w="2714" w:type="dxa"/>
            <w:vMerge/>
            <w:tcBorders>
              <w:left w:val="single" w:sz="4" w:space="0" w:color="FFFFFF"/>
            </w:tcBorders>
          </w:tcPr>
          <w:p w:rsidR="00C031FA" w:rsidRPr="00FF14B6" w:rsidRDefault="00C031FA" w:rsidP="005F1F51">
            <w:pPr>
              <w:spacing w:before="40" w:after="40"/>
              <w:rPr>
                <w:rFonts w:cs="Tahoma"/>
                <w:sz w:val="20"/>
              </w:rPr>
            </w:pPr>
          </w:p>
        </w:tc>
        <w:tc>
          <w:tcPr>
            <w:tcW w:w="450" w:type="dxa"/>
            <w:vMerge/>
            <w:vAlign w:val="center"/>
          </w:tcPr>
          <w:p w:rsidR="00C031FA" w:rsidRPr="00FF14B6" w:rsidRDefault="00C031FA" w:rsidP="005F1F51">
            <w:pPr>
              <w:spacing w:before="40" w:after="40"/>
              <w:jc w:val="center"/>
              <w:rPr>
                <w:rFonts w:cs="Tahoma"/>
                <w:b/>
                <w:sz w:val="20"/>
              </w:rPr>
            </w:pPr>
          </w:p>
        </w:tc>
        <w:tc>
          <w:tcPr>
            <w:tcW w:w="450" w:type="dxa"/>
            <w:vMerge/>
            <w:vAlign w:val="center"/>
          </w:tcPr>
          <w:p w:rsidR="00C031FA" w:rsidRPr="00FF14B6" w:rsidRDefault="00C031FA" w:rsidP="005F1F51">
            <w:pPr>
              <w:spacing w:before="40" w:after="40"/>
              <w:jc w:val="center"/>
              <w:rPr>
                <w:rFonts w:cs="Tahoma"/>
                <w:sz w:val="20"/>
              </w:rPr>
            </w:pPr>
          </w:p>
        </w:tc>
        <w:tc>
          <w:tcPr>
            <w:tcW w:w="360" w:type="dxa"/>
            <w:vMerge/>
            <w:tcBorders>
              <w:right w:val="single" w:sz="18" w:space="0" w:color="auto"/>
            </w:tcBorders>
            <w:vAlign w:val="center"/>
          </w:tcPr>
          <w:p w:rsidR="00C031FA" w:rsidRPr="00FF14B6" w:rsidRDefault="00C031FA" w:rsidP="005F1F51">
            <w:pPr>
              <w:spacing w:before="40" w:after="40"/>
              <w:jc w:val="center"/>
              <w:rPr>
                <w:rFonts w:cs="Tahoma"/>
                <w:sz w:val="20"/>
              </w:rPr>
            </w:pPr>
          </w:p>
        </w:tc>
        <w:tc>
          <w:tcPr>
            <w:tcW w:w="360" w:type="dxa"/>
            <w:vMerge/>
            <w:tcBorders>
              <w:left w:val="single" w:sz="18" w:space="0" w:color="auto"/>
            </w:tcBorders>
            <w:vAlign w:val="center"/>
          </w:tcPr>
          <w:p w:rsidR="00C031FA" w:rsidRPr="00FF14B6" w:rsidRDefault="00C031FA" w:rsidP="005F1F51">
            <w:pPr>
              <w:spacing w:before="40" w:after="40"/>
              <w:jc w:val="center"/>
              <w:rPr>
                <w:rFonts w:cs="Tahoma"/>
                <w:sz w:val="20"/>
              </w:rPr>
            </w:pPr>
          </w:p>
        </w:tc>
        <w:tc>
          <w:tcPr>
            <w:tcW w:w="450" w:type="dxa"/>
            <w:vAlign w:val="center"/>
          </w:tcPr>
          <w:p w:rsidR="00C031FA" w:rsidRPr="00FF14B6" w:rsidRDefault="00C031FA" w:rsidP="005F1F51">
            <w:pPr>
              <w:pStyle w:val="TableHeadingsGreen"/>
              <w:spacing w:after="40"/>
              <w:rPr>
                <w:rFonts w:ascii="Tahoma" w:hAnsi="Tahoma" w:cs="Tahoma"/>
                <w:sz w:val="9"/>
              </w:rPr>
            </w:pPr>
            <w:r w:rsidRPr="00FF14B6">
              <w:rPr>
                <w:rFonts w:ascii="Tahoma" w:hAnsi="Tahoma" w:cs="Tahoma"/>
                <w:sz w:val="9"/>
                <w:lang w:val="it-IT"/>
              </w:rPr>
              <w:t>3An</w:t>
            </w:r>
          </w:p>
        </w:tc>
        <w:tc>
          <w:tcPr>
            <w:tcW w:w="450" w:type="dxa"/>
            <w:vAlign w:val="center"/>
          </w:tcPr>
          <w:p w:rsidR="00C031FA" w:rsidRPr="00FF14B6" w:rsidRDefault="00C031FA" w:rsidP="005F1F51">
            <w:pPr>
              <w:pStyle w:val="TableHeadingsGreen"/>
              <w:spacing w:after="40"/>
              <w:rPr>
                <w:rFonts w:ascii="Tahoma" w:hAnsi="Tahoma" w:cs="Tahoma"/>
                <w:sz w:val="9"/>
              </w:rPr>
            </w:pPr>
            <w:r w:rsidRPr="00FF14B6">
              <w:rPr>
                <w:rFonts w:ascii="Tahoma" w:hAnsi="Tahoma" w:cs="Tahoma"/>
                <w:sz w:val="9"/>
                <w:lang w:val="it-IT"/>
              </w:rPr>
              <w:t>2An</w:t>
            </w:r>
          </w:p>
        </w:tc>
        <w:tc>
          <w:tcPr>
            <w:tcW w:w="450" w:type="dxa"/>
            <w:vAlign w:val="center"/>
          </w:tcPr>
          <w:p w:rsidR="00C031FA" w:rsidRPr="00FF14B6" w:rsidRDefault="00C031FA" w:rsidP="005F1F51">
            <w:pPr>
              <w:pStyle w:val="TableHeadingsGreen"/>
              <w:spacing w:after="40"/>
              <w:rPr>
                <w:rFonts w:ascii="Tahoma" w:hAnsi="Tahoma" w:cs="Tahoma"/>
                <w:sz w:val="9"/>
              </w:rPr>
            </w:pPr>
            <w:r w:rsidRPr="00FF14B6">
              <w:rPr>
                <w:rFonts w:ascii="Tahoma" w:hAnsi="Tahoma" w:cs="Tahoma"/>
                <w:sz w:val="9"/>
                <w:lang w:val="it-IT"/>
              </w:rPr>
              <w:t>1An</w:t>
            </w:r>
          </w:p>
        </w:tc>
        <w:tc>
          <w:tcPr>
            <w:tcW w:w="450" w:type="dxa"/>
            <w:vAlign w:val="center"/>
          </w:tcPr>
          <w:p w:rsidR="00C031FA" w:rsidRPr="00FF14B6" w:rsidRDefault="00C031FA" w:rsidP="005F1F51">
            <w:pPr>
              <w:pStyle w:val="TableHeadingsBlue"/>
              <w:spacing w:after="40"/>
              <w:rPr>
                <w:rFonts w:ascii="Tahoma" w:hAnsi="Tahoma" w:cs="Tahoma"/>
                <w:sz w:val="9"/>
              </w:rPr>
            </w:pPr>
            <w:r w:rsidRPr="00FF14B6">
              <w:rPr>
                <w:rFonts w:ascii="Tahoma" w:hAnsi="Tahoma" w:cs="Tahoma"/>
                <w:sz w:val="9"/>
                <w:lang w:val="it-IT"/>
              </w:rPr>
              <w:t>3An</w:t>
            </w:r>
          </w:p>
        </w:tc>
        <w:tc>
          <w:tcPr>
            <w:tcW w:w="450" w:type="dxa"/>
            <w:vAlign w:val="center"/>
          </w:tcPr>
          <w:p w:rsidR="00C031FA" w:rsidRPr="00FF14B6" w:rsidRDefault="00C031FA" w:rsidP="005F1F51">
            <w:pPr>
              <w:pStyle w:val="TableHeadingsBlue"/>
              <w:spacing w:after="40"/>
              <w:rPr>
                <w:rFonts w:ascii="Tahoma" w:hAnsi="Tahoma" w:cs="Tahoma"/>
                <w:sz w:val="9"/>
              </w:rPr>
            </w:pPr>
            <w:r w:rsidRPr="00FF14B6">
              <w:rPr>
                <w:rFonts w:ascii="Tahoma" w:hAnsi="Tahoma" w:cs="Tahoma"/>
                <w:sz w:val="9"/>
                <w:lang w:val="it-IT"/>
              </w:rPr>
              <w:t>2An</w:t>
            </w:r>
          </w:p>
        </w:tc>
        <w:tc>
          <w:tcPr>
            <w:tcW w:w="360" w:type="dxa"/>
            <w:tcBorders>
              <w:right w:val="single" w:sz="18" w:space="0" w:color="auto"/>
            </w:tcBorders>
            <w:vAlign w:val="center"/>
          </w:tcPr>
          <w:p w:rsidR="00C031FA" w:rsidRPr="00FF14B6" w:rsidRDefault="00C031FA" w:rsidP="005F1F51">
            <w:pPr>
              <w:pStyle w:val="TableHeadingsBlue"/>
              <w:spacing w:after="40"/>
              <w:rPr>
                <w:rFonts w:ascii="Tahoma" w:hAnsi="Tahoma" w:cs="Tahoma"/>
                <w:sz w:val="9"/>
              </w:rPr>
            </w:pPr>
            <w:r w:rsidRPr="00FF14B6">
              <w:rPr>
                <w:rFonts w:ascii="Tahoma" w:hAnsi="Tahoma" w:cs="Tahoma"/>
                <w:sz w:val="9"/>
                <w:lang w:val="it-IT"/>
              </w:rPr>
              <w:t>1An</w:t>
            </w:r>
          </w:p>
        </w:tc>
        <w:tc>
          <w:tcPr>
            <w:tcW w:w="450" w:type="dxa"/>
            <w:vMerge/>
            <w:tcBorders>
              <w:left w:val="single" w:sz="18" w:space="0" w:color="auto"/>
            </w:tcBorders>
            <w:vAlign w:val="center"/>
          </w:tcPr>
          <w:p w:rsidR="00C031FA" w:rsidRPr="00FF14B6" w:rsidRDefault="00C031FA" w:rsidP="005F1F51">
            <w:pPr>
              <w:spacing w:before="40" w:after="40"/>
              <w:jc w:val="center"/>
              <w:rPr>
                <w:rFonts w:cs="Tahoma"/>
                <w:sz w:val="20"/>
              </w:rPr>
            </w:pPr>
          </w:p>
        </w:tc>
        <w:tc>
          <w:tcPr>
            <w:tcW w:w="450" w:type="dxa"/>
            <w:vAlign w:val="center"/>
          </w:tcPr>
          <w:p w:rsidR="00C031FA" w:rsidRPr="00FF14B6" w:rsidRDefault="00C031FA" w:rsidP="005F1F51">
            <w:pPr>
              <w:pStyle w:val="TableHeadingsGreen"/>
              <w:spacing w:after="40"/>
              <w:rPr>
                <w:rFonts w:ascii="Tahoma" w:hAnsi="Tahoma" w:cs="Tahoma"/>
                <w:sz w:val="9"/>
              </w:rPr>
            </w:pPr>
            <w:r w:rsidRPr="00FF14B6">
              <w:rPr>
                <w:rFonts w:ascii="Tahoma" w:hAnsi="Tahoma" w:cs="Tahoma"/>
                <w:sz w:val="9"/>
                <w:lang w:val="it-IT"/>
              </w:rPr>
              <w:t>P</w:t>
            </w:r>
          </w:p>
        </w:tc>
        <w:tc>
          <w:tcPr>
            <w:tcW w:w="450" w:type="dxa"/>
            <w:vMerge/>
            <w:tcBorders>
              <w:right w:val="single" w:sz="18" w:space="0" w:color="auto"/>
            </w:tcBorders>
            <w:vAlign w:val="center"/>
          </w:tcPr>
          <w:p w:rsidR="00C031FA" w:rsidRPr="00FF14B6" w:rsidRDefault="00C031FA" w:rsidP="005F1F51">
            <w:pPr>
              <w:spacing w:before="40" w:after="40"/>
              <w:jc w:val="center"/>
              <w:rPr>
                <w:rFonts w:cs="Tahoma"/>
                <w:sz w:val="20"/>
              </w:rPr>
            </w:pPr>
          </w:p>
        </w:tc>
        <w:tc>
          <w:tcPr>
            <w:tcW w:w="450" w:type="dxa"/>
            <w:vMerge/>
            <w:tcBorders>
              <w:left w:val="single" w:sz="18" w:space="0" w:color="auto"/>
            </w:tcBorders>
            <w:vAlign w:val="center"/>
          </w:tcPr>
          <w:p w:rsidR="00C031FA" w:rsidRPr="00FF14B6" w:rsidRDefault="00C031FA" w:rsidP="005F1F51">
            <w:pPr>
              <w:spacing w:before="40" w:after="40"/>
              <w:jc w:val="center"/>
              <w:rPr>
                <w:rFonts w:cs="Tahoma"/>
                <w:sz w:val="20"/>
              </w:rPr>
            </w:pPr>
          </w:p>
        </w:tc>
        <w:tc>
          <w:tcPr>
            <w:tcW w:w="450" w:type="dxa"/>
            <w:vMerge/>
            <w:tcBorders>
              <w:right w:val="single" w:sz="18" w:space="0" w:color="auto"/>
            </w:tcBorders>
            <w:vAlign w:val="center"/>
          </w:tcPr>
          <w:p w:rsidR="00C031FA" w:rsidRPr="00FF14B6" w:rsidRDefault="00C031FA" w:rsidP="005F1F51">
            <w:pPr>
              <w:spacing w:before="40" w:after="40"/>
              <w:jc w:val="center"/>
              <w:rPr>
                <w:rFonts w:cs="Tahoma"/>
                <w:sz w:val="20"/>
              </w:rPr>
            </w:pPr>
          </w:p>
        </w:tc>
        <w:tc>
          <w:tcPr>
            <w:tcW w:w="450" w:type="dxa"/>
            <w:vMerge/>
            <w:tcBorders>
              <w:left w:val="single" w:sz="18" w:space="0" w:color="auto"/>
              <w:right w:val="single" w:sz="18" w:space="0" w:color="auto"/>
            </w:tcBorders>
            <w:vAlign w:val="center"/>
          </w:tcPr>
          <w:p w:rsidR="00C031FA" w:rsidRPr="00FF14B6" w:rsidRDefault="00C031FA" w:rsidP="005F1F51">
            <w:pPr>
              <w:spacing w:before="40" w:after="40"/>
              <w:jc w:val="center"/>
              <w:rPr>
                <w:rFonts w:cs="Tahoma"/>
                <w:sz w:val="20"/>
              </w:rPr>
            </w:pPr>
          </w:p>
        </w:tc>
        <w:tc>
          <w:tcPr>
            <w:tcW w:w="450" w:type="dxa"/>
            <w:vMerge/>
            <w:vAlign w:val="center"/>
          </w:tcPr>
          <w:p w:rsidR="00C031FA" w:rsidRPr="00FF14B6" w:rsidRDefault="00C031FA" w:rsidP="005F1F51">
            <w:pPr>
              <w:spacing w:before="40" w:after="40"/>
              <w:jc w:val="center"/>
              <w:rPr>
                <w:rFonts w:cs="Tahoma"/>
                <w:sz w:val="20"/>
              </w:rPr>
            </w:pPr>
          </w:p>
        </w:tc>
        <w:tc>
          <w:tcPr>
            <w:tcW w:w="540" w:type="dxa"/>
            <w:vMerge/>
            <w:vAlign w:val="center"/>
          </w:tcPr>
          <w:p w:rsidR="00C031FA" w:rsidRPr="00FF14B6" w:rsidRDefault="00C031FA" w:rsidP="005F1F51">
            <w:pPr>
              <w:spacing w:before="40" w:after="40"/>
              <w:jc w:val="center"/>
              <w:rPr>
                <w:rFonts w:cs="Tahoma"/>
                <w:sz w:val="20"/>
              </w:rPr>
            </w:pPr>
          </w:p>
        </w:tc>
      </w:tr>
      <w:tr w:rsidR="001C38D4" w:rsidRPr="00FF14B6" w:rsidTr="005F1F51">
        <w:trPr>
          <w:trHeight w:val="145"/>
        </w:trPr>
        <w:tc>
          <w:tcPr>
            <w:tcW w:w="2714" w:type="dxa"/>
            <w:shd w:val="clear" w:color="auto" w:fill="FFFFFF"/>
          </w:tcPr>
          <w:p w:rsidR="00C031FA" w:rsidRPr="00FF14B6" w:rsidRDefault="00493BF8" w:rsidP="005F1F51">
            <w:pPr>
              <w:pStyle w:val="ProductNames"/>
              <w:spacing w:before="40" w:after="40"/>
              <w:rPr>
                <w:rFonts w:ascii="Tahoma" w:hAnsi="Tahoma" w:cs="Tahoma"/>
                <w:sz w:val="14"/>
                <w:szCs w:val="14"/>
              </w:rPr>
            </w:pPr>
            <w:bookmarkStart w:id="225" w:name="_Toc336337909"/>
            <w:bookmarkStart w:id="226" w:name="_Toc341192829"/>
            <w:bookmarkStart w:id="227" w:name="_Toc345678397"/>
            <w:bookmarkEnd w:id="225"/>
            <w:bookmarkEnd w:id="226"/>
            <w:r w:rsidRPr="00FF14B6">
              <w:rPr>
                <w:rFonts w:ascii="Tahoma" w:hAnsi="Tahoma" w:cs="Tahoma"/>
                <w:sz w:val="14"/>
                <w:szCs w:val="14"/>
                <w:lang w:val="it-IT"/>
              </w:rPr>
              <w:t>Bing Maps Server</w:t>
            </w:r>
            <w:bookmarkEnd w:id="227"/>
          </w:p>
        </w:tc>
        <w:tc>
          <w:tcPr>
            <w:tcW w:w="450" w:type="dxa"/>
            <w:shd w:val="clear" w:color="auto" w:fill="FFFFFF"/>
            <w:vAlign w:val="center"/>
          </w:tcPr>
          <w:p w:rsidR="00C031FA" w:rsidRPr="00FF14B6" w:rsidRDefault="005E05AA" w:rsidP="00E16F44">
            <w:pPr>
              <w:pStyle w:val="TableText"/>
              <w:widowControl w:val="0"/>
              <w:spacing w:before="40" w:after="40"/>
              <w:rPr>
                <w:rStyle w:val="EndnoteReference"/>
                <w:rFonts w:cs="Tahoma"/>
                <w:b w:val="0"/>
                <w:sz w:val="13"/>
                <w:szCs w:val="13"/>
                <w:u w:val="single"/>
                <w:lang w:eastAsia="en-US"/>
              </w:rPr>
            </w:pPr>
            <w:hyperlink w:anchor="_27_Bing_Maps" w:history="1">
              <w:r w:rsidR="00493BF8" w:rsidRPr="00FF14B6">
                <w:rPr>
                  <w:rStyle w:val="Hyperlink"/>
                  <w:rFonts w:cs="Tahoma"/>
                  <w:b/>
                  <w:sz w:val="13"/>
                  <w:szCs w:val="13"/>
                </w:rPr>
                <w:t>2</w:t>
              </w:r>
              <w:r w:rsidR="00E16F44">
                <w:rPr>
                  <w:rStyle w:val="Hyperlink"/>
                  <w:rFonts w:cs="Tahoma"/>
                  <w:b/>
                  <w:sz w:val="13"/>
                  <w:szCs w:val="13"/>
                </w:rPr>
                <w:t>8</w:t>
              </w:r>
            </w:hyperlink>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08/09</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200 crediti</w:t>
            </w: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200</w:t>
            </w: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ABF8F"/>
          </w:tcPr>
          <w:p w:rsidR="00C031FA" w:rsidRPr="00FF14B6" w:rsidRDefault="00493BF8" w:rsidP="005F1F51">
            <w:pPr>
              <w:pStyle w:val="ProductNames"/>
              <w:spacing w:before="40" w:after="40"/>
              <w:rPr>
                <w:rFonts w:ascii="Tahoma" w:hAnsi="Tahoma" w:cs="Tahoma"/>
                <w:sz w:val="14"/>
                <w:szCs w:val="14"/>
              </w:rPr>
            </w:pPr>
            <w:bookmarkStart w:id="228" w:name="_Toc336337910"/>
            <w:bookmarkStart w:id="229" w:name="_Toc341192830"/>
            <w:bookmarkStart w:id="230" w:name="_Toc345678398"/>
            <w:bookmarkEnd w:id="228"/>
            <w:bookmarkEnd w:id="229"/>
            <w:r w:rsidRPr="00FF14B6">
              <w:rPr>
                <w:rFonts w:ascii="Tahoma" w:hAnsi="Tahoma" w:cs="Tahoma"/>
                <w:sz w:val="14"/>
                <w:szCs w:val="14"/>
              </w:rPr>
              <w:t>CAL per Bing Maps Server</w:t>
            </w:r>
            <w:bookmarkEnd w:id="230"/>
          </w:p>
        </w:tc>
        <w:tc>
          <w:tcPr>
            <w:tcW w:w="450" w:type="dxa"/>
            <w:shd w:val="clear" w:color="auto" w:fill="FABF8F"/>
            <w:vAlign w:val="center"/>
          </w:tcPr>
          <w:p w:rsidR="00C031FA" w:rsidRPr="00FF14B6" w:rsidRDefault="005E05AA" w:rsidP="00E16F44">
            <w:pPr>
              <w:pStyle w:val="TableText"/>
              <w:widowControl w:val="0"/>
              <w:spacing w:before="40" w:after="40"/>
              <w:rPr>
                <w:rStyle w:val="EndnoteReference"/>
                <w:rFonts w:cs="Tahoma"/>
                <w:b w:val="0"/>
                <w:sz w:val="13"/>
                <w:szCs w:val="13"/>
                <w:u w:val="single"/>
                <w:lang w:eastAsia="en-US"/>
              </w:rPr>
            </w:pPr>
            <w:hyperlink w:anchor="_27_Bing_Maps" w:history="1">
              <w:r w:rsidR="00FB50C5" w:rsidRPr="00FF14B6">
                <w:rPr>
                  <w:rStyle w:val="Hyperlink"/>
                  <w:rFonts w:cs="Tahoma"/>
                  <w:b/>
                  <w:sz w:val="13"/>
                  <w:szCs w:val="13"/>
                </w:rPr>
                <w:t>2</w:t>
              </w:r>
              <w:r w:rsidR="00E16F44">
                <w:rPr>
                  <w:rStyle w:val="Hyperlink"/>
                  <w:rFonts w:cs="Tahoma"/>
                  <w:b/>
                  <w:sz w:val="13"/>
                  <w:szCs w:val="13"/>
                </w:rPr>
                <w:t>8</w:t>
              </w:r>
            </w:hyperlink>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08/09</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1 punto</w:t>
            </w: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FFFFF"/>
          </w:tcPr>
          <w:p w:rsidR="00C031FA" w:rsidRPr="00FF14B6" w:rsidRDefault="00493BF8" w:rsidP="00527049">
            <w:pPr>
              <w:pStyle w:val="ProductNames"/>
              <w:spacing w:before="40" w:after="40"/>
              <w:rPr>
                <w:rFonts w:ascii="Tahoma" w:hAnsi="Tahoma" w:cs="Tahoma"/>
                <w:sz w:val="14"/>
                <w:szCs w:val="14"/>
              </w:rPr>
            </w:pPr>
            <w:bookmarkStart w:id="231" w:name="_Toc336337911"/>
            <w:bookmarkStart w:id="232" w:name="_Toc341192831"/>
            <w:bookmarkStart w:id="233" w:name="_Toc345678399"/>
            <w:bookmarkEnd w:id="231"/>
            <w:bookmarkEnd w:id="232"/>
            <w:r w:rsidRPr="00FF14B6">
              <w:rPr>
                <w:rFonts w:ascii="Tahoma" w:hAnsi="Tahoma" w:cs="Tahoma"/>
                <w:sz w:val="14"/>
                <w:szCs w:val="14"/>
              </w:rPr>
              <w:t>Bing Maps Server con Enhanced Content</w:t>
            </w:r>
            <w:r w:rsidR="00527049" w:rsidRPr="00FF14B6">
              <w:rPr>
                <w:rFonts w:ascii="Tahoma" w:hAnsi="Tahoma" w:cs="Tahoma"/>
                <w:sz w:val="14"/>
                <w:szCs w:val="14"/>
              </w:rPr>
              <w:t> </w:t>
            </w:r>
            <w:r w:rsidRPr="00FF14B6">
              <w:rPr>
                <w:rFonts w:ascii="Tahoma" w:hAnsi="Tahoma" w:cs="Tahoma"/>
                <w:sz w:val="14"/>
                <w:szCs w:val="14"/>
              </w:rPr>
              <w:t>Pack</w:t>
            </w:r>
            <w:bookmarkEnd w:id="233"/>
            <w:r w:rsidRPr="00FF14B6">
              <w:rPr>
                <w:rFonts w:ascii="Tahoma" w:hAnsi="Tahoma" w:cs="Tahoma"/>
                <w:sz w:val="14"/>
                <w:szCs w:val="14"/>
              </w:rPr>
              <w:t xml:space="preserve"> </w:t>
            </w:r>
          </w:p>
        </w:tc>
        <w:tc>
          <w:tcPr>
            <w:tcW w:w="450" w:type="dxa"/>
            <w:shd w:val="clear" w:color="auto" w:fill="FFFFFF"/>
            <w:vAlign w:val="center"/>
          </w:tcPr>
          <w:p w:rsidR="00C031FA" w:rsidRPr="00FF14B6" w:rsidRDefault="005E05AA" w:rsidP="00E16F44">
            <w:pPr>
              <w:pStyle w:val="TableText"/>
              <w:widowControl w:val="0"/>
              <w:spacing w:before="40" w:after="40"/>
              <w:rPr>
                <w:rStyle w:val="EndnoteReference"/>
                <w:rFonts w:cs="Tahoma"/>
                <w:b w:val="0"/>
                <w:sz w:val="13"/>
                <w:szCs w:val="13"/>
                <w:u w:val="single"/>
                <w:lang w:eastAsia="en-US"/>
              </w:rPr>
            </w:pPr>
            <w:hyperlink w:anchor="_27_Bing_Maps" w:history="1">
              <w:r w:rsidR="00FB50C5" w:rsidRPr="00FF14B6">
                <w:rPr>
                  <w:rStyle w:val="Hyperlink"/>
                  <w:rFonts w:cs="Tahoma"/>
                  <w:b/>
                  <w:sz w:val="13"/>
                  <w:szCs w:val="13"/>
                </w:rPr>
                <w:t>2</w:t>
              </w:r>
              <w:r w:rsidR="00E16F44">
                <w:rPr>
                  <w:rStyle w:val="Hyperlink"/>
                  <w:rFonts w:cs="Tahoma"/>
                  <w:b/>
                  <w:sz w:val="13"/>
                  <w:szCs w:val="13"/>
                </w:rPr>
                <w:t>8</w:t>
              </w:r>
            </w:hyperlink>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08/09</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200 crediti</w:t>
            </w: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200</w:t>
            </w: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ABF8F"/>
          </w:tcPr>
          <w:p w:rsidR="00C031FA" w:rsidRPr="00FF14B6" w:rsidRDefault="00493BF8" w:rsidP="005F1F51">
            <w:pPr>
              <w:pStyle w:val="Heading3"/>
              <w:spacing w:before="40" w:after="40"/>
              <w:rPr>
                <w:rFonts w:ascii="Tahoma" w:hAnsi="Tahoma" w:cs="Tahoma"/>
                <w:b w:val="0"/>
                <w:sz w:val="14"/>
                <w:szCs w:val="14"/>
              </w:rPr>
            </w:pPr>
            <w:bookmarkStart w:id="234" w:name="_Toc315288746"/>
            <w:bookmarkStart w:id="235" w:name="_Toc336337912"/>
            <w:bookmarkStart w:id="236" w:name="_Toc341192832"/>
            <w:bookmarkStart w:id="237" w:name="_Toc345678400"/>
            <w:bookmarkEnd w:id="234"/>
            <w:bookmarkEnd w:id="235"/>
            <w:bookmarkEnd w:id="236"/>
            <w:r w:rsidRPr="00FF14B6">
              <w:rPr>
                <w:rFonts w:ascii="Tahoma" w:hAnsi="Tahoma" w:cs="Tahoma"/>
                <w:b w:val="0"/>
                <w:sz w:val="14"/>
                <w:szCs w:val="14"/>
              </w:rPr>
              <w:t>CAL per Bing Maps Server con Enhanced Content Pack</w:t>
            </w:r>
            <w:bookmarkEnd w:id="237"/>
          </w:p>
        </w:tc>
        <w:tc>
          <w:tcPr>
            <w:tcW w:w="450" w:type="dxa"/>
            <w:shd w:val="clear" w:color="auto" w:fill="FABF8F"/>
            <w:vAlign w:val="center"/>
          </w:tcPr>
          <w:p w:rsidR="00C031FA" w:rsidRPr="00FF14B6" w:rsidRDefault="005E05AA" w:rsidP="00E16F44">
            <w:pPr>
              <w:pStyle w:val="TableText"/>
              <w:widowControl w:val="0"/>
              <w:spacing w:before="40" w:after="40"/>
              <w:rPr>
                <w:rStyle w:val="EndnoteReference"/>
                <w:rFonts w:cs="Tahoma"/>
                <w:b w:val="0"/>
                <w:sz w:val="13"/>
                <w:szCs w:val="13"/>
                <w:u w:val="single"/>
                <w:lang w:eastAsia="en-US"/>
              </w:rPr>
            </w:pPr>
            <w:hyperlink w:anchor="_27_Bing_Maps" w:history="1">
              <w:r w:rsidR="00FB50C5" w:rsidRPr="00FF14B6">
                <w:rPr>
                  <w:rStyle w:val="Hyperlink"/>
                  <w:rFonts w:cs="Tahoma"/>
                  <w:b/>
                  <w:sz w:val="13"/>
                  <w:szCs w:val="13"/>
                </w:rPr>
                <w:t>2</w:t>
              </w:r>
              <w:r w:rsidR="00E16F44">
                <w:rPr>
                  <w:rStyle w:val="Hyperlink"/>
                  <w:rFonts w:cs="Tahoma"/>
                  <w:b/>
                  <w:sz w:val="13"/>
                  <w:szCs w:val="13"/>
                </w:rPr>
                <w:t>8</w:t>
              </w:r>
            </w:hyperlink>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08/09</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27 crediti</w:t>
            </w: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27</w:t>
            </w: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FFFFF"/>
          </w:tcPr>
          <w:p w:rsidR="00C031FA" w:rsidRPr="00FF14B6" w:rsidRDefault="00C031FA" w:rsidP="00527049">
            <w:pPr>
              <w:pStyle w:val="ProductNames"/>
              <w:spacing w:before="40" w:after="40"/>
              <w:rPr>
                <w:rFonts w:ascii="Tahoma" w:hAnsi="Tahoma" w:cs="Tahoma"/>
                <w:sz w:val="14"/>
                <w:szCs w:val="14"/>
              </w:rPr>
            </w:pPr>
            <w:bookmarkStart w:id="238" w:name="_Toc315288747"/>
            <w:bookmarkStart w:id="239" w:name="_Toc336337913"/>
            <w:bookmarkStart w:id="240" w:name="_Toc341192833"/>
            <w:bookmarkStart w:id="241" w:name="_Toc345678401"/>
            <w:bookmarkEnd w:id="238"/>
            <w:bookmarkEnd w:id="239"/>
            <w:bookmarkEnd w:id="240"/>
            <w:r w:rsidRPr="00FF14B6">
              <w:rPr>
                <w:rFonts w:ascii="Tahoma" w:hAnsi="Tahoma" w:cs="Tahoma"/>
                <w:sz w:val="14"/>
                <w:szCs w:val="14"/>
              </w:rPr>
              <w:t>Bing Maps Standard o Professional (SL</w:t>
            </w:r>
            <w:r w:rsidR="00527049" w:rsidRPr="00FF14B6">
              <w:rPr>
                <w:rFonts w:ascii="Tahoma" w:hAnsi="Tahoma" w:cs="Tahoma"/>
                <w:sz w:val="14"/>
                <w:szCs w:val="14"/>
              </w:rPr>
              <w:t> </w:t>
            </w:r>
            <w:r w:rsidRPr="00FF14B6">
              <w:rPr>
                <w:rFonts w:ascii="Tahoma" w:hAnsi="Tahoma" w:cs="Tahoma"/>
                <w:sz w:val="14"/>
                <w:szCs w:val="14"/>
              </w:rPr>
              <w:t>Utente)</w:t>
            </w:r>
            <w:bookmarkEnd w:id="241"/>
          </w:p>
        </w:tc>
        <w:tc>
          <w:tcPr>
            <w:tcW w:w="450" w:type="dxa"/>
            <w:shd w:val="clear" w:color="auto" w:fill="FFFFFF"/>
            <w:vAlign w:val="center"/>
          </w:tcPr>
          <w:p w:rsidR="00C031FA" w:rsidRPr="00FF14B6" w:rsidRDefault="00C031FA"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01/08</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1 punto</w:t>
            </w: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1C38D4" w:rsidRPr="00FF14B6" w:rsidTr="005F1F51">
        <w:trPr>
          <w:trHeight w:val="145"/>
        </w:trPr>
        <w:tc>
          <w:tcPr>
            <w:tcW w:w="2714" w:type="dxa"/>
            <w:shd w:val="clear" w:color="auto" w:fill="FABF8F"/>
          </w:tcPr>
          <w:p w:rsidR="00C031FA" w:rsidRPr="00FF14B6" w:rsidRDefault="00C031FA" w:rsidP="005F1F51">
            <w:pPr>
              <w:pStyle w:val="ProductNames"/>
              <w:spacing w:before="40" w:after="40"/>
              <w:rPr>
                <w:rFonts w:ascii="Tahoma" w:hAnsi="Tahoma" w:cs="Tahoma"/>
                <w:sz w:val="14"/>
                <w:szCs w:val="14"/>
              </w:rPr>
            </w:pPr>
            <w:bookmarkStart w:id="242" w:name="_Toc336337914"/>
            <w:bookmarkStart w:id="243" w:name="_Toc341192834"/>
            <w:bookmarkStart w:id="244" w:name="_Toc345678402"/>
            <w:bookmarkEnd w:id="242"/>
            <w:bookmarkEnd w:id="243"/>
            <w:r w:rsidRPr="00FF14B6">
              <w:rPr>
                <w:rFonts w:ascii="Tahoma" w:hAnsi="Tahoma" w:cs="Tahoma"/>
                <w:sz w:val="14"/>
                <w:szCs w:val="14"/>
              </w:rPr>
              <w:t>Bing Maps Standard (SL Servizi)</w:t>
            </w:r>
            <w:bookmarkEnd w:id="244"/>
          </w:p>
        </w:tc>
        <w:tc>
          <w:tcPr>
            <w:tcW w:w="450" w:type="dxa"/>
            <w:shd w:val="clear" w:color="auto" w:fill="FABF8F"/>
            <w:vAlign w:val="center"/>
          </w:tcPr>
          <w:p w:rsidR="00C031FA" w:rsidRPr="00FF14B6" w:rsidRDefault="00C031FA"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01/08</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rPr>
            </w:pPr>
            <w:r w:rsidRPr="00FF14B6">
              <w:rPr>
                <w:rFonts w:ascii="Tahoma" w:hAnsi="Tahoma" w:cs="Tahoma"/>
                <w:sz w:val="13"/>
                <w:lang w:val="it-IT"/>
              </w:rPr>
              <w:t>75 crediti</w:t>
            </w:r>
          </w:p>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1C38D4" w:rsidRPr="00FF14B6" w:rsidTr="005F1F51">
        <w:trPr>
          <w:trHeight w:val="145"/>
        </w:trPr>
        <w:tc>
          <w:tcPr>
            <w:tcW w:w="2714" w:type="dxa"/>
            <w:shd w:val="clear" w:color="auto" w:fill="FFFFFF"/>
          </w:tcPr>
          <w:p w:rsidR="00C031FA" w:rsidRPr="00FF14B6" w:rsidRDefault="00C031FA" w:rsidP="005F1F51">
            <w:pPr>
              <w:pStyle w:val="ProductNames"/>
              <w:spacing w:before="40" w:after="40"/>
              <w:rPr>
                <w:rFonts w:ascii="Tahoma" w:hAnsi="Tahoma" w:cs="Tahoma"/>
                <w:sz w:val="14"/>
                <w:szCs w:val="14"/>
              </w:rPr>
            </w:pPr>
            <w:bookmarkStart w:id="245" w:name="_Toc336337915"/>
            <w:bookmarkStart w:id="246" w:name="_Toc341192835"/>
            <w:bookmarkStart w:id="247" w:name="_Toc345678403"/>
            <w:bookmarkEnd w:id="245"/>
            <w:bookmarkEnd w:id="246"/>
            <w:r w:rsidRPr="00FF14B6">
              <w:rPr>
                <w:rFonts w:ascii="Tahoma" w:hAnsi="Tahoma" w:cs="Tahoma"/>
                <w:sz w:val="14"/>
                <w:szCs w:val="14"/>
                <w:lang w:val="it-IT"/>
              </w:rPr>
              <w:t>Bing Maps Professional (SL Servizi)</w:t>
            </w:r>
            <w:bookmarkEnd w:id="247"/>
          </w:p>
        </w:tc>
        <w:tc>
          <w:tcPr>
            <w:tcW w:w="450" w:type="dxa"/>
            <w:shd w:val="clear" w:color="auto" w:fill="FFFFFF"/>
            <w:vAlign w:val="center"/>
          </w:tcPr>
          <w:p w:rsidR="00C031FA" w:rsidRPr="00FF14B6" w:rsidRDefault="00C031FA"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01/08</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FF14B6" w:rsidRDefault="00493BF8" w:rsidP="005F1F51">
            <w:pPr>
              <w:pStyle w:val="TableText"/>
              <w:widowControl w:val="0"/>
              <w:spacing w:before="40" w:after="40"/>
              <w:rPr>
                <w:rFonts w:ascii="Tahoma" w:hAnsi="Tahoma" w:cs="Tahoma"/>
              </w:rPr>
            </w:pPr>
            <w:r w:rsidRPr="00FF14B6">
              <w:rPr>
                <w:rFonts w:ascii="Tahoma" w:hAnsi="Tahoma" w:cs="Tahoma"/>
                <w:sz w:val="13"/>
                <w:lang w:val="it-IT"/>
              </w:rPr>
              <w:t>125 crediti</w:t>
            </w:r>
          </w:p>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1C38D4" w:rsidRPr="00FF14B6" w:rsidTr="005F1F51">
        <w:trPr>
          <w:trHeight w:val="305"/>
        </w:trPr>
        <w:tc>
          <w:tcPr>
            <w:tcW w:w="2714" w:type="dxa"/>
            <w:shd w:val="clear" w:color="auto" w:fill="FABF8F"/>
          </w:tcPr>
          <w:p w:rsidR="00C031FA" w:rsidRPr="00FF14B6" w:rsidRDefault="00C031FA" w:rsidP="005F1F51">
            <w:pPr>
              <w:pStyle w:val="ProductNames"/>
              <w:spacing w:before="40" w:after="40"/>
              <w:rPr>
                <w:rFonts w:ascii="Tahoma" w:hAnsi="Tahoma" w:cs="Tahoma"/>
                <w:sz w:val="14"/>
                <w:szCs w:val="14"/>
              </w:rPr>
            </w:pPr>
            <w:bookmarkStart w:id="248" w:name="_Toc336337916"/>
            <w:bookmarkStart w:id="249" w:name="_Toc341192836"/>
            <w:bookmarkStart w:id="250" w:name="_Toc345678404"/>
            <w:bookmarkEnd w:id="248"/>
            <w:bookmarkEnd w:id="249"/>
            <w:r w:rsidRPr="00FF14B6">
              <w:rPr>
                <w:rFonts w:ascii="Tahoma" w:hAnsi="Tahoma" w:cs="Tahoma"/>
                <w:sz w:val="14"/>
                <w:szCs w:val="14"/>
              </w:rPr>
              <w:t>Bing Maps 25KTrx (SL Add-on)</w:t>
            </w:r>
            <w:bookmarkEnd w:id="250"/>
          </w:p>
        </w:tc>
        <w:tc>
          <w:tcPr>
            <w:tcW w:w="450" w:type="dxa"/>
            <w:shd w:val="clear" w:color="auto" w:fill="FABF8F"/>
            <w:vAlign w:val="center"/>
          </w:tcPr>
          <w:p w:rsidR="00C031FA" w:rsidRPr="00FF14B6" w:rsidRDefault="005E05AA" w:rsidP="00F21D8A">
            <w:pPr>
              <w:pStyle w:val="TableText"/>
              <w:widowControl w:val="0"/>
              <w:spacing w:before="40" w:after="40"/>
              <w:rPr>
                <w:rStyle w:val="EndnoteReference"/>
                <w:rFonts w:cs="Tahoma"/>
                <w:b w:val="0"/>
                <w:color w:val="0000FF"/>
                <w:sz w:val="13"/>
                <w:szCs w:val="13"/>
                <w:u w:val="single"/>
                <w:lang w:eastAsia="en-US"/>
              </w:rPr>
            </w:pPr>
            <w:hyperlink w:anchor="_28_Bing_Maps" w:history="1">
              <w:r w:rsidR="00493BF8" w:rsidRPr="00FF14B6">
                <w:rPr>
                  <w:rStyle w:val="Hyperlink"/>
                  <w:rFonts w:cs="Tahoma"/>
                  <w:b/>
                  <w:sz w:val="13"/>
                  <w:szCs w:val="13"/>
                </w:rPr>
                <w:t>2</w:t>
              </w:r>
              <w:r w:rsidR="00F21D8A">
                <w:rPr>
                  <w:rStyle w:val="Hyperlink"/>
                  <w:rFonts w:cs="Tahoma"/>
                  <w:b/>
                  <w:sz w:val="13"/>
                  <w:szCs w:val="13"/>
                </w:rPr>
                <w:t>9</w:t>
              </w:r>
            </w:hyperlink>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01/08</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rPr>
            </w:pPr>
            <w:r w:rsidRPr="00FF14B6">
              <w:rPr>
                <w:rFonts w:ascii="Tahoma" w:hAnsi="Tahoma" w:cs="Tahoma"/>
                <w:sz w:val="13"/>
                <w:lang w:val="it-IT"/>
              </w:rPr>
              <w:t>200 crediti</w:t>
            </w:r>
          </w:p>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1C38D4" w:rsidRPr="00FF14B6" w:rsidTr="005F1F51">
        <w:trPr>
          <w:trHeight w:val="145"/>
        </w:trPr>
        <w:tc>
          <w:tcPr>
            <w:tcW w:w="2714" w:type="dxa"/>
            <w:shd w:val="clear" w:color="auto" w:fill="FFFFFF"/>
          </w:tcPr>
          <w:p w:rsidR="00C031FA" w:rsidRPr="00FF14B6" w:rsidRDefault="00C031FA" w:rsidP="005F1F51">
            <w:pPr>
              <w:pStyle w:val="ProductNames"/>
              <w:spacing w:before="40" w:after="40"/>
              <w:rPr>
                <w:rFonts w:ascii="Tahoma" w:hAnsi="Tahoma" w:cs="Tahoma"/>
                <w:sz w:val="14"/>
                <w:szCs w:val="14"/>
              </w:rPr>
            </w:pPr>
            <w:bookmarkStart w:id="251" w:name="_Toc336337917"/>
            <w:bookmarkStart w:id="252" w:name="_Toc341192837"/>
            <w:bookmarkStart w:id="253" w:name="_Toc345678405"/>
            <w:bookmarkEnd w:id="251"/>
            <w:bookmarkEnd w:id="252"/>
            <w:r w:rsidRPr="00FF14B6">
              <w:rPr>
                <w:rFonts w:ascii="Tahoma" w:hAnsi="Tahoma" w:cs="Tahoma"/>
                <w:sz w:val="14"/>
                <w:szCs w:val="14"/>
              </w:rPr>
              <w:t>Bing Maps 250KTrx (SL Add-on)</w:t>
            </w:r>
            <w:bookmarkEnd w:id="253"/>
          </w:p>
        </w:tc>
        <w:bookmarkStart w:id="254" w:name="_Hlt336250962"/>
        <w:bookmarkEnd w:id="254"/>
        <w:tc>
          <w:tcPr>
            <w:tcW w:w="450" w:type="dxa"/>
            <w:shd w:val="clear" w:color="auto" w:fill="FFFFFF"/>
            <w:vAlign w:val="center"/>
          </w:tcPr>
          <w:p w:rsidR="00C031FA" w:rsidRPr="00FF14B6" w:rsidRDefault="00FB50C5" w:rsidP="00F21D8A">
            <w:pPr>
              <w:pStyle w:val="TableText"/>
              <w:widowControl w:val="0"/>
              <w:spacing w:before="40" w:after="40"/>
              <w:rPr>
                <w:rStyle w:val="EndnoteReference"/>
                <w:rFonts w:cs="Tahoma"/>
                <w:b w:val="0"/>
                <w:color w:val="0000FF"/>
                <w:sz w:val="13"/>
                <w:szCs w:val="13"/>
                <w:u w:val="single"/>
                <w:lang w:eastAsia="en-US"/>
              </w:rPr>
            </w:pPr>
            <w:r w:rsidRPr="00FF14B6">
              <w:fldChar w:fldCharType="begin"/>
            </w:r>
            <w:r w:rsidRPr="00FF14B6">
              <w:instrText>HYPERLINK  \l "_28_Bing_Maps"</w:instrText>
            </w:r>
            <w:r w:rsidRPr="00FF14B6">
              <w:fldChar w:fldCharType="separate"/>
            </w:r>
            <w:r w:rsidRPr="00FF14B6">
              <w:rPr>
                <w:rStyle w:val="Hyperlink"/>
                <w:rFonts w:cs="Tahoma"/>
                <w:b/>
                <w:sz w:val="13"/>
                <w:szCs w:val="13"/>
              </w:rPr>
              <w:t>2</w:t>
            </w:r>
            <w:r w:rsidR="00F21D8A">
              <w:rPr>
                <w:rStyle w:val="Hyperlink"/>
                <w:rFonts w:cs="Tahoma"/>
                <w:b/>
                <w:sz w:val="13"/>
                <w:szCs w:val="13"/>
              </w:rPr>
              <w:t>9</w:t>
            </w:r>
            <w:r w:rsidRPr="00FF14B6">
              <w:rPr>
                <w:rStyle w:val="Hyperlink"/>
                <w:rFonts w:cs="Tahoma"/>
                <w:b/>
                <w:sz w:val="13"/>
                <w:szCs w:val="13"/>
              </w:rPr>
              <w:fldChar w:fldCharType="end"/>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01/08</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FF14B6" w:rsidRDefault="00493BF8" w:rsidP="005F1F51">
            <w:pPr>
              <w:pStyle w:val="TableText"/>
              <w:widowControl w:val="0"/>
              <w:spacing w:before="40" w:after="40"/>
              <w:rPr>
                <w:rFonts w:ascii="Tahoma" w:hAnsi="Tahoma" w:cs="Tahoma"/>
              </w:rPr>
            </w:pPr>
            <w:r w:rsidRPr="00FF14B6">
              <w:rPr>
                <w:rFonts w:ascii="Tahoma" w:hAnsi="Tahoma" w:cs="Tahoma"/>
                <w:sz w:val="13"/>
                <w:lang w:val="it-IT"/>
              </w:rPr>
              <w:t>50 crediti</w:t>
            </w:r>
          </w:p>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1C38D4" w:rsidRPr="00FF14B6" w:rsidTr="005F1F51">
        <w:trPr>
          <w:trHeight w:val="145"/>
        </w:trPr>
        <w:tc>
          <w:tcPr>
            <w:tcW w:w="2714" w:type="dxa"/>
            <w:shd w:val="clear" w:color="auto" w:fill="FABF8F"/>
          </w:tcPr>
          <w:p w:rsidR="00C031FA" w:rsidRPr="00FF14B6" w:rsidDel="00180075" w:rsidRDefault="00493BF8" w:rsidP="005F1F51">
            <w:pPr>
              <w:pStyle w:val="ProductNames"/>
              <w:spacing w:before="40" w:after="40"/>
              <w:rPr>
                <w:rFonts w:ascii="Tahoma" w:hAnsi="Tahoma" w:cs="Tahoma"/>
                <w:sz w:val="14"/>
                <w:szCs w:val="14"/>
              </w:rPr>
            </w:pPr>
            <w:bookmarkStart w:id="255" w:name="_Toc336337918"/>
            <w:bookmarkStart w:id="256" w:name="_Toc341192838"/>
            <w:bookmarkStart w:id="257" w:name="_Toc345678406"/>
            <w:bookmarkEnd w:id="255"/>
            <w:bookmarkEnd w:id="256"/>
            <w:r w:rsidRPr="00FF14B6">
              <w:rPr>
                <w:rFonts w:ascii="Tahoma" w:hAnsi="Tahoma" w:cs="Tahoma"/>
                <w:sz w:val="14"/>
                <w:szCs w:val="14"/>
              </w:rPr>
              <w:t>Bing Maps Unlimited Trx (SL Add-on)</w:t>
            </w:r>
            <w:bookmarkEnd w:id="257"/>
          </w:p>
        </w:tc>
        <w:tc>
          <w:tcPr>
            <w:tcW w:w="450" w:type="dxa"/>
            <w:shd w:val="clear" w:color="auto" w:fill="FABF8F"/>
            <w:vAlign w:val="center"/>
          </w:tcPr>
          <w:p w:rsidR="00C031FA" w:rsidRPr="00FF14B6" w:rsidRDefault="00C031FA" w:rsidP="005F1F51">
            <w:pPr>
              <w:pStyle w:val="TableText"/>
              <w:widowControl w:val="0"/>
              <w:spacing w:before="40" w:after="40"/>
              <w:rPr>
                <w:rFonts w:cs="Tahoma"/>
                <w:b/>
                <w:sz w:val="13"/>
                <w:szCs w:val="13"/>
                <w:u w:val="single"/>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200 crediti</w:t>
            </w: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B92910" w:rsidRPr="00FF14B6" w:rsidTr="005F1F51">
        <w:trPr>
          <w:trHeight w:val="145"/>
        </w:trPr>
        <w:tc>
          <w:tcPr>
            <w:tcW w:w="2714" w:type="dxa"/>
            <w:shd w:val="clear" w:color="auto" w:fill="FFFFFF"/>
            <w:vAlign w:val="center"/>
          </w:tcPr>
          <w:p w:rsidR="00B92910" w:rsidRPr="00FF14B6" w:rsidRDefault="00493BF8" w:rsidP="005F1F51">
            <w:pPr>
              <w:pStyle w:val="ProductNames"/>
              <w:spacing w:before="40" w:after="40"/>
              <w:rPr>
                <w:rFonts w:ascii="Tahoma" w:hAnsi="Tahoma" w:cs="Tahoma"/>
                <w:sz w:val="14"/>
                <w:szCs w:val="14"/>
              </w:rPr>
            </w:pPr>
            <w:bookmarkStart w:id="258" w:name="_Toc336337919"/>
            <w:bookmarkStart w:id="259" w:name="_Toc341192839"/>
            <w:bookmarkStart w:id="260" w:name="_Toc345678407"/>
            <w:bookmarkEnd w:id="258"/>
            <w:bookmarkEnd w:id="259"/>
            <w:r w:rsidRPr="00FF14B6">
              <w:rPr>
                <w:rFonts w:ascii="Tahoma" w:hAnsi="Tahoma" w:cs="Tahoma"/>
                <w:sz w:val="14"/>
                <w:szCs w:val="14"/>
                <w:lang w:val="it-IT"/>
              </w:rPr>
              <w:t>BizTalk</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Server 2010 Branch Edition</w:t>
            </w:r>
            <w:bookmarkEnd w:id="260"/>
            <w:r w:rsidRPr="00FF14B6">
              <w:rPr>
                <w:rFonts w:ascii="Tahoma" w:hAnsi="Tahoma" w:cs="Tahoma"/>
                <w:sz w:val="14"/>
                <w:szCs w:val="14"/>
              </w:rPr>
              <w:t xml:space="preserve"> </w:t>
            </w:r>
          </w:p>
        </w:tc>
        <w:tc>
          <w:tcPr>
            <w:tcW w:w="450" w:type="dxa"/>
            <w:shd w:val="clear" w:color="auto" w:fill="FFFFFF"/>
            <w:vAlign w:val="center"/>
          </w:tcPr>
          <w:p w:rsidR="00B92910" w:rsidRPr="00FF14B6" w:rsidRDefault="005E05AA" w:rsidP="00F21D8A">
            <w:pPr>
              <w:pStyle w:val="TableText"/>
              <w:widowControl w:val="0"/>
              <w:spacing w:before="40" w:after="40"/>
              <w:rPr>
                <w:rStyle w:val="EndnoteReference"/>
                <w:rFonts w:cs="Tahoma"/>
                <w:b w:val="0"/>
                <w:color w:val="0000FF"/>
                <w:sz w:val="13"/>
                <w:szCs w:val="13"/>
                <w:u w:val="single"/>
                <w:lang w:eastAsia="en-US"/>
              </w:rPr>
            </w:pPr>
            <w:hyperlink w:anchor="Srv_26_BizTalkServerBranch" w:history="1">
              <w:r w:rsidR="00F21D8A">
                <w:rPr>
                  <w:rStyle w:val="Hyperlink"/>
                  <w:rFonts w:cs="Tahoma"/>
                  <w:b/>
                  <w:sz w:val="13"/>
                  <w:szCs w:val="13"/>
                </w:rPr>
                <w:t>30</w:t>
              </w:r>
            </w:hyperlink>
          </w:p>
        </w:tc>
        <w:tc>
          <w:tcPr>
            <w:tcW w:w="450" w:type="dxa"/>
            <w:shd w:val="clear" w:color="auto" w:fill="FFFFF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10/10</w:t>
            </w:r>
          </w:p>
        </w:tc>
        <w:tc>
          <w:tcPr>
            <w:tcW w:w="360" w:type="dxa"/>
            <w:tcBorders>
              <w:right w:val="single" w:sz="18" w:space="0" w:color="auto"/>
            </w:tcBorders>
            <w:shd w:val="clear" w:color="auto" w:fill="FFFFFF"/>
            <w:vAlign w:val="center"/>
          </w:tcPr>
          <w:p w:rsidR="00B92910" w:rsidRPr="00FF14B6" w:rsidRDefault="00B9291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63</w:t>
            </w:r>
          </w:p>
        </w:tc>
        <w:tc>
          <w:tcPr>
            <w:tcW w:w="450" w:type="dxa"/>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38</w:t>
            </w:r>
          </w:p>
        </w:tc>
        <w:tc>
          <w:tcPr>
            <w:tcW w:w="450" w:type="dxa"/>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38</w:t>
            </w:r>
          </w:p>
        </w:tc>
        <w:tc>
          <w:tcPr>
            <w:tcW w:w="450" w:type="dxa"/>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360" w:type="dxa"/>
            <w:tcBorders>
              <w:right w:val="single" w:sz="18" w:space="0" w:color="auto"/>
            </w:tcBorders>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13</w:t>
            </w:r>
          </w:p>
        </w:tc>
        <w:tc>
          <w:tcPr>
            <w:tcW w:w="450" w:type="dxa"/>
            <w:tcBorders>
              <w:left w:val="single" w:sz="18" w:space="0" w:color="auto"/>
            </w:tcBorders>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right w:val="single" w:sz="18" w:space="0" w:color="auto"/>
            </w:tcBorders>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left w:val="single" w:sz="18" w:space="0" w:color="auto"/>
            </w:tcBorders>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right w:val="single" w:sz="18" w:space="0" w:color="auto"/>
            </w:tcBorders>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A,S,D</w:t>
            </w:r>
          </w:p>
        </w:tc>
        <w:tc>
          <w:tcPr>
            <w:tcW w:w="450" w:type="dxa"/>
            <w:tcBorders>
              <w:left w:val="single" w:sz="18" w:space="0" w:color="auto"/>
              <w:right w:val="single" w:sz="18" w:space="0" w:color="auto"/>
            </w:tcBorders>
            <w:shd w:val="clear" w:color="auto" w:fill="FFFFF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FFFF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B92910" w:rsidRPr="00FF14B6" w:rsidTr="005F1F51">
        <w:trPr>
          <w:trHeight w:val="145"/>
        </w:trPr>
        <w:tc>
          <w:tcPr>
            <w:tcW w:w="2714" w:type="dxa"/>
            <w:shd w:val="clear" w:color="auto" w:fill="FABF8F"/>
            <w:vAlign w:val="center"/>
          </w:tcPr>
          <w:p w:rsidR="00B92910" w:rsidRPr="00FF14B6" w:rsidRDefault="00493BF8" w:rsidP="005F1F51">
            <w:pPr>
              <w:pStyle w:val="ProductNames"/>
              <w:spacing w:before="40" w:after="40"/>
              <w:rPr>
                <w:rFonts w:ascii="Tahoma" w:hAnsi="Tahoma" w:cs="Tahoma"/>
                <w:sz w:val="14"/>
                <w:szCs w:val="14"/>
              </w:rPr>
            </w:pPr>
            <w:bookmarkStart w:id="261" w:name="_Toc336337920"/>
            <w:bookmarkStart w:id="262" w:name="_Toc341192840"/>
            <w:bookmarkStart w:id="263" w:name="_Toc345678408"/>
            <w:bookmarkEnd w:id="261"/>
            <w:bookmarkEnd w:id="262"/>
            <w:r w:rsidRPr="00FF14B6">
              <w:rPr>
                <w:rFonts w:ascii="Tahoma" w:hAnsi="Tahoma" w:cs="Tahoma"/>
                <w:sz w:val="14"/>
                <w:szCs w:val="14"/>
                <w:lang w:val="it-IT"/>
              </w:rPr>
              <w:t>BizTalk</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Server 2010 Enterprise Edition</w:t>
            </w:r>
            <w:bookmarkEnd w:id="263"/>
          </w:p>
        </w:tc>
        <w:tc>
          <w:tcPr>
            <w:tcW w:w="450" w:type="dxa"/>
            <w:shd w:val="clear" w:color="auto" w:fill="FABF8F"/>
            <w:vAlign w:val="center"/>
          </w:tcPr>
          <w:p w:rsidR="00B92910" w:rsidRPr="00FF14B6" w:rsidRDefault="005E05AA" w:rsidP="00F21D8A">
            <w:pPr>
              <w:pStyle w:val="TableText"/>
              <w:widowControl w:val="0"/>
              <w:spacing w:before="40" w:after="40"/>
              <w:rPr>
                <w:rStyle w:val="EndnoteReference"/>
                <w:rFonts w:cs="Tahoma"/>
                <w:b w:val="0"/>
                <w:color w:val="0000FF"/>
                <w:sz w:val="13"/>
                <w:szCs w:val="13"/>
                <w:u w:val="single"/>
                <w:lang w:eastAsia="en-US"/>
              </w:rPr>
            </w:pPr>
            <w:hyperlink w:anchor="_30_BizTalk®_Server" w:history="1">
              <w:r w:rsidR="00493BF8" w:rsidRPr="00FF14B6">
                <w:rPr>
                  <w:rStyle w:val="Hyperlink"/>
                  <w:rFonts w:cs="Tahoma"/>
                  <w:b/>
                  <w:sz w:val="13"/>
                  <w:szCs w:val="13"/>
                </w:rPr>
                <w:t>3</w:t>
              </w:r>
              <w:r w:rsidR="00F21D8A">
                <w:rPr>
                  <w:rStyle w:val="Hyperlink"/>
                  <w:rFonts w:cs="Tahoma"/>
                  <w:b/>
                  <w:sz w:val="13"/>
                  <w:szCs w:val="13"/>
                </w:rPr>
                <w:t>1</w:t>
              </w:r>
            </w:hyperlink>
          </w:p>
        </w:tc>
        <w:tc>
          <w:tcPr>
            <w:tcW w:w="450" w:type="dxa"/>
            <w:shd w:val="clear" w:color="auto" w:fill="FABF8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10/10</w:t>
            </w:r>
          </w:p>
        </w:tc>
        <w:tc>
          <w:tcPr>
            <w:tcW w:w="360" w:type="dxa"/>
            <w:tcBorders>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200</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500</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400</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300</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300</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200</w:t>
            </w:r>
          </w:p>
        </w:tc>
        <w:tc>
          <w:tcPr>
            <w:tcW w:w="360" w:type="dxa"/>
            <w:tcBorders>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w:t>
            </w:r>
          </w:p>
        </w:tc>
        <w:tc>
          <w:tcPr>
            <w:tcW w:w="450" w:type="dxa"/>
            <w:tcBorders>
              <w:lef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200</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400</w:t>
            </w:r>
          </w:p>
        </w:tc>
        <w:tc>
          <w:tcPr>
            <w:tcW w:w="450" w:type="dxa"/>
            <w:tcBorders>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200</w:t>
            </w:r>
          </w:p>
        </w:tc>
        <w:tc>
          <w:tcPr>
            <w:tcW w:w="450" w:type="dxa"/>
            <w:tcBorders>
              <w:lef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200</w:t>
            </w:r>
          </w:p>
        </w:tc>
        <w:tc>
          <w:tcPr>
            <w:tcW w:w="450" w:type="dxa"/>
            <w:tcBorders>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A,S</w:t>
            </w:r>
          </w:p>
        </w:tc>
        <w:tc>
          <w:tcPr>
            <w:tcW w:w="450" w:type="dxa"/>
            <w:tcBorders>
              <w:left w:val="single" w:sz="18" w:space="0" w:color="auto"/>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ABF8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B92910" w:rsidRPr="00FF14B6" w:rsidTr="005F1F51">
        <w:trPr>
          <w:trHeight w:val="145"/>
        </w:trPr>
        <w:tc>
          <w:tcPr>
            <w:tcW w:w="2714" w:type="dxa"/>
            <w:shd w:val="clear" w:color="auto" w:fill="FFFFFF"/>
            <w:vAlign w:val="center"/>
          </w:tcPr>
          <w:p w:rsidR="00B92910" w:rsidRPr="00FF14B6" w:rsidRDefault="00493BF8" w:rsidP="005F1F51">
            <w:pPr>
              <w:pStyle w:val="ProductNames"/>
              <w:spacing w:before="40" w:after="40"/>
              <w:rPr>
                <w:rFonts w:ascii="Tahoma" w:hAnsi="Tahoma" w:cs="Tahoma"/>
                <w:sz w:val="14"/>
                <w:szCs w:val="14"/>
              </w:rPr>
            </w:pPr>
            <w:bookmarkStart w:id="264" w:name="_Toc336337921"/>
            <w:bookmarkStart w:id="265" w:name="_Toc341192841"/>
            <w:bookmarkStart w:id="266" w:name="_Toc345678409"/>
            <w:bookmarkEnd w:id="264"/>
            <w:bookmarkEnd w:id="265"/>
            <w:r w:rsidRPr="00FF14B6">
              <w:rPr>
                <w:rFonts w:ascii="Tahoma" w:hAnsi="Tahoma" w:cs="Tahoma"/>
                <w:sz w:val="14"/>
                <w:szCs w:val="14"/>
                <w:lang w:val="it-IT"/>
              </w:rPr>
              <w:t>BizTalk</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Server 2010 Enterprise RFID</w:t>
            </w:r>
            <w:bookmarkEnd w:id="266"/>
          </w:p>
        </w:tc>
        <w:tc>
          <w:tcPr>
            <w:tcW w:w="450" w:type="dxa"/>
            <w:shd w:val="clear" w:color="auto" w:fill="FFFFFF"/>
            <w:vAlign w:val="center"/>
          </w:tcPr>
          <w:p w:rsidR="00B92910" w:rsidRPr="00FF14B6" w:rsidRDefault="00B92910" w:rsidP="005F1F51">
            <w:pPr>
              <w:pStyle w:val="TableText"/>
              <w:widowControl w:val="0"/>
              <w:spacing w:before="40" w:after="40"/>
              <w:rPr>
                <w:rFonts w:cs="Tahoma"/>
                <w:b/>
                <w:color w:val="0000FF"/>
                <w:sz w:val="13"/>
                <w:szCs w:val="13"/>
                <w:u w:val="single"/>
                <w:lang w:eastAsia="en-US"/>
              </w:rPr>
            </w:pPr>
          </w:p>
        </w:tc>
        <w:tc>
          <w:tcPr>
            <w:tcW w:w="450" w:type="dxa"/>
            <w:shd w:val="clear" w:color="auto" w:fill="FFFFFF"/>
            <w:vAlign w:val="center"/>
          </w:tcPr>
          <w:p w:rsidR="00B92910" w:rsidRPr="00FF14B6" w:rsidRDefault="00B9291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10/10</w:t>
            </w:r>
          </w:p>
        </w:tc>
        <w:tc>
          <w:tcPr>
            <w:tcW w:w="360" w:type="dxa"/>
            <w:tcBorders>
              <w:right w:val="single" w:sz="18" w:space="0" w:color="auto"/>
            </w:tcBorders>
            <w:shd w:val="clear" w:color="auto" w:fill="FFFFF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360" w:type="dxa"/>
            <w:tcBorders>
              <w:right w:val="single" w:sz="18" w:space="0" w:color="auto"/>
            </w:tcBorders>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left w:val="single" w:sz="18" w:space="0" w:color="auto"/>
            </w:tcBorders>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tcBorders>
              <w:right w:val="single" w:sz="18" w:space="0" w:color="auto"/>
            </w:tcBorders>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left w:val="single" w:sz="18" w:space="0" w:color="auto"/>
            </w:tcBorders>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right w:val="single" w:sz="18" w:space="0" w:color="auto"/>
            </w:tcBorders>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B9291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FFFF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B92910" w:rsidRPr="00FF14B6" w:rsidTr="005F1F51">
        <w:trPr>
          <w:trHeight w:val="145"/>
        </w:trPr>
        <w:tc>
          <w:tcPr>
            <w:tcW w:w="2714" w:type="dxa"/>
            <w:shd w:val="clear" w:color="auto" w:fill="FABF8F"/>
            <w:vAlign w:val="center"/>
          </w:tcPr>
          <w:p w:rsidR="00B92910" w:rsidRPr="00FF14B6" w:rsidRDefault="00493BF8" w:rsidP="005F1F51">
            <w:pPr>
              <w:pStyle w:val="ProductNames"/>
              <w:spacing w:before="40" w:after="40"/>
              <w:rPr>
                <w:rFonts w:ascii="Tahoma" w:hAnsi="Tahoma" w:cs="Tahoma"/>
                <w:sz w:val="14"/>
                <w:szCs w:val="14"/>
              </w:rPr>
            </w:pPr>
            <w:bookmarkStart w:id="267" w:name="_Toc336337922"/>
            <w:bookmarkStart w:id="268" w:name="_Toc341192842"/>
            <w:bookmarkStart w:id="269" w:name="_Toc345678410"/>
            <w:bookmarkEnd w:id="267"/>
            <w:bookmarkEnd w:id="268"/>
            <w:r w:rsidRPr="00FF14B6">
              <w:rPr>
                <w:rFonts w:ascii="Tahoma" w:hAnsi="Tahoma" w:cs="Tahoma"/>
                <w:sz w:val="14"/>
                <w:szCs w:val="14"/>
                <w:lang w:val="it-IT"/>
              </w:rPr>
              <w:lastRenderedPageBreak/>
              <w:t>BizTalk</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Server 2010 Standard Edition</w:t>
            </w:r>
            <w:bookmarkEnd w:id="269"/>
            <w:r w:rsidRPr="00FF14B6">
              <w:rPr>
                <w:rFonts w:ascii="Tahoma" w:hAnsi="Tahoma" w:cs="Tahoma"/>
                <w:sz w:val="14"/>
                <w:szCs w:val="14"/>
              </w:rPr>
              <w:t xml:space="preserve"> </w:t>
            </w:r>
          </w:p>
        </w:tc>
        <w:tc>
          <w:tcPr>
            <w:tcW w:w="450" w:type="dxa"/>
            <w:shd w:val="clear" w:color="auto" w:fill="FABF8F"/>
            <w:vAlign w:val="center"/>
          </w:tcPr>
          <w:p w:rsidR="00B9291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31_BizTalk®_Server" w:history="1">
              <w:r w:rsidR="00493BF8" w:rsidRPr="00FF14B6">
                <w:rPr>
                  <w:rStyle w:val="Hyperlink"/>
                  <w:rFonts w:cs="Tahoma"/>
                  <w:b/>
                  <w:sz w:val="13"/>
                  <w:szCs w:val="13"/>
                </w:rPr>
                <w:t>3</w:t>
              </w:r>
              <w:r w:rsidR="003C3E03">
                <w:rPr>
                  <w:rStyle w:val="Hyperlink"/>
                  <w:rFonts w:cs="Tahoma"/>
                  <w:b/>
                  <w:sz w:val="13"/>
                  <w:szCs w:val="13"/>
                </w:rPr>
                <w:t>2</w:t>
              </w:r>
            </w:hyperlink>
          </w:p>
        </w:tc>
        <w:tc>
          <w:tcPr>
            <w:tcW w:w="450" w:type="dxa"/>
            <w:shd w:val="clear" w:color="auto" w:fill="FABF8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10/10</w:t>
            </w:r>
          </w:p>
        </w:tc>
        <w:tc>
          <w:tcPr>
            <w:tcW w:w="360" w:type="dxa"/>
            <w:tcBorders>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188</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150</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113</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113</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360" w:type="dxa"/>
            <w:tcBorders>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38</w:t>
            </w:r>
          </w:p>
        </w:tc>
        <w:tc>
          <w:tcPr>
            <w:tcW w:w="450" w:type="dxa"/>
            <w:tcBorders>
              <w:lef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150</w:t>
            </w:r>
          </w:p>
        </w:tc>
        <w:tc>
          <w:tcPr>
            <w:tcW w:w="450" w:type="dxa"/>
            <w:tcBorders>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tcBorders>
              <w:lef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tcBorders>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A,S</w:t>
            </w:r>
          </w:p>
        </w:tc>
        <w:tc>
          <w:tcPr>
            <w:tcW w:w="450" w:type="dxa"/>
            <w:tcBorders>
              <w:left w:val="single" w:sz="18" w:space="0" w:color="auto"/>
              <w:right w:val="single" w:sz="18" w:space="0" w:color="auto"/>
            </w:tcBorders>
            <w:shd w:val="clear" w:color="auto" w:fill="FABF8F"/>
            <w:vAlign w:val="center"/>
          </w:tcPr>
          <w:p w:rsidR="00B92910" w:rsidRPr="00FF14B6" w:rsidRDefault="00B9291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ABF8F"/>
            <w:vAlign w:val="center"/>
          </w:tcPr>
          <w:p w:rsidR="00B9291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1C38D4" w:rsidRPr="00FF14B6" w:rsidTr="005F1F51">
        <w:trPr>
          <w:trHeight w:val="145"/>
        </w:trPr>
        <w:tc>
          <w:tcPr>
            <w:tcW w:w="2714" w:type="dxa"/>
            <w:shd w:val="clear" w:color="auto" w:fill="FFFFFF"/>
            <w:vAlign w:val="center"/>
          </w:tcPr>
          <w:p w:rsidR="00C031FA" w:rsidRPr="00FF14B6" w:rsidRDefault="00493BF8" w:rsidP="005F1F51">
            <w:pPr>
              <w:pStyle w:val="ProductNames"/>
              <w:spacing w:before="40" w:after="40"/>
              <w:rPr>
                <w:rFonts w:ascii="Tahoma" w:hAnsi="Tahoma" w:cs="Tahoma"/>
                <w:sz w:val="14"/>
                <w:szCs w:val="14"/>
              </w:rPr>
            </w:pPr>
            <w:bookmarkStart w:id="270" w:name="_Toc336337923"/>
            <w:bookmarkStart w:id="271" w:name="_Toc341192843"/>
            <w:bookmarkStart w:id="272" w:name="_Toc345678411"/>
            <w:bookmarkEnd w:id="270"/>
            <w:bookmarkEnd w:id="271"/>
            <w:r w:rsidRPr="00FF14B6">
              <w:rPr>
                <w:rFonts w:ascii="Tahoma" w:hAnsi="Tahoma" w:cs="Tahoma"/>
                <w:sz w:val="14"/>
                <w:szCs w:val="14"/>
                <w:lang w:val="it-IT"/>
              </w:rPr>
              <w:t>BizTalk</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Server 2010 Branch IDC</w:t>
            </w:r>
            <w:bookmarkEnd w:id="272"/>
            <w:r w:rsidRPr="00FF14B6">
              <w:rPr>
                <w:rFonts w:ascii="Tahoma" w:hAnsi="Tahoma" w:cs="Tahoma"/>
                <w:sz w:val="14"/>
                <w:szCs w:val="14"/>
              </w:rPr>
              <w:t xml:space="preserve"> </w:t>
            </w:r>
          </w:p>
        </w:tc>
        <w:tc>
          <w:tcPr>
            <w:tcW w:w="450" w:type="dxa"/>
            <w:shd w:val="clear" w:color="auto" w:fill="FFFFFF"/>
            <w:vAlign w:val="center"/>
          </w:tcPr>
          <w:p w:rsidR="00C031FA" w:rsidRPr="00FF14B6" w:rsidRDefault="00C031FA" w:rsidP="005F1F51">
            <w:pPr>
              <w:pStyle w:val="TableText"/>
              <w:widowControl w:val="0"/>
              <w:spacing w:before="40" w:after="40"/>
              <w:rPr>
                <w:rFonts w:cs="Tahoma"/>
                <w:b/>
                <w:sz w:val="13"/>
                <w:szCs w:val="13"/>
                <w:u w:val="single"/>
                <w:lang w:eastAsia="en-US"/>
              </w:rPr>
            </w:pPr>
          </w:p>
        </w:tc>
        <w:tc>
          <w:tcPr>
            <w:tcW w:w="450" w:type="dxa"/>
            <w:shd w:val="clear" w:color="auto" w:fill="FFFFFF"/>
            <w:vAlign w:val="center"/>
          </w:tcPr>
          <w:p w:rsidR="00C031FA"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10/10</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p>
        </w:tc>
        <w:tc>
          <w:tcPr>
            <w:tcW w:w="36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D</w:t>
            </w: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p>
        </w:tc>
      </w:tr>
      <w:tr w:rsidR="001C38D4" w:rsidRPr="00FF14B6" w:rsidTr="005F1F51">
        <w:trPr>
          <w:trHeight w:val="145"/>
        </w:trPr>
        <w:tc>
          <w:tcPr>
            <w:tcW w:w="2714" w:type="dxa"/>
            <w:shd w:val="clear" w:color="auto" w:fill="FABF8F"/>
            <w:vAlign w:val="center"/>
          </w:tcPr>
          <w:p w:rsidR="00C031FA" w:rsidRPr="00FF14B6" w:rsidRDefault="00493BF8" w:rsidP="005F1F51">
            <w:pPr>
              <w:pStyle w:val="ProductNames"/>
              <w:spacing w:before="40" w:after="40"/>
              <w:rPr>
                <w:rFonts w:ascii="Tahoma" w:hAnsi="Tahoma" w:cs="Tahoma"/>
                <w:sz w:val="14"/>
                <w:szCs w:val="14"/>
              </w:rPr>
            </w:pPr>
            <w:bookmarkStart w:id="273" w:name="_Toc336337924"/>
            <w:bookmarkStart w:id="274" w:name="_Toc341192844"/>
            <w:bookmarkStart w:id="275" w:name="_Toc345678412"/>
            <w:bookmarkEnd w:id="273"/>
            <w:bookmarkEnd w:id="274"/>
            <w:r w:rsidRPr="00FF14B6">
              <w:rPr>
                <w:rFonts w:ascii="Tahoma" w:hAnsi="Tahoma" w:cs="Tahoma"/>
                <w:sz w:val="14"/>
                <w:szCs w:val="14"/>
                <w:lang w:val="it-IT"/>
              </w:rPr>
              <w:t>BizTalk</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Server 2010 Developer IDC</w:t>
            </w:r>
            <w:bookmarkEnd w:id="275"/>
            <w:r w:rsidRPr="00FF14B6">
              <w:rPr>
                <w:rFonts w:ascii="Tahoma" w:hAnsi="Tahoma" w:cs="Tahoma"/>
                <w:sz w:val="14"/>
                <w:szCs w:val="14"/>
              </w:rPr>
              <w:t xml:space="preserve"> </w:t>
            </w:r>
          </w:p>
        </w:tc>
        <w:tc>
          <w:tcPr>
            <w:tcW w:w="450" w:type="dxa"/>
            <w:shd w:val="clear" w:color="auto" w:fill="FABF8F"/>
            <w:vAlign w:val="center"/>
          </w:tcPr>
          <w:p w:rsidR="00C031FA" w:rsidRPr="00FF14B6" w:rsidRDefault="00C031FA" w:rsidP="005F1F51">
            <w:pPr>
              <w:pStyle w:val="TableText"/>
              <w:widowControl w:val="0"/>
              <w:spacing w:before="40" w:after="40"/>
              <w:rPr>
                <w:rFonts w:cs="Tahoma"/>
                <w:b/>
                <w:sz w:val="13"/>
                <w:szCs w:val="13"/>
                <w:u w:val="single"/>
                <w:lang w:eastAsia="en-US"/>
              </w:rPr>
            </w:pP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10/10</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D</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p>
        </w:tc>
      </w:tr>
      <w:tr w:rsidR="001C38D4" w:rsidRPr="00FF14B6" w:rsidTr="005F1F51">
        <w:trPr>
          <w:trHeight w:val="145"/>
        </w:trPr>
        <w:tc>
          <w:tcPr>
            <w:tcW w:w="2714" w:type="dxa"/>
            <w:shd w:val="clear" w:color="auto" w:fill="FFFFFF"/>
            <w:vAlign w:val="center"/>
          </w:tcPr>
          <w:p w:rsidR="00BB31B0" w:rsidRPr="00FF14B6" w:rsidRDefault="00493BF8" w:rsidP="005F1F51">
            <w:pPr>
              <w:pStyle w:val="Heading2"/>
              <w:spacing w:before="40" w:after="40"/>
              <w:ind w:left="0"/>
              <w:rPr>
                <w:rFonts w:ascii="Tahoma" w:hAnsi="Tahoma" w:cs="Tahoma"/>
                <w:b w:val="0"/>
                <w:sz w:val="14"/>
                <w:szCs w:val="14"/>
              </w:rPr>
            </w:pPr>
            <w:bookmarkStart w:id="276" w:name="_Toc336337925"/>
            <w:bookmarkStart w:id="277" w:name="_Toc341192845"/>
            <w:bookmarkStart w:id="278" w:name="_Toc345678413"/>
            <w:bookmarkEnd w:id="276"/>
            <w:bookmarkEnd w:id="277"/>
            <w:r w:rsidRPr="00FF14B6">
              <w:rPr>
                <w:rFonts w:ascii="Tahoma" w:hAnsi="Tahoma" w:cs="Tahoma"/>
                <w:b w:val="0"/>
                <w:sz w:val="14"/>
                <w:szCs w:val="14"/>
                <w:lang w:val="it-IT"/>
              </w:rPr>
              <w:t>Business Intelligence Appliance 2012</w:t>
            </w:r>
            <w:bookmarkEnd w:id="278"/>
          </w:p>
        </w:tc>
        <w:tc>
          <w:tcPr>
            <w:tcW w:w="450" w:type="dxa"/>
            <w:shd w:val="clear" w:color="auto" w:fill="FFFFFF"/>
            <w:vAlign w:val="center"/>
          </w:tcPr>
          <w:p w:rsidR="00BB31B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32_Business_Intelligence" w:history="1">
              <w:r w:rsidR="00493BF8" w:rsidRPr="00FF14B6">
                <w:rPr>
                  <w:rStyle w:val="Hyperlink"/>
                  <w:rFonts w:cs="Tahoma"/>
                  <w:b/>
                  <w:sz w:val="13"/>
                  <w:szCs w:val="13"/>
                </w:rPr>
                <w:t>3</w:t>
              </w:r>
              <w:r w:rsidR="003C3E03">
                <w:rPr>
                  <w:rStyle w:val="Hyperlink"/>
                  <w:rFonts w:cs="Tahoma"/>
                  <w:b/>
                  <w:sz w:val="13"/>
                  <w:szCs w:val="13"/>
                </w:rPr>
                <w:t>3</w:t>
              </w:r>
            </w:hyperlink>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11/11</w:t>
            </w:r>
          </w:p>
        </w:tc>
        <w:tc>
          <w:tcPr>
            <w:tcW w:w="360" w:type="dxa"/>
            <w:tcBorders>
              <w:right w:val="single" w:sz="18" w:space="0" w:color="auto"/>
            </w:tcBorders>
            <w:shd w:val="clear" w:color="auto" w:fill="FFFFFF"/>
            <w:vAlign w:val="center"/>
          </w:tcPr>
          <w:p w:rsidR="00BB31B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313</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250</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188</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188</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125</w:t>
            </w:r>
          </w:p>
        </w:tc>
        <w:tc>
          <w:tcPr>
            <w:tcW w:w="360" w:type="dxa"/>
            <w:tcBorders>
              <w:right w:val="single" w:sz="18" w:space="0" w:color="auto"/>
            </w:tcBorders>
            <w:shd w:val="clear" w:color="auto" w:fill="FFFFFF"/>
            <w:vAlign w:val="center"/>
          </w:tcPr>
          <w:p w:rsidR="00BB31B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63</w:t>
            </w:r>
          </w:p>
        </w:tc>
        <w:tc>
          <w:tcPr>
            <w:tcW w:w="450" w:type="dxa"/>
            <w:tcBorders>
              <w:left w:val="single" w:sz="18" w:space="0" w:color="auto"/>
            </w:tcBorders>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BB31B0" w:rsidRPr="00FF14B6" w:rsidRDefault="00BB31B0" w:rsidP="005F1F51">
            <w:pPr>
              <w:pStyle w:val="TableText"/>
              <w:widowControl w:val="0"/>
              <w:spacing w:before="40" w:after="40"/>
              <w:rPr>
                <w:rFonts w:ascii="Tahoma" w:hAnsi="Tahoma" w:cs="Tahoma"/>
                <w:color w:val="000000"/>
                <w:sz w:val="13"/>
                <w:lang w:eastAsia="en-US"/>
              </w:rPr>
            </w:pPr>
          </w:p>
        </w:tc>
      </w:tr>
      <w:tr w:rsidR="001C38D4" w:rsidRPr="00FF14B6" w:rsidTr="005F1F51">
        <w:trPr>
          <w:trHeight w:val="145"/>
        </w:trPr>
        <w:tc>
          <w:tcPr>
            <w:tcW w:w="2714" w:type="dxa"/>
            <w:shd w:val="clear" w:color="auto" w:fill="FABF8F"/>
            <w:vAlign w:val="center"/>
          </w:tcPr>
          <w:p w:rsidR="00C031FA" w:rsidRPr="00FF14B6" w:rsidRDefault="00C031FA" w:rsidP="005F1F51">
            <w:pPr>
              <w:pStyle w:val="ProductNames"/>
              <w:spacing w:before="40" w:after="40"/>
              <w:rPr>
                <w:rFonts w:ascii="Tahoma" w:hAnsi="Tahoma" w:cs="Tahoma"/>
                <w:sz w:val="14"/>
                <w:szCs w:val="14"/>
                <w:lang w:val="it-IT"/>
              </w:rPr>
            </w:pPr>
            <w:bookmarkStart w:id="279" w:name="_Toc336337926"/>
            <w:bookmarkStart w:id="280" w:name="_Toc341192846"/>
            <w:bookmarkStart w:id="281" w:name="_Toc345678414"/>
            <w:bookmarkEnd w:id="279"/>
            <w:bookmarkEnd w:id="280"/>
            <w:r w:rsidRPr="00FF14B6">
              <w:rPr>
                <w:rFonts w:ascii="Tahoma" w:hAnsi="Tahoma" w:cs="Tahoma"/>
                <w:sz w:val="14"/>
                <w:szCs w:val="14"/>
                <w:lang w:val="it-IT"/>
              </w:rPr>
              <w:t>Core CAL Suite Bridge per Office 365 (Utente e Dispositivo)</w:t>
            </w:r>
            <w:bookmarkEnd w:id="281"/>
          </w:p>
        </w:tc>
        <w:tc>
          <w:tcPr>
            <w:tcW w:w="450" w:type="dxa"/>
            <w:shd w:val="clear" w:color="auto" w:fill="FABF8F"/>
            <w:vAlign w:val="center"/>
          </w:tcPr>
          <w:p w:rsidR="00C031FA" w:rsidRPr="00FF14B6" w:rsidRDefault="005E05AA" w:rsidP="003C3E03">
            <w:pPr>
              <w:pStyle w:val="TableText"/>
              <w:widowControl w:val="0"/>
              <w:spacing w:before="40" w:after="40"/>
              <w:rPr>
                <w:rFonts w:cs="Tahoma"/>
                <w:b/>
                <w:color w:val="0000FF"/>
                <w:sz w:val="13"/>
                <w:szCs w:val="13"/>
                <w:u w:val="single"/>
                <w:lang w:eastAsia="en-US"/>
              </w:rPr>
            </w:pPr>
            <w:hyperlink w:anchor="_33_Core_CAL" w:history="1">
              <w:r w:rsidR="00493BF8" w:rsidRPr="00FF14B6">
                <w:rPr>
                  <w:rStyle w:val="Hyperlink"/>
                  <w:rFonts w:cs="Tahoma"/>
                  <w:b/>
                  <w:sz w:val="13"/>
                  <w:szCs w:val="13"/>
                </w:rPr>
                <w:t>3</w:t>
              </w:r>
              <w:r w:rsidR="003C3E03">
                <w:rPr>
                  <w:rStyle w:val="Hyperlink"/>
                  <w:rFonts w:cs="Tahoma"/>
                  <w:b/>
                  <w:sz w:val="13"/>
                  <w:szCs w:val="13"/>
                </w:rPr>
                <w:t>4</w:t>
              </w:r>
            </w:hyperlink>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06/11</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w:t>
            </w: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CD4F9A" w:rsidRPr="00FF14B6" w:rsidTr="005F1F51">
        <w:trPr>
          <w:trHeight w:val="145"/>
        </w:trPr>
        <w:tc>
          <w:tcPr>
            <w:tcW w:w="2714" w:type="dxa"/>
            <w:shd w:val="clear" w:color="auto" w:fill="FFFFFF"/>
            <w:vAlign w:val="center"/>
          </w:tcPr>
          <w:p w:rsidR="00C031FA" w:rsidRPr="00FF14B6" w:rsidRDefault="00493BF8" w:rsidP="005F1F51">
            <w:pPr>
              <w:pStyle w:val="ProductNames"/>
              <w:spacing w:before="40" w:after="40"/>
              <w:rPr>
                <w:rFonts w:ascii="Tahoma" w:hAnsi="Tahoma" w:cs="Tahoma"/>
                <w:sz w:val="14"/>
                <w:szCs w:val="14"/>
                <w:lang w:val="it-IT"/>
              </w:rPr>
            </w:pPr>
            <w:bookmarkStart w:id="282" w:name="_Toc336337927"/>
            <w:bookmarkStart w:id="283" w:name="_Toc341192847"/>
            <w:bookmarkStart w:id="284" w:name="_Toc345678415"/>
            <w:bookmarkEnd w:id="282"/>
            <w:bookmarkEnd w:id="283"/>
            <w:r w:rsidRPr="00FF14B6">
              <w:rPr>
                <w:rFonts w:ascii="Tahoma" w:hAnsi="Tahoma" w:cs="Tahoma"/>
                <w:sz w:val="14"/>
                <w:szCs w:val="14"/>
                <w:lang w:val="it-IT"/>
              </w:rPr>
              <w:t>Core CAL Suite Bridge per Office 365 e Windows</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Intune (Utente e Dispositivo)</w:t>
            </w:r>
            <w:bookmarkEnd w:id="284"/>
          </w:p>
        </w:tc>
        <w:tc>
          <w:tcPr>
            <w:tcW w:w="450" w:type="dxa"/>
            <w:shd w:val="clear" w:color="auto" w:fill="FFFFFF"/>
            <w:vAlign w:val="center"/>
          </w:tcPr>
          <w:p w:rsidR="00C031FA" w:rsidRPr="00FF14B6" w:rsidRDefault="005E05AA" w:rsidP="003C3E03">
            <w:pPr>
              <w:pStyle w:val="TableText"/>
              <w:widowControl w:val="0"/>
              <w:spacing w:before="40" w:after="40"/>
              <w:rPr>
                <w:rFonts w:cs="Tahoma"/>
                <w:b/>
                <w:color w:val="0000FF"/>
                <w:sz w:val="13"/>
                <w:szCs w:val="13"/>
                <w:u w:val="single"/>
                <w:lang w:eastAsia="en-US"/>
              </w:rPr>
            </w:pPr>
            <w:hyperlink w:anchor="_33_Core_CAL" w:history="1">
              <w:r w:rsidR="00FB50C5" w:rsidRPr="00FF14B6">
                <w:rPr>
                  <w:rStyle w:val="Hyperlink"/>
                  <w:rFonts w:cs="Tahoma"/>
                  <w:b/>
                  <w:sz w:val="13"/>
                  <w:szCs w:val="13"/>
                </w:rPr>
                <w:t>3</w:t>
              </w:r>
              <w:r w:rsidR="003C3E03">
                <w:rPr>
                  <w:rStyle w:val="Hyperlink"/>
                  <w:rFonts w:cs="Tahoma"/>
                  <w:b/>
                  <w:sz w:val="13"/>
                  <w:szCs w:val="13"/>
                </w:rPr>
                <w:t>4</w:t>
              </w:r>
            </w:hyperlink>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06/11</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w:t>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ABF8F"/>
            <w:vAlign w:val="center"/>
          </w:tcPr>
          <w:p w:rsidR="00C031FA" w:rsidRPr="00FF14B6" w:rsidRDefault="00493BF8" w:rsidP="005F1F51">
            <w:pPr>
              <w:pStyle w:val="ProductNames"/>
              <w:spacing w:before="40" w:after="40"/>
              <w:rPr>
                <w:rFonts w:ascii="Tahoma" w:hAnsi="Tahoma" w:cs="Tahoma"/>
                <w:sz w:val="14"/>
                <w:szCs w:val="14"/>
                <w:lang w:val="it-IT"/>
              </w:rPr>
            </w:pPr>
            <w:bookmarkStart w:id="285" w:name="_Toc336337928"/>
            <w:bookmarkStart w:id="286" w:name="_Toc341192848"/>
            <w:bookmarkStart w:id="287" w:name="_Toc345678416"/>
            <w:bookmarkEnd w:id="285"/>
            <w:bookmarkEnd w:id="286"/>
            <w:r w:rsidRPr="00FF14B6">
              <w:rPr>
                <w:rFonts w:ascii="Tahoma" w:hAnsi="Tahoma" w:cs="Tahoma"/>
                <w:sz w:val="14"/>
                <w:szCs w:val="14"/>
                <w:lang w:val="it-IT"/>
              </w:rPr>
              <w:t>Core CAL Bridge per Windows</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Intune (Utente e Dispositivo)</w:t>
            </w:r>
            <w:bookmarkEnd w:id="287"/>
          </w:p>
        </w:tc>
        <w:tc>
          <w:tcPr>
            <w:tcW w:w="450" w:type="dxa"/>
            <w:shd w:val="clear" w:color="auto" w:fill="FABF8F"/>
            <w:vAlign w:val="center"/>
          </w:tcPr>
          <w:p w:rsidR="00C031FA" w:rsidRPr="00FF14B6" w:rsidRDefault="005E05AA" w:rsidP="003C3E03">
            <w:pPr>
              <w:pStyle w:val="TableText"/>
              <w:widowControl w:val="0"/>
              <w:spacing w:before="40" w:after="40"/>
              <w:rPr>
                <w:rFonts w:cs="Tahoma"/>
                <w:b/>
                <w:color w:val="0000FF"/>
                <w:sz w:val="13"/>
                <w:szCs w:val="13"/>
                <w:u w:val="single"/>
                <w:lang w:eastAsia="en-US"/>
              </w:rPr>
            </w:pPr>
            <w:hyperlink w:anchor="_33_Core_CAL" w:history="1">
              <w:r w:rsidR="00FB50C5" w:rsidRPr="00FF14B6">
                <w:rPr>
                  <w:rStyle w:val="Hyperlink"/>
                  <w:rFonts w:cs="Tahoma"/>
                  <w:b/>
                  <w:sz w:val="13"/>
                  <w:szCs w:val="13"/>
                </w:rPr>
                <w:t>3</w:t>
              </w:r>
              <w:r w:rsidR="003C3E03">
                <w:rPr>
                  <w:rStyle w:val="Hyperlink"/>
                  <w:rFonts w:cs="Tahoma"/>
                  <w:b/>
                  <w:sz w:val="13"/>
                  <w:szCs w:val="13"/>
                </w:rPr>
                <w:t>4</w:t>
              </w:r>
            </w:hyperlink>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04/11</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CD4F9A" w:rsidRPr="00FF14B6" w:rsidTr="005F1F51">
        <w:trPr>
          <w:trHeight w:val="145"/>
        </w:trPr>
        <w:tc>
          <w:tcPr>
            <w:tcW w:w="2714" w:type="dxa"/>
            <w:shd w:val="clear" w:color="auto" w:fill="FFFFFF"/>
            <w:vAlign w:val="center"/>
          </w:tcPr>
          <w:p w:rsidR="00C031FA" w:rsidRPr="00FF14B6" w:rsidRDefault="00C031FA" w:rsidP="005F1F51">
            <w:pPr>
              <w:pStyle w:val="ProductNames"/>
              <w:spacing w:before="40" w:after="40"/>
              <w:rPr>
                <w:rFonts w:ascii="Tahoma" w:hAnsi="Tahoma" w:cs="Tahoma"/>
                <w:sz w:val="14"/>
                <w:szCs w:val="14"/>
                <w:lang w:val="it-IT"/>
              </w:rPr>
            </w:pPr>
            <w:bookmarkStart w:id="288" w:name="_Toc336337929"/>
            <w:bookmarkStart w:id="289" w:name="_Toc341192849"/>
            <w:bookmarkStart w:id="290" w:name="_Toc345678417"/>
            <w:bookmarkEnd w:id="288"/>
            <w:bookmarkEnd w:id="289"/>
            <w:r w:rsidRPr="00FF14B6">
              <w:rPr>
                <w:rFonts w:ascii="Tahoma" w:hAnsi="Tahoma" w:cs="Tahoma"/>
                <w:sz w:val="14"/>
                <w:szCs w:val="14"/>
                <w:lang w:val="it-IT"/>
              </w:rPr>
              <w:t>Core CAL Suite (Utente e Dispositivo)</w:t>
            </w:r>
            <w:bookmarkEnd w:id="290"/>
          </w:p>
        </w:tc>
        <w:tc>
          <w:tcPr>
            <w:tcW w:w="450" w:type="dxa"/>
            <w:shd w:val="clear" w:color="auto" w:fill="FFFFFF"/>
            <w:vAlign w:val="center"/>
          </w:tcPr>
          <w:p w:rsidR="00C031FA"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34_Core_CAL" w:history="1">
              <w:r w:rsidR="00493BF8" w:rsidRPr="00FF14B6">
                <w:rPr>
                  <w:rStyle w:val="Hyperlink"/>
                  <w:rFonts w:cs="Tahoma"/>
                  <w:b/>
                  <w:sz w:val="13"/>
                  <w:szCs w:val="13"/>
                </w:rPr>
                <w:t>3</w:t>
              </w:r>
              <w:r w:rsidR="003C3E03">
                <w:rPr>
                  <w:rStyle w:val="Hyperlink"/>
                  <w:rFonts w:cs="Tahoma"/>
                  <w:b/>
                  <w:sz w:val="13"/>
                  <w:szCs w:val="13"/>
                </w:rPr>
                <w:t>5</w:t>
              </w:r>
            </w:hyperlink>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10/06</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3</w:t>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2</w:t>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2</w:t>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2</w:t>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2</w:t>
            </w: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w:t>
            </w: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 P</w:t>
            </w:r>
          </w:p>
        </w:tc>
        <w:tc>
          <w:tcPr>
            <w:tcW w:w="450" w:type="dxa"/>
            <w:shd w:val="clear" w:color="auto" w:fill="FFFFFF"/>
            <w:vAlign w:val="center"/>
          </w:tcPr>
          <w:p w:rsidR="00C031FA"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E, ST</w:t>
            </w: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p>
        </w:tc>
      </w:tr>
      <w:tr w:rsidR="001C38D4" w:rsidRPr="00FF14B6" w:rsidTr="005F1F51">
        <w:trPr>
          <w:trHeight w:val="145"/>
        </w:trPr>
        <w:tc>
          <w:tcPr>
            <w:tcW w:w="2714" w:type="dxa"/>
            <w:shd w:val="clear" w:color="auto" w:fill="FABF8F"/>
            <w:vAlign w:val="center"/>
          </w:tcPr>
          <w:p w:rsidR="00C031FA" w:rsidRPr="00FF14B6" w:rsidRDefault="00C031FA" w:rsidP="005F1F51">
            <w:pPr>
              <w:pStyle w:val="ProductNames"/>
              <w:spacing w:before="40" w:after="40"/>
              <w:rPr>
                <w:rFonts w:ascii="Tahoma" w:hAnsi="Tahoma" w:cs="Tahoma"/>
                <w:sz w:val="14"/>
                <w:szCs w:val="14"/>
              </w:rPr>
            </w:pPr>
            <w:bookmarkStart w:id="291" w:name="_Toc336337930"/>
            <w:bookmarkStart w:id="292" w:name="_Toc341192850"/>
            <w:bookmarkStart w:id="293" w:name="_Toc345678418"/>
            <w:bookmarkEnd w:id="291"/>
            <w:bookmarkEnd w:id="292"/>
            <w:r w:rsidRPr="00FF14B6">
              <w:rPr>
                <w:rFonts w:ascii="Tahoma" w:hAnsi="Tahoma" w:cs="Tahoma"/>
                <w:sz w:val="14"/>
                <w:szCs w:val="14"/>
                <w:lang w:val="it-IT"/>
              </w:rPr>
              <w:t>Core Infrastructure Server Suite Standard</w:t>
            </w:r>
            <w:bookmarkEnd w:id="293"/>
          </w:p>
        </w:tc>
        <w:tc>
          <w:tcPr>
            <w:tcW w:w="450" w:type="dxa"/>
            <w:shd w:val="clear" w:color="auto" w:fill="FABF8F"/>
            <w:vAlign w:val="center"/>
          </w:tcPr>
          <w:p w:rsidR="00C031FA"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35_Core_Infrastructure" w:history="1">
              <w:r w:rsidR="00493BF8" w:rsidRPr="00FF14B6">
                <w:rPr>
                  <w:rStyle w:val="Hyperlink"/>
                  <w:rFonts w:cs="Tahoma"/>
                  <w:b/>
                  <w:sz w:val="13"/>
                  <w:szCs w:val="13"/>
                </w:rPr>
                <w:t>3</w:t>
              </w:r>
              <w:r w:rsidR="003C3E03">
                <w:rPr>
                  <w:rStyle w:val="Hyperlink"/>
                  <w:rFonts w:cs="Tahoma"/>
                  <w:b/>
                  <w:sz w:val="13"/>
                  <w:szCs w:val="13"/>
                </w:rPr>
                <w:t>6</w:t>
              </w:r>
            </w:hyperlink>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25</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63</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50</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38</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38</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25</w:t>
            </w:r>
          </w:p>
        </w:tc>
        <w:tc>
          <w:tcPr>
            <w:tcW w:w="360" w:type="dxa"/>
            <w:tcBorders>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13</w:t>
            </w:r>
          </w:p>
        </w:tc>
        <w:tc>
          <w:tcPr>
            <w:tcW w:w="450" w:type="dxa"/>
            <w:tcBorders>
              <w:lef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25</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50</w:t>
            </w:r>
          </w:p>
        </w:tc>
        <w:tc>
          <w:tcPr>
            <w:tcW w:w="450" w:type="dxa"/>
            <w:tcBorders>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25</w:t>
            </w:r>
          </w:p>
        </w:tc>
        <w:tc>
          <w:tcPr>
            <w:tcW w:w="450" w:type="dxa"/>
            <w:tcBorders>
              <w:lef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25</w:t>
            </w: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C</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CD4F9A" w:rsidRPr="00FF14B6" w:rsidTr="005F1F51">
        <w:trPr>
          <w:trHeight w:val="145"/>
        </w:trPr>
        <w:tc>
          <w:tcPr>
            <w:tcW w:w="2714" w:type="dxa"/>
            <w:shd w:val="clear" w:color="auto" w:fill="FFFFFF"/>
            <w:vAlign w:val="center"/>
          </w:tcPr>
          <w:p w:rsidR="00C031FA" w:rsidRPr="00FF14B6" w:rsidRDefault="00C031FA" w:rsidP="005F1F51">
            <w:pPr>
              <w:pStyle w:val="ProductNames"/>
              <w:spacing w:before="40" w:after="40"/>
              <w:rPr>
                <w:rFonts w:ascii="Tahoma" w:hAnsi="Tahoma" w:cs="Tahoma"/>
                <w:sz w:val="14"/>
                <w:szCs w:val="14"/>
              </w:rPr>
            </w:pPr>
            <w:bookmarkStart w:id="294" w:name="_Toc336337931"/>
            <w:bookmarkStart w:id="295" w:name="_Toc341192851"/>
            <w:bookmarkStart w:id="296" w:name="_Toc345678419"/>
            <w:bookmarkEnd w:id="294"/>
            <w:bookmarkEnd w:id="295"/>
            <w:r w:rsidRPr="00FF14B6">
              <w:rPr>
                <w:rFonts w:ascii="Tahoma" w:hAnsi="Tahoma" w:cs="Tahoma"/>
                <w:sz w:val="14"/>
                <w:szCs w:val="14"/>
                <w:lang w:val="it-IT"/>
              </w:rPr>
              <w:t>Core Infrastructure Server Suite Enterprise</w:t>
            </w:r>
            <w:bookmarkEnd w:id="296"/>
          </w:p>
        </w:tc>
        <w:tc>
          <w:tcPr>
            <w:tcW w:w="450" w:type="dxa"/>
            <w:shd w:val="clear" w:color="auto" w:fill="FFFFFF"/>
            <w:vAlign w:val="center"/>
          </w:tcPr>
          <w:p w:rsidR="00C031FA"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36_Core_Infrastructure" w:history="1">
              <w:r w:rsidR="00493BF8" w:rsidRPr="00FF14B6">
                <w:rPr>
                  <w:rStyle w:val="Hyperlink"/>
                  <w:rFonts w:cs="Tahoma"/>
                  <w:b/>
                  <w:sz w:val="13"/>
                  <w:szCs w:val="13"/>
                </w:rPr>
                <w:t>3</w:t>
              </w:r>
              <w:r w:rsidR="003C3E03">
                <w:rPr>
                  <w:rStyle w:val="Hyperlink"/>
                  <w:rFonts w:cs="Tahoma"/>
                  <w:b/>
                  <w:sz w:val="13"/>
                  <w:szCs w:val="13"/>
                </w:rPr>
                <w:t>7</w:t>
              </w:r>
            </w:hyperlink>
          </w:p>
        </w:tc>
        <w:tc>
          <w:tcPr>
            <w:tcW w:w="450" w:type="dxa"/>
            <w:shd w:val="clear" w:color="auto" w:fill="FFFFF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ABF8F"/>
            <w:vAlign w:val="center"/>
          </w:tcPr>
          <w:p w:rsidR="00C031FA" w:rsidRPr="00FF14B6" w:rsidRDefault="00C031FA" w:rsidP="005F1F51">
            <w:pPr>
              <w:pStyle w:val="ProductNames"/>
              <w:spacing w:before="40" w:after="40"/>
              <w:rPr>
                <w:rFonts w:ascii="Tahoma" w:hAnsi="Tahoma" w:cs="Tahoma"/>
                <w:sz w:val="14"/>
                <w:szCs w:val="14"/>
              </w:rPr>
            </w:pPr>
            <w:bookmarkStart w:id="297" w:name="_Toc336337932"/>
            <w:bookmarkStart w:id="298" w:name="_Toc341192852"/>
            <w:bookmarkStart w:id="299" w:name="_Toc345678420"/>
            <w:bookmarkEnd w:id="297"/>
            <w:bookmarkEnd w:id="298"/>
            <w:r w:rsidRPr="00FF14B6">
              <w:rPr>
                <w:rFonts w:ascii="Tahoma" w:hAnsi="Tahoma" w:cs="Tahoma"/>
                <w:sz w:val="14"/>
                <w:szCs w:val="14"/>
                <w:lang w:val="it-IT"/>
              </w:rPr>
              <w:t>Core Infrastructure Server Suite Datacenter</w:t>
            </w:r>
            <w:bookmarkEnd w:id="299"/>
          </w:p>
        </w:tc>
        <w:tc>
          <w:tcPr>
            <w:tcW w:w="450" w:type="dxa"/>
            <w:shd w:val="clear" w:color="auto" w:fill="FABF8F"/>
            <w:vAlign w:val="center"/>
          </w:tcPr>
          <w:p w:rsidR="00C031FA"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37_Core_Infrastructure" w:history="1">
              <w:r w:rsidR="00493BF8" w:rsidRPr="00FF14B6">
                <w:rPr>
                  <w:rStyle w:val="Hyperlink"/>
                  <w:rFonts w:cs="Tahoma"/>
                  <w:b/>
                  <w:sz w:val="13"/>
                  <w:szCs w:val="13"/>
                </w:rPr>
                <w:t>3</w:t>
              </w:r>
              <w:r w:rsidR="003C3E03">
                <w:rPr>
                  <w:rStyle w:val="Hyperlink"/>
                  <w:rFonts w:cs="Tahoma"/>
                  <w:b/>
                  <w:sz w:val="13"/>
                  <w:szCs w:val="13"/>
                </w:rPr>
                <w:t>8</w:t>
              </w:r>
            </w:hyperlink>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75</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188</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150</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113</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ja-JP"/>
              </w:rPr>
            </w:pPr>
            <w:r w:rsidRPr="00FF14B6">
              <w:rPr>
                <w:rFonts w:ascii="Tahoma" w:hAnsi="Tahoma" w:cs="Tahoma"/>
                <w:sz w:val="13"/>
              </w:rPr>
              <w:t>113</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75</w:t>
            </w:r>
          </w:p>
        </w:tc>
        <w:tc>
          <w:tcPr>
            <w:tcW w:w="360" w:type="dxa"/>
            <w:tcBorders>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ja-JP"/>
              </w:rPr>
            </w:pPr>
            <w:r w:rsidRPr="00FF14B6">
              <w:rPr>
                <w:rFonts w:ascii="Tahoma" w:hAnsi="Tahoma" w:cs="Tahoma"/>
                <w:sz w:val="13"/>
              </w:rPr>
              <w:t>38</w:t>
            </w:r>
          </w:p>
        </w:tc>
        <w:tc>
          <w:tcPr>
            <w:tcW w:w="450" w:type="dxa"/>
            <w:tcBorders>
              <w:lef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ja-JP"/>
              </w:rPr>
            </w:pPr>
            <w:r w:rsidRPr="00FF14B6">
              <w:rPr>
                <w:rFonts w:ascii="Tahoma" w:hAnsi="Tahoma" w:cs="Tahoma"/>
                <w:sz w:val="13"/>
              </w:rPr>
              <w:t>75</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ja-JP"/>
              </w:rPr>
            </w:pPr>
            <w:r w:rsidRPr="00FF14B6">
              <w:rPr>
                <w:rFonts w:ascii="Tahoma" w:hAnsi="Tahoma" w:cs="Tahoma"/>
                <w:sz w:val="13"/>
              </w:rPr>
              <w:t>150</w:t>
            </w:r>
          </w:p>
        </w:tc>
        <w:tc>
          <w:tcPr>
            <w:tcW w:w="450" w:type="dxa"/>
            <w:tcBorders>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ja-JP"/>
              </w:rPr>
            </w:pPr>
            <w:r w:rsidRPr="00FF14B6">
              <w:rPr>
                <w:rFonts w:ascii="Tahoma" w:hAnsi="Tahoma" w:cs="Tahoma"/>
                <w:sz w:val="13"/>
              </w:rPr>
              <w:t>75</w:t>
            </w:r>
          </w:p>
        </w:tc>
        <w:tc>
          <w:tcPr>
            <w:tcW w:w="450" w:type="dxa"/>
            <w:tcBorders>
              <w:lef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szCs w:val="13"/>
                <w:lang w:eastAsia="ja-JP"/>
              </w:rPr>
            </w:pPr>
            <w:r w:rsidRPr="00FF14B6">
              <w:rPr>
                <w:rFonts w:ascii="Tahoma" w:hAnsi="Tahoma" w:cs="Tahoma"/>
                <w:sz w:val="13"/>
              </w:rPr>
              <w:t>75</w:t>
            </w:r>
          </w:p>
        </w:tc>
        <w:tc>
          <w:tcPr>
            <w:tcW w:w="450" w:type="dxa"/>
            <w:tcBorders>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C</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CD4F9A" w:rsidRPr="00FF14B6" w:rsidTr="005F1F51">
        <w:trPr>
          <w:trHeight w:val="145"/>
        </w:trPr>
        <w:tc>
          <w:tcPr>
            <w:tcW w:w="2714" w:type="dxa"/>
            <w:shd w:val="clear" w:color="auto" w:fill="FFFFFF"/>
            <w:vAlign w:val="center"/>
          </w:tcPr>
          <w:p w:rsidR="00BB31B0" w:rsidRPr="00FF14B6" w:rsidRDefault="00493BF8" w:rsidP="005F1F51">
            <w:pPr>
              <w:pStyle w:val="ProductNames"/>
              <w:spacing w:before="40" w:after="40"/>
              <w:rPr>
                <w:rFonts w:ascii="Tahoma" w:hAnsi="Tahoma" w:cs="Tahoma"/>
                <w:color w:val="000000"/>
                <w:sz w:val="14"/>
                <w:szCs w:val="14"/>
              </w:rPr>
            </w:pPr>
            <w:bookmarkStart w:id="300" w:name="_Toc336337933"/>
            <w:bookmarkStart w:id="301" w:name="_Toc341192853"/>
            <w:bookmarkStart w:id="302" w:name="_Toc345678421"/>
            <w:bookmarkEnd w:id="300"/>
            <w:bookmarkEnd w:id="301"/>
            <w:r w:rsidRPr="00FF14B6">
              <w:rPr>
                <w:rFonts w:ascii="Tahoma" w:hAnsi="Tahoma" w:cs="Tahoma"/>
                <w:sz w:val="14"/>
                <w:szCs w:val="14"/>
                <w:lang w:val="it-IT"/>
              </w:rPr>
              <w:t>Data Warehouse Appliance 2012</w:t>
            </w:r>
            <w:bookmarkEnd w:id="302"/>
          </w:p>
        </w:tc>
        <w:tc>
          <w:tcPr>
            <w:tcW w:w="450" w:type="dxa"/>
            <w:shd w:val="clear" w:color="auto" w:fill="FFFFFF"/>
            <w:vAlign w:val="center"/>
          </w:tcPr>
          <w:p w:rsidR="00BB31B0" w:rsidRPr="00FF14B6" w:rsidRDefault="005E05AA" w:rsidP="003C3E03">
            <w:pPr>
              <w:pStyle w:val="TableText"/>
              <w:widowControl w:val="0"/>
              <w:spacing w:before="40" w:after="40"/>
              <w:rPr>
                <w:rFonts w:cs="Tahoma"/>
                <w:b/>
                <w:color w:val="0000FF"/>
                <w:sz w:val="13"/>
                <w:szCs w:val="13"/>
                <w:u w:val="single"/>
                <w:lang w:eastAsia="en-US"/>
              </w:rPr>
            </w:pPr>
            <w:hyperlink w:anchor="_38_Data_Warehouse" w:history="1">
              <w:r w:rsidR="00493BF8" w:rsidRPr="00FF14B6">
                <w:rPr>
                  <w:rStyle w:val="Hyperlink"/>
                  <w:rFonts w:cs="Tahoma"/>
                  <w:b/>
                  <w:sz w:val="13"/>
                  <w:szCs w:val="13"/>
                </w:rPr>
                <w:t>3</w:t>
              </w:r>
              <w:r w:rsidR="003C3E03">
                <w:rPr>
                  <w:rStyle w:val="Hyperlink"/>
                  <w:rFonts w:cs="Tahoma"/>
                  <w:b/>
                  <w:sz w:val="13"/>
                  <w:szCs w:val="13"/>
                </w:rPr>
                <w:t>9</w:t>
              </w:r>
            </w:hyperlink>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11/11</w:t>
            </w:r>
          </w:p>
        </w:tc>
        <w:tc>
          <w:tcPr>
            <w:tcW w:w="360" w:type="dxa"/>
            <w:tcBorders>
              <w:right w:val="single" w:sz="18" w:space="0" w:color="auto"/>
            </w:tcBorders>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200</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500</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400</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300</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300</w:t>
            </w:r>
          </w:p>
        </w:tc>
        <w:tc>
          <w:tcPr>
            <w:tcW w:w="450" w:type="dxa"/>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200</w:t>
            </w:r>
          </w:p>
        </w:tc>
        <w:tc>
          <w:tcPr>
            <w:tcW w:w="360" w:type="dxa"/>
            <w:tcBorders>
              <w:right w:val="single" w:sz="18" w:space="0" w:color="auto"/>
            </w:tcBorders>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tcBorders>
              <w:left w:val="single" w:sz="18" w:space="0" w:color="auto"/>
            </w:tcBorders>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BB31B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BB31B0" w:rsidRPr="00FF14B6" w:rsidRDefault="00BB31B0"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ABF8F"/>
            <w:vAlign w:val="center"/>
          </w:tcPr>
          <w:p w:rsidR="00C031FA" w:rsidRPr="00FF14B6" w:rsidRDefault="00493BF8" w:rsidP="005F1F51">
            <w:pPr>
              <w:pStyle w:val="ProductNames"/>
              <w:spacing w:before="40" w:after="40"/>
              <w:rPr>
                <w:rFonts w:ascii="Tahoma" w:hAnsi="Tahoma" w:cs="Tahoma"/>
                <w:sz w:val="14"/>
                <w:szCs w:val="14"/>
              </w:rPr>
            </w:pPr>
            <w:bookmarkStart w:id="303" w:name="_Toc336337935"/>
            <w:bookmarkStart w:id="304" w:name="_Toc341192854"/>
            <w:bookmarkStart w:id="305" w:name="_Toc345678422"/>
            <w:bookmarkEnd w:id="303"/>
            <w:bookmarkEnd w:id="304"/>
            <w:r w:rsidRPr="00FF14B6">
              <w:rPr>
                <w:rFonts w:ascii="Tahoma" w:hAnsi="Tahoma" w:cs="Tahoma"/>
                <w:color w:val="000000"/>
                <w:sz w:val="14"/>
                <w:szCs w:val="14"/>
              </w:rPr>
              <w:t>Dynamics CRM Online Extra Storage</w:t>
            </w:r>
            <w:bookmarkEnd w:id="305"/>
          </w:p>
        </w:tc>
        <w:tc>
          <w:tcPr>
            <w:tcW w:w="450" w:type="dxa"/>
            <w:shd w:val="clear" w:color="auto" w:fill="FABF8F"/>
            <w:vAlign w:val="center"/>
          </w:tcPr>
          <w:p w:rsidR="00C031FA"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39_Dynamics_CRM" w:history="1">
              <w:r w:rsidR="003C3E03">
                <w:rPr>
                  <w:rStyle w:val="Hyperlink"/>
                  <w:rFonts w:cs="Tahoma"/>
                  <w:b/>
                  <w:sz w:val="13"/>
                  <w:szCs w:val="13"/>
                </w:rPr>
                <w:t>40</w:t>
              </w:r>
            </w:hyperlink>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12/09</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vAlign w:val="center"/>
          </w:tcPr>
          <w:p w:rsidR="00C031FA" w:rsidRPr="00FF14B6" w:rsidRDefault="00493BF8" w:rsidP="005F1F51">
            <w:pPr>
              <w:pStyle w:val="ProductNames"/>
              <w:spacing w:before="40" w:after="40"/>
              <w:rPr>
                <w:rFonts w:ascii="Tahoma" w:hAnsi="Tahoma" w:cs="Tahoma"/>
                <w:sz w:val="14"/>
                <w:szCs w:val="14"/>
              </w:rPr>
            </w:pPr>
            <w:bookmarkStart w:id="306" w:name="_Toc336337936"/>
            <w:bookmarkStart w:id="307" w:name="_Toc341192855"/>
            <w:bookmarkStart w:id="308" w:name="_Toc345678423"/>
            <w:bookmarkEnd w:id="306"/>
            <w:bookmarkEnd w:id="307"/>
            <w:r w:rsidRPr="00FF14B6">
              <w:rPr>
                <w:rFonts w:ascii="Tahoma" w:hAnsi="Tahoma" w:cs="Tahoma"/>
                <w:color w:val="000000"/>
                <w:sz w:val="14"/>
                <w:szCs w:val="14"/>
                <w:lang w:val="it-IT"/>
              </w:rPr>
              <w:t>Dynamics CRM Online Per Utente</w:t>
            </w:r>
            <w:bookmarkEnd w:id="308"/>
          </w:p>
        </w:tc>
        <w:tc>
          <w:tcPr>
            <w:tcW w:w="450" w:type="dxa"/>
            <w:vAlign w:val="center"/>
          </w:tcPr>
          <w:p w:rsidR="00C031FA"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39_Dynamics_CRM" w:history="1">
              <w:r w:rsidR="003C3E03">
                <w:rPr>
                  <w:rStyle w:val="Hyperlink"/>
                  <w:rFonts w:cs="Tahoma"/>
                  <w:b/>
                  <w:sz w:val="13"/>
                  <w:szCs w:val="13"/>
                </w:rPr>
                <w:t>40</w:t>
              </w:r>
            </w:hyperlink>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12/09</w:t>
            </w:r>
          </w:p>
        </w:tc>
        <w:tc>
          <w:tcPr>
            <w:tcW w:w="36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E79DE" w:rsidRPr="00FF14B6" w:rsidTr="005F1F51">
        <w:trPr>
          <w:trHeight w:val="145"/>
        </w:trPr>
        <w:tc>
          <w:tcPr>
            <w:tcW w:w="2714" w:type="dxa"/>
            <w:shd w:val="clear" w:color="auto" w:fill="FABF8F"/>
            <w:vAlign w:val="center"/>
          </w:tcPr>
          <w:p w:rsidR="00C031FA" w:rsidRPr="00FF14B6" w:rsidRDefault="00493BF8" w:rsidP="005F1F51">
            <w:pPr>
              <w:pStyle w:val="ProductNames"/>
              <w:spacing w:before="40" w:after="40"/>
              <w:rPr>
                <w:rFonts w:ascii="Tahoma" w:hAnsi="Tahoma" w:cs="Tahoma"/>
                <w:sz w:val="14"/>
                <w:szCs w:val="14"/>
              </w:rPr>
            </w:pPr>
            <w:bookmarkStart w:id="309" w:name="_Toc336337937"/>
            <w:bookmarkStart w:id="310" w:name="_Toc341192856"/>
            <w:bookmarkStart w:id="311" w:name="_Toc345678424"/>
            <w:bookmarkEnd w:id="309"/>
            <w:bookmarkEnd w:id="310"/>
            <w:r w:rsidRPr="00FF14B6">
              <w:rPr>
                <w:rFonts w:ascii="Tahoma" w:hAnsi="Tahoma" w:cs="Tahoma"/>
                <w:color w:val="000000"/>
                <w:sz w:val="14"/>
                <w:szCs w:val="14"/>
                <w:lang w:val="it-IT"/>
              </w:rPr>
              <w:t>Dynamics CRM Online per SA</w:t>
            </w:r>
            <w:bookmarkEnd w:id="311"/>
          </w:p>
        </w:tc>
        <w:bookmarkStart w:id="312" w:name="_Hlt336250996"/>
        <w:bookmarkEnd w:id="312"/>
        <w:tc>
          <w:tcPr>
            <w:tcW w:w="450" w:type="dxa"/>
            <w:shd w:val="clear" w:color="auto" w:fill="FABF8F"/>
            <w:vAlign w:val="center"/>
          </w:tcPr>
          <w:p w:rsidR="00C031FA" w:rsidRPr="00FF14B6" w:rsidRDefault="00FB50C5" w:rsidP="003C3E03">
            <w:pPr>
              <w:pStyle w:val="TableText"/>
              <w:widowControl w:val="0"/>
              <w:spacing w:before="40" w:after="40"/>
              <w:rPr>
                <w:rStyle w:val="EndnoteReference"/>
                <w:rFonts w:cs="Tahoma"/>
                <w:b w:val="0"/>
                <w:color w:val="0000FF"/>
                <w:sz w:val="13"/>
                <w:szCs w:val="13"/>
                <w:u w:val="single"/>
                <w:lang w:eastAsia="en-US"/>
              </w:rPr>
            </w:pPr>
            <w:r w:rsidRPr="00FF14B6">
              <w:fldChar w:fldCharType="begin"/>
            </w:r>
            <w:r w:rsidRPr="00FF14B6">
              <w:instrText>HYPERLINK  \l "_39_Dynamics_CRM"</w:instrText>
            </w:r>
            <w:r w:rsidRPr="00FF14B6">
              <w:fldChar w:fldCharType="separate"/>
            </w:r>
            <w:r w:rsidR="003C3E03">
              <w:rPr>
                <w:rStyle w:val="Hyperlink"/>
                <w:rFonts w:cs="Tahoma"/>
                <w:b/>
                <w:sz w:val="13"/>
                <w:szCs w:val="13"/>
              </w:rPr>
              <w:t>40</w:t>
            </w:r>
            <w:r w:rsidRPr="00FF14B6">
              <w:rPr>
                <w:rStyle w:val="Hyperlink"/>
                <w:rFonts w:cs="Tahoma"/>
                <w:b/>
                <w:sz w:val="13"/>
                <w:szCs w:val="13"/>
              </w:rPr>
              <w:fldChar w:fldCharType="end"/>
            </w: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12/09</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6C568B" w:rsidRPr="00FF14B6" w:rsidTr="005F1F51">
        <w:trPr>
          <w:trHeight w:val="145"/>
        </w:trPr>
        <w:tc>
          <w:tcPr>
            <w:tcW w:w="2714" w:type="dxa"/>
            <w:vAlign w:val="center"/>
          </w:tcPr>
          <w:p w:rsidR="00C031FA" w:rsidRPr="00FF14B6" w:rsidRDefault="00C031FA" w:rsidP="005F1F51">
            <w:pPr>
              <w:pStyle w:val="ProductNames"/>
              <w:spacing w:before="40" w:after="40"/>
              <w:rPr>
                <w:rFonts w:ascii="Tahoma" w:hAnsi="Tahoma" w:cs="Tahoma"/>
                <w:sz w:val="14"/>
                <w:szCs w:val="14"/>
                <w:lang w:val="it-IT"/>
              </w:rPr>
            </w:pPr>
            <w:bookmarkStart w:id="313" w:name="_Toc336337942"/>
            <w:bookmarkStart w:id="314" w:name="_Toc341192857"/>
            <w:bookmarkStart w:id="315" w:name="_Toc345678425"/>
            <w:bookmarkEnd w:id="313"/>
            <w:bookmarkEnd w:id="314"/>
            <w:r w:rsidRPr="00FF14B6">
              <w:rPr>
                <w:rFonts w:ascii="Tahoma" w:hAnsi="Tahoma" w:cs="Tahoma"/>
                <w:sz w:val="14"/>
                <w:szCs w:val="14"/>
                <w:lang w:val="it-IT"/>
              </w:rPr>
              <w:t>Enterprise CAL Suite Bridge per Office 365 (Utente e Dispositivo)</w:t>
            </w:r>
            <w:bookmarkEnd w:id="315"/>
          </w:p>
        </w:tc>
        <w:tc>
          <w:tcPr>
            <w:tcW w:w="450" w:type="dxa"/>
            <w:vAlign w:val="center"/>
          </w:tcPr>
          <w:p w:rsidR="00C031FA" w:rsidRPr="00FF14B6" w:rsidRDefault="005E05AA" w:rsidP="003C3E03">
            <w:pPr>
              <w:pStyle w:val="TableText"/>
              <w:widowControl w:val="0"/>
              <w:spacing w:before="40" w:after="40"/>
              <w:rPr>
                <w:rFonts w:cs="Tahoma"/>
                <w:b/>
                <w:color w:val="0000FF"/>
                <w:sz w:val="13"/>
                <w:szCs w:val="13"/>
                <w:u w:val="single"/>
                <w:lang w:eastAsia="en-US"/>
              </w:rPr>
            </w:pPr>
            <w:hyperlink w:anchor="_40_Enterprise_CAL" w:history="1">
              <w:r w:rsidR="00493BF8" w:rsidRPr="00FF14B6">
                <w:rPr>
                  <w:rStyle w:val="Hyperlink"/>
                  <w:rFonts w:cs="Tahoma"/>
                  <w:b/>
                  <w:sz w:val="13"/>
                  <w:szCs w:val="13"/>
                </w:rPr>
                <w:t>4</w:t>
              </w:r>
              <w:r w:rsidR="003C3E03">
                <w:rPr>
                  <w:rStyle w:val="Hyperlink"/>
                  <w:rFonts w:cs="Tahoma"/>
                  <w:b/>
                  <w:sz w:val="13"/>
                  <w:szCs w:val="13"/>
                </w:rPr>
                <w:t>1</w:t>
              </w:r>
            </w:hyperlink>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06/11</w:t>
            </w:r>
          </w:p>
        </w:tc>
        <w:tc>
          <w:tcPr>
            <w:tcW w:w="36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36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w:t>
            </w:r>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4233A7" w:rsidRPr="00FF14B6" w:rsidTr="005F1F51">
        <w:trPr>
          <w:trHeight w:val="145"/>
        </w:trPr>
        <w:tc>
          <w:tcPr>
            <w:tcW w:w="2714" w:type="dxa"/>
            <w:shd w:val="clear" w:color="auto" w:fill="FABF8F"/>
            <w:vAlign w:val="center"/>
          </w:tcPr>
          <w:p w:rsidR="00C031FA" w:rsidRPr="00FF14B6" w:rsidRDefault="00493BF8" w:rsidP="005F1F51">
            <w:pPr>
              <w:pStyle w:val="ProductNames"/>
              <w:spacing w:before="40" w:after="40"/>
              <w:rPr>
                <w:rFonts w:ascii="Tahoma" w:hAnsi="Tahoma" w:cs="Tahoma"/>
                <w:sz w:val="14"/>
                <w:szCs w:val="14"/>
                <w:lang w:val="it-IT"/>
              </w:rPr>
            </w:pPr>
            <w:bookmarkStart w:id="316" w:name="_Toc336337943"/>
            <w:bookmarkStart w:id="317" w:name="_Toc341192858"/>
            <w:bookmarkStart w:id="318" w:name="_Toc345678426"/>
            <w:bookmarkEnd w:id="316"/>
            <w:bookmarkEnd w:id="317"/>
            <w:r w:rsidRPr="00FF14B6">
              <w:rPr>
                <w:rFonts w:ascii="Tahoma" w:hAnsi="Tahoma" w:cs="Tahoma"/>
                <w:sz w:val="14"/>
                <w:szCs w:val="14"/>
                <w:lang w:val="it-IT"/>
              </w:rPr>
              <w:t>Enterprise CAL Suite Bridge per Office 365 e Windows</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Intune (Utente e Dispositivo)</w:t>
            </w:r>
            <w:bookmarkEnd w:id="318"/>
          </w:p>
        </w:tc>
        <w:tc>
          <w:tcPr>
            <w:tcW w:w="450" w:type="dxa"/>
            <w:shd w:val="clear" w:color="auto" w:fill="FABF8F"/>
            <w:vAlign w:val="center"/>
          </w:tcPr>
          <w:p w:rsidR="00C031FA" w:rsidRPr="00FF14B6" w:rsidRDefault="005E05AA" w:rsidP="003C3E03">
            <w:pPr>
              <w:pStyle w:val="TableText"/>
              <w:widowControl w:val="0"/>
              <w:spacing w:before="40" w:after="40"/>
              <w:rPr>
                <w:rFonts w:cs="Tahoma"/>
                <w:b/>
                <w:color w:val="0000FF"/>
                <w:sz w:val="13"/>
                <w:szCs w:val="13"/>
                <w:u w:val="single"/>
                <w:lang w:eastAsia="en-US"/>
              </w:rPr>
            </w:pPr>
            <w:hyperlink w:anchor="_40_Enterprise_CAL" w:history="1">
              <w:r w:rsidR="00301F2B" w:rsidRPr="00FF14B6">
                <w:rPr>
                  <w:rStyle w:val="Hyperlink"/>
                  <w:rFonts w:cs="Tahoma"/>
                  <w:b/>
                  <w:sz w:val="13"/>
                  <w:szCs w:val="13"/>
                </w:rPr>
                <w:t>4</w:t>
              </w:r>
              <w:r w:rsidR="003C3E03">
                <w:rPr>
                  <w:rStyle w:val="Hyperlink"/>
                  <w:rFonts w:cs="Tahoma"/>
                  <w:b/>
                  <w:sz w:val="13"/>
                  <w:szCs w:val="13"/>
                </w:rPr>
                <w:t>1</w:t>
              </w:r>
            </w:hyperlink>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06/11</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w:t>
            </w: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278"/>
        </w:trPr>
        <w:tc>
          <w:tcPr>
            <w:tcW w:w="2714" w:type="dxa"/>
            <w:vAlign w:val="center"/>
          </w:tcPr>
          <w:p w:rsidR="00C031FA" w:rsidRPr="00FF14B6" w:rsidRDefault="00493BF8" w:rsidP="005F1F51">
            <w:pPr>
              <w:pStyle w:val="ProductNames"/>
              <w:spacing w:before="40" w:after="40"/>
              <w:rPr>
                <w:rFonts w:ascii="Tahoma" w:hAnsi="Tahoma" w:cs="Tahoma"/>
                <w:sz w:val="14"/>
                <w:szCs w:val="14"/>
                <w:lang w:val="it-IT"/>
              </w:rPr>
            </w:pPr>
            <w:bookmarkStart w:id="319" w:name="_Toc336337944"/>
            <w:bookmarkStart w:id="320" w:name="_Toc341192859"/>
            <w:bookmarkStart w:id="321" w:name="_Toc345678427"/>
            <w:bookmarkEnd w:id="319"/>
            <w:bookmarkEnd w:id="320"/>
            <w:r w:rsidRPr="00FF14B6">
              <w:rPr>
                <w:rFonts w:ascii="Tahoma" w:hAnsi="Tahoma" w:cs="Tahoma"/>
                <w:sz w:val="14"/>
                <w:szCs w:val="14"/>
                <w:lang w:val="it-IT"/>
              </w:rPr>
              <w:t>Enterprise CAL Suite Bridge per Windows</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Intune (Utente e Dispositivo)</w:t>
            </w:r>
            <w:bookmarkEnd w:id="321"/>
          </w:p>
        </w:tc>
        <w:bookmarkStart w:id="322" w:name="_Hlt336251014"/>
        <w:bookmarkEnd w:id="322"/>
        <w:tc>
          <w:tcPr>
            <w:tcW w:w="450" w:type="dxa"/>
            <w:vAlign w:val="center"/>
          </w:tcPr>
          <w:p w:rsidR="00C031FA" w:rsidRPr="00FF14B6" w:rsidRDefault="00301F2B" w:rsidP="003C3E03">
            <w:pPr>
              <w:pStyle w:val="TableText"/>
              <w:widowControl w:val="0"/>
              <w:spacing w:before="40" w:after="40"/>
              <w:rPr>
                <w:rFonts w:cs="Tahoma"/>
                <w:b/>
                <w:color w:val="0000FF"/>
                <w:sz w:val="13"/>
                <w:szCs w:val="13"/>
                <w:u w:val="single"/>
                <w:lang w:eastAsia="en-US"/>
              </w:rPr>
            </w:pPr>
            <w:r w:rsidRPr="00FF14B6">
              <w:fldChar w:fldCharType="begin"/>
            </w:r>
            <w:r w:rsidRPr="00FF14B6">
              <w:instrText>HYPERLINK  \l "_40_Enterprise_CAL"</w:instrText>
            </w:r>
            <w:r w:rsidRPr="00FF14B6">
              <w:fldChar w:fldCharType="separate"/>
            </w:r>
            <w:r w:rsidRPr="00FF14B6">
              <w:rPr>
                <w:rStyle w:val="Hyperlink"/>
                <w:rFonts w:cs="Tahoma"/>
                <w:b/>
                <w:sz w:val="13"/>
                <w:szCs w:val="13"/>
              </w:rPr>
              <w:t>4</w:t>
            </w:r>
            <w:r w:rsidR="003C3E03">
              <w:rPr>
                <w:rStyle w:val="Hyperlink"/>
                <w:rFonts w:cs="Tahoma"/>
                <w:b/>
                <w:sz w:val="13"/>
                <w:szCs w:val="13"/>
              </w:rPr>
              <w:t>1</w:t>
            </w:r>
            <w:r w:rsidRPr="00FF14B6">
              <w:rPr>
                <w:rStyle w:val="Hyperlink"/>
                <w:rFonts w:cs="Tahoma"/>
                <w:b/>
                <w:sz w:val="13"/>
                <w:szCs w:val="13"/>
              </w:rPr>
              <w:fldChar w:fldCharType="end"/>
            </w:r>
          </w:p>
        </w:tc>
        <w:tc>
          <w:tcPr>
            <w:tcW w:w="450" w:type="dxa"/>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04/11</w:t>
            </w:r>
          </w:p>
        </w:tc>
        <w:tc>
          <w:tcPr>
            <w:tcW w:w="36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bCs/>
                <w:color w:val="000000"/>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bCs/>
                <w:color w:val="000000"/>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bCs/>
                <w:color w:val="000000"/>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bCs/>
                <w:color w:val="000000"/>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bCs/>
                <w:color w:val="000000"/>
                <w:sz w:val="13"/>
                <w:lang w:eastAsia="en-US"/>
              </w:rPr>
            </w:pPr>
          </w:p>
        </w:tc>
        <w:tc>
          <w:tcPr>
            <w:tcW w:w="36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4233A7" w:rsidRPr="00FF14B6" w:rsidTr="005F1F51">
        <w:trPr>
          <w:trHeight w:val="145"/>
        </w:trPr>
        <w:tc>
          <w:tcPr>
            <w:tcW w:w="2714" w:type="dxa"/>
            <w:shd w:val="clear" w:color="auto" w:fill="FABF8F"/>
            <w:vAlign w:val="center"/>
          </w:tcPr>
          <w:p w:rsidR="00C031FA" w:rsidRPr="00FF14B6" w:rsidRDefault="00C031FA" w:rsidP="005F1F51">
            <w:pPr>
              <w:pStyle w:val="ProductNames"/>
              <w:spacing w:before="40" w:after="40"/>
              <w:rPr>
                <w:rFonts w:ascii="Tahoma" w:hAnsi="Tahoma" w:cs="Tahoma"/>
                <w:sz w:val="14"/>
                <w:szCs w:val="14"/>
                <w:lang w:val="it-IT"/>
              </w:rPr>
            </w:pPr>
            <w:bookmarkStart w:id="323" w:name="_Toc336337945"/>
            <w:bookmarkStart w:id="324" w:name="_Toc341192860"/>
            <w:bookmarkStart w:id="325" w:name="_Toc345678428"/>
            <w:bookmarkEnd w:id="323"/>
            <w:bookmarkEnd w:id="324"/>
            <w:r w:rsidRPr="00FF14B6">
              <w:rPr>
                <w:rFonts w:ascii="Tahoma" w:hAnsi="Tahoma" w:cs="Tahoma"/>
                <w:sz w:val="14"/>
                <w:szCs w:val="14"/>
                <w:lang w:val="it-IT"/>
              </w:rPr>
              <w:t>Enterprise CAL Suite (Utente e Dispositivo)</w:t>
            </w:r>
            <w:bookmarkEnd w:id="325"/>
            <w:r w:rsidRPr="00FF14B6">
              <w:rPr>
                <w:rFonts w:ascii="Tahoma" w:hAnsi="Tahoma" w:cs="Tahoma"/>
                <w:sz w:val="14"/>
                <w:szCs w:val="14"/>
                <w:lang w:val="it-IT"/>
              </w:rPr>
              <w:t xml:space="preserve"> </w:t>
            </w:r>
          </w:p>
        </w:tc>
        <w:tc>
          <w:tcPr>
            <w:tcW w:w="450" w:type="dxa"/>
            <w:shd w:val="clear" w:color="auto" w:fill="FABF8F"/>
            <w:vAlign w:val="center"/>
          </w:tcPr>
          <w:p w:rsidR="00C031FA"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41_Enterprise_CAL" w:history="1">
              <w:r w:rsidR="00493BF8" w:rsidRPr="00FF14B6">
                <w:rPr>
                  <w:rStyle w:val="Hyperlink"/>
                  <w:rFonts w:cs="Tahoma"/>
                  <w:b/>
                  <w:sz w:val="13"/>
                  <w:szCs w:val="13"/>
                </w:rPr>
                <w:t>4</w:t>
              </w:r>
              <w:r w:rsidR="003C3E03">
                <w:rPr>
                  <w:rStyle w:val="Hyperlink"/>
                  <w:rFonts w:cs="Tahoma"/>
                  <w:b/>
                  <w:sz w:val="13"/>
                  <w:szCs w:val="13"/>
                </w:rPr>
                <w:t>2</w:t>
              </w:r>
            </w:hyperlink>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10/06</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rPr>
              <w:t>13</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rPr>
              <w:t>10</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rPr>
              <w:t>8</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rPr>
              <w:t>8</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rPr>
              <w:t>5</w:t>
            </w:r>
          </w:p>
        </w:tc>
        <w:tc>
          <w:tcPr>
            <w:tcW w:w="360" w:type="dxa"/>
            <w:tcBorders>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rPr>
              <w:t>3</w:t>
            </w: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2, E</w:t>
            </w: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 P</w:t>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 ST</w:t>
            </w: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BE248C" w:rsidRPr="00FF14B6" w:rsidTr="005F1F51">
        <w:trPr>
          <w:trHeight w:val="145"/>
        </w:trPr>
        <w:tc>
          <w:tcPr>
            <w:tcW w:w="2714" w:type="dxa"/>
            <w:vAlign w:val="center"/>
          </w:tcPr>
          <w:p w:rsidR="00BE248C" w:rsidRPr="00FF14B6" w:rsidRDefault="00BE248C" w:rsidP="005F1F51">
            <w:pPr>
              <w:pStyle w:val="ProductNames"/>
              <w:spacing w:before="40" w:after="40"/>
              <w:rPr>
                <w:rFonts w:ascii="Tahoma" w:hAnsi="Tahoma" w:cs="Tahoma"/>
                <w:sz w:val="14"/>
                <w:szCs w:val="14"/>
                <w:lang w:val="it-IT"/>
              </w:rPr>
            </w:pPr>
            <w:bookmarkStart w:id="326" w:name="_Toc341192861"/>
            <w:bookmarkStart w:id="327" w:name="_Toc345678429"/>
            <w:bookmarkEnd w:id="326"/>
            <w:r w:rsidRPr="00FF14B6">
              <w:rPr>
                <w:rFonts w:ascii="Tahoma" w:hAnsi="Tahoma" w:cs="Tahoma"/>
                <w:sz w:val="14"/>
                <w:szCs w:val="14"/>
                <w:lang w:val="it-IT"/>
              </w:rPr>
              <w:t>Enterprise CAL per Exchange 2013 con Servizi</w:t>
            </w:r>
            <w:bookmarkEnd w:id="327"/>
          </w:p>
        </w:tc>
        <w:tc>
          <w:tcPr>
            <w:tcW w:w="450" w:type="dxa"/>
            <w:vAlign w:val="center"/>
          </w:tcPr>
          <w:p w:rsidR="00BE248C" w:rsidRPr="00FF14B6" w:rsidRDefault="00BE248C" w:rsidP="005F1F51">
            <w:pPr>
              <w:pStyle w:val="TableText"/>
              <w:widowControl w:val="0"/>
              <w:spacing w:before="40" w:after="40"/>
              <w:rPr>
                <w:rFonts w:cs="Tahoma"/>
                <w:b/>
                <w:sz w:val="13"/>
                <w:szCs w:val="13"/>
                <w:u w:val="single"/>
                <w:lang w:val="it-IT"/>
              </w:rPr>
            </w:pPr>
          </w:p>
        </w:tc>
        <w:tc>
          <w:tcPr>
            <w:tcW w:w="450" w:type="dxa"/>
            <w:vAlign w:val="center"/>
          </w:tcPr>
          <w:p w:rsidR="00BE248C"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360" w:type="dxa"/>
            <w:tcBorders>
              <w:right w:val="single" w:sz="18" w:space="0" w:color="auto"/>
            </w:tcBorders>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BE248C"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vAlign w:val="center"/>
          </w:tcPr>
          <w:p w:rsidR="00BE248C" w:rsidRPr="00FF14B6" w:rsidRDefault="00493BF8" w:rsidP="005F1F51">
            <w:pPr>
              <w:pStyle w:val="TableText"/>
              <w:widowControl w:val="0"/>
              <w:spacing w:before="40" w:after="40"/>
              <w:rPr>
                <w:rFonts w:ascii="Tahoma" w:hAnsi="Tahoma" w:cs="Tahoma"/>
                <w:bCs/>
                <w:color w:val="000000"/>
                <w:sz w:val="13"/>
                <w:lang w:eastAsia="en-US"/>
              </w:rPr>
            </w:pPr>
            <w:r w:rsidRPr="00FF14B6">
              <w:rPr>
                <w:rFonts w:ascii="Tahoma" w:hAnsi="Tahoma" w:cs="Tahoma"/>
                <w:color w:val="000000"/>
                <w:sz w:val="13"/>
              </w:rPr>
              <w:t>3</w:t>
            </w:r>
          </w:p>
        </w:tc>
        <w:tc>
          <w:tcPr>
            <w:tcW w:w="450" w:type="dxa"/>
            <w:vAlign w:val="center"/>
          </w:tcPr>
          <w:p w:rsidR="00BE248C" w:rsidRPr="00FF14B6" w:rsidRDefault="00493BF8" w:rsidP="005F1F51">
            <w:pPr>
              <w:pStyle w:val="TableText"/>
              <w:widowControl w:val="0"/>
              <w:spacing w:before="40" w:after="40"/>
              <w:rPr>
                <w:rFonts w:ascii="Tahoma" w:hAnsi="Tahoma" w:cs="Tahoma"/>
                <w:bCs/>
                <w:color w:val="000000"/>
                <w:sz w:val="13"/>
                <w:lang w:eastAsia="en-US"/>
              </w:rPr>
            </w:pPr>
            <w:r w:rsidRPr="00FF14B6">
              <w:rPr>
                <w:rFonts w:ascii="Tahoma" w:hAnsi="Tahoma" w:cs="Tahoma"/>
                <w:color w:val="000000"/>
                <w:sz w:val="13"/>
              </w:rPr>
              <w:t>2</w:t>
            </w:r>
          </w:p>
        </w:tc>
        <w:tc>
          <w:tcPr>
            <w:tcW w:w="450" w:type="dxa"/>
            <w:vAlign w:val="center"/>
          </w:tcPr>
          <w:p w:rsidR="00BE248C" w:rsidRPr="00FF14B6" w:rsidRDefault="00493BF8" w:rsidP="005F1F51">
            <w:pPr>
              <w:pStyle w:val="TableText"/>
              <w:widowControl w:val="0"/>
              <w:spacing w:before="40" w:after="40"/>
              <w:rPr>
                <w:rFonts w:ascii="Tahoma" w:hAnsi="Tahoma" w:cs="Tahoma"/>
                <w:bCs/>
                <w:color w:val="000000"/>
                <w:sz w:val="13"/>
                <w:lang w:eastAsia="en-US"/>
              </w:rPr>
            </w:pPr>
            <w:r w:rsidRPr="00FF14B6">
              <w:rPr>
                <w:rFonts w:ascii="Tahoma" w:hAnsi="Tahoma" w:cs="Tahoma"/>
                <w:color w:val="000000"/>
                <w:sz w:val="13"/>
              </w:rPr>
              <w:t>2</w:t>
            </w:r>
          </w:p>
        </w:tc>
        <w:tc>
          <w:tcPr>
            <w:tcW w:w="450" w:type="dxa"/>
            <w:vAlign w:val="center"/>
          </w:tcPr>
          <w:p w:rsidR="00BE248C" w:rsidRPr="00FF14B6" w:rsidRDefault="00493BF8" w:rsidP="005F1F51">
            <w:pPr>
              <w:pStyle w:val="TableText"/>
              <w:widowControl w:val="0"/>
              <w:spacing w:before="40" w:after="40"/>
              <w:rPr>
                <w:rFonts w:ascii="Tahoma" w:hAnsi="Tahoma" w:cs="Tahoma"/>
                <w:bCs/>
                <w:color w:val="000000"/>
                <w:sz w:val="13"/>
                <w:lang w:eastAsia="en-US"/>
              </w:rPr>
            </w:pPr>
            <w:r w:rsidRPr="00FF14B6">
              <w:rPr>
                <w:rFonts w:ascii="Tahoma" w:hAnsi="Tahoma" w:cs="Tahoma"/>
                <w:color w:val="000000"/>
                <w:sz w:val="13"/>
              </w:rPr>
              <w:t>2</w:t>
            </w:r>
          </w:p>
        </w:tc>
        <w:tc>
          <w:tcPr>
            <w:tcW w:w="450" w:type="dxa"/>
            <w:vAlign w:val="center"/>
          </w:tcPr>
          <w:p w:rsidR="00BE248C" w:rsidRPr="00FF14B6" w:rsidRDefault="00493BF8" w:rsidP="005F1F51">
            <w:pPr>
              <w:pStyle w:val="TableText"/>
              <w:widowControl w:val="0"/>
              <w:spacing w:before="40" w:after="40"/>
              <w:rPr>
                <w:rFonts w:ascii="Tahoma" w:hAnsi="Tahoma" w:cs="Tahoma"/>
                <w:bCs/>
                <w:color w:val="000000"/>
                <w:sz w:val="13"/>
                <w:lang w:eastAsia="en-US"/>
              </w:rPr>
            </w:pPr>
            <w:r w:rsidRPr="00FF14B6">
              <w:rPr>
                <w:rFonts w:ascii="Tahoma" w:hAnsi="Tahoma" w:cs="Tahoma"/>
                <w:color w:val="000000"/>
                <w:sz w:val="13"/>
              </w:rPr>
              <w:t>1</w:t>
            </w:r>
          </w:p>
        </w:tc>
        <w:tc>
          <w:tcPr>
            <w:tcW w:w="360" w:type="dxa"/>
            <w:tcBorders>
              <w:right w:val="single" w:sz="18" w:space="0" w:color="auto"/>
            </w:tcBorders>
            <w:vAlign w:val="center"/>
          </w:tcPr>
          <w:p w:rsidR="00BE248C"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w:t>
            </w:r>
          </w:p>
        </w:tc>
        <w:tc>
          <w:tcPr>
            <w:tcW w:w="450" w:type="dxa"/>
            <w:tcBorders>
              <w:left w:val="single" w:sz="18" w:space="0" w:color="auto"/>
            </w:tcBorders>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BE248C"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vAlign w:val="center"/>
          </w:tcPr>
          <w:p w:rsidR="00BE248C"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vAlign w:val="center"/>
          </w:tcPr>
          <w:p w:rsidR="00BE248C"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vAlign w:val="center"/>
          </w:tcPr>
          <w:p w:rsidR="00BE248C" w:rsidRPr="00FF14B6" w:rsidRDefault="00BE248C"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540" w:type="dxa"/>
            <w:vAlign w:val="center"/>
          </w:tcPr>
          <w:p w:rsidR="00BE248C" w:rsidRPr="00FF14B6" w:rsidRDefault="00BE248C" w:rsidP="005F1F51">
            <w:pPr>
              <w:pStyle w:val="TableText"/>
              <w:widowControl w:val="0"/>
              <w:spacing w:before="40" w:after="40"/>
              <w:rPr>
                <w:rFonts w:ascii="Tahoma" w:hAnsi="Tahoma" w:cs="Tahoma"/>
                <w:sz w:val="13"/>
                <w:lang w:eastAsia="en-US"/>
              </w:rPr>
            </w:pPr>
          </w:p>
        </w:tc>
      </w:tr>
      <w:tr w:rsidR="004233A7" w:rsidRPr="00FF14B6" w:rsidTr="005F1F51">
        <w:trPr>
          <w:trHeight w:val="145"/>
        </w:trPr>
        <w:tc>
          <w:tcPr>
            <w:tcW w:w="2714" w:type="dxa"/>
            <w:shd w:val="clear" w:color="auto" w:fill="FABF8F"/>
          </w:tcPr>
          <w:p w:rsidR="00BE248C" w:rsidRPr="00FF14B6" w:rsidRDefault="00493BF8" w:rsidP="00527049">
            <w:pPr>
              <w:pStyle w:val="Heading2"/>
              <w:spacing w:before="40" w:after="40"/>
              <w:ind w:left="0"/>
              <w:rPr>
                <w:rFonts w:ascii="Tahoma" w:hAnsi="Tahoma" w:cs="Tahoma"/>
                <w:b w:val="0"/>
                <w:sz w:val="14"/>
                <w:szCs w:val="14"/>
                <w:lang w:val="it-IT"/>
              </w:rPr>
            </w:pPr>
            <w:bookmarkStart w:id="328" w:name="_Toc341192862"/>
            <w:bookmarkStart w:id="329" w:name="_Toc345678430"/>
            <w:bookmarkEnd w:id="328"/>
            <w:r w:rsidRPr="00FF14B6">
              <w:rPr>
                <w:rFonts w:ascii="Tahoma" w:hAnsi="Tahoma" w:cs="Tahoma"/>
                <w:b w:val="0"/>
                <w:sz w:val="14"/>
                <w:szCs w:val="14"/>
                <w:lang w:val="it-IT"/>
              </w:rPr>
              <w:t>Enterprise CAL per Exchange 2013 senza</w:t>
            </w:r>
            <w:r w:rsidR="00527049" w:rsidRPr="00FF14B6">
              <w:rPr>
                <w:rFonts w:ascii="Tahoma" w:hAnsi="Tahoma" w:cs="Tahoma"/>
                <w:b w:val="0"/>
                <w:sz w:val="14"/>
                <w:szCs w:val="14"/>
                <w:lang w:val="it-IT"/>
              </w:rPr>
              <w:t> </w:t>
            </w:r>
            <w:r w:rsidRPr="00FF14B6">
              <w:rPr>
                <w:rFonts w:ascii="Tahoma" w:hAnsi="Tahoma" w:cs="Tahoma"/>
                <w:b w:val="0"/>
                <w:sz w:val="14"/>
                <w:szCs w:val="14"/>
                <w:lang w:val="it-IT"/>
              </w:rPr>
              <w:t>Servizi</w:t>
            </w:r>
            <w:bookmarkEnd w:id="329"/>
          </w:p>
        </w:tc>
        <w:tc>
          <w:tcPr>
            <w:tcW w:w="450" w:type="dxa"/>
            <w:shd w:val="clear" w:color="auto" w:fill="FABF8F"/>
            <w:vAlign w:val="center"/>
          </w:tcPr>
          <w:p w:rsidR="00BE248C" w:rsidRPr="00FF14B6" w:rsidRDefault="00BE248C" w:rsidP="005F1F51">
            <w:pPr>
              <w:pStyle w:val="TableText"/>
              <w:widowControl w:val="0"/>
              <w:spacing w:before="40" w:after="40"/>
              <w:rPr>
                <w:rFonts w:cs="Tahoma"/>
                <w:b/>
                <w:color w:val="0000FF"/>
                <w:sz w:val="13"/>
                <w:szCs w:val="13"/>
                <w:u w:val="single"/>
                <w:lang w:val="it-IT" w:eastAsia="en-US"/>
              </w:rPr>
            </w:pPr>
          </w:p>
        </w:tc>
        <w:tc>
          <w:tcPr>
            <w:tcW w:w="450" w:type="dxa"/>
            <w:shd w:val="clear" w:color="auto" w:fill="FABF8F"/>
            <w:vAlign w:val="center"/>
          </w:tcPr>
          <w:p w:rsidR="00BE248C"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360" w:type="dxa"/>
            <w:tcBorders>
              <w:right w:val="single" w:sz="18" w:space="0" w:color="auto"/>
            </w:tcBorders>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BE248C"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shd w:val="clear" w:color="auto" w:fill="FABF8F"/>
            <w:vAlign w:val="center"/>
          </w:tcPr>
          <w:p w:rsidR="00BE248C"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ABF8F"/>
            <w:vAlign w:val="center"/>
          </w:tcPr>
          <w:p w:rsidR="00BE248C"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AO, ST</w:t>
            </w:r>
          </w:p>
        </w:tc>
        <w:tc>
          <w:tcPr>
            <w:tcW w:w="540" w:type="dxa"/>
            <w:shd w:val="clear" w:color="auto" w:fill="FABF8F"/>
            <w:vAlign w:val="center"/>
          </w:tcPr>
          <w:p w:rsidR="00BE248C" w:rsidRPr="00FF14B6" w:rsidRDefault="00BE248C"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tcPr>
          <w:p w:rsidR="00AB6D99" w:rsidRPr="00FF14B6" w:rsidRDefault="00493BF8" w:rsidP="005F1F51">
            <w:pPr>
              <w:pStyle w:val="Heading2"/>
              <w:spacing w:before="40" w:after="40"/>
              <w:ind w:left="0"/>
              <w:rPr>
                <w:rFonts w:ascii="Tahoma" w:hAnsi="Tahoma" w:cs="Tahoma"/>
                <w:b w:val="0"/>
                <w:sz w:val="14"/>
                <w:szCs w:val="14"/>
              </w:rPr>
            </w:pPr>
            <w:bookmarkStart w:id="330" w:name="_Toc336337946"/>
            <w:bookmarkStart w:id="331" w:name="_Toc341192863"/>
            <w:bookmarkStart w:id="332" w:name="_Toc345678431"/>
            <w:bookmarkEnd w:id="330"/>
            <w:bookmarkEnd w:id="331"/>
            <w:r w:rsidRPr="00FF14B6">
              <w:rPr>
                <w:rFonts w:ascii="Tahoma" w:hAnsi="Tahoma" w:cs="Tahoma"/>
                <w:b w:val="0"/>
                <w:sz w:val="14"/>
                <w:szCs w:val="14"/>
                <w:lang w:val="it-IT"/>
              </w:rPr>
              <w:t>Archiviazione Exchange Online</w:t>
            </w:r>
            <w:bookmarkEnd w:id="332"/>
          </w:p>
        </w:tc>
        <w:tc>
          <w:tcPr>
            <w:tcW w:w="450" w:type="dxa"/>
            <w:vAlign w:val="center"/>
          </w:tcPr>
          <w:p w:rsidR="00AB6D99" w:rsidRPr="00FF14B6" w:rsidRDefault="005E05AA" w:rsidP="003C3E03">
            <w:pPr>
              <w:pStyle w:val="TableText"/>
              <w:widowControl w:val="0"/>
              <w:spacing w:before="40" w:after="40"/>
              <w:rPr>
                <w:rFonts w:cs="Tahoma"/>
                <w:b/>
                <w:color w:val="0000FF"/>
                <w:sz w:val="13"/>
                <w:szCs w:val="13"/>
                <w:u w:val="single"/>
                <w:lang w:eastAsia="en-US"/>
              </w:rPr>
            </w:pPr>
            <w:hyperlink w:anchor="_42_Archiviazione_Exchange" w:history="1">
              <w:r w:rsidR="00493BF8" w:rsidRPr="00FF14B6">
                <w:rPr>
                  <w:rStyle w:val="Hyperlink"/>
                  <w:rFonts w:cs="Tahoma"/>
                  <w:b/>
                  <w:sz w:val="13"/>
                  <w:szCs w:val="13"/>
                </w:rPr>
                <w:t>4</w:t>
              </w:r>
              <w:r w:rsidR="003C3E03">
                <w:rPr>
                  <w:rStyle w:val="Hyperlink"/>
                  <w:rFonts w:cs="Tahoma"/>
                  <w:b/>
                  <w:sz w:val="13"/>
                  <w:szCs w:val="13"/>
                </w:rPr>
                <w:t>3</w:t>
              </w:r>
            </w:hyperlink>
          </w:p>
        </w:tc>
        <w:tc>
          <w:tcPr>
            <w:tcW w:w="450" w:type="dxa"/>
            <w:vAlign w:val="center"/>
          </w:tcPr>
          <w:p w:rsidR="00AB6D99" w:rsidRPr="00FF14B6" w:rsidDel="00876599"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06/11</w:t>
            </w:r>
          </w:p>
        </w:tc>
        <w:tc>
          <w:tcPr>
            <w:tcW w:w="360" w:type="dxa"/>
            <w:tcBorders>
              <w:right w:val="single" w:sz="18" w:space="0" w:color="auto"/>
            </w:tcBorders>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AB6D99"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vAlign w:val="center"/>
          </w:tcPr>
          <w:p w:rsidR="00AB6D99"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vAlign w:val="center"/>
          </w:tcPr>
          <w:p w:rsidR="00AB6D99" w:rsidRPr="00FF14B6" w:rsidRDefault="00AB6D99" w:rsidP="005F1F51">
            <w:pPr>
              <w:pStyle w:val="TableText"/>
              <w:widowControl w:val="0"/>
              <w:spacing w:before="40" w:after="40"/>
              <w:rPr>
                <w:rFonts w:ascii="Tahoma" w:hAnsi="Tahoma" w:cs="Tahoma"/>
                <w:sz w:val="13"/>
                <w:lang w:eastAsia="en-US"/>
              </w:rPr>
            </w:pPr>
          </w:p>
        </w:tc>
        <w:tc>
          <w:tcPr>
            <w:tcW w:w="450" w:type="dxa"/>
            <w:vAlign w:val="center"/>
          </w:tcPr>
          <w:p w:rsidR="00AB6D99" w:rsidRPr="00FF14B6" w:rsidRDefault="00AB6D99"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 ST</w:t>
            </w:r>
          </w:p>
        </w:tc>
        <w:tc>
          <w:tcPr>
            <w:tcW w:w="540" w:type="dxa"/>
            <w:vAlign w:val="center"/>
          </w:tcPr>
          <w:p w:rsidR="00AB6D99" w:rsidRPr="00FF14B6" w:rsidRDefault="00AB6D99" w:rsidP="005F1F51">
            <w:pPr>
              <w:pStyle w:val="TableText"/>
              <w:widowControl w:val="0"/>
              <w:spacing w:before="40" w:after="40"/>
              <w:rPr>
                <w:rFonts w:ascii="Tahoma" w:hAnsi="Tahoma" w:cs="Tahoma"/>
                <w:sz w:val="13"/>
                <w:lang w:eastAsia="en-US"/>
              </w:rPr>
            </w:pPr>
          </w:p>
        </w:tc>
      </w:tr>
      <w:tr w:rsidR="0091016D" w:rsidRPr="00FF14B6" w:rsidTr="005F1F51">
        <w:trPr>
          <w:trHeight w:val="145"/>
        </w:trPr>
        <w:tc>
          <w:tcPr>
            <w:tcW w:w="2714" w:type="dxa"/>
            <w:shd w:val="clear" w:color="auto" w:fill="FABF8F"/>
          </w:tcPr>
          <w:p w:rsidR="0091016D" w:rsidRPr="00FF14B6" w:rsidRDefault="00493BF8" w:rsidP="005F1F51">
            <w:pPr>
              <w:pStyle w:val="Heading3"/>
              <w:spacing w:before="40" w:after="40"/>
              <w:rPr>
                <w:rFonts w:ascii="Tahoma" w:hAnsi="Tahoma" w:cs="Tahoma"/>
                <w:b w:val="0"/>
                <w:sz w:val="14"/>
                <w:szCs w:val="14"/>
                <w:lang w:val="it-IT"/>
              </w:rPr>
            </w:pPr>
            <w:bookmarkStart w:id="333" w:name="_Toc336337947"/>
            <w:bookmarkStart w:id="334" w:name="_Toc341192864"/>
            <w:bookmarkStart w:id="335" w:name="_Toc345678432"/>
            <w:bookmarkEnd w:id="333"/>
            <w:bookmarkEnd w:id="334"/>
            <w:r w:rsidRPr="00FF14B6">
              <w:rPr>
                <w:rFonts w:ascii="Tahoma" w:hAnsi="Tahoma" w:cs="Tahoma"/>
                <w:b w:val="0"/>
                <w:sz w:val="14"/>
                <w:szCs w:val="14"/>
                <w:lang w:val="it-IT"/>
              </w:rPr>
              <w:t>Archiviazione Exchange Online per Exchange Server A (SL per Utente)</w:t>
            </w:r>
            <w:bookmarkEnd w:id="335"/>
          </w:p>
        </w:tc>
        <w:tc>
          <w:tcPr>
            <w:tcW w:w="450" w:type="dxa"/>
            <w:shd w:val="clear" w:color="auto" w:fill="FABF8F"/>
            <w:vAlign w:val="center"/>
          </w:tcPr>
          <w:p w:rsidR="0091016D" w:rsidRPr="00FF14B6" w:rsidRDefault="0091016D" w:rsidP="005F1F51">
            <w:pPr>
              <w:pStyle w:val="TableText"/>
              <w:widowControl w:val="0"/>
              <w:spacing w:before="40" w:after="40"/>
              <w:rPr>
                <w:rFonts w:cs="Tahoma"/>
                <w:b/>
                <w:color w:val="000000"/>
                <w:sz w:val="13"/>
                <w:szCs w:val="13"/>
                <w:u w:val="single"/>
                <w:lang w:val="it-IT" w:eastAsia="en-US"/>
              </w:rPr>
            </w:pPr>
          </w:p>
        </w:tc>
        <w:tc>
          <w:tcPr>
            <w:tcW w:w="450" w:type="dxa"/>
            <w:shd w:val="clear" w:color="auto" w:fill="FABF8F"/>
            <w:vAlign w:val="center"/>
          </w:tcPr>
          <w:p w:rsidR="0091016D"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06/12</w:t>
            </w:r>
          </w:p>
        </w:tc>
        <w:tc>
          <w:tcPr>
            <w:tcW w:w="360" w:type="dxa"/>
            <w:tcBorders>
              <w:right w:val="single" w:sz="18" w:space="0" w:color="auto"/>
            </w:tcBorders>
            <w:shd w:val="clear" w:color="auto" w:fill="FABF8F"/>
            <w:vAlign w:val="center"/>
          </w:tcPr>
          <w:p w:rsidR="0091016D" w:rsidRPr="00FF14B6" w:rsidRDefault="0091016D"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91016D" w:rsidRPr="00FF14B6" w:rsidRDefault="0091016D"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91016D" w:rsidRPr="00FF14B6" w:rsidRDefault="0091016D"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91016D" w:rsidRPr="00FF14B6" w:rsidRDefault="0091016D"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91016D" w:rsidRPr="00FF14B6" w:rsidRDefault="0091016D"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91016D"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91016D" w:rsidRPr="00FF14B6" w:rsidRDefault="0091016D"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91016D" w:rsidRPr="00FF14B6" w:rsidRDefault="0091016D"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91016D"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91016D" w:rsidRPr="00FF14B6" w:rsidRDefault="0091016D"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FFFFF"/>
          </w:tcPr>
          <w:p w:rsidR="00C031FA" w:rsidRPr="00FF14B6" w:rsidRDefault="00C031FA" w:rsidP="005F1F51">
            <w:pPr>
              <w:pStyle w:val="ProductNames"/>
              <w:spacing w:before="40" w:after="40"/>
              <w:rPr>
                <w:rFonts w:ascii="Tahoma" w:hAnsi="Tahoma" w:cs="Tahoma"/>
                <w:sz w:val="14"/>
                <w:szCs w:val="14"/>
              </w:rPr>
            </w:pPr>
            <w:bookmarkStart w:id="336" w:name="_Toc336337948"/>
            <w:bookmarkStart w:id="337" w:name="_Toc341192865"/>
            <w:bookmarkStart w:id="338" w:name="_Toc345678433"/>
            <w:bookmarkEnd w:id="336"/>
            <w:bookmarkEnd w:id="337"/>
            <w:r w:rsidRPr="00FF14B6">
              <w:rPr>
                <w:rFonts w:ascii="Tahoma" w:hAnsi="Tahoma" w:cs="Tahoma"/>
                <w:sz w:val="14"/>
                <w:szCs w:val="14"/>
                <w:lang w:val="it-IT"/>
              </w:rPr>
              <w:t>Exchange Hosted Archive (SL per Utente)</w:t>
            </w:r>
            <w:bookmarkEnd w:id="338"/>
          </w:p>
        </w:tc>
        <w:tc>
          <w:tcPr>
            <w:tcW w:w="450" w:type="dxa"/>
            <w:shd w:val="clear" w:color="auto" w:fill="FFFFFF"/>
            <w:vAlign w:val="center"/>
          </w:tcPr>
          <w:p w:rsidR="00C031FA" w:rsidRPr="00FF14B6" w:rsidRDefault="005E05AA" w:rsidP="003C3E03">
            <w:pPr>
              <w:pStyle w:val="TableText"/>
              <w:widowControl w:val="0"/>
              <w:spacing w:before="40" w:after="40"/>
              <w:rPr>
                <w:rFonts w:cs="Tahoma"/>
                <w:b/>
                <w:color w:val="000000"/>
                <w:sz w:val="13"/>
                <w:szCs w:val="13"/>
                <w:u w:val="single"/>
                <w:lang w:eastAsia="en-US"/>
              </w:rPr>
            </w:pPr>
            <w:hyperlink w:anchor="_43_Exchange_Hosted" w:history="1">
              <w:r w:rsidR="00493BF8" w:rsidRPr="00FF14B6">
                <w:rPr>
                  <w:rStyle w:val="Hyperlink"/>
                  <w:rFonts w:cs="Tahoma"/>
                  <w:b/>
                  <w:sz w:val="13"/>
                  <w:szCs w:val="13"/>
                </w:rPr>
                <w:t>4</w:t>
              </w:r>
              <w:r w:rsidR="003C3E03">
                <w:rPr>
                  <w:rStyle w:val="Hyperlink"/>
                  <w:rFonts w:cs="Tahoma"/>
                  <w:b/>
                  <w:sz w:val="13"/>
                  <w:szCs w:val="13"/>
                </w:rPr>
                <w:t>4</w:t>
              </w:r>
            </w:hyperlink>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ABF8F"/>
          </w:tcPr>
          <w:p w:rsidR="00C031FA" w:rsidRPr="00FF14B6" w:rsidRDefault="00C031FA" w:rsidP="005F1F51">
            <w:pPr>
              <w:pStyle w:val="ProductNames"/>
              <w:spacing w:before="40" w:after="40"/>
              <w:rPr>
                <w:rFonts w:ascii="Tahoma" w:hAnsi="Tahoma" w:cs="Tahoma"/>
                <w:sz w:val="14"/>
                <w:szCs w:val="14"/>
              </w:rPr>
            </w:pPr>
            <w:bookmarkStart w:id="339" w:name="_Toc336337949"/>
            <w:bookmarkStart w:id="340" w:name="_Toc341192866"/>
            <w:bookmarkStart w:id="341" w:name="_Toc345678434"/>
            <w:bookmarkEnd w:id="339"/>
            <w:bookmarkEnd w:id="340"/>
            <w:r w:rsidRPr="00FF14B6">
              <w:rPr>
                <w:rFonts w:ascii="Tahoma" w:hAnsi="Tahoma" w:cs="Tahoma"/>
                <w:sz w:val="14"/>
                <w:szCs w:val="14"/>
              </w:rPr>
              <w:t>Exchange Hosted Archive Extra Storage (SL per Utente)</w:t>
            </w:r>
            <w:bookmarkEnd w:id="341"/>
          </w:p>
        </w:tc>
        <w:tc>
          <w:tcPr>
            <w:tcW w:w="450" w:type="dxa"/>
            <w:shd w:val="clear" w:color="auto" w:fill="FABF8F"/>
            <w:vAlign w:val="center"/>
          </w:tcPr>
          <w:p w:rsidR="00C031FA" w:rsidRPr="00FF14B6" w:rsidRDefault="005E05AA" w:rsidP="003C3E03">
            <w:pPr>
              <w:pStyle w:val="TableText"/>
              <w:widowControl w:val="0"/>
              <w:spacing w:before="40" w:after="40"/>
              <w:rPr>
                <w:rFonts w:cs="Tahoma"/>
                <w:b/>
                <w:color w:val="000000"/>
                <w:sz w:val="13"/>
                <w:szCs w:val="13"/>
                <w:u w:val="single"/>
                <w:lang w:eastAsia="en-US"/>
              </w:rPr>
            </w:pPr>
            <w:hyperlink w:anchor="_43_Exchange_Hosted" w:history="1">
              <w:r w:rsidR="00985FB6" w:rsidRPr="00FF14B6">
                <w:rPr>
                  <w:rStyle w:val="Hyperlink"/>
                  <w:rFonts w:cs="Tahoma"/>
                  <w:b/>
                  <w:sz w:val="13"/>
                  <w:szCs w:val="13"/>
                </w:rPr>
                <w:t>4</w:t>
              </w:r>
              <w:r w:rsidR="003C3E03">
                <w:rPr>
                  <w:rStyle w:val="Hyperlink"/>
                  <w:rFonts w:cs="Tahoma"/>
                  <w:b/>
                  <w:sz w:val="13"/>
                  <w:szCs w:val="13"/>
                </w:rPr>
                <w:t>4</w:t>
              </w:r>
            </w:hyperlink>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1C38D4" w:rsidRPr="00FF14B6" w:rsidTr="005F1F51">
        <w:trPr>
          <w:trHeight w:val="145"/>
        </w:trPr>
        <w:tc>
          <w:tcPr>
            <w:tcW w:w="2714" w:type="dxa"/>
            <w:shd w:val="clear" w:color="auto" w:fill="FFFFFF"/>
          </w:tcPr>
          <w:p w:rsidR="00C031FA" w:rsidRPr="00FF14B6" w:rsidRDefault="00C031FA" w:rsidP="005F1F51">
            <w:pPr>
              <w:pStyle w:val="ProductNames"/>
              <w:spacing w:before="40" w:after="40"/>
              <w:rPr>
                <w:rFonts w:ascii="Tahoma" w:hAnsi="Tahoma" w:cs="Tahoma"/>
                <w:sz w:val="14"/>
                <w:szCs w:val="14"/>
              </w:rPr>
            </w:pPr>
            <w:bookmarkStart w:id="342" w:name="_Toc336337950"/>
            <w:bookmarkStart w:id="343" w:name="_Toc341192867"/>
            <w:bookmarkStart w:id="344" w:name="_Toc345678435"/>
            <w:bookmarkEnd w:id="342"/>
            <w:bookmarkEnd w:id="343"/>
            <w:r w:rsidRPr="00FF14B6">
              <w:rPr>
                <w:rFonts w:ascii="Tahoma" w:hAnsi="Tahoma" w:cs="Tahoma"/>
                <w:sz w:val="14"/>
                <w:szCs w:val="14"/>
              </w:rPr>
              <w:t>Exchange Hosted Encryption (SL per Utente)</w:t>
            </w:r>
            <w:bookmarkEnd w:id="344"/>
          </w:p>
        </w:tc>
        <w:tc>
          <w:tcPr>
            <w:tcW w:w="450" w:type="dxa"/>
            <w:shd w:val="clear" w:color="auto" w:fill="FFFFFF"/>
            <w:vAlign w:val="center"/>
          </w:tcPr>
          <w:p w:rsidR="00C031FA"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44_Exchange_Hosted" w:history="1">
              <w:r w:rsidR="00493BF8" w:rsidRPr="00FF14B6">
                <w:rPr>
                  <w:rStyle w:val="Hyperlink"/>
                  <w:rFonts w:cs="Tahoma"/>
                  <w:b/>
                  <w:sz w:val="13"/>
                  <w:szCs w:val="13"/>
                </w:rPr>
                <w:t>4</w:t>
              </w:r>
              <w:r w:rsidR="003C3E03">
                <w:rPr>
                  <w:rStyle w:val="Hyperlink"/>
                  <w:rFonts w:cs="Tahoma"/>
                  <w:b/>
                  <w:sz w:val="13"/>
                  <w:szCs w:val="13"/>
                </w:rPr>
                <w:t>5</w:t>
              </w:r>
            </w:hyperlink>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04/06</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1 punto</w:t>
            </w: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4941B2" w:rsidRPr="00FF14B6" w:rsidTr="005F1F51">
        <w:trPr>
          <w:trHeight w:val="145"/>
        </w:trPr>
        <w:tc>
          <w:tcPr>
            <w:tcW w:w="2714" w:type="dxa"/>
            <w:shd w:val="clear" w:color="auto" w:fill="FABF8F"/>
          </w:tcPr>
          <w:p w:rsidR="00C031FA" w:rsidRPr="00FF14B6" w:rsidRDefault="00C031FA" w:rsidP="005F1F51">
            <w:pPr>
              <w:pStyle w:val="Heading2"/>
              <w:spacing w:before="40" w:after="40"/>
              <w:ind w:left="0"/>
              <w:rPr>
                <w:rFonts w:ascii="Tahoma" w:hAnsi="Tahoma" w:cs="Tahoma"/>
                <w:b w:val="0"/>
                <w:sz w:val="14"/>
                <w:szCs w:val="14"/>
              </w:rPr>
            </w:pPr>
            <w:bookmarkStart w:id="345" w:name="_Toc336337951"/>
            <w:bookmarkStart w:id="346" w:name="_Toc341192868"/>
            <w:bookmarkStart w:id="347" w:name="_Toc345678436"/>
            <w:bookmarkEnd w:id="345"/>
            <w:bookmarkEnd w:id="346"/>
            <w:r w:rsidRPr="00FF14B6">
              <w:rPr>
                <w:rFonts w:ascii="Tahoma" w:hAnsi="Tahoma" w:cs="Tahoma"/>
                <w:b w:val="0"/>
                <w:sz w:val="14"/>
                <w:szCs w:val="14"/>
                <w:lang w:val="it-IT"/>
              </w:rPr>
              <w:t>Chiosco Exchange Online (SL per Utente)</w:t>
            </w:r>
            <w:bookmarkEnd w:id="347"/>
          </w:p>
        </w:tc>
        <w:tc>
          <w:tcPr>
            <w:tcW w:w="450" w:type="dxa"/>
            <w:shd w:val="clear" w:color="auto" w:fill="FABF8F"/>
            <w:vAlign w:val="center"/>
          </w:tcPr>
          <w:p w:rsidR="00C031FA"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45_Chiosco_Exchange" w:history="1">
              <w:r w:rsidR="00493BF8" w:rsidRPr="00FF14B6">
                <w:rPr>
                  <w:rStyle w:val="Hyperlink"/>
                  <w:rFonts w:cs="Tahoma"/>
                  <w:b/>
                  <w:sz w:val="13"/>
                  <w:szCs w:val="13"/>
                </w:rPr>
                <w:t>4</w:t>
              </w:r>
              <w:r w:rsidR="003C3E03">
                <w:rPr>
                  <w:rStyle w:val="Hyperlink"/>
                  <w:rFonts w:cs="Tahoma"/>
                  <w:b/>
                  <w:sz w:val="13"/>
                  <w:szCs w:val="13"/>
                </w:rPr>
                <w:t>6</w:t>
              </w:r>
            </w:hyperlink>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06/11</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4941B2" w:rsidRPr="00FF14B6" w:rsidTr="005F1F51">
        <w:trPr>
          <w:trHeight w:val="395"/>
        </w:trPr>
        <w:tc>
          <w:tcPr>
            <w:tcW w:w="2714" w:type="dxa"/>
            <w:shd w:val="clear" w:color="auto" w:fill="FFFFFF"/>
          </w:tcPr>
          <w:p w:rsidR="00C031FA" w:rsidRPr="00FF14B6" w:rsidRDefault="00C031FA" w:rsidP="005F1F51">
            <w:pPr>
              <w:pStyle w:val="Heading2"/>
              <w:spacing w:before="40" w:after="40"/>
              <w:ind w:left="0"/>
              <w:rPr>
                <w:rFonts w:ascii="Tahoma" w:hAnsi="Tahoma" w:cs="Tahoma"/>
                <w:b w:val="0"/>
                <w:sz w:val="14"/>
                <w:szCs w:val="14"/>
                <w:lang w:val="it-IT"/>
              </w:rPr>
            </w:pPr>
            <w:bookmarkStart w:id="348" w:name="_Toc336337952"/>
            <w:bookmarkStart w:id="349" w:name="_Toc341192869"/>
            <w:bookmarkStart w:id="350" w:name="_Toc345678437"/>
            <w:bookmarkEnd w:id="348"/>
            <w:bookmarkEnd w:id="349"/>
            <w:r w:rsidRPr="00FF14B6">
              <w:rPr>
                <w:rFonts w:ascii="Tahoma" w:hAnsi="Tahoma" w:cs="Tahoma"/>
                <w:b w:val="0"/>
                <w:sz w:val="14"/>
                <w:szCs w:val="14"/>
                <w:lang w:val="it-IT"/>
              </w:rPr>
              <w:t>Exchange Online Piano 1 (SL per Utente)</w:t>
            </w:r>
            <w:bookmarkEnd w:id="350"/>
          </w:p>
        </w:tc>
        <w:tc>
          <w:tcPr>
            <w:tcW w:w="450" w:type="dxa"/>
            <w:shd w:val="clear" w:color="auto" w:fill="FFFFFF"/>
            <w:vAlign w:val="center"/>
          </w:tcPr>
          <w:p w:rsidR="00C031FA"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46_Exchange_Online" w:history="1">
              <w:r w:rsidR="00493BF8" w:rsidRPr="00FF14B6">
                <w:rPr>
                  <w:rStyle w:val="Hyperlink"/>
                  <w:rFonts w:cs="Tahoma"/>
                  <w:b/>
                  <w:sz w:val="13"/>
                  <w:szCs w:val="13"/>
                </w:rPr>
                <w:t>4</w:t>
              </w:r>
              <w:r w:rsidR="003C3E03">
                <w:rPr>
                  <w:rStyle w:val="Hyperlink"/>
                  <w:rFonts w:cs="Tahoma"/>
                  <w:b/>
                  <w:sz w:val="13"/>
                  <w:szCs w:val="13"/>
                </w:rPr>
                <w:t>7</w:t>
              </w:r>
            </w:hyperlink>
          </w:p>
        </w:tc>
        <w:tc>
          <w:tcPr>
            <w:tcW w:w="450" w:type="dxa"/>
            <w:shd w:val="clear" w:color="auto" w:fill="FFFFF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06/11</w:t>
            </w: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(Solo EES), ST</w:t>
            </w:r>
          </w:p>
        </w:tc>
        <w:tc>
          <w:tcPr>
            <w:tcW w:w="540" w:type="dxa"/>
            <w:shd w:val="clear" w:color="auto" w:fill="FFFFF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4941B2" w:rsidRPr="00FF14B6" w:rsidTr="005F1F51">
        <w:trPr>
          <w:trHeight w:val="145"/>
        </w:trPr>
        <w:tc>
          <w:tcPr>
            <w:tcW w:w="2714" w:type="dxa"/>
            <w:shd w:val="clear" w:color="auto" w:fill="FABF8F"/>
          </w:tcPr>
          <w:p w:rsidR="00C031FA" w:rsidRPr="00FF14B6" w:rsidRDefault="00C031FA" w:rsidP="005F1F51">
            <w:pPr>
              <w:pStyle w:val="Heading2"/>
              <w:spacing w:before="40" w:after="40"/>
              <w:ind w:left="0"/>
              <w:rPr>
                <w:rFonts w:ascii="Tahoma" w:hAnsi="Tahoma" w:cs="Tahoma"/>
                <w:b w:val="0"/>
                <w:sz w:val="14"/>
                <w:szCs w:val="14"/>
                <w:lang w:val="it-IT"/>
              </w:rPr>
            </w:pPr>
            <w:bookmarkStart w:id="351" w:name="_Toc336337953"/>
            <w:bookmarkStart w:id="352" w:name="_Toc341192870"/>
            <w:bookmarkStart w:id="353" w:name="_Toc345678438"/>
            <w:bookmarkEnd w:id="351"/>
            <w:bookmarkEnd w:id="352"/>
            <w:r w:rsidRPr="00FF14B6">
              <w:rPr>
                <w:rFonts w:ascii="Tahoma" w:hAnsi="Tahoma" w:cs="Tahoma"/>
                <w:b w:val="0"/>
                <w:sz w:val="14"/>
                <w:szCs w:val="14"/>
                <w:lang w:val="it-IT"/>
              </w:rPr>
              <w:t>Exchange Online Piano 2 (SL per Utente)</w:t>
            </w:r>
            <w:bookmarkEnd w:id="353"/>
          </w:p>
        </w:tc>
        <w:bookmarkStart w:id="354" w:name="_Hlt336251028"/>
        <w:bookmarkEnd w:id="354"/>
        <w:tc>
          <w:tcPr>
            <w:tcW w:w="450" w:type="dxa"/>
            <w:shd w:val="clear" w:color="auto" w:fill="FABF8F"/>
            <w:vAlign w:val="center"/>
          </w:tcPr>
          <w:p w:rsidR="00C031FA" w:rsidRPr="00FF14B6" w:rsidRDefault="00493BF8" w:rsidP="003C3E03">
            <w:pPr>
              <w:pStyle w:val="TableText"/>
              <w:widowControl w:val="0"/>
              <w:spacing w:before="40" w:after="40"/>
              <w:rPr>
                <w:rStyle w:val="EndnoteReference"/>
                <w:rFonts w:cs="Tahoma"/>
                <w:b w:val="0"/>
                <w:color w:val="000000"/>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"_47_Exchange_Online"</w:instrText>
            </w:r>
            <w:r w:rsidRPr="00FF14B6">
              <w:rPr>
                <w:rFonts w:cs="Tahoma"/>
                <w:b/>
                <w:sz w:val="13"/>
                <w:szCs w:val="13"/>
              </w:rPr>
              <w:fldChar w:fldCharType="separate"/>
            </w:r>
            <w:r w:rsidRPr="00FF14B6">
              <w:rPr>
                <w:rStyle w:val="Hyperlink"/>
                <w:rFonts w:cs="Tahoma"/>
                <w:b/>
                <w:sz w:val="13"/>
                <w:szCs w:val="13"/>
              </w:rPr>
              <w:t>4</w:t>
            </w:r>
            <w:r w:rsidR="003C3E03">
              <w:rPr>
                <w:rStyle w:val="Hyperlink"/>
                <w:rFonts w:cs="Tahoma"/>
                <w:b/>
                <w:sz w:val="13"/>
                <w:szCs w:val="13"/>
              </w:rPr>
              <w:t>8</w:t>
            </w:r>
            <w:r w:rsidRPr="00FF14B6">
              <w:rPr>
                <w:rFonts w:cs="Tahoma"/>
                <w:b/>
                <w:sz w:val="13"/>
                <w:szCs w:val="13"/>
              </w:rPr>
              <w:fldChar w:fldCharType="end"/>
            </w: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06/11</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(Solo EES), ST</w:t>
            </w: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4941B2" w:rsidRPr="00FF14B6" w:rsidTr="005F1F51">
        <w:trPr>
          <w:trHeight w:val="145"/>
        </w:trPr>
        <w:tc>
          <w:tcPr>
            <w:tcW w:w="2714" w:type="dxa"/>
            <w:shd w:val="clear" w:color="auto" w:fill="FFFFFF"/>
          </w:tcPr>
          <w:p w:rsidR="000B2451" w:rsidRPr="00FF14B6" w:rsidRDefault="000B2451" w:rsidP="005F1F51">
            <w:pPr>
              <w:pStyle w:val="Heading3"/>
              <w:spacing w:before="40" w:after="40"/>
              <w:rPr>
                <w:rFonts w:ascii="Tahoma" w:hAnsi="Tahoma" w:cs="Tahoma"/>
                <w:b w:val="0"/>
                <w:sz w:val="14"/>
                <w:szCs w:val="14"/>
                <w:lang w:val="it-IT"/>
              </w:rPr>
            </w:pPr>
            <w:bookmarkStart w:id="355" w:name="_Toc336337954"/>
            <w:bookmarkStart w:id="356" w:name="_Toc341192871"/>
            <w:bookmarkStart w:id="357" w:name="_Toc345678439"/>
            <w:bookmarkEnd w:id="355"/>
            <w:bookmarkEnd w:id="356"/>
            <w:r w:rsidRPr="00FF14B6">
              <w:rPr>
                <w:rFonts w:ascii="Tahoma" w:hAnsi="Tahoma" w:cs="Tahoma"/>
                <w:b w:val="0"/>
                <w:sz w:val="14"/>
                <w:szCs w:val="14"/>
                <w:lang w:val="it-IT"/>
              </w:rPr>
              <w:t>Exchange Online Piano 1A per Ex Allievi (SL per Utente)</w:t>
            </w:r>
            <w:bookmarkEnd w:id="357"/>
          </w:p>
        </w:tc>
        <w:tc>
          <w:tcPr>
            <w:tcW w:w="450" w:type="dxa"/>
            <w:shd w:val="clear" w:color="auto" w:fill="FFFFFF"/>
            <w:vAlign w:val="center"/>
          </w:tcPr>
          <w:p w:rsidR="000B2451" w:rsidRPr="00FF14B6" w:rsidRDefault="000B2451" w:rsidP="005F1F51">
            <w:pPr>
              <w:pStyle w:val="TableText"/>
              <w:widowControl w:val="0"/>
              <w:spacing w:before="40" w:after="40"/>
              <w:rPr>
                <w:rFonts w:cs="Tahoma"/>
                <w:b/>
                <w:color w:val="000000"/>
                <w:sz w:val="13"/>
                <w:szCs w:val="13"/>
                <w:u w:val="single"/>
                <w:lang w:val="it-IT" w:eastAsia="en-US"/>
              </w:rPr>
            </w:pPr>
          </w:p>
        </w:tc>
        <w:tc>
          <w:tcPr>
            <w:tcW w:w="450" w:type="dxa"/>
            <w:shd w:val="clear" w:color="auto" w:fill="FFFFFF"/>
            <w:vAlign w:val="center"/>
          </w:tcPr>
          <w:p w:rsidR="000B2451"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06/12</w:t>
            </w:r>
          </w:p>
        </w:tc>
        <w:tc>
          <w:tcPr>
            <w:tcW w:w="360" w:type="dxa"/>
            <w:tcBorders>
              <w:right w:val="single" w:sz="18" w:space="0" w:color="auto"/>
            </w:tcBorders>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540" w:type="dxa"/>
            <w:shd w:val="clear" w:color="auto" w:fill="FFFFFF"/>
            <w:vAlign w:val="center"/>
          </w:tcPr>
          <w:p w:rsidR="000B2451" w:rsidRPr="00FF14B6" w:rsidRDefault="000B2451" w:rsidP="005F1F51">
            <w:pPr>
              <w:pStyle w:val="TableText"/>
              <w:widowControl w:val="0"/>
              <w:spacing w:before="40" w:after="40"/>
              <w:rPr>
                <w:rFonts w:ascii="Tahoma" w:hAnsi="Tahoma" w:cs="Tahoma"/>
                <w:sz w:val="13"/>
                <w:lang w:eastAsia="en-US"/>
              </w:rPr>
            </w:pPr>
          </w:p>
        </w:tc>
      </w:tr>
      <w:tr w:rsidR="004941B2" w:rsidRPr="00FF14B6" w:rsidTr="005F1F51">
        <w:trPr>
          <w:trHeight w:val="145"/>
        </w:trPr>
        <w:tc>
          <w:tcPr>
            <w:tcW w:w="2714" w:type="dxa"/>
            <w:shd w:val="clear" w:color="auto" w:fill="FABF8F"/>
          </w:tcPr>
          <w:p w:rsidR="000B2451" w:rsidRPr="00FF14B6" w:rsidRDefault="00493BF8" w:rsidP="005F1F51">
            <w:pPr>
              <w:pStyle w:val="Heading3"/>
              <w:spacing w:before="40" w:after="40"/>
              <w:rPr>
                <w:rFonts w:ascii="Tahoma" w:hAnsi="Tahoma" w:cs="Tahoma"/>
                <w:b w:val="0"/>
                <w:sz w:val="14"/>
                <w:szCs w:val="14"/>
                <w:lang w:val="it-IT"/>
              </w:rPr>
            </w:pPr>
            <w:bookmarkStart w:id="358" w:name="_Toc336337955"/>
            <w:bookmarkStart w:id="359" w:name="_Toc341192872"/>
            <w:bookmarkStart w:id="360" w:name="_Toc345678440"/>
            <w:bookmarkEnd w:id="358"/>
            <w:bookmarkEnd w:id="359"/>
            <w:r w:rsidRPr="00FF14B6">
              <w:rPr>
                <w:rFonts w:ascii="Tahoma" w:hAnsi="Tahoma" w:cs="Tahoma"/>
                <w:b w:val="0"/>
                <w:sz w:val="14"/>
                <w:szCs w:val="14"/>
                <w:lang w:val="it-IT"/>
              </w:rPr>
              <w:t>Exchange Online Piano 2A (SL per Utente)</w:t>
            </w:r>
            <w:bookmarkEnd w:id="360"/>
          </w:p>
        </w:tc>
        <w:tc>
          <w:tcPr>
            <w:tcW w:w="450" w:type="dxa"/>
            <w:shd w:val="clear" w:color="auto" w:fill="FABF8F"/>
            <w:vAlign w:val="center"/>
          </w:tcPr>
          <w:p w:rsidR="000B2451" w:rsidRPr="00FF14B6" w:rsidRDefault="000B2451" w:rsidP="005F1F51">
            <w:pPr>
              <w:pStyle w:val="TableText"/>
              <w:widowControl w:val="0"/>
              <w:spacing w:before="40" w:after="40"/>
              <w:rPr>
                <w:rFonts w:cs="Tahoma"/>
                <w:b/>
                <w:color w:val="000000"/>
                <w:sz w:val="13"/>
                <w:szCs w:val="13"/>
                <w:u w:val="single"/>
                <w:lang w:val="it-IT" w:eastAsia="en-US"/>
              </w:rPr>
            </w:pPr>
          </w:p>
        </w:tc>
        <w:tc>
          <w:tcPr>
            <w:tcW w:w="450" w:type="dxa"/>
            <w:shd w:val="clear" w:color="auto" w:fill="FABF8F"/>
            <w:vAlign w:val="center"/>
          </w:tcPr>
          <w:p w:rsidR="000B2451"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06/12</w:t>
            </w:r>
          </w:p>
        </w:tc>
        <w:tc>
          <w:tcPr>
            <w:tcW w:w="360" w:type="dxa"/>
            <w:tcBorders>
              <w:right w:val="single" w:sz="18" w:space="0" w:color="auto"/>
            </w:tcBorders>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0B2451"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540" w:type="dxa"/>
            <w:shd w:val="clear" w:color="auto" w:fill="FABF8F"/>
            <w:vAlign w:val="center"/>
          </w:tcPr>
          <w:p w:rsidR="000B2451" w:rsidRPr="00FF14B6" w:rsidRDefault="000B2451" w:rsidP="005F1F51">
            <w:pPr>
              <w:pStyle w:val="TableText"/>
              <w:widowControl w:val="0"/>
              <w:spacing w:before="40" w:after="40"/>
              <w:rPr>
                <w:rFonts w:ascii="Tahoma" w:hAnsi="Tahoma" w:cs="Tahoma"/>
                <w:sz w:val="13"/>
                <w:lang w:eastAsia="en-US"/>
              </w:rPr>
            </w:pPr>
          </w:p>
        </w:tc>
      </w:tr>
      <w:tr w:rsidR="004941B2" w:rsidRPr="00FF14B6" w:rsidTr="005F1F51">
        <w:trPr>
          <w:trHeight w:val="145"/>
        </w:trPr>
        <w:tc>
          <w:tcPr>
            <w:tcW w:w="2714" w:type="dxa"/>
            <w:shd w:val="clear" w:color="auto" w:fill="FFFFFF"/>
          </w:tcPr>
          <w:p w:rsidR="00021544" w:rsidRPr="00FF14B6" w:rsidRDefault="00021544" w:rsidP="005F1F51">
            <w:pPr>
              <w:pStyle w:val="ProductNames"/>
              <w:spacing w:before="40" w:after="40"/>
              <w:rPr>
                <w:rFonts w:ascii="Tahoma" w:hAnsi="Tahoma" w:cs="Tahoma"/>
                <w:sz w:val="14"/>
                <w:szCs w:val="14"/>
              </w:rPr>
            </w:pPr>
            <w:bookmarkStart w:id="361" w:name="_Toc336337958"/>
            <w:bookmarkStart w:id="362" w:name="_Toc341192873"/>
            <w:bookmarkStart w:id="363" w:name="_Toc345678441"/>
            <w:bookmarkEnd w:id="361"/>
            <w:bookmarkEnd w:id="362"/>
            <w:r w:rsidRPr="00FF14B6">
              <w:rPr>
                <w:rFonts w:ascii="Tahoma" w:hAnsi="Tahoma" w:cs="Tahoma"/>
                <w:sz w:val="14"/>
                <w:szCs w:val="14"/>
                <w:lang w:val="it-IT"/>
              </w:rPr>
              <w:t>Exchange Server Enterprise 2013</w:t>
            </w:r>
            <w:bookmarkEnd w:id="363"/>
          </w:p>
        </w:tc>
        <w:tc>
          <w:tcPr>
            <w:tcW w:w="450" w:type="dxa"/>
            <w:shd w:val="clear" w:color="auto" w:fill="FFFFFF"/>
            <w:vAlign w:val="center"/>
          </w:tcPr>
          <w:p w:rsidR="00021544" w:rsidRPr="00FF14B6" w:rsidRDefault="005E05AA" w:rsidP="003C3E03">
            <w:pPr>
              <w:pStyle w:val="TableText"/>
              <w:widowControl w:val="0"/>
              <w:spacing w:before="40" w:after="40"/>
              <w:rPr>
                <w:rFonts w:cs="Tahoma"/>
                <w:b/>
                <w:color w:val="0000FF"/>
                <w:sz w:val="13"/>
                <w:szCs w:val="13"/>
                <w:u w:val="single"/>
                <w:lang w:eastAsia="en-US"/>
              </w:rPr>
            </w:pPr>
            <w:hyperlink w:anchor="_48_Exchange_Server" w:history="1">
              <w:r w:rsidR="00493BF8" w:rsidRPr="00FF14B6">
                <w:rPr>
                  <w:rStyle w:val="Hyperlink"/>
                  <w:rFonts w:cs="Tahoma"/>
                  <w:b/>
                  <w:sz w:val="13"/>
                  <w:szCs w:val="13"/>
                </w:rPr>
                <w:t>4</w:t>
              </w:r>
              <w:r w:rsidR="003C3E03">
                <w:rPr>
                  <w:rStyle w:val="Hyperlink"/>
                  <w:rFonts w:cs="Tahoma"/>
                  <w:b/>
                  <w:sz w:val="13"/>
                  <w:szCs w:val="13"/>
                </w:rPr>
                <w:t>9</w:t>
              </w:r>
            </w:hyperlink>
          </w:p>
        </w:tc>
        <w:tc>
          <w:tcPr>
            <w:tcW w:w="450" w:type="dxa"/>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360" w:type="dxa"/>
            <w:tcBorders>
              <w:right w:val="single" w:sz="18" w:space="0" w:color="auto"/>
            </w:tcBorders>
            <w:shd w:val="clear" w:color="auto" w:fill="FFFFFF"/>
            <w:vAlign w:val="center"/>
          </w:tcPr>
          <w:p w:rsidR="00021544" w:rsidRPr="00FF14B6" w:rsidRDefault="00021544"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360" w:type="dxa"/>
            <w:tcBorders>
              <w:right w:val="single" w:sz="18" w:space="0" w:color="auto"/>
            </w:tcBorders>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left w:val="single" w:sz="18" w:space="0" w:color="auto"/>
            </w:tcBorders>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tcBorders>
              <w:right w:val="single" w:sz="18" w:space="0" w:color="auto"/>
            </w:tcBorders>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left w:val="single" w:sz="18" w:space="0" w:color="auto"/>
            </w:tcBorders>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right w:val="single" w:sz="18" w:space="0" w:color="auto"/>
            </w:tcBorders>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021544" w:rsidRPr="00FF14B6" w:rsidRDefault="00021544" w:rsidP="005F1F51">
            <w:pPr>
              <w:pStyle w:val="TableText"/>
              <w:widowControl w:val="0"/>
              <w:spacing w:before="40" w:after="40"/>
              <w:rPr>
                <w:rFonts w:ascii="Tahoma" w:hAnsi="Tahoma" w:cs="Tahoma"/>
                <w:sz w:val="13"/>
                <w:lang w:eastAsia="en-US"/>
              </w:rPr>
            </w:pPr>
          </w:p>
        </w:tc>
      </w:tr>
      <w:tr w:rsidR="004941B2" w:rsidRPr="00FF14B6" w:rsidTr="005F1F51">
        <w:trPr>
          <w:trHeight w:val="145"/>
        </w:trPr>
        <w:tc>
          <w:tcPr>
            <w:tcW w:w="2714" w:type="dxa"/>
            <w:shd w:val="clear" w:color="auto" w:fill="FABF8F"/>
          </w:tcPr>
          <w:p w:rsidR="00021544" w:rsidRPr="00FF14B6" w:rsidRDefault="00021544" w:rsidP="005F1F51">
            <w:pPr>
              <w:pStyle w:val="ProductNames"/>
              <w:spacing w:before="40" w:after="40"/>
              <w:rPr>
                <w:rFonts w:ascii="Tahoma" w:hAnsi="Tahoma" w:cs="Tahoma"/>
                <w:sz w:val="14"/>
                <w:szCs w:val="14"/>
              </w:rPr>
            </w:pPr>
            <w:bookmarkStart w:id="364" w:name="_Toc336337959"/>
            <w:bookmarkStart w:id="365" w:name="_Toc341192874"/>
            <w:bookmarkStart w:id="366" w:name="_Toc345678442"/>
            <w:bookmarkEnd w:id="364"/>
            <w:bookmarkEnd w:id="365"/>
            <w:r w:rsidRPr="00FF14B6">
              <w:rPr>
                <w:rFonts w:ascii="Tahoma" w:hAnsi="Tahoma" w:cs="Tahoma"/>
                <w:sz w:val="14"/>
                <w:szCs w:val="14"/>
                <w:lang w:val="it-IT"/>
              </w:rPr>
              <w:lastRenderedPageBreak/>
              <w:t>Exchange Server Standard 2013</w:t>
            </w:r>
            <w:bookmarkEnd w:id="366"/>
          </w:p>
        </w:tc>
        <w:tc>
          <w:tcPr>
            <w:tcW w:w="450" w:type="dxa"/>
            <w:shd w:val="clear" w:color="auto" w:fill="FABF8F"/>
            <w:vAlign w:val="center"/>
          </w:tcPr>
          <w:p w:rsidR="00021544" w:rsidRPr="00FF14B6" w:rsidRDefault="005E05AA" w:rsidP="003C3E03">
            <w:pPr>
              <w:pStyle w:val="TableText"/>
              <w:widowControl w:val="0"/>
              <w:spacing w:before="40" w:after="40"/>
              <w:rPr>
                <w:rFonts w:cs="Tahoma"/>
                <w:b/>
                <w:color w:val="0000FF"/>
                <w:sz w:val="13"/>
                <w:szCs w:val="13"/>
                <w:u w:val="single"/>
                <w:lang w:eastAsia="en-US"/>
              </w:rPr>
            </w:pPr>
            <w:hyperlink w:anchor="_48_Exchange_Server" w:history="1">
              <w:r w:rsidR="00985FB6" w:rsidRPr="00FF14B6">
                <w:rPr>
                  <w:rStyle w:val="Hyperlink"/>
                  <w:rFonts w:cs="Tahoma"/>
                  <w:b/>
                  <w:sz w:val="13"/>
                  <w:szCs w:val="13"/>
                </w:rPr>
                <w:t>4</w:t>
              </w:r>
              <w:r w:rsidR="003C3E03">
                <w:rPr>
                  <w:rStyle w:val="Hyperlink"/>
                  <w:rFonts w:cs="Tahoma"/>
                  <w:b/>
                  <w:sz w:val="13"/>
                  <w:szCs w:val="13"/>
                </w:rPr>
                <w:t>9</w:t>
              </w:r>
            </w:hyperlink>
          </w:p>
        </w:tc>
        <w:tc>
          <w:tcPr>
            <w:tcW w:w="450" w:type="dxa"/>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360" w:type="dxa"/>
            <w:tcBorders>
              <w:right w:val="single" w:sz="18" w:space="0" w:color="auto"/>
            </w:tcBorders>
            <w:shd w:val="clear" w:color="auto" w:fill="FABF8F"/>
            <w:vAlign w:val="center"/>
          </w:tcPr>
          <w:p w:rsidR="00021544" w:rsidRPr="00FF14B6" w:rsidRDefault="00021544"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20</w:t>
            </w:r>
          </w:p>
        </w:tc>
        <w:tc>
          <w:tcPr>
            <w:tcW w:w="450" w:type="dxa"/>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360" w:type="dxa"/>
            <w:tcBorders>
              <w:right w:val="single" w:sz="18" w:space="0" w:color="auto"/>
            </w:tcBorders>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left w:val="single" w:sz="18" w:space="0" w:color="auto"/>
            </w:tcBorders>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20</w:t>
            </w:r>
          </w:p>
        </w:tc>
        <w:tc>
          <w:tcPr>
            <w:tcW w:w="450" w:type="dxa"/>
            <w:tcBorders>
              <w:right w:val="single" w:sz="18" w:space="0" w:color="auto"/>
            </w:tcBorders>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tcBorders>
              <w:left w:val="single" w:sz="18" w:space="0" w:color="auto"/>
            </w:tcBorders>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tcBorders>
              <w:right w:val="single" w:sz="18" w:space="0" w:color="auto"/>
            </w:tcBorders>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021544"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021544" w:rsidRPr="00FF14B6" w:rsidRDefault="00021544" w:rsidP="005F1F51">
            <w:pPr>
              <w:pStyle w:val="TableText"/>
              <w:widowControl w:val="0"/>
              <w:spacing w:before="40" w:after="40"/>
              <w:rPr>
                <w:rFonts w:ascii="Tahoma" w:hAnsi="Tahoma" w:cs="Tahoma"/>
                <w:sz w:val="13"/>
                <w:lang w:eastAsia="en-US"/>
              </w:rPr>
            </w:pPr>
          </w:p>
        </w:tc>
      </w:tr>
      <w:tr w:rsidR="004941B2" w:rsidRPr="00FF14B6" w:rsidTr="005F1F51">
        <w:trPr>
          <w:trHeight w:val="145"/>
        </w:trPr>
        <w:tc>
          <w:tcPr>
            <w:tcW w:w="2714" w:type="dxa"/>
            <w:shd w:val="clear" w:color="auto" w:fill="FFFFFF"/>
          </w:tcPr>
          <w:p w:rsidR="00C031FA" w:rsidRPr="00FF14B6" w:rsidRDefault="00C031FA" w:rsidP="008B0221">
            <w:pPr>
              <w:pStyle w:val="ProductNames"/>
              <w:keepNext/>
              <w:spacing w:before="40" w:after="40"/>
              <w:rPr>
                <w:rFonts w:ascii="Tahoma" w:hAnsi="Tahoma" w:cs="Tahoma"/>
                <w:sz w:val="14"/>
                <w:szCs w:val="14"/>
              </w:rPr>
            </w:pPr>
            <w:bookmarkStart w:id="367" w:name="_Toc336337960"/>
            <w:bookmarkStart w:id="368" w:name="_Toc341192875"/>
            <w:bookmarkStart w:id="369" w:name="_Toc345678443"/>
            <w:bookmarkEnd w:id="367"/>
            <w:bookmarkEnd w:id="368"/>
            <w:r w:rsidRPr="00FF14B6">
              <w:rPr>
                <w:rFonts w:ascii="Tahoma" w:hAnsi="Tahoma" w:cs="Tahoma"/>
                <w:sz w:val="14"/>
                <w:szCs w:val="14"/>
              </w:rPr>
              <w:t>Exchange Server 2007 Standard for Small</w:t>
            </w:r>
            <w:r w:rsidR="008B0221" w:rsidRPr="00FF14B6">
              <w:rPr>
                <w:rFonts w:ascii="Tahoma" w:hAnsi="Tahoma" w:cs="Tahoma"/>
                <w:sz w:val="14"/>
                <w:szCs w:val="14"/>
              </w:rPr>
              <w:t> </w:t>
            </w:r>
            <w:r w:rsidRPr="00FF14B6">
              <w:rPr>
                <w:rFonts w:ascii="Tahoma" w:hAnsi="Tahoma" w:cs="Tahoma"/>
                <w:sz w:val="14"/>
                <w:szCs w:val="14"/>
              </w:rPr>
              <w:t>Business</w:t>
            </w:r>
            <w:bookmarkEnd w:id="369"/>
          </w:p>
        </w:tc>
        <w:tc>
          <w:tcPr>
            <w:tcW w:w="450" w:type="dxa"/>
            <w:shd w:val="clear" w:color="auto" w:fill="FFFFFF"/>
            <w:vAlign w:val="center"/>
          </w:tcPr>
          <w:p w:rsidR="00C031FA" w:rsidRPr="00FF14B6" w:rsidRDefault="00C031FA" w:rsidP="00527049">
            <w:pPr>
              <w:pStyle w:val="TableText"/>
              <w:keepNext/>
              <w:widowControl w:val="0"/>
              <w:spacing w:before="40" w:after="40"/>
              <w:rPr>
                <w:rStyle w:val="EndnoteReference"/>
                <w:rFonts w:cs="Tahoma"/>
                <w:color w:val="000000"/>
                <w:sz w:val="13"/>
                <w:szCs w:val="13"/>
                <w:u w:val="single"/>
                <w:lang w:eastAsia="en-US"/>
              </w:rPr>
            </w:pPr>
          </w:p>
        </w:tc>
        <w:tc>
          <w:tcPr>
            <w:tcW w:w="450" w:type="dxa"/>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r w:rsidRPr="00FF14B6">
              <w:rPr>
                <w:rFonts w:ascii="Tahoma" w:hAnsi="Tahoma" w:cs="Tahoma"/>
                <w:sz w:val="13"/>
                <w:lang w:eastAsia="en-US"/>
              </w:rPr>
              <w:t>10/09</w:t>
            </w:r>
          </w:p>
        </w:tc>
        <w:tc>
          <w:tcPr>
            <w:tcW w:w="360" w:type="dxa"/>
            <w:tcBorders>
              <w:right w:val="single" w:sz="18" w:space="0" w:color="auto"/>
            </w:tcBorders>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450" w:type="dxa"/>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r w:rsidRPr="00FF14B6">
              <w:rPr>
                <w:rFonts w:ascii="Tahoma" w:hAnsi="Tahoma" w:cs="Tahoma"/>
                <w:sz w:val="13"/>
                <w:lang w:eastAsia="en-US"/>
              </w:rPr>
              <w:t>20</w:t>
            </w:r>
          </w:p>
        </w:tc>
        <w:tc>
          <w:tcPr>
            <w:tcW w:w="450" w:type="dxa"/>
            <w:tcBorders>
              <w:right w:val="single" w:sz="18" w:space="0" w:color="auto"/>
            </w:tcBorders>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tcBorders>
              <w:left w:val="single" w:sz="18" w:space="0" w:color="auto"/>
            </w:tcBorders>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c>
          <w:tcPr>
            <w:tcW w:w="540" w:type="dxa"/>
            <w:shd w:val="clear" w:color="auto" w:fill="FFFFFF"/>
            <w:vAlign w:val="center"/>
          </w:tcPr>
          <w:p w:rsidR="00C031FA" w:rsidRPr="00FF14B6" w:rsidRDefault="00C031FA" w:rsidP="00527049">
            <w:pPr>
              <w:pStyle w:val="TableText"/>
              <w:keepNext/>
              <w:widowControl w:val="0"/>
              <w:spacing w:before="40" w:after="40"/>
              <w:rPr>
                <w:rFonts w:ascii="Tahoma" w:hAnsi="Tahoma" w:cs="Tahoma"/>
                <w:sz w:val="13"/>
                <w:lang w:eastAsia="en-US"/>
              </w:rPr>
            </w:pPr>
          </w:p>
        </w:tc>
      </w:tr>
      <w:tr w:rsidR="004941B2" w:rsidRPr="00FF14B6" w:rsidTr="005F1F51">
        <w:trPr>
          <w:trHeight w:val="145"/>
        </w:trPr>
        <w:tc>
          <w:tcPr>
            <w:tcW w:w="2714" w:type="dxa"/>
            <w:shd w:val="clear" w:color="auto" w:fill="FABF8F"/>
          </w:tcPr>
          <w:p w:rsidR="00C031FA" w:rsidRPr="00FF14B6" w:rsidRDefault="00C031FA" w:rsidP="005F1F51">
            <w:pPr>
              <w:pStyle w:val="ProductNames"/>
              <w:spacing w:before="40" w:after="40"/>
              <w:rPr>
                <w:rFonts w:ascii="Tahoma" w:hAnsi="Tahoma" w:cs="Tahoma"/>
                <w:sz w:val="14"/>
                <w:szCs w:val="14"/>
              </w:rPr>
            </w:pPr>
            <w:bookmarkStart w:id="370" w:name="_Toc336337961"/>
            <w:bookmarkStart w:id="371" w:name="_Toc341192876"/>
            <w:bookmarkStart w:id="372" w:name="_Toc345678444"/>
            <w:bookmarkEnd w:id="370"/>
            <w:bookmarkEnd w:id="371"/>
            <w:r w:rsidRPr="00FF14B6">
              <w:rPr>
                <w:rFonts w:ascii="Tahoma" w:hAnsi="Tahoma" w:cs="Tahoma"/>
                <w:sz w:val="14"/>
                <w:szCs w:val="14"/>
              </w:rPr>
              <w:t>CAL per Exchange Server 2007 Standard for Small Business</w:t>
            </w:r>
            <w:bookmarkEnd w:id="372"/>
          </w:p>
        </w:tc>
        <w:tc>
          <w:tcPr>
            <w:tcW w:w="450" w:type="dxa"/>
            <w:shd w:val="clear" w:color="auto" w:fill="FABF8F"/>
            <w:vAlign w:val="center"/>
          </w:tcPr>
          <w:p w:rsidR="00C031FA" w:rsidRPr="00FF14B6" w:rsidRDefault="00C031FA" w:rsidP="005F1F51">
            <w:pPr>
              <w:pStyle w:val="TableText"/>
              <w:widowControl w:val="0"/>
              <w:spacing w:before="40" w:after="40"/>
              <w:rPr>
                <w:rStyle w:val="EndnoteReference"/>
                <w:rFonts w:cs="Tahoma"/>
                <w:color w:val="000000"/>
                <w:sz w:val="13"/>
                <w:szCs w:val="13"/>
                <w:u w:val="single"/>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11/09</w:t>
            </w: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031FA" w:rsidRPr="00FF14B6" w:rsidRDefault="00C031FA"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tcPr>
          <w:p w:rsidR="007A6E80" w:rsidRPr="00FF14B6" w:rsidRDefault="003827E6" w:rsidP="005F1F51">
            <w:pPr>
              <w:pStyle w:val="ProductNames"/>
              <w:spacing w:before="40" w:after="40"/>
              <w:rPr>
                <w:rFonts w:ascii="Tahoma" w:hAnsi="Tahoma" w:cs="Tahoma"/>
                <w:sz w:val="14"/>
                <w:szCs w:val="14"/>
                <w:lang w:val="it-IT"/>
              </w:rPr>
            </w:pPr>
            <w:bookmarkStart w:id="373" w:name="_Toc336337963"/>
            <w:bookmarkStart w:id="374" w:name="_Toc341192877"/>
            <w:bookmarkStart w:id="375" w:name="_Toc345678445"/>
            <w:bookmarkEnd w:id="373"/>
            <w:bookmarkEnd w:id="374"/>
            <w:r w:rsidRPr="00FF14B6">
              <w:rPr>
                <w:rFonts w:ascii="Tahoma" w:hAnsi="Tahoma" w:cs="Tahoma"/>
                <w:position w:val="-6"/>
                <w:sz w:val="14"/>
                <w:szCs w:val="14"/>
                <w:lang w:val="it-IT"/>
              </w:rPr>
              <w:t>Exchange Server Standard CAL 2013 (Dispositivo e Utente)</w:t>
            </w:r>
            <w:bookmarkEnd w:id="375"/>
          </w:p>
        </w:tc>
        <w:tc>
          <w:tcPr>
            <w:tcW w:w="450" w:type="dxa"/>
            <w:shd w:val="clear" w:color="auto" w:fill="FFFFF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49_CAL_per" w:history="1">
              <w:r w:rsidR="003C3E03">
                <w:rPr>
                  <w:rStyle w:val="Hyperlink"/>
                  <w:rFonts w:cs="Tahoma"/>
                  <w:b/>
                  <w:sz w:val="13"/>
                  <w:szCs w:val="13"/>
                </w:rPr>
                <w:t>50</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10/12</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Del="00515A83" w:rsidTr="005F1F51">
        <w:trPr>
          <w:trHeight w:val="145"/>
        </w:trPr>
        <w:tc>
          <w:tcPr>
            <w:tcW w:w="2714" w:type="dxa"/>
            <w:shd w:val="clear" w:color="auto" w:fill="FABF8F"/>
          </w:tcPr>
          <w:p w:rsidR="007A6E80" w:rsidRPr="00FF14B6" w:rsidDel="00515A83" w:rsidRDefault="00493BF8" w:rsidP="005F1F51">
            <w:pPr>
              <w:pStyle w:val="ProductNames"/>
              <w:spacing w:before="40" w:after="40"/>
              <w:rPr>
                <w:rFonts w:ascii="Tahoma" w:hAnsi="Tahoma" w:cs="Tahoma"/>
                <w:sz w:val="14"/>
                <w:szCs w:val="14"/>
              </w:rPr>
            </w:pPr>
            <w:bookmarkStart w:id="376" w:name="_Toc336337965"/>
            <w:bookmarkStart w:id="377" w:name="_Toc341192878"/>
            <w:bookmarkStart w:id="378" w:name="_Toc345678446"/>
            <w:bookmarkEnd w:id="376"/>
            <w:bookmarkEnd w:id="377"/>
            <w:r w:rsidRPr="00FF14B6">
              <w:rPr>
                <w:rFonts w:ascii="Tahoma" w:hAnsi="Tahoma" w:cs="Tahoma"/>
                <w:sz w:val="14"/>
                <w:szCs w:val="14"/>
                <w:lang w:val="it-IT"/>
              </w:rPr>
              <w:t>Forefront Endpoint Protection</w:t>
            </w:r>
            <w:bookmarkEnd w:id="378"/>
          </w:p>
        </w:tc>
        <w:tc>
          <w:tcPr>
            <w:tcW w:w="450" w:type="dxa"/>
            <w:shd w:val="clear" w:color="auto" w:fill="FABF8F"/>
            <w:vAlign w:val="center"/>
          </w:tcPr>
          <w:p w:rsidR="007A6E80" w:rsidRPr="00FF14B6" w:rsidDel="00515A83" w:rsidRDefault="005E05AA" w:rsidP="003C3E03">
            <w:pPr>
              <w:pStyle w:val="TableText"/>
              <w:widowControl w:val="0"/>
              <w:spacing w:before="40" w:after="40"/>
              <w:rPr>
                <w:rStyle w:val="EndnoteReference"/>
                <w:rFonts w:cs="Tahoma"/>
                <w:b w:val="0"/>
                <w:color w:val="000000"/>
                <w:sz w:val="13"/>
                <w:szCs w:val="13"/>
                <w:u w:val="single"/>
                <w:lang w:eastAsia="en-US"/>
              </w:rPr>
            </w:pPr>
            <w:hyperlink w:anchor="_50_Forefront_Endpoint" w:history="1">
              <w:r w:rsidR="00493BF8" w:rsidRPr="00FF14B6">
                <w:rPr>
                  <w:rStyle w:val="Hyperlink"/>
                  <w:rFonts w:cs="Tahoma"/>
                  <w:b/>
                  <w:sz w:val="13"/>
                  <w:szCs w:val="13"/>
                </w:rPr>
                <w:t>5</w:t>
              </w:r>
              <w:r w:rsidR="003C3E03">
                <w:rPr>
                  <w:rStyle w:val="Hyperlink"/>
                  <w:rFonts w:cs="Tahoma"/>
                  <w:b/>
                  <w:sz w:val="13"/>
                  <w:szCs w:val="13"/>
                </w:rPr>
                <w:t>1</w:t>
              </w:r>
            </w:hyperlink>
          </w:p>
        </w:tc>
        <w:tc>
          <w:tcPr>
            <w:tcW w:w="450" w:type="dxa"/>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Del="00515A83"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tcPr>
          <w:p w:rsidR="007A6E80" w:rsidRPr="00FF14B6" w:rsidRDefault="007A6E80" w:rsidP="005F1F51">
            <w:pPr>
              <w:pStyle w:val="ProductNames"/>
              <w:spacing w:before="40" w:after="40"/>
              <w:rPr>
                <w:rFonts w:ascii="Tahoma" w:hAnsi="Tahoma" w:cs="Tahoma"/>
                <w:sz w:val="14"/>
                <w:szCs w:val="14"/>
                <w:lang w:val="it-IT"/>
              </w:rPr>
            </w:pPr>
            <w:bookmarkStart w:id="379" w:name="_Toc336337966"/>
            <w:bookmarkStart w:id="380" w:name="_Toc341192879"/>
            <w:bookmarkStart w:id="381" w:name="_Toc345678447"/>
            <w:bookmarkEnd w:id="379"/>
            <w:bookmarkEnd w:id="380"/>
            <w:r w:rsidRPr="00FF14B6">
              <w:rPr>
                <w:rFonts w:ascii="Tahoma" w:hAnsi="Tahoma" w:cs="Tahoma"/>
                <w:sz w:val="14"/>
                <w:szCs w:val="14"/>
                <w:lang w:val="it-IT"/>
              </w:rPr>
              <w:t>CAL per Forefront Identity Manager 2010 R2 (solo Utente)</w:t>
            </w:r>
            <w:bookmarkEnd w:id="381"/>
          </w:p>
        </w:tc>
        <w:tc>
          <w:tcPr>
            <w:tcW w:w="450" w:type="dxa"/>
            <w:shd w:val="clear" w:color="auto" w:fill="FFFFF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51_Forefront_Identity" w:history="1">
              <w:r w:rsidR="00493BF8" w:rsidRPr="00FF14B6">
                <w:rPr>
                  <w:rStyle w:val="Hyperlink"/>
                  <w:rFonts w:cs="Tahoma"/>
                  <w:b/>
                  <w:sz w:val="13"/>
                  <w:szCs w:val="13"/>
                </w:rPr>
                <w:t>5</w:t>
              </w:r>
              <w:r w:rsidR="003C3E03">
                <w:rPr>
                  <w:rStyle w:val="Hyperlink"/>
                  <w:rFonts w:cs="Tahoma"/>
                  <w:b/>
                  <w:sz w:val="13"/>
                  <w:szCs w:val="13"/>
                </w:rPr>
                <w:t>2</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07/10</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u w:val="single"/>
              </w:rPr>
              <w:t>1</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2</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7A6E80" w:rsidP="005F1F51">
            <w:pPr>
              <w:pStyle w:val="ProductNames"/>
              <w:spacing w:before="40" w:after="40"/>
              <w:rPr>
                <w:rFonts w:ascii="Tahoma" w:hAnsi="Tahoma" w:cs="Tahoma"/>
                <w:sz w:val="14"/>
                <w:szCs w:val="14"/>
              </w:rPr>
            </w:pPr>
            <w:bookmarkStart w:id="382" w:name="_Toc336337967"/>
            <w:bookmarkStart w:id="383" w:name="_Toc341192880"/>
            <w:bookmarkStart w:id="384" w:name="_Toc345678448"/>
            <w:bookmarkEnd w:id="382"/>
            <w:bookmarkEnd w:id="383"/>
            <w:r w:rsidRPr="00FF14B6">
              <w:rPr>
                <w:rFonts w:ascii="Tahoma" w:hAnsi="Tahoma" w:cs="Tahoma"/>
                <w:sz w:val="14"/>
                <w:szCs w:val="14"/>
              </w:rPr>
              <w:t>External Connector per Forefront Identity Manager 2010 R2</w:t>
            </w:r>
            <w:bookmarkEnd w:id="384"/>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51_Forefront_Identity" w:history="1">
              <w:r w:rsidR="00985FB6" w:rsidRPr="00FF14B6">
                <w:rPr>
                  <w:rStyle w:val="Hyperlink"/>
                  <w:rFonts w:cs="Tahoma"/>
                  <w:b/>
                  <w:sz w:val="13"/>
                  <w:szCs w:val="13"/>
                </w:rPr>
                <w:t>5</w:t>
              </w:r>
              <w:r w:rsidR="003C3E03">
                <w:rPr>
                  <w:rStyle w:val="Hyperlink"/>
                  <w:rFonts w:cs="Tahoma"/>
                  <w:b/>
                  <w:sz w:val="13"/>
                  <w:szCs w:val="13"/>
                </w:rPr>
                <w:t>2</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07/10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u w:val="single"/>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313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250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188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188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125</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63</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250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125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125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tcPr>
          <w:p w:rsidR="007A6E80" w:rsidRPr="00FF14B6" w:rsidRDefault="007A6E80" w:rsidP="005F1F51">
            <w:pPr>
              <w:pStyle w:val="ProductNames"/>
              <w:spacing w:before="40" w:after="40"/>
              <w:rPr>
                <w:rFonts w:ascii="Tahoma" w:hAnsi="Tahoma" w:cs="Tahoma"/>
                <w:sz w:val="14"/>
                <w:szCs w:val="14"/>
              </w:rPr>
            </w:pPr>
            <w:bookmarkStart w:id="385" w:name="_Toc336337968"/>
            <w:bookmarkStart w:id="386" w:name="_Toc341192881"/>
            <w:bookmarkStart w:id="387" w:name="_Toc345678449"/>
            <w:bookmarkEnd w:id="385"/>
            <w:bookmarkEnd w:id="386"/>
            <w:r w:rsidRPr="00FF14B6">
              <w:rPr>
                <w:rFonts w:ascii="Tahoma" w:hAnsi="Tahoma" w:cs="Tahoma"/>
                <w:sz w:val="14"/>
                <w:szCs w:val="14"/>
              </w:rPr>
              <w:t>Forefront Identity Manager 2010 R2 Server</w:t>
            </w:r>
            <w:bookmarkEnd w:id="387"/>
            <w:r w:rsidRPr="00FF14B6">
              <w:rPr>
                <w:rFonts w:ascii="Tahoma" w:hAnsi="Tahoma" w:cs="Tahoma"/>
                <w:sz w:val="14"/>
                <w:szCs w:val="14"/>
              </w:rPr>
              <w:t xml:space="preserve"> </w:t>
            </w:r>
          </w:p>
        </w:tc>
        <w:tc>
          <w:tcPr>
            <w:tcW w:w="450" w:type="dxa"/>
            <w:shd w:val="clear" w:color="auto" w:fill="FFFFF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51_Forefront_Identity" w:history="1">
              <w:r w:rsidR="00985FB6" w:rsidRPr="00FF14B6">
                <w:rPr>
                  <w:rStyle w:val="Hyperlink"/>
                  <w:rFonts w:cs="Tahoma"/>
                  <w:b/>
                  <w:sz w:val="13"/>
                  <w:szCs w:val="13"/>
                </w:rPr>
                <w:t>5</w:t>
              </w:r>
              <w:r w:rsidR="003C3E03">
                <w:rPr>
                  <w:rStyle w:val="Hyperlink"/>
                  <w:rFonts w:cs="Tahoma"/>
                  <w:b/>
                  <w:sz w:val="13"/>
                  <w:szCs w:val="13"/>
                </w:rPr>
                <w:t>2</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07/10</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u w:val="single"/>
              </w:rPr>
              <w:t>125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313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250</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188</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188</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125</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63</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125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250</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125</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125</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493BF8" w:rsidP="005F1F51">
            <w:pPr>
              <w:pStyle w:val="Heading2"/>
              <w:spacing w:before="40" w:after="40"/>
              <w:ind w:left="0"/>
              <w:rPr>
                <w:rFonts w:ascii="Tahoma" w:hAnsi="Tahoma" w:cs="Tahoma"/>
                <w:b w:val="0"/>
                <w:sz w:val="14"/>
                <w:szCs w:val="14"/>
              </w:rPr>
            </w:pPr>
            <w:bookmarkStart w:id="388" w:name="_Toc336337969"/>
            <w:bookmarkStart w:id="389" w:name="_Toc341192882"/>
            <w:bookmarkStart w:id="390" w:name="_Toc345678450"/>
            <w:bookmarkEnd w:id="388"/>
            <w:bookmarkEnd w:id="389"/>
            <w:r w:rsidRPr="00FF14B6">
              <w:rPr>
                <w:rFonts w:ascii="Tahoma" w:hAnsi="Tahoma" w:cs="Tahoma"/>
                <w:b w:val="0"/>
                <w:sz w:val="14"/>
                <w:szCs w:val="14"/>
              </w:rPr>
              <w:t>Forefront Identity Manager 2010 R2 - Windows Live Edition</w:t>
            </w:r>
            <w:bookmarkEnd w:id="390"/>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52_Forefront_Identity" w:history="1">
              <w:r w:rsidR="00493BF8" w:rsidRPr="00FF14B6">
                <w:rPr>
                  <w:rStyle w:val="Hyperlink"/>
                  <w:rFonts w:cs="Tahoma"/>
                  <w:b/>
                  <w:sz w:val="13"/>
                  <w:szCs w:val="13"/>
                </w:rPr>
                <w:t>5</w:t>
              </w:r>
              <w:r w:rsidR="003C3E03">
                <w:rPr>
                  <w:rStyle w:val="Hyperlink"/>
                  <w:rFonts w:cs="Tahoma"/>
                  <w:b/>
                  <w:sz w:val="13"/>
                  <w:szCs w:val="13"/>
                </w:rPr>
                <w:t>3</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07/11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u w:val="single"/>
              </w:rPr>
              <w:t>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63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38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38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25</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13</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25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szCs w:val="13"/>
                <w:lang w:eastAsia="en-US"/>
              </w:rPr>
            </w:pPr>
            <w:r w:rsidRPr="00FF14B6">
              <w:rPr>
                <w:rFonts w:ascii="Tahoma" w:hAnsi="Tahoma" w:cs="Tahoma"/>
                <w:sz w:val="13"/>
              </w:rPr>
              <w:t>25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tcPr>
          <w:p w:rsidR="007A6E80" w:rsidRPr="00FF14B6" w:rsidRDefault="007A6E80" w:rsidP="005F1F51">
            <w:pPr>
              <w:pStyle w:val="ProductNames"/>
              <w:spacing w:before="40" w:after="40"/>
              <w:rPr>
                <w:rFonts w:ascii="Tahoma" w:hAnsi="Tahoma" w:cs="Tahoma"/>
                <w:sz w:val="14"/>
                <w:szCs w:val="14"/>
              </w:rPr>
            </w:pPr>
            <w:bookmarkStart w:id="391" w:name="_Toc336337970"/>
            <w:bookmarkStart w:id="392" w:name="_Toc341192883"/>
            <w:bookmarkStart w:id="393" w:name="_Toc345678451"/>
            <w:bookmarkEnd w:id="391"/>
            <w:bookmarkEnd w:id="392"/>
            <w:r w:rsidRPr="00FF14B6">
              <w:rPr>
                <w:rFonts w:ascii="Tahoma" w:hAnsi="Tahoma" w:cs="Tahoma"/>
                <w:sz w:val="14"/>
                <w:szCs w:val="14"/>
                <w:lang w:val="it-IT"/>
              </w:rPr>
              <w:t>Forefront Online Protection for Exchange (SL per Dispositivo e Utente)</w:t>
            </w:r>
            <w:bookmarkEnd w:id="393"/>
          </w:p>
        </w:tc>
        <w:tc>
          <w:tcPr>
            <w:tcW w:w="450" w:type="dxa"/>
            <w:shd w:val="clear" w:color="auto" w:fill="FFFFF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53_Forefront_Online" w:history="1">
              <w:r w:rsidR="00493BF8" w:rsidRPr="00FF14B6">
                <w:rPr>
                  <w:rStyle w:val="Hyperlink"/>
                  <w:rFonts w:cs="Tahoma"/>
                  <w:b/>
                  <w:sz w:val="13"/>
                  <w:szCs w:val="13"/>
                </w:rPr>
                <w:t>5</w:t>
              </w:r>
              <w:r w:rsidR="003C3E03">
                <w:rPr>
                  <w:rStyle w:val="Hyperlink"/>
                  <w:rFonts w:cs="Tahoma"/>
                  <w:b/>
                  <w:sz w:val="13"/>
                  <w:szCs w:val="13"/>
                </w:rPr>
                <w:t>4</w:t>
              </w:r>
            </w:hyperlink>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493BF8" w:rsidP="005F1F51">
            <w:pPr>
              <w:pStyle w:val="ProductNames"/>
              <w:spacing w:before="40" w:after="40"/>
              <w:rPr>
                <w:rFonts w:ascii="Tahoma" w:hAnsi="Tahoma" w:cs="Tahoma"/>
                <w:sz w:val="14"/>
                <w:szCs w:val="14"/>
              </w:rPr>
            </w:pPr>
            <w:bookmarkStart w:id="394" w:name="_Toc336337971"/>
            <w:bookmarkStart w:id="395" w:name="_Toc341192884"/>
            <w:bookmarkStart w:id="396" w:name="_Toc345678452"/>
            <w:bookmarkEnd w:id="394"/>
            <w:bookmarkEnd w:id="395"/>
            <w:r w:rsidRPr="00FF14B6">
              <w:rPr>
                <w:rFonts w:ascii="Tahoma" w:hAnsi="Tahoma" w:cs="Tahoma"/>
                <w:sz w:val="14"/>
                <w:szCs w:val="14"/>
                <w:lang w:val="it-IT"/>
              </w:rPr>
              <w:t>Forefront Protection 2010 for Exchange Server (SL per Dispositivo e Utente)</w:t>
            </w:r>
            <w:bookmarkEnd w:id="396"/>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54_Forefront_Protection" w:history="1">
              <w:r w:rsidR="00493BF8" w:rsidRPr="00FF14B6">
                <w:rPr>
                  <w:rStyle w:val="Hyperlink"/>
                  <w:rFonts w:cs="Tahoma"/>
                  <w:b/>
                  <w:sz w:val="13"/>
                  <w:szCs w:val="13"/>
                </w:rPr>
                <w:t>5</w:t>
              </w:r>
              <w:r w:rsidR="003C3E03">
                <w:rPr>
                  <w:rStyle w:val="Hyperlink"/>
                  <w:rFonts w:cs="Tahoma"/>
                  <w:b/>
                  <w:sz w:val="13"/>
                  <w:szCs w:val="13"/>
                </w:rPr>
                <w:t>5</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tcPr>
          <w:p w:rsidR="007A6E80" w:rsidRPr="00FF14B6" w:rsidRDefault="007A6E80" w:rsidP="005F1F51">
            <w:pPr>
              <w:pStyle w:val="ProductNames"/>
              <w:spacing w:before="40" w:after="40"/>
              <w:rPr>
                <w:rFonts w:ascii="Tahoma" w:hAnsi="Tahoma" w:cs="Tahoma"/>
                <w:sz w:val="14"/>
                <w:szCs w:val="14"/>
                <w:lang w:val="it-IT"/>
              </w:rPr>
            </w:pPr>
            <w:bookmarkStart w:id="397" w:name="_Toc336337973"/>
            <w:bookmarkStart w:id="398" w:name="_Toc341192885"/>
            <w:bookmarkStart w:id="399" w:name="_Toc345678453"/>
            <w:bookmarkEnd w:id="397"/>
            <w:bookmarkEnd w:id="398"/>
            <w:r w:rsidRPr="00FF14B6">
              <w:rPr>
                <w:rFonts w:ascii="Tahoma" w:hAnsi="Tahoma" w:cs="Tahoma"/>
                <w:sz w:val="14"/>
                <w:szCs w:val="14"/>
                <w:lang w:val="it-IT"/>
              </w:rPr>
              <w:t>Forefront Protection Suite (SL per Dispositivo e Utente)</w:t>
            </w:r>
            <w:bookmarkEnd w:id="399"/>
          </w:p>
        </w:tc>
        <w:tc>
          <w:tcPr>
            <w:tcW w:w="450" w:type="dxa"/>
            <w:shd w:val="clear" w:color="auto" w:fill="FFFFF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55_Forefront_Protection" w:history="1">
              <w:r w:rsidR="00493BF8" w:rsidRPr="00FF14B6">
                <w:rPr>
                  <w:rStyle w:val="Hyperlink"/>
                  <w:rFonts w:cs="Tahoma"/>
                  <w:b/>
                  <w:sz w:val="13"/>
                  <w:szCs w:val="13"/>
                </w:rPr>
                <w:t>5</w:t>
              </w:r>
              <w:r w:rsidR="003C3E03">
                <w:rPr>
                  <w:rStyle w:val="Hyperlink"/>
                  <w:rFonts w:cs="Tahoma"/>
                  <w:b/>
                  <w:sz w:val="13"/>
                  <w:szCs w:val="13"/>
                </w:rPr>
                <w:t>6</w:t>
              </w:r>
            </w:hyperlink>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7A6E80" w:rsidP="005F1F51">
            <w:pPr>
              <w:pStyle w:val="ProductNames"/>
              <w:spacing w:before="40" w:after="40"/>
              <w:rPr>
                <w:rFonts w:ascii="Tahoma" w:hAnsi="Tahoma" w:cs="Tahoma"/>
                <w:sz w:val="14"/>
                <w:szCs w:val="14"/>
              </w:rPr>
            </w:pPr>
            <w:bookmarkStart w:id="400" w:name="_Toc336337974"/>
            <w:bookmarkStart w:id="401" w:name="_Toc341192886"/>
            <w:bookmarkStart w:id="402" w:name="_Toc345678454"/>
            <w:bookmarkEnd w:id="400"/>
            <w:bookmarkEnd w:id="401"/>
            <w:r w:rsidRPr="00FF14B6">
              <w:rPr>
                <w:rFonts w:ascii="Tahoma" w:hAnsi="Tahoma" w:cs="Tahoma"/>
                <w:sz w:val="14"/>
                <w:szCs w:val="14"/>
              </w:rPr>
              <w:t xml:space="preserve">Forefront Security for Office Communications Server </w:t>
            </w:r>
            <w:r w:rsidR="00527049" w:rsidRPr="00FF14B6">
              <w:rPr>
                <w:rFonts w:ascii="Tahoma" w:hAnsi="Tahoma" w:cs="Tahoma"/>
                <w:sz w:val="14"/>
                <w:szCs w:val="14"/>
              </w:rPr>
              <w:br/>
            </w:r>
            <w:r w:rsidRPr="00FF14B6">
              <w:rPr>
                <w:rFonts w:ascii="Tahoma" w:hAnsi="Tahoma" w:cs="Tahoma"/>
                <w:sz w:val="14"/>
                <w:szCs w:val="14"/>
              </w:rPr>
              <w:t>(SL per Dispositivo e Utente)</w:t>
            </w:r>
            <w:bookmarkEnd w:id="402"/>
          </w:p>
        </w:tc>
        <w:bookmarkStart w:id="403" w:name="_Hlt336251035"/>
        <w:bookmarkEnd w:id="403"/>
        <w:tc>
          <w:tcPr>
            <w:tcW w:w="450" w:type="dxa"/>
            <w:shd w:val="clear" w:color="auto" w:fill="FABF8F"/>
            <w:vAlign w:val="center"/>
          </w:tcPr>
          <w:p w:rsidR="007A6E80" w:rsidRPr="00FF14B6" w:rsidRDefault="00493BF8" w:rsidP="003C3E03">
            <w:pPr>
              <w:pStyle w:val="TableText"/>
              <w:widowControl w:val="0"/>
              <w:spacing w:before="40" w:after="40"/>
              <w:rPr>
                <w:rStyle w:val="EndnoteReference"/>
                <w:rFonts w:cs="Tahoma"/>
                <w:b w:val="0"/>
                <w:color w:val="000000"/>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"_56_Forefront_Security"</w:instrText>
            </w:r>
            <w:r w:rsidRPr="00FF14B6">
              <w:rPr>
                <w:rFonts w:cs="Tahoma"/>
                <w:b/>
                <w:sz w:val="13"/>
                <w:szCs w:val="13"/>
              </w:rPr>
              <w:fldChar w:fldCharType="separate"/>
            </w:r>
            <w:r w:rsidRPr="00FF14B6">
              <w:rPr>
                <w:rStyle w:val="Hyperlink"/>
                <w:rFonts w:cs="Tahoma"/>
                <w:b/>
                <w:sz w:val="13"/>
                <w:szCs w:val="13"/>
              </w:rPr>
              <w:t>5</w:t>
            </w:r>
            <w:r w:rsidR="003C3E03">
              <w:rPr>
                <w:rStyle w:val="Hyperlink"/>
                <w:rFonts w:cs="Tahoma"/>
                <w:b/>
                <w:sz w:val="13"/>
                <w:szCs w:val="13"/>
              </w:rPr>
              <w:t>7</w:t>
            </w:r>
            <w:r w:rsidRPr="00FF14B6">
              <w:rPr>
                <w:rFonts w:cs="Tahoma"/>
                <w:b/>
                <w:sz w:val="13"/>
                <w:szCs w:val="13"/>
              </w:rPr>
              <w:fldChar w:fldCharType="end"/>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tcPr>
          <w:p w:rsidR="007A6E80" w:rsidRPr="00FF14B6" w:rsidRDefault="007A6E80" w:rsidP="005F1F51">
            <w:pPr>
              <w:pStyle w:val="ProductNames"/>
              <w:spacing w:before="40" w:after="40"/>
              <w:rPr>
                <w:rFonts w:ascii="Tahoma" w:hAnsi="Tahoma" w:cs="Tahoma"/>
                <w:sz w:val="14"/>
                <w:szCs w:val="14"/>
              </w:rPr>
            </w:pPr>
            <w:bookmarkStart w:id="404" w:name="_Toc336337976"/>
            <w:bookmarkStart w:id="405" w:name="_Toc341192887"/>
            <w:bookmarkStart w:id="406" w:name="_Toc345678455"/>
            <w:bookmarkEnd w:id="404"/>
            <w:bookmarkEnd w:id="405"/>
            <w:r w:rsidRPr="00FF14B6">
              <w:rPr>
                <w:rFonts w:ascii="Tahoma" w:hAnsi="Tahoma" w:cs="Tahoma"/>
                <w:sz w:val="14"/>
                <w:szCs w:val="14"/>
              </w:rPr>
              <w:t>Forefront Protection 2010 for SharePoint (SL per Dispositivo e Utente)</w:t>
            </w:r>
            <w:bookmarkEnd w:id="406"/>
          </w:p>
        </w:tc>
        <w:tc>
          <w:tcPr>
            <w:tcW w:w="450" w:type="dxa"/>
            <w:shd w:val="clear" w:color="auto" w:fill="FFFFF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54_Forefront_Protection" w:history="1">
              <w:r w:rsidR="00493BF8" w:rsidRPr="00FF14B6">
                <w:rPr>
                  <w:rStyle w:val="Hyperlink"/>
                  <w:rFonts w:cs="Tahoma"/>
                  <w:b/>
                  <w:sz w:val="13"/>
                  <w:szCs w:val="13"/>
                </w:rPr>
                <w:t>5</w:t>
              </w:r>
              <w:r w:rsidR="003C3E03">
                <w:rPr>
                  <w:rStyle w:val="Hyperlink"/>
                  <w:rFonts w:cs="Tahoma"/>
                  <w:b/>
                  <w:sz w:val="13"/>
                  <w:szCs w:val="13"/>
                </w:rPr>
                <w:t>5</w:t>
              </w:r>
            </w:hyperlink>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7A6E80" w:rsidP="005F1F51">
            <w:pPr>
              <w:pStyle w:val="ProductNames"/>
              <w:spacing w:before="40" w:after="40"/>
              <w:rPr>
                <w:rFonts w:ascii="Tahoma" w:hAnsi="Tahoma" w:cs="Tahoma"/>
                <w:sz w:val="14"/>
                <w:szCs w:val="14"/>
              </w:rPr>
            </w:pPr>
            <w:bookmarkStart w:id="407" w:name="_Toc336337977"/>
            <w:bookmarkStart w:id="408" w:name="_Toc341192888"/>
            <w:bookmarkStart w:id="409" w:name="_Toc345678456"/>
            <w:bookmarkEnd w:id="407"/>
            <w:bookmarkEnd w:id="408"/>
            <w:r w:rsidRPr="00FF14B6">
              <w:rPr>
                <w:rFonts w:ascii="Tahoma" w:hAnsi="Tahoma" w:cs="Tahoma"/>
                <w:sz w:val="14"/>
                <w:szCs w:val="14"/>
              </w:rPr>
              <w:t>Forefront Protection 2010 for SharePoint per Siti Internet (SL Add-on)</w:t>
            </w:r>
            <w:bookmarkEnd w:id="409"/>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54_Forefront_Protection" w:history="1">
              <w:r w:rsidR="00985FB6" w:rsidRPr="00FF14B6">
                <w:rPr>
                  <w:rStyle w:val="Hyperlink"/>
                  <w:rFonts w:cs="Tahoma"/>
                  <w:b/>
                  <w:sz w:val="13"/>
                  <w:szCs w:val="13"/>
                </w:rPr>
                <w:t>5</w:t>
              </w:r>
              <w:r w:rsidR="003C3E03">
                <w:rPr>
                  <w:rStyle w:val="Hyperlink"/>
                  <w:rFonts w:cs="Tahoma"/>
                  <w:b/>
                  <w:sz w:val="13"/>
                  <w:szCs w:val="13"/>
                </w:rPr>
                <w:t>5</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2970" w:type="dxa"/>
            <w:gridSpan w:val="7"/>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25 crediti</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OV</w:t>
            </w:r>
          </w:p>
        </w:tc>
      </w:tr>
      <w:tr w:rsidR="007A6E80" w:rsidRPr="00FF14B6" w:rsidTr="005F1F51">
        <w:trPr>
          <w:trHeight w:val="145"/>
        </w:trPr>
        <w:tc>
          <w:tcPr>
            <w:tcW w:w="2714" w:type="dxa"/>
            <w:shd w:val="clear" w:color="auto" w:fill="FFFFFF"/>
          </w:tcPr>
          <w:p w:rsidR="007A6E80" w:rsidRPr="00FF14B6" w:rsidRDefault="007A6E80" w:rsidP="005F1F51">
            <w:pPr>
              <w:pStyle w:val="ProductNames"/>
              <w:spacing w:before="40" w:after="40"/>
              <w:rPr>
                <w:rFonts w:ascii="Tahoma" w:hAnsi="Tahoma" w:cs="Tahoma"/>
                <w:sz w:val="14"/>
                <w:szCs w:val="14"/>
              </w:rPr>
            </w:pPr>
            <w:bookmarkStart w:id="410" w:name="_Toc336337981"/>
            <w:bookmarkStart w:id="411" w:name="_Toc341192889"/>
            <w:bookmarkStart w:id="412" w:name="_Toc345678457"/>
            <w:bookmarkEnd w:id="410"/>
            <w:bookmarkEnd w:id="411"/>
            <w:r w:rsidRPr="00FF14B6">
              <w:rPr>
                <w:rFonts w:ascii="Tahoma" w:hAnsi="Tahoma" w:cs="Tahoma"/>
                <w:sz w:val="14"/>
                <w:szCs w:val="14"/>
              </w:rPr>
              <w:t>Forefront Threat Management Gateway Web Protection Services</w:t>
            </w:r>
            <w:bookmarkEnd w:id="412"/>
            <w:r w:rsidRPr="00FF14B6">
              <w:rPr>
                <w:rFonts w:ascii="Tahoma" w:hAnsi="Tahoma" w:cs="Tahoma"/>
                <w:sz w:val="14"/>
                <w:szCs w:val="14"/>
              </w:rPr>
              <w:t xml:space="preserve"> </w:t>
            </w:r>
          </w:p>
        </w:tc>
        <w:tc>
          <w:tcPr>
            <w:tcW w:w="450" w:type="dxa"/>
            <w:shd w:val="clear" w:color="auto" w:fill="FFFFF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50__Forefront" w:history="1">
              <w:r w:rsidR="00493BF8" w:rsidRPr="00FF14B6">
                <w:rPr>
                  <w:rStyle w:val="Hyperlink"/>
                  <w:rFonts w:cs="Tahoma"/>
                  <w:b/>
                  <w:sz w:val="13"/>
                  <w:szCs w:val="13"/>
                </w:rPr>
                <w:t>5</w:t>
              </w:r>
              <w:r w:rsidR="003C3E03">
                <w:rPr>
                  <w:rStyle w:val="Hyperlink"/>
                  <w:rFonts w:cs="Tahoma"/>
                  <w:b/>
                  <w:sz w:val="13"/>
                  <w:szCs w:val="13"/>
                </w:rPr>
                <w:t>8</w:t>
              </w:r>
            </w:hyperlink>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tcPr>
          <w:p w:rsidR="007A6E80" w:rsidRPr="00FF14B6" w:rsidRDefault="007A6E80" w:rsidP="00527049">
            <w:pPr>
              <w:pStyle w:val="ProductNames"/>
              <w:spacing w:before="40" w:after="40"/>
              <w:rPr>
                <w:rFonts w:ascii="Tahoma" w:hAnsi="Tahoma" w:cs="Tahoma"/>
                <w:sz w:val="14"/>
                <w:szCs w:val="14"/>
              </w:rPr>
            </w:pPr>
            <w:bookmarkStart w:id="413" w:name="_Toc345678458"/>
            <w:r w:rsidRPr="00FF14B6">
              <w:rPr>
                <w:rFonts w:ascii="Tahoma" w:hAnsi="Tahoma" w:cs="Tahoma"/>
                <w:sz w:val="14"/>
                <w:szCs w:val="14"/>
              </w:rPr>
              <w:t>Forefront Unified Access Gateway Server</w:t>
            </w:r>
            <w:r w:rsidR="00527049" w:rsidRPr="00FF14B6">
              <w:rPr>
                <w:rFonts w:ascii="Tahoma" w:hAnsi="Tahoma" w:cs="Tahoma"/>
                <w:sz w:val="14"/>
                <w:szCs w:val="14"/>
              </w:rPr>
              <w:t> </w:t>
            </w:r>
            <w:r w:rsidRPr="00FF14B6">
              <w:rPr>
                <w:rFonts w:ascii="Tahoma" w:hAnsi="Tahoma" w:cs="Tahoma"/>
                <w:sz w:val="14"/>
                <w:szCs w:val="14"/>
              </w:rPr>
              <w:t>2010</w:t>
            </w:r>
            <w:bookmarkEnd w:id="413"/>
          </w:p>
        </w:tc>
        <w:tc>
          <w:tcPr>
            <w:tcW w:w="450" w:type="dxa"/>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58_Forefront_Unified" w:history="1">
              <w:r w:rsidR="00493BF8" w:rsidRPr="00FF14B6">
                <w:rPr>
                  <w:rStyle w:val="Hyperlink"/>
                  <w:rFonts w:cs="Tahoma"/>
                  <w:b/>
                  <w:sz w:val="13"/>
                  <w:szCs w:val="13"/>
                </w:rPr>
                <w:t>5</w:t>
              </w:r>
              <w:r w:rsidR="003C3E03">
                <w:rPr>
                  <w:rStyle w:val="Hyperlink"/>
                  <w:rFonts w:cs="Tahoma"/>
                  <w:b/>
                  <w:sz w:val="13"/>
                  <w:szCs w:val="13"/>
                </w:rPr>
                <w:t>9</w:t>
              </w:r>
            </w:hyperlink>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01/10</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3</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7A6E80" w:rsidP="005F1F51">
            <w:pPr>
              <w:pStyle w:val="ProductNames"/>
              <w:spacing w:before="40" w:after="40"/>
              <w:rPr>
                <w:rFonts w:ascii="Tahoma" w:hAnsi="Tahoma" w:cs="Tahoma"/>
                <w:sz w:val="14"/>
                <w:szCs w:val="14"/>
              </w:rPr>
            </w:pPr>
            <w:bookmarkStart w:id="414" w:name="_Toc336337983"/>
            <w:bookmarkStart w:id="415" w:name="_Toc341192891"/>
            <w:bookmarkStart w:id="416" w:name="_Toc345678459"/>
            <w:bookmarkEnd w:id="414"/>
            <w:bookmarkEnd w:id="415"/>
            <w:r w:rsidRPr="00FF14B6">
              <w:rPr>
                <w:rFonts w:ascii="Tahoma" w:hAnsi="Tahoma" w:cs="Tahoma"/>
                <w:sz w:val="14"/>
                <w:szCs w:val="14"/>
              </w:rPr>
              <w:t>External Connector per Forefront Unified Access Gateway 2010</w:t>
            </w:r>
            <w:bookmarkEnd w:id="416"/>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58_Forefront_Unified" w:history="1">
              <w:r w:rsidR="00985FB6" w:rsidRPr="00FF14B6">
                <w:rPr>
                  <w:rStyle w:val="Hyperlink"/>
                  <w:rFonts w:cs="Tahoma"/>
                  <w:b/>
                  <w:sz w:val="13"/>
                  <w:szCs w:val="13"/>
                </w:rPr>
                <w:t>5</w:t>
              </w:r>
              <w:r w:rsidR="003C3E03">
                <w:rPr>
                  <w:rStyle w:val="Hyperlink"/>
                  <w:rFonts w:cs="Tahoma"/>
                  <w:b/>
                  <w:sz w:val="13"/>
                  <w:szCs w:val="13"/>
                </w:rPr>
                <w:t>9</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400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300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300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200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100</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400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200</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200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7A6E80" w:rsidRPr="00FF14B6" w:rsidTr="005F1F51">
        <w:trPr>
          <w:trHeight w:val="145"/>
        </w:trPr>
        <w:tc>
          <w:tcPr>
            <w:tcW w:w="2714" w:type="dxa"/>
          </w:tcPr>
          <w:p w:rsidR="007A6E80" w:rsidRPr="00FF14B6" w:rsidRDefault="007A6E80" w:rsidP="00B07931">
            <w:pPr>
              <w:pStyle w:val="ProductNames"/>
              <w:spacing w:before="40" w:after="40"/>
              <w:rPr>
                <w:rFonts w:ascii="Tahoma" w:hAnsi="Tahoma" w:cs="Tahoma"/>
                <w:sz w:val="14"/>
                <w:szCs w:val="14"/>
              </w:rPr>
            </w:pPr>
            <w:bookmarkStart w:id="417" w:name="_Toc336337984"/>
            <w:bookmarkStart w:id="418" w:name="_Toc341192892"/>
            <w:bookmarkStart w:id="419" w:name="_Toc345678460"/>
            <w:bookmarkEnd w:id="417"/>
            <w:bookmarkEnd w:id="418"/>
            <w:r w:rsidRPr="00FF14B6">
              <w:rPr>
                <w:rFonts w:ascii="Tahoma" w:hAnsi="Tahoma" w:cs="Tahoma"/>
                <w:sz w:val="14"/>
                <w:szCs w:val="14"/>
              </w:rPr>
              <w:t>CAL per Forefront Unified Access Gateway</w:t>
            </w:r>
            <w:r w:rsidR="00B07931" w:rsidRPr="00FF14B6">
              <w:rPr>
                <w:rFonts w:ascii="Tahoma" w:hAnsi="Tahoma" w:cs="Tahoma"/>
                <w:sz w:val="14"/>
                <w:szCs w:val="14"/>
              </w:rPr>
              <w:t> </w:t>
            </w:r>
            <w:r w:rsidRPr="00FF14B6">
              <w:rPr>
                <w:rFonts w:ascii="Tahoma" w:hAnsi="Tahoma" w:cs="Tahoma"/>
                <w:sz w:val="14"/>
                <w:szCs w:val="14"/>
              </w:rPr>
              <w:t>2010</w:t>
            </w:r>
            <w:bookmarkEnd w:id="419"/>
            <w:r w:rsidRPr="00FF14B6">
              <w:rPr>
                <w:rFonts w:ascii="Tahoma" w:hAnsi="Tahoma" w:cs="Tahoma"/>
                <w:sz w:val="14"/>
                <w:szCs w:val="14"/>
              </w:rPr>
              <w:t xml:space="preserve"> </w:t>
            </w:r>
          </w:p>
        </w:tc>
        <w:tc>
          <w:tcPr>
            <w:tcW w:w="450" w:type="dxa"/>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58_Forefront_Unified" w:history="1">
              <w:r w:rsidR="00985FB6" w:rsidRPr="00FF14B6">
                <w:rPr>
                  <w:rStyle w:val="Hyperlink"/>
                  <w:rFonts w:cs="Tahoma"/>
                  <w:b/>
                  <w:sz w:val="13"/>
                  <w:szCs w:val="13"/>
                </w:rPr>
                <w:t>5</w:t>
              </w:r>
            </w:hyperlink>
            <w:r w:rsidR="003C3E03">
              <w:rPr>
                <w:rStyle w:val="Hyperlink"/>
                <w:rFonts w:cs="Tahoma"/>
                <w:b/>
                <w:sz w:val="13"/>
                <w:szCs w:val="13"/>
              </w:rPr>
              <w:t>9</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01/10</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3</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7A6E80" w:rsidP="005F1F51">
            <w:pPr>
              <w:pStyle w:val="ProductNames"/>
              <w:spacing w:before="40" w:after="40"/>
              <w:rPr>
                <w:rFonts w:ascii="Tahoma" w:hAnsi="Tahoma" w:cs="Tahoma"/>
                <w:sz w:val="14"/>
                <w:szCs w:val="14"/>
                <w:lang w:val="it-IT"/>
              </w:rPr>
            </w:pPr>
            <w:bookmarkStart w:id="420" w:name="_Toc336337985"/>
            <w:bookmarkStart w:id="421" w:name="_Toc341192893"/>
            <w:bookmarkStart w:id="422" w:name="_Toc345678461"/>
            <w:bookmarkEnd w:id="420"/>
            <w:bookmarkEnd w:id="421"/>
            <w:r w:rsidRPr="00FF14B6">
              <w:rPr>
                <w:rFonts w:ascii="Tahoma" w:hAnsi="Tahoma" w:cs="Tahoma"/>
                <w:sz w:val="14"/>
                <w:szCs w:val="14"/>
                <w:lang w:val="it-IT"/>
              </w:rPr>
              <w:t>Pacchetto di 10.000 CAL per Forefront Unified Access Gateway 2010</w:t>
            </w:r>
            <w:bookmarkEnd w:id="422"/>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58_Forefront_Unified" w:history="1">
              <w:r w:rsidR="00985FB6" w:rsidRPr="00FF14B6">
                <w:rPr>
                  <w:rStyle w:val="Hyperlink"/>
                  <w:rFonts w:cs="Tahoma"/>
                  <w:b/>
                  <w:sz w:val="13"/>
                  <w:szCs w:val="13"/>
                </w:rPr>
                <w:t>5</w:t>
              </w:r>
              <w:r w:rsidR="003C3E03">
                <w:rPr>
                  <w:rStyle w:val="Hyperlink"/>
                  <w:rFonts w:cs="Tahoma"/>
                  <w:b/>
                  <w:sz w:val="13"/>
                  <w:szCs w:val="13"/>
                </w:rPr>
                <w:t>9</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400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300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300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200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100</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tcPr>
          <w:p w:rsidR="007A6E80" w:rsidRPr="00FF14B6" w:rsidRDefault="007A6E80" w:rsidP="005F1F51">
            <w:pPr>
              <w:pStyle w:val="ProductNames"/>
              <w:spacing w:before="40" w:after="40"/>
              <w:rPr>
                <w:rFonts w:ascii="Tahoma" w:hAnsi="Tahoma" w:cs="Tahoma"/>
                <w:sz w:val="14"/>
                <w:szCs w:val="14"/>
              </w:rPr>
            </w:pPr>
            <w:bookmarkStart w:id="423" w:name="_Toc336337986"/>
            <w:bookmarkStart w:id="424" w:name="_Toc341192894"/>
            <w:bookmarkStart w:id="425" w:name="_Toc345678462"/>
            <w:bookmarkEnd w:id="423"/>
            <w:bookmarkEnd w:id="424"/>
            <w:r w:rsidRPr="00FF14B6">
              <w:rPr>
                <w:rFonts w:ascii="Tahoma" w:hAnsi="Tahoma" w:cs="Tahoma"/>
                <w:sz w:val="14"/>
                <w:szCs w:val="14"/>
                <w:lang w:val="it-IT"/>
              </w:rPr>
              <w:t>GeoSynth Server</w:t>
            </w:r>
            <w:bookmarkEnd w:id="425"/>
          </w:p>
        </w:tc>
        <w:tc>
          <w:tcPr>
            <w:tcW w:w="450" w:type="dxa"/>
            <w:vAlign w:val="center"/>
          </w:tcPr>
          <w:p w:rsidR="007A6E80" w:rsidRPr="00FF14B6" w:rsidRDefault="007A6E80" w:rsidP="005F1F51">
            <w:pPr>
              <w:pStyle w:val="TableText"/>
              <w:widowControl w:val="0"/>
              <w:spacing w:before="40" w:after="40"/>
              <w:rPr>
                <w:rFonts w:cs="Tahoma"/>
                <w:b/>
                <w:color w:val="000000"/>
                <w:sz w:val="13"/>
                <w:szCs w:val="13"/>
                <w:u w:val="single"/>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05/10</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125 crediti</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7A6E80" w:rsidP="005F1F51">
            <w:pPr>
              <w:pStyle w:val="ProductNames"/>
              <w:spacing w:before="40" w:after="40"/>
              <w:rPr>
                <w:rFonts w:ascii="Tahoma" w:hAnsi="Tahoma" w:cs="Tahoma"/>
                <w:sz w:val="14"/>
                <w:szCs w:val="14"/>
              </w:rPr>
            </w:pPr>
            <w:bookmarkStart w:id="426" w:name="_Toc336337990"/>
            <w:bookmarkStart w:id="427" w:name="_Toc341192895"/>
            <w:bookmarkStart w:id="428" w:name="_Toc345678463"/>
            <w:bookmarkEnd w:id="426"/>
            <w:bookmarkEnd w:id="427"/>
            <w:r w:rsidRPr="00FF14B6">
              <w:rPr>
                <w:rFonts w:ascii="Tahoma" w:hAnsi="Tahoma" w:cs="Tahoma"/>
                <w:sz w:val="14"/>
                <w:szCs w:val="14"/>
                <w:lang w:val="it-IT"/>
              </w:rPr>
              <w:t>HPC Pack 2008 R2 Enterprise</w:t>
            </w:r>
            <w:bookmarkEnd w:id="428"/>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59_HPC_Pack" w:history="1">
              <w:r w:rsidR="003C3E03">
                <w:rPr>
                  <w:rStyle w:val="Hyperlink"/>
                  <w:rFonts w:cs="Tahoma"/>
                  <w:b/>
                  <w:sz w:val="13"/>
                  <w:szCs w:val="13"/>
                </w:rPr>
                <w:t>60</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09/10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tcPr>
          <w:p w:rsidR="007A6E80" w:rsidRPr="00FF14B6" w:rsidRDefault="007A6E80" w:rsidP="005F1F51">
            <w:pPr>
              <w:pStyle w:val="ProductNames"/>
              <w:spacing w:before="40" w:after="40"/>
              <w:rPr>
                <w:rFonts w:ascii="Tahoma" w:hAnsi="Tahoma" w:cs="Tahoma"/>
                <w:sz w:val="14"/>
                <w:szCs w:val="14"/>
              </w:rPr>
            </w:pPr>
            <w:bookmarkStart w:id="429" w:name="_Toc336337991"/>
            <w:bookmarkStart w:id="430" w:name="_Toc341192896"/>
            <w:bookmarkStart w:id="431" w:name="_Toc345678464"/>
            <w:bookmarkEnd w:id="429"/>
            <w:bookmarkEnd w:id="430"/>
            <w:r w:rsidRPr="00FF14B6">
              <w:rPr>
                <w:rFonts w:ascii="Tahoma" w:hAnsi="Tahoma" w:cs="Tahoma"/>
                <w:sz w:val="14"/>
                <w:szCs w:val="14"/>
              </w:rPr>
              <w:t>HPC Pack 2008 R2 per Workstation</w:t>
            </w:r>
            <w:bookmarkEnd w:id="431"/>
          </w:p>
        </w:tc>
        <w:tc>
          <w:tcPr>
            <w:tcW w:w="450" w:type="dxa"/>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59_HPC_Pack" w:history="1">
              <w:r w:rsidR="003C3E03">
                <w:rPr>
                  <w:rStyle w:val="Hyperlink"/>
                  <w:rFonts w:cs="Tahoma"/>
                  <w:b/>
                  <w:sz w:val="13"/>
                  <w:szCs w:val="13"/>
                </w:rPr>
                <w:t>60</w:t>
              </w:r>
            </w:hyperlink>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09/10</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tcPr>
          <w:p w:rsidR="007A6E80" w:rsidRPr="00FF14B6" w:rsidRDefault="007A6E80" w:rsidP="005F1F51">
            <w:pPr>
              <w:pStyle w:val="ProductNames"/>
              <w:spacing w:before="40" w:after="40"/>
              <w:rPr>
                <w:rFonts w:ascii="Tahoma" w:hAnsi="Tahoma" w:cs="Tahoma"/>
                <w:sz w:val="14"/>
                <w:szCs w:val="14"/>
              </w:rPr>
            </w:pPr>
            <w:bookmarkStart w:id="432" w:name="_Toc336337992"/>
            <w:bookmarkStart w:id="433" w:name="_Toc341192897"/>
            <w:bookmarkStart w:id="434" w:name="_Toc345678465"/>
            <w:bookmarkEnd w:id="432"/>
            <w:bookmarkEnd w:id="433"/>
            <w:r w:rsidRPr="00FF14B6">
              <w:rPr>
                <w:rFonts w:ascii="Tahoma" w:hAnsi="Tahoma" w:cs="Tahoma"/>
                <w:sz w:val="14"/>
                <w:szCs w:val="14"/>
              </w:rPr>
              <w:t xml:space="preserve">Learning Solutions Combination </w:t>
            </w:r>
            <w:r w:rsidR="00527049" w:rsidRPr="00FF14B6">
              <w:rPr>
                <w:rFonts w:ascii="Tahoma" w:hAnsi="Tahoma" w:cs="Tahoma"/>
                <w:sz w:val="14"/>
                <w:szCs w:val="14"/>
              </w:rPr>
              <w:br/>
            </w:r>
            <w:r w:rsidRPr="00FF14B6">
              <w:rPr>
                <w:rFonts w:ascii="Tahoma" w:hAnsi="Tahoma" w:cs="Tahoma"/>
                <w:sz w:val="14"/>
                <w:szCs w:val="14"/>
              </w:rPr>
              <w:t>E-Reference Library (SL per Utente)</w:t>
            </w:r>
            <w:bookmarkEnd w:id="434"/>
          </w:p>
        </w:tc>
        <w:tc>
          <w:tcPr>
            <w:tcW w:w="450" w:type="dxa"/>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12/07</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1 punto</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bottom"/>
          </w:tcPr>
          <w:p w:rsidR="007A6E80" w:rsidRPr="00FF14B6" w:rsidRDefault="007A6E80" w:rsidP="00527049">
            <w:pPr>
              <w:pStyle w:val="ProductNames"/>
              <w:spacing w:before="40" w:after="40"/>
              <w:rPr>
                <w:rFonts w:ascii="Tahoma" w:hAnsi="Tahoma" w:cs="Tahoma"/>
                <w:sz w:val="14"/>
                <w:szCs w:val="14"/>
              </w:rPr>
            </w:pPr>
            <w:bookmarkStart w:id="435" w:name="_Toc336337993"/>
            <w:bookmarkStart w:id="436" w:name="_Toc341192898"/>
            <w:bookmarkStart w:id="437" w:name="_Toc345678466"/>
            <w:bookmarkEnd w:id="435"/>
            <w:bookmarkEnd w:id="436"/>
            <w:r w:rsidRPr="00FF14B6">
              <w:rPr>
                <w:rFonts w:ascii="Tahoma" w:hAnsi="Tahoma" w:cs="Tahoma"/>
                <w:sz w:val="14"/>
                <w:szCs w:val="14"/>
              </w:rPr>
              <w:t>Learning Solutions IT Academy (SL</w:t>
            </w:r>
            <w:r w:rsidR="00527049" w:rsidRPr="00FF14B6">
              <w:rPr>
                <w:rFonts w:ascii="Tahoma" w:hAnsi="Tahoma" w:cs="Tahoma"/>
                <w:sz w:val="14"/>
                <w:szCs w:val="14"/>
              </w:rPr>
              <w:t> </w:t>
            </w:r>
            <w:r w:rsidRPr="00FF14B6">
              <w:rPr>
                <w:rFonts w:ascii="Tahoma" w:hAnsi="Tahoma" w:cs="Tahoma"/>
                <w:sz w:val="14"/>
                <w:szCs w:val="14"/>
              </w:rPr>
              <w:t>Servizi)</w:t>
            </w:r>
            <w:bookmarkEnd w:id="437"/>
          </w:p>
        </w:tc>
        <w:tc>
          <w:tcPr>
            <w:tcW w:w="450" w:type="dxa"/>
            <w:shd w:val="clear" w:color="auto" w:fill="FABF8F"/>
            <w:vAlign w:val="center"/>
          </w:tcPr>
          <w:p w:rsidR="007A6E80" w:rsidRPr="00FF14B6" w:rsidRDefault="007A6E80" w:rsidP="005F1F51">
            <w:pPr>
              <w:pStyle w:val="TableText"/>
              <w:widowControl w:val="0"/>
              <w:spacing w:before="40" w:after="40"/>
              <w:rPr>
                <w:rFonts w:cs="Tahoma"/>
                <w:b/>
                <w:color w:val="000000"/>
                <w:sz w:val="13"/>
                <w:szCs w:val="13"/>
                <w:u w:val="single"/>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75 crediti</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vAlign w:val="bottom"/>
          </w:tcPr>
          <w:p w:rsidR="007A6E80" w:rsidRPr="00FF14B6" w:rsidRDefault="007A6E80" w:rsidP="005F1F51">
            <w:pPr>
              <w:pStyle w:val="ProductNames"/>
              <w:spacing w:before="40" w:after="40"/>
              <w:rPr>
                <w:rFonts w:ascii="Tahoma" w:hAnsi="Tahoma" w:cs="Tahoma"/>
                <w:sz w:val="14"/>
                <w:szCs w:val="14"/>
              </w:rPr>
            </w:pPr>
            <w:bookmarkStart w:id="438" w:name="_Toc336337994"/>
            <w:bookmarkStart w:id="439" w:name="_Toc341192899"/>
            <w:bookmarkStart w:id="440" w:name="_Toc345678467"/>
            <w:bookmarkEnd w:id="438"/>
            <w:bookmarkEnd w:id="439"/>
            <w:r w:rsidRPr="00FF14B6">
              <w:rPr>
                <w:rFonts w:ascii="Tahoma" w:hAnsi="Tahoma" w:cs="Tahoma"/>
                <w:sz w:val="14"/>
                <w:szCs w:val="14"/>
              </w:rPr>
              <w:t>Learning Solutions MCP 1 Exam Vouchers/Month (SL Servizi)</w:t>
            </w:r>
            <w:bookmarkEnd w:id="440"/>
          </w:p>
        </w:tc>
        <w:tc>
          <w:tcPr>
            <w:tcW w:w="450" w:type="dxa"/>
            <w:shd w:val="clear" w:color="auto" w:fill="FFFFF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60_Learning_Solutions" w:history="1">
              <w:r w:rsidR="00493BF8" w:rsidRPr="00FF14B6">
                <w:rPr>
                  <w:rStyle w:val="Hyperlink"/>
                  <w:rFonts w:cs="Tahoma"/>
                  <w:b/>
                  <w:sz w:val="13"/>
                  <w:szCs w:val="13"/>
                </w:rPr>
                <w:t>6</w:t>
              </w:r>
              <w:r w:rsidR="003C3E03">
                <w:rPr>
                  <w:rStyle w:val="Hyperlink"/>
                  <w:rFonts w:cs="Tahoma"/>
                  <w:b/>
                  <w:sz w:val="13"/>
                  <w:szCs w:val="13"/>
                </w:rPr>
                <w:t>1</w:t>
              </w:r>
            </w:hyperlink>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01/06</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1 punto</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lang w:val="it-IT"/>
              </w:rPr>
            </w:pPr>
            <w:bookmarkStart w:id="441" w:name="_Toc336337995"/>
            <w:bookmarkStart w:id="442" w:name="_Toc341192900"/>
            <w:bookmarkStart w:id="443" w:name="_Toc345678468"/>
            <w:bookmarkEnd w:id="441"/>
            <w:bookmarkEnd w:id="442"/>
            <w:r w:rsidRPr="00FF14B6">
              <w:rPr>
                <w:rFonts w:ascii="Tahoma" w:hAnsi="Tahoma" w:cs="Tahoma"/>
                <w:b w:val="0"/>
                <w:sz w:val="14"/>
                <w:szCs w:val="14"/>
                <w:lang w:val="it-IT"/>
              </w:rPr>
              <w:t>Lync Online Piano 1 (SL per Utente)</w:t>
            </w:r>
            <w:bookmarkEnd w:id="443"/>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1_Lync_Online" w:history="1">
              <w:r w:rsidR="00493BF8" w:rsidRPr="00FF14B6">
                <w:rPr>
                  <w:rStyle w:val="Hyperlink"/>
                  <w:rFonts w:cs="Tahoma"/>
                  <w:b/>
                  <w:sz w:val="13"/>
                  <w:szCs w:val="13"/>
                </w:rPr>
                <w:t>6</w:t>
              </w:r>
              <w:r w:rsidR="003C3E03">
                <w:rPr>
                  <w:rStyle w:val="Hyperlink"/>
                  <w:rFonts w:cs="Tahoma"/>
                  <w:b/>
                  <w:sz w:val="13"/>
                  <w:szCs w:val="13"/>
                </w:rPr>
                <w:t>2</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06/11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lang w:val="it-IT"/>
              </w:rPr>
            </w:pPr>
            <w:bookmarkStart w:id="444" w:name="_Toc336337996"/>
            <w:bookmarkStart w:id="445" w:name="_Toc341192901"/>
            <w:bookmarkStart w:id="446" w:name="_Toc345678469"/>
            <w:bookmarkEnd w:id="444"/>
            <w:bookmarkEnd w:id="445"/>
            <w:r w:rsidRPr="00FF14B6">
              <w:rPr>
                <w:rFonts w:ascii="Tahoma" w:hAnsi="Tahoma" w:cs="Tahoma"/>
                <w:b w:val="0"/>
                <w:sz w:val="14"/>
                <w:szCs w:val="14"/>
                <w:lang w:val="it-IT"/>
              </w:rPr>
              <w:t>Lync Online Piano 2 (SL per Utente)</w:t>
            </w:r>
            <w:bookmarkEnd w:id="446"/>
          </w:p>
        </w:tc>
        <w:tc>
          <w:tcPr>
            <w:tcW w:w="450" w:type="dxa"/>
            <w:shd w:val="clear" w:color="auto" w:fill="FFFFF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1_Lync_Online" w:history="1">
              <w:r w:rsidR="00985FB6" w:rsidRPr="00FF14B6">
                <w:rPr>
                  <w:rStyle w:val="Hyperlink"/>
                  <w:rFonts w:cs="Tahoma"/>
                  <w:b/>
                  <w:sz w:val="13"/>
                  <w:szCs w:val="13"/>
                </w:rPr>
                <w:t>6</w:t>
              </w:r>
              <w:r w:rsidR="003C3E03">
                <w:rPr>
                  <w:rStyle w:val="Hyperlink"/>
                  <w:rFonts w:cs="Tahoma"/>
                  <w:b/>
                  <w:sz w:val="13"/>
                  <w:szCs w:val="13"/>
                </w:rPr>
                <w:t>2</w:t>
              </w:r>
            </w:hyperlink>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06/11</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lang w:val="it-IT"/>
              </w:rPr>
            </w:pPr>
            <w:bookmarkStart w:id="447" w:name="_Toc336337997"/>
            <w:bookmarkStart w:id="448" w:name="_Toc341192902"/>
            <w:bookmarkStart w:id="449" w:name="_Toc345678470"/>
            <w:bookmarkEnd w:id="447"/>
            <w:bookmarkEnd w:id="448"/>
            <w:r w:rsidRPr="00FF14B6">
              <w:rPr>
                <w:rFonts w:ascii="Tahoma" w:hAnsi="Tahoma" w:cs="Tahoma"/>
                <w:b w:val="0"/>
                <w:sz w:val="14"/>
                <w:szCs w:val="14"/>
                <w:lang w:val="it-IT"/>
              </w:rPr>
              <w:t>Lync Online Piano 3 (SL per Utente)</w:t>
            </w:r>
            <w:bookmarkEnd w:id="449"/>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1_Lync_Online" w:history="1">
              <w:r w:rsidR="00985FB6" w:rsidRPr="00FF14B6">
                <w:rPr>
                  <w:rStyle w:val="Hyperlink"/>
                  <w:rFonts w:cs="Tahoma"/>
                  <w:b/>
                  <w:sz w:val="13"/>
                  <w:szCs w:val="13"/>
                </w:rPr>
                <w:t>6</w:t>
              </w:r>
              <w:r w:rsidR="003C3E03">
                <w:rPr>
                  <w:rStyle w:val="Hyperlink"/>
                  <w:rFonts w:cs="Tahoma"/>
                  <w:b/>
                  <w:sz w:val="13"/>
                  <w:szCs w:val="13"/>
                </w:rPr>
                <w:t>2</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07/12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lang w:val="it-IT"/>
              </w:rPr>
            </w:pPr>
            <w:bookmarkStart w:id="450" w:name="_Toc336337998"/>
            <w:bookmarkStart w:id="451" w:name="_Toc341192903"/>
            <w:bookmarkStart w:id="452" w:name="_Toc345678471"/>
            <w:bookmarkEnd w:id="450"/>
            <w:bookmarkEnd w:id="451"/>
            <w:r w:rsidRPr="00FF14B6">
              <w:rPr>
                <w:rFonts w:ascii="Tahoma" w:hAnsi="Tahoma" w:cs="Tahoma"/>
                <w:b w:val="0"/>
                <w:sz w:val="14"/>
                <w:szCs w:val="14"/>
                <w:lang w:val="it-IT"/>
              </w:rPr>
              <w:lastRenderedPageBreak/>
              <w:t>Lync Online Piano 3A (SL per Utente)</w:t>
            </w:r>
            <w:bookmarkEnd w:id="452"/>
          </w:p>
        </w:tc>
        <w:tc>
          <w:tcPr>
            <w:tcW w:w="450" w:type="dxa"/>
            <w:shd w:val="clear" w:color="auto" w:fill="FFFFF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1_Lync_Online" w:history="1">
              <w:r w:rsidR="00985FB6" w:rsidRPr="00FF14B6">
                <w:rPr>
                  <w:rStyle w:val="Hyperlink"/>
                  <w:rFonts w:cs="Tahoma"/>
                  <w:b/>
                  <w:sz w:val="13"/>
                  <w:szCs w:val="13"/>
                </w:rPr>
                <w:t>6</w:t>
              </w:r>
              <w:r w:rsidR="003C3E03">
                <w:rPr>
                  <w:rStyle w:val="Hyperlink"/>
                  <w:rFonts w:cs="Tahoma"/>
                  <w:b/>
                  <w:sz w:val="13"/>
                  <w:szCs w:val="13"/>
                </w:rPr>
                <w:t>2</w:t>
              </w:r>
            </w:hyperlink>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07/12</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5F1F51">
            <w:pPr>
              <w:pStyle w:val="Heading2"/>
              <w:spacing w:before="40" w:after="40"/>
              <w:ind w:left="0"/>
              <w:rPr>
                <w:rFonts w:ascii="Tahoma" w:hAnsi="Tahoma" w:cs="Tahoma"/>
                <w:b w:val="0"/>
                <w:sz w:val="14"/>
                <w:szCs w:val="14"/>
              </w:rPr>
            </w:pPr>
            <w:bookmarkStart w:id="453" w:name="_Toc336337999"/>
            <w:bookmarkStart w:id="454" w:name="_Toc341192904"/>
            <w:bookmarkStart w:id="455" w:name="_Toc345678472"/>
            <w:bookmarkEnd w:id="453"/>
            <w:bookmarkEnd w:id="454"/>
            <w:r w:rsidRPr="00FF14B6">
              <w:rPr>
                <w:rFonts w:ascii="Tahoma" w:hAnsi="Tahoma" w:cs="Tahoma"/>
                <w:b w:val="0"/>
                <w:sz w:val="14"/>
                <w:szCs w:val="14"/>
                <w:lang w:val="it-IT"/>
              </w:rPr>
              <w:t>Lync Server 2013</w:t>
            </w:r>
            <w:bookmarkEnd w:id="455"/>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2_Lync_Server" w:history="1">
              <w:r w:rsidR="00493BF8" w:rsidRPr="00FF14B6">
                <w:rPr>
                  <w:rStyle w:val="Hyperlink"/>
                  <w:rFonts w:cs="Tahoma"/>
                  <w:b/>
                  <w:sz w:val="13"/>
                  <w:szCs w:val="13"/>
                </w:rPr>
                <w:t>6</w:t>
              </w:r>
              <w:r w:rsidR="003C3E03">
                <w:rPr>
                  <w:rStyle w:val="Hyperlink"/>
                  <w:rFonts w:cs="Tahoma"/>
                  <w:b/>
                  <w:sz w:val="13"/>
                  <w:szCs w:val="13"/>
                </w:rPr>
                <w:t>3</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10/12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Del="006A2F66" w:rsidRDefault="00493BF8" w:rsidP="005F1F51">
            <w:pPr>
              <w:pStyle w:val="Heading2"/>
              <w:spacing w:before="40" w:after="40"/>
              <w:ind w:left="0"/>
              <w:rPr>
                <w:rFonts w:ascii="Tahoma" w:hAnsi="Tahoma" w:cs="Tahoma"/>
                <w:b w:val="0"/>
                <w:sz w:val="14"/>
                <w:szCs w:val="14"/>
              </w:rPr>
            </w:pPr>
            <w:bookmarkStart w:id="456" w:name="_Toc336338000"/>
            <w:bookmarkStart w:id="457" w:name="_Toc341192905"/>
            <w:bookmarkStart w:id="458" w:name="_Toc345678473"/>
            <w:bookmarkEnd w:id="456"/>
            <w:bookmarkEnd w:id="457"/>
            <w:r w:rsidRPr="00FF14B6">
              <w:rPr>
                <w:rFonts w:ascii="Tahoma" w:hAnsi="Tahoma" w:cs="Tahoma"/>
                <w:b w:val="0"/>
                <w:sz w:val="14"/>
                <w:szCs w:val="14"/>
                <w:lang w:val="it-IT"/>
              </w:rPr>
              <w:t>Enterprise CAL per Lync Server 2013</w:t>
            </w:r>
            <w:bookmarkEnd w:id="458"/>
          </w:p>
        </w:tc>
        <w:tc>
          <w:tcPr>
            <w:tcW w:w="450" w:type="dxa"/>
            <w:vAlign w:val="center"/>
          </w:tcPr>
          <w:p w:rsidR="007A6E80" w:rsidRPr="00FF14B6" w:rsidDel="006A2F66" w:rsidRDefault="007A6E80" w:rsidP="005F1F51">
            <w:pPr>
              <w:pStyle w:val="TableText"/>
              <w:widowControl w:val="0"/>
              <w:spacing w:before="40" w:after="40"/>
              <w:rPr>
                <w:rFonts w:cs="Tahoma"/>
                <w:b/>
                <w:color w:val="0000FF"/>
                <w:sz w:val="13"/>
                <w:szCs w:val="13"/>
                <w:u w:val="single"/>
                <w:lang w:eastAsia="en-US"/>
              </w:rPr>
            </w:pPr>
          </w:p>
        </w:tc>
        <w:tc>
          <w:tcPr>
            <w:tcW w:w="450" w:type="dxa"/>
            <w:vAlign w:val="center"/>
          </w:tcPr>
          <w:p w:rsidR="007A6E80" w:rsidRPr="00FF14B6" w:rsidDel="006A2F6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10/12</w:t>
            </w:r>
          </w:p>
        </w:tc>
        <w:tc>
          <w:tcPr>
            <w:tcW w:w="360" w:type="dxa"/>
            <w:tcBorders>
              <w:right w:val="single" w:sz="18" w:space="0" w:color="auto"/>
            </w:tcBorders>
            <w:vAlign w:val="center"/>
          </w:tcPr>
          <w:p w:rsidR="007A6E80" w:rsidRPr="00FF14B6" w:rsidDel="006A2F6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Del="006A2F66" w:rsidRDefault="00493BF8" w:rsidP="005F1F51">
            <w:pPr>
              <w:pStyle w:val="Heading2"/>
              <w:spacing w:before="40" w:after="40"/>
              <w:ind w:left="0"/>
              <w:rPr>
                <w:rFonts w:ascii="Tahoma" w:hAnsi="Tahoma" w:cs="Tahoma"/>
                <w:b w:val="0"/>
                <w:sz w:val="14"/>
                <w:szCs w:val="14"/>
              </w:rPr>
            </w:pPr>
            <w:bookmarkStart w:id="459" w:name="_Toc336338002"/>
            <w:bookmarkStart w:id="460" w:name="_Toc341192906"/>
            <w:bookmarkStart w:id="461" w:name="_Toc345678474"/>
            <w:bookmarkEnd w:id="459"/>
            <w:bookmarkEnd w:id="460"/>
            <w:r w:rsidRPr="00FF14B6">
              <w:rPr>
                <w:rFonts w:ascii="Tahoma" w:hAnsi="Tahoma" w:cs="Tahoma"/>
                <w:b w:val="0"/>
                <w:sz w:val="14"/>
                <w:szCs w:val="14"/>
              </w:rPr>
              <w:t>Plus CAL per Lync Server 2013</w:t>
            </w:r>
            <w:bookmarkEnd w:id="461"/>
          </w:p>
        </w:tc>
        <w:tc>
          <w:tcPr>
            <w:tcW w:w="450" w:type="dxa"/>
            <w:shd w:val="clear" w:color="auto" w:fill="FABF8F"/>
            <w:vAlign w:val="center"/>
          </w:tcPr>
          <w:p w:rsidR="007A6E80" w:rsidRPr="00FF14B6" w:rsidDel="006A2F66" w:rsidRDefault="007A6E80" w:rsidP="005F1F51">
            <w:pPr>
              <w:pStyle w:val="TableText"/>
              <w:widowControl w:val="0"/>
              <w:spacing w:before="40" w:after="40"/>
              <w:rPr>
                <w:rFonts w:cs="Tahoma"/>
                <w:b/>
                <w:color w:val="0000FF"/>
                <w:sz w:val="13"/>
                <w:szCs w:val="13"/>
                <w:u w:val="single"/>
                <w:lang w:eastAsia="en-US"/>
              </w:rPr>
            </w:pPr>
            <w:bookmarkStart w:id="462" w:name="_Hlt335908886"/>
          </w:p>
        </w:tc>
        <w:bookmarkEnd w:id="462"/>
        <w:tc>
          <w:tcPr>
            <w:tcW w:w="450" w:type="dxa"/>
            <w:shd w:val="clear" w:color="auto" w:fill="FABF8F"/>
            <w:vAlign w:val="center"/>
          </w:tcPr>
          <w:p w:rsidR="007A6E80" w:rsidRPr="00FF14B6" w:rsidDel="006A2F6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10/12</w:t>
            </w:r>
          </w:p>
        </w:tc>
        <w:tc>
          <w:tcPr>
            <w:tcW w:w="360" w:type="dxa"/>
            <w:tcBorders>
              <w:right w:val="single" w:sz="18" w:space="0" w:color="auto"/>
            </w:tcBorders>
            <w:shd w:val="clear" w:color="auto" w:fill="FABF8F"/>
            <w:vAlign w:val="center"/>
          </w:tcPr>
          <w:p w:rsidR="007A6E80" w:rsidRPr="00FF14B6" w:rsidDel="006A2F6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Del="006A2F66" w:rsidRDefault="00493BF8" w:rsidP="005F1F51">
            <w:pPr>
              <w:pStyle w:val="Heading2"/>
              <w:spacing w:before="40" w:after="40"/>
              <w:ind w:left="0"/>
              <w:rPr>
                <w:rFonts w:ascii="Tahoma" w:hAnsi="Tahoma" w:cs="Tahoma"/>
                <w:b w:val="0"/>
                <w:sz w:val="14"/>
                <w:szCs w:val="14"/>
              </w:rPr>
            </w:pPr>
            <w:bookmarkStart w:id="463" w:name="_Toc336338005"/>
            <w:bookmarkStart w:id="464" w:name="_Toc341192907"/>
            <w:bookmarkStart w:id="465" w:name="_Toc345678475"/>
            <w:bookmarkEnd w:id="463"/>
            <w:bookmarkEnd w:id="464"/>
            <w:r w:rsidRPr="00FF14B6">
              <w:rPr>
                <w:rFonts w:ascii="Tahoma" w:hAnsi="Tahoma" w:cs="Tahoma"/>
                <w:b w:val="0"/>
                <w:sz w:val="14"/>
                <w:szCs w:val="14"/>
                <w:lang w:val="it-IT"/>
              </w:rPr>
              <w:t>Standard CAL per Lync Server 2013</w:t>
            </w:r>
            <w:bookmarkEnd w:id="465"/>
          </w:p>
        </w:tc>
        <w:tc>
          <w:tcPr>
            <w:tcW w:w="450" w:type="dxa"/>
            <w:vAlign w:val="center"/>
          </w:tcPr>
          <w:p w:rsidR="007A6E80" w:rsidRPr="00FF14B6" w:rsidDel="006A2F66" w:rsidRDefault="007A6E80" w:rsidP="005F1F51">
            <w:pPr>
              <w:pStyle w:val="TableText"/>
              <w:widowControl w:val="0"/>
              <w:spacing w:before="40" w:after="40"/>
              <w:rPr>
                <w:rFonts w:cs="Tahoma"/>
                <w:b/>
                <w:color w:val="0000FF"/>
                <w:sz w:val="13"/>
                <w:szCs w:val="13"/>
                <w:u w:val="single"/>
                <w:lang w:eastAsia="en-US"/>
              </w:rPr>
            </w:pPr>
          </w:p>
        </w:tc>
        <w:tc>
          <w:tcPr>
            <w:tcW w:w="450" w:type="dxa"/>
            <w:vAlign w:val="center"/>
          </w:tcPr>
          <w:p w:rsidR="007A6E80" w:rsidRPr="00FF14B6" w:rsidDel="006A2F6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10/12</w:t>
            </w:r>
          </w:p>
        </w:tc>
        <w:tc>
          <w:tcPr>
            <w:tcW w:w="360" w:type="dxa"/>
            <w:tcBorders>
              <w:right w:val="single" w:sz="18" w:space="0" w:color="auto"/>
            </w:tcBorders>
            <w:vAlign w:val="center"/>
          </w:tcPr>
          <w:p w:rsidR="007A6E80" w:rsidRPr="00FF14B6" w:rsidDel="006A2F6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vAlign w:val="center"/>
          </w:tcPr>
          <w:p w:rsidR="007A6E80" w:rsidRPr="00FF14B6" w:rsidDel="006A2F6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vAlign w:val="center"/>
          </w:tcPr>
          <w:p w:rsidR="007A6E80" w:rsidRPr="00FF14B6" w:rsidDel="006A2F6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70"/>
        </w:trPr>
        <w:tc>
          <w:tcPr>
            <w:tcW w:w="2714" w:type="dxa"/>
            <w:shd w:val="clear" w:color="auto" w:fill="FABF8F"/>
            <w:vAlign w:val="center"/>
          </w:tcPr>
          <w:p w:rsidR="007A6E80" w:rsidRPr="00FF14B6" w:rsidRDefault="00263655" w:rsidP="005F1F51">
            <w:pPr>
              <w:pStyle w:val="Heading2"/>
              <w:spacing w:before="40" w:after="40"/>
              <w:ind w:left="0"/>
              <w:rPr>
                <w:rFonts w:ascii="Tahoma" w:hAnsi="Tahoma" w:cs="Tahoma"/>
                <w:b w:val="0"/>
                <w:sz w:val="14"/>
                <w:szCs w:val="14"/>
                <w:lang w:val="it-IT"/>
              </w:rPr>
            </w:pPr>
            <w:bookmarkStart w:id="466" w:name="_Toc336338007"/>
            <w:bookmarkStart w:id="467" w:name="_Toc341192908"/>
            <w:bookmarkStart w:id="468" w:name="_Toc345678476"/>
            <w:bookmarkEnd w:id="466"/>
            <w:bookmarkEnd w:id="467"/>
            <w:r w:rsidRPr="00FF14B6">
              <w:rPr>
                <w:rFonts w:ascii="Tahoma" w:hAnsi="Tahoma" w:cs="Tahoma"/>
                <w:b w:val="0"/>
                <w:sz w:val="14"/>
                <w:szCs w:val="14"/>
                <w:lang w:val="it-IT"/>
              </w:rPr>
              <w:t>Enterprise Additive CAL per Microsoft Dynamics AX 2012 R2 (Utente e Dispositivo)</w:t>
            </w:r>
            <w:bookmarkEnd w:id="468"/>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3_Microsoft_Dynamics" w:history="1">
              <w:r w:rsidR="00493BF8" w:rsidRPr="00FF14B6">
                <w:rPr>
                  <w:rStyle w:val="Hyperlink"/>
                  <w:rFonts w:cs="Tahoma"/>
                  <w:b/>
                  <w:sz w:val="13"/>
                  <w:szCs w:val="13"/>
                </w:rPr>
                <w:t>6</w:t>
              </w:r>
              <w:r w:rsidR="003C3E03">
                <w:rPr>
                  <w:rStyle w:val="Hyperlink"/>
                  <w:rFonts w:cs="Tahoma"/>
                  <w:b/>
                  <w:sz w:val="13"/>
                  <w:szCs w:val="13"/>
                </w:rPr>
                <w:t>4</w:t>
              </w:r>
            </w:hyperlink>
          </w:p>
        </w:tc>
        <w:tc>
          <w:tcPr>
            <w:tcW w:w="450" w:type="dxa"/>
            <w:shd w:val="clear" w:color="auto" w:fill="FABF8F"/>
            <w:vAlign w:val="center"/>
          </w:tcPr>
          <w:p w:rsidR="007A6E80" w:rsidRPr="00FF14B6" w:rsidRDefault="00C67370" w:rsidP="00C67370">
            <w:pPr>
              <w:pStyle w:val="TableText"/>
              <w:widowControl w:val="0"/>
              <w:spacing w:before="40" w:after="40"/>
              <w:rPr>
                <w:rFonts w:ascii="Tahoma" w:hAnsi="Tahoma" w:cs="Tahoma"/>
                <w:sz w:val="13"/>
                <w:lang w:eastAsia="en-US"/>
              </w:rPr>
            </w:pPr>
            <w:r>
              <w:rPr>
                <w:rFonts w:ascii="Tahoma" w:hAnsi="Tahoma" w:cs="Tahoma"/>
                <w:sz w:val="13"/>
              </w:rPr>
              <w:t>1</w:t>
            </w:r>
            <w:r w:rsidR="00493BF8" w:rsidRPr="00FF14B6">
              <w:rPr>
                <w:rFonts w:ascii="Tahoma" w:hAnsi="Tahoma" w:cs="Tahoma"/>
                <w:sz w:val="13"/>
              </w:rPr>
              <w:t>2/1</w:t>
            </w:r>
            <w:r>
              <w:rPr>
                <w:rFonts w:ascii="Tahoma" w:hAnsi="Tahoma" w:cs="Tahoma"/>
                <w:sz w:val="13"/>
              </w:rPr>
              <w:t>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C67370" w:rsidRPr="00FF14B6" w:rsidTr="00C67370">
        <w:trPr>
          <w:trHeight w:val="145"/>
        </w:trPr>
        <w:tc>
          <w:tcPr>
            <w:tcW w:w="2714" w:type="dxa"/>
            <w:shd w:val="clear" w:color="auto" w:fill="FFFFFF"/>
            <w:vAlign w:val="center"/>
          </w:tcPr>
          <w:p w:rsidR="00C67370" w:rsidRPr="00FF14B6" w:rsidRDefault="00C67370" w:rsidP="00656CCB">
            <w:pPr>
              <w:pStyle w:val="Heading2"/>
              <w:spacing w:before="40" w:after="40"/>
              <w:ind w:left="0"/>
              <w:rPr>
                <w:rFonts w:ascii="Tahoma" w:hAnsi="Tahoma" w:cs="Tahoma"/>
                <w:b w:val="0"/>
                <w:sz w:val="14"/>
                <w:szCs w:val="14"/>
                <w:lang w:val="it-IT"/>
              </w:rPr>
            </w:pPr>
            <w:bookmarkStart w:id="469" w:name="_Toc336338008"/>
            <w:bookmarkStart w:id="470" w:name="_Toc341192909"/>
            <w:bookmarkStart w:id="471" w:name="_Toc345678477"/>
            <w:bookmarkEnd w:id="469"/>
            <w:bookmarkEnd w:id="470"/>
            <w:r w:rsidRPr="00FF14B6">
              <w:rPr>
                <w:rFonts w:ascii="Tahoma" w:hAnsi="Tahoma" w:cs="Tahoma"/>
                <w:b w:val="0"/>
                <w:sz w:val="14"/>
                <w:szCs w:val="14"/>
                <w:lang w:val="it-IT"/>
              </w:rPr>
              <w:t>Enterprise CAL per Microsoft Dynamics AX 2012 R2 (Utente e Dispositivo)</w:t>
            </w:r>
            <w:bookmarkEnd w:id="471"/>
          </w:p>
        </w:tc>
        <w:tc>
          <w:tcPr>
            <w:tcW w:w="450" w:type="dxa"/>
            <w:shd w:val="clear" w:color="auto" w:fill="FFFFFF"/>
            <w:vAlign w:val="center"/>
          </w:tcPr>
          <w:p w:rsidR="00C67370" w:rsidRPr="00FF14B6" w:rsidRDefault="005E05AA" w:rsidP="003C3E03">
            <w:pPr>
              <w:pStyle w:val="TableText"/>
              <w:widowControl w:val="0"/>
              <w:spacing w:before="40" w:after="40"/>
              <w:rPr>
                <w:rFonts w:cs="Tahoma"/>
                <w:b/>
                <w:color w:val="0000FF"/>
                <w:sz w:val="13"/>
                <w:szCs w:val="13"/>
                <w:u w:val="single"/>
                <w:lang w:eastAsia="en-US"/>
              </w:rPr>
            </w:pPr>
            <w:hyperlink w:anchor="_63_Microsoft_Dynamics" w:history="1">
              <w:r w:rsidR="00C67370" w:rsidRPr="00FF14B6">
                <w:rPr>
                  <w:rStyle w:val="Hyperlink"/>
                  <w:rFonts w:cs="Tahoma"/>
                  <w:b/>
                  <w:sz w:val="13"/>
                  <w:szCs w:val="13"/>
                </w:rPr>
                <w:t>6</w:t>
              </w:r>
              <w:r w:rsidR="003C3E03">
                <w:rPr>
                  <w:rStyle w:val="Hyperlink"/>
                  <w:rFonts w:cs="Tahoma"/>
                  <w:b/>
                  <w:sz w:val="13"/>
                  <w:szCs w:val="13"/>
                </w:rPr>
                <w:t>4</w:t>
              </w:r>
            </w:hyperlink>
          </w:p>
        </w:tc>
        <w:tc>
          <w:tcPr>
            <w:tcW w:w="450" w:type="dxa"/>
            <w:shd w:val="clear" w:color="auto" w:fill="FFFFFF"/>
            <w:vAlign w:val="center"/>
          </w:tcPr>
          <w:p w:rsidR="00C67370" w:rsidRDefault="00C67370" w:rsidP="00C67370">
            <w:pPr>
              <w:jc w:val="center"/>
            </w:pPr>
            <w:r w:rsidRPr="00DE37EB">
              <w:rPr>
                <w:rFonts w:cs="Tahoma"/>
                <w:sz w:val="13"/>
              </w:rPr>
              <w:t>12/12</w:t>
            </w:r>
          </w:p>
        </w:tc>
        <w:tc>
          <w:tcPr>
            <w:tcW w:w="36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r>
      <w:tr w:rsidR="00C67370" w:rsidRPr="00FF14B6" w:rsidTr="00C67370">
        <w:trPr>
          <w:trHeight w:val="145"/>
        </w:trPr>
        <w:tc>
          <w:tcPr>
            <w:tcW w:w="2714" w:type="dxa"/>
            <w:shd w:val="clear" w:color="auto" w:fill="FABF8F"/>
            <w:vAlign w:val="center"/>
          </w:tcPr>
          <w:p w:rsidR="00C67370" w:rsidRPr="00FF14B6" w:rsidRDefault="00C67370" w:rsidP="005F1F51">
            <w:pPr>
              <w:pStyle w:val="Heading2"/>
              <w:spacing w:before="40" w:after="40"/>
              <w:ind w:left="0"/>
              <w:rPr>
                <w:rFonts w:ascii="Tahoma" w:hAnsi="Tahoma" w:cs="Tahoma"/>
                <w:b w:val="0"/>
                <w:sz w:val="14"/>
                <w:szCs w:val="14"/>
                <w:lang w:val="it-IT"/>
              </w:rPr>
            </w:pPr>
            <w:bookmarkStart w:id="472" w:name="_Toc336338009"/>
            <w:bookmarkStart w:id="473" w:name="_Toc341192910"/>
            <w:bookmarkStart w:id="474" w:name="_Toc345678478"/>
            <w:bookmarkEnd w:id="472"/>
            <w:bookmarkEnd w:id="473"/>
            <w:r w:rsidRPr="00FF14B6">
              <w:rPr>
                <w:rFonts w:ascii="Tahoma" w:hAnsi="Tahoma" w:cs="Tahoma"/>
                <w:b w:val="0"/>
                <w:sz w:val="14"/>
                <w:szCs w:val="14"/>
                <w:lang w:val="it-IT"/>
              </w:rPr>
              <w:t>Functional Additive CAL per Microsoft Dynamics AX 2012 R2 (Utente e Dispositivo)</w:t>
            </w:r>
            <w:bookmarkEnd w:id="474"/>
          </w:p>
        </w:tc>
        <w:tc>
          <w:tcPr>
            <w:tcW w:w="450" w:type="dxa"/>
            <w:shd w:val="clear" w:color="auto" w:fill="FABF8F"/>
            <w:vAlign w:val="center"/>
          </w:tcPr>
          <w:p w:rsidR="00C67370" w:rsidRPr="00FF14B6" w:rsidRDefault="005E05AA" w:rsidP="003C3E03">
            <w:pPr>
              <w:pStyle w:val="TableText"/>
              <w:widowControl w:val="0"/>
              <w:spacing w:before="40" w:after="40"/>
              <w:rPr>
                <w:rFonts w:cs="Tahoma"/>
                <w:b/>
                <w:color w:val="0000FF"/>
                <w:sz w:val="13"/>
                <w:szCs w:val="13"/>
                <w:u w:val="single"/>
                <w:lang w:eastAsia="en-US"/>
              </w:rPr>
            </w:pPr>
            <w:hyperlink w:anchor="_63_Microsoft_Dynamics" w:history="1">
              <w:r w:rsidR="00C67370" w:rsidRPr="00FF14B6">
                <w:rPr>
                  <w:rStyle w:val="Hyperlink"/>
                  <w:rFonts w:cs="Tahoma"/>
                  <w:b/>
                  <w:sz w:val="13"/>
                  <w:szCs w:val="13"/>
                </w:rPr>
                <w:t>6</w:t>
              </w:r>
              <w:r w:rsidR="003C3E03">
                <w:rPr>
                  <w:rStyle w:val="Hyperlink"/>
                  <w:rFonts w:cs="Tahoma"/>
                  <w:b/>
                  <w:sz w:val="13"/>
                  <w:szCs w:val="13"/>
                </w:rPr>
                <w:t>4</w:t>
              </w:r>
            </w:hyperlink>
          </w:p>
        </w:tc>
        <w:tc>
          <w:tcPr>
            <w:tcW w:w="450" w:type="dxa"/>
            <w:shd w:val="clear" w:color="auto" w:fill="FABF8F"/>
            <w:vAlign w:val="center"/>
          </w:tcPr>
          <w:p w:rsidR="00C67370" w:rsidRDefault="00C67370" w:rsidP="00C67370">
            <w:pPr>
              <w:jc w:val="center"/>
            </w:pPr>
            <w:r w:rsidRPr="00DE37EB">
              <w:rPr>
                <w:rFonts w:cs="Tahoma"/>
                <w:sz w:val="13"/>
              </w:rPr>
              <w:t>12/12</w:t>
            </w:r>
          </w:p>
        </w:tc>
        <w:tc>
          <w:tcPr>
            <w:tcW w:w="36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r>
      <w:tr w:rsidR="00C67370" w:rsidRPr="00FF14B6" w:rsidTr="00C67370">
        <w:trPr>
          <w:trHeight w:val="145"/>
        </w:trPr>
        <w:tc>
          <w:tcPr>
            <w:tcW w:w="2714" w:type="dxa"/>
            <w:shd w:val="clear" w:color="auto" w:fill="FFFFFF"/>
            <w:vAlign w:val="center"/>
          </w:tcPr>
          <w:p w:rsidR="00C67370" w:rsidRPr="00FF14B6" w:rsidRDefault="00C67370" w:rsidP="00656CCB">
            <w:pPr>
              <w:pStyle w:val="Heading2"/>
              <w:spacing w:before="40" w:after="40"/>
              <w:ind w:left="0"/>
              <w:rPr>
                <w:rFonts w:ascii="Tahoma" w:hAnsi="Tahoma" w:cs="Tahoma"/>
                <w:b w:val="0"/>
                <w:sz w:val="14"/>
                <w:szCs w:val="14"/>
                <w:lang w:val="it-IT"/>
              </w:rPr>
            </w:pPr>
            <w:bookmarkStart w:id="475" w:name="_Toc336338010"/>
            <w:bookmarkStart w:id="476" w:name="_Toc341192911"/>
            <w:bookmarkStart w:id="477" w:name="_Toc345678479"/>
            <w:bookmarkEnd w:id="475"/>
            <w:bookmarkEnd w:id="476"/>
            <w:r w:rsidRPr="00FF14B6">
              <w:rPr>
                <w:rFonts w:ascii="Tahoma" w:hAnsi="Tahoma" w:cs="Tahoma"/>
                <w:b w:val="0"/>
                <w:sz w:val="14"/>
                <w:szCs w:val="14"/>
                <w:lang w:val="it-IT"/>
              </w:rPr>
              <w:t>Functional CAL per Microsoft Dynamics AX 2012 R2 (Utente e Dispositivo)</w:t>
            </w:r>
            <w:bookmarkEnd w:id="477"/>
          </w:p>
        </w:tc>
        <w:tc>
          <w:tcPr>
            <w:tcW w:w="450" w:type="dxa"/>
            <w:shd w:val="clear" w:color="auto" w:fill="FFFFFF"/>
            <w:vAlign w:val="center"/>
          </w:tcPr>
          <w:p w:rsidR="00C67370" w:rsidRPr="00FF14B6" w:rsidRDefault="005E05AA" w:rsidP="003C3E03">
            <w:pPr>
              <w:pStyle w:val="TableText"/>
              <w:widowControl w:val="0"/>
              <w:spacing w:before="40" w:after="40"/>
              <w:rPr>
                <w:rFonts w:cs="Tahoma"/>
                <w:b/>
                <w:color w:val="0000FF"/>
                <w:sz w:val="13"/>
                <w:szCs w:val="13"/>
                <w:u w:val="single"/>
                <w:lang w:eastAsia="en-US"/>
              </w:rPr>
            </w:pPr>
            <w:hyperlink w:anchor="_63_Microsoft_Dynamics" w:history="1">
              <w:r w:rsidR="00C67370" w:rsidRPr="00FF14B6">
                <w:rPr>
                  <w:rStyle w:val="Hyperlink"/>
                  <w:rFonts w:cs="Tahoma"/>
                  <w:b/>
                  <w:sz w:val="13"/>
                  <w:szCs w:val="13"/>
                </w:rPr>
                <w:t>6</w:t>
              </w:r>
              <w:r w:rsidR="003C3E03">
                <w:rPr>
                  <w:rStyle w:val="Hyperlink"/>
                  <w:rFonts w:cs="Tahoma"/>
                  <w:b/>
                  <w:sz w:val="13"/>
                  <w:szCs w:val="13"/>
                </w:rPr>
                <w:t>4</w:t>
              </w:r>
            </w:hyperlink>
          </w:p>
        </w:tc>
        <w:tc>
          <w:tcPr>
            <w:tcW w:w="450" w:type="dxa"/>
            <w:shd w:val="clear" w:color="auto" w:fill="FFFFFF"/>
            <w:vAlign w:val="center"/>
          </w:tcPr>
          <w:p w:rsidR="00C67370" w:rsidRDefault="00C67370" w:rsidP="00C67370">
            <w:pPr>
              <w:jc w:val="center"/>
            </w:pPr>
            <w:r w:rsidRPr="00DE37EB">
              <w:rPr>
                <w:rFonts w:cs="Tahoma"/>
                <w:sz w:val="13"/>
              </w:rPr>
              <w:t>12/12</w:t>
            </w:r>
          </w:p>
        </w:tc>
        <w:tc>
          <w:tcPr>
            <w:tcW w:w="36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45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r>
      <w:tr w:rsidR="00C67370" w:rsidRPr="00FF14B6" w:rsidTr="00C67370">
        <w:trPr>
          <w:trHeight w:val="242"/>
        </w:trPr>
        <w:tc>
          <w:tcPr>
            <w:tcW w:w="2714" w:type="dxa"/>
            <w:shd w:val="clear" w:color="auto" w:fill="FABF8F"/>
            <w:vAlign w:val="center"/>
          </w:tcPr>
          <w:p w:rsidR="00C67370" w:rsidRPr="00FF14B6" w:rsidRDefault="00C67370" w:rsidP="00656CCB">
            <w:pPr>
              <w:pStyle w:val="Heading2"/>
              <w:spacing w:before="40" w:after="40"/>
              <w:ind w:left="0"/>
              <w:rPr>
                <w:rFonts w:ascii="Tahoma" w:hAnsi="Tahoma" w:cs="Tahoma"/>
                <w:b w:val="0"/>
                <w:sz w:val="14"/>
                <w:szCs w:val="14"/>
                <w:lang w:val="it-IT"/>
              </w:rPr>
            </w:pPr>
            <w:bookmarkStart w:id="478" w:name="_Toc336338011"/>
            <w:bookmarkStart w:id="479" w:name="_Toc341192912"/>
            <w:bookmarkStart w:id="480" w:name="_Toc345678480"/>
            <w:bookmarkEnd w:id="478"/>
            <w:bookmarkEnd w:id="479"/>
            <w:r w:rsidRPr="00FF14B6">
              <w:rPr>
                <w:rFonts w:ascii="Tahoma" w:hAnsi="Tahoma" w:cs="Tahoma"/>
                <w:b w:val="0"/>
                <w:sz w:val="14"/>
                <w:szCs w:val="14"/>
                <w:lang w:val="it-IT"/>
              </w:rPr>
              <w:t>Self Serve CAL per Microsoft Dynamics AX 2012 R2 (Utente e Dispositivo)</w:t>
            </w:r>
            <w:bookmarkEnd w:id="480"/>
          </w:p>
        </w:tc>
        <w:tc>
          <w:tcPr>
            <w:tcW w:w="450" w:type="dxa"/>
            <w:shd w:val="clear" w:color="auto" w:fill="FABF8F"/>
            <w:vAlign w:val="center"/>
          </w:tcPr>
          <w:p w:rsidR="00C67370" w:rsidRPr="00FF14B6" w:rsidRDefault="005E05AA" w:rsidP="003C3E03">
            <w:pPr>
              <w:pStyle w:val="TableText"/>
              <w:widowControl w:val="0"/>
              <w:spacing w:before="40" w:after="40"/>
              <w:rPr>
                <w:rFonts w:cs="Tahoma"/>
                <w:b/>
                <w:color w:val="0000FF"/>
                <w:sz w:val="13"/>
                <w:szCs w:val="13"/>
                <w:u w:val="single"/>
                <w:lang w:eastAsia="en-US"/>
              </w:rPr>
            </w:pPr>
            <w:hyperlink w:anchor="_63_Microsoft_Dynamics" w:history="1">
              <w:r w:rsidR="00C67370" w:rsidRPr="00FF14B6">
                <w:rPr>
                  <w:rStyle w:val="Hyperlink"/>
                  <w:rFonts w:cs="Tahoma"/>
                  <w:b/>
                  <w:sz w:val="13"/>
                  <w:szCs w:val="13"/>
                </w:rPr>
                <w:t>6</w:t>
              </w:r>
              <w:r w:rsidR="003C3E03">
                <w:rPr>
                  <w:rStyle w:val="Hyperlink"/>
                  <w:rFonts w:cs="Tahoma"/>
                  <w:b/>
                  <w:sz w:val="13"/>
                  <w:szCs w:val="13"/>
                </w:rPr>
                <w:t>4</w:t>
              </w:r>
            </w:hyperlink>
          </w:p>
        </w:tc>
        <w:tc>
          <w:tcPr>
            <w:tcW w:w="450" w:type="dxa"/>
            <w:shd w:val="clear" w:color="auto" w:fill="FABF8F"/>
            <w:vAlign w:val="center"/>
          </w:tcPr>
          <w:p w:rsidR="00C67370" w:rsidRDefault="00C67370" w:rsidP="00C67370">
            <w:pPr>
              <w:jc w:val="center"/>
            </w:pPr>
            <w:r w:rsidRPr="00DE37EB">
              <w:rPr>
                <w:rFonts w:cs="Tahoma"/>
                <w:sz w:val="13"/>
              </w:rPr>
              <w:t>12/12</w:t>
            </w:r>
          </w:p>
        </w:tc>
        <w:tc>
          <w:tcPr>
            <w:tcW w:w="36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r>
      <w:tr w:rsidR="00C67370" w:rsidRPr="00FF14B6" w:rsidTr="00C67370">
        <w:trPr>
          <w:trHeight w:val="145"/>
        </w:trPr>
        <w:tc>
          <w:tcPr>
            <w:tcW w:w="2714" w:type="dxa"/>
            <w:shd w:val="clear" w:color="auto" w:fill="FFFFFF"/>
            <w:vAlign w:val="center"/>
          </w:tcPr>
          <w:p w:rsidR="00C67370" w:rsidRPr="00FF14B6" w:rsidRDefault="00C67370" w:rsidP="005F1F51">
            <w:pPr>
              <w:pStyle w:val="Heading2"/>
              <w:spacing w:before="40" w:after="40"/>
              <w:ind w:left="0"/>
              <w:rPr>
                <w:rFonts w:ascii="Tahoma" w:hAnsi="Tahoma" w:cs="Tahoma"/>
                <w:b w:val="0"/>
                <w:sz w:val="14"/>
                <w:szCs w:val="14"/>
              </w:rPr>
            </w:pPr>
            <w:bookmarkStart w:id="481" w:name="_Toc336338012"/>
            <w:bookmarkStart w:id="482" w:name="_Toc341192913"/>
            <w:bookmarkStart w:id="483" w:name="_Toc345678481"/>
            <w:bookmarkEnd w:id="481"/>
            <w:bookmarkEnd w:id="482"/>
            <w:r w:rsidRPr="00FF14B6">
              <w:rPr>
                <w:rFonts w:ascii="Tahoma" w:hAnsi="Tahoma" w:cs="Tahoma"/>
                <w:b w:val="0"/>
                <w:sz w:val="14"/>
                <w:szCs w:val="14"/>
                <w:lang w:val="it-IT"/>
              </w:rPr>
              <w:t>Microsoft Dynamics AX 2012 R2 Server</w:t>
            </w:r>
            <w:bookmarkEnd w:id="483"/>
          </w:p>
        </w:tc>
        <w:tc>
          <w:tcPr>
            <w:tcW w:w="450" w:type="dxa"/>
            <w:shd w:val="clear" w:color="auto" w:fill="FFFFFF"/>
            <w:vAlign w:val="center"/>
          </w:tcPr>
          <w:p w:rsidR="00C67370" w:rsidRPr="00FF14B6" w:rsidRDefault="005E05AA" w:rsidP="003C3E03">
            <w:pPr>
              <w:pStyle w:val="TableText"/>
              <w:widowControl w:val="0"/>
              <w:spacing w:before="40" w:after="40"/>
              <w:rPr>
                <w:rFonts w:cs="Tahoma"/>
                <w:b/>
                <w:color w:val="0000FF"/>
                <w:sz w:val="13"/>
                <w:szCs w:val="13"/>
                <w:u w:val="single"/>
                <w:lang w:eastAsia="en-US"/>
              </w:rPr>
            </w:pPr>
            <w:hyperlink w:anchor="_63_Microsoft_Dynamics" w:history="1">
              <w:r w:rsidR="00C67370" w:rsidRPr="00FF14B6">
                <w:rPr>
                  <w:rStyle w:val="Hyperlink"/>
                  <w:rFonts w:cs="Tahoma"/>
                  <w:b/>
                  <w:sz w:val="13"/>
                  <w:szCs w:val="13"/>
                </w:rPr>
                <w:t>6</w:t>
              </w:r>
              <w:r w:rsidR="003C3E03">
                <w:rPr>
                  <w:rStyle w:val="Hyperlink"/>
                  <w:rFonts w:cs="Tahoma"/>
                  <w:b/>
                  <w:sz w:val="13"/>
                  <w:szCs w:val="13"/>
                </w:rPr>
                <w:t>4</w:t>
              </w:r>
            </w:hyperlink>
          </w:p>
        </w:tc>
        <w:tc>
          <w:tcPr>
            <w:tcW w:w="450" w:type="dxa"/>
            <w:shd w:val="clear" w:color="auto" w:fill="FFFFFF"/>
            <w:vAlign w:val="center"/>
          </w:tcPr>
          <w:p w:rsidR="00C67370" w:rsidRDefault="00C67370" w:rsidP="00C67370">
            <w:pPr>
              <w:jc w:val="center"/>
            </w:pPr>
            <w:r w:rsidRPr="00DE37EB">
              <w:rPr>
                <w:rFonts w:cs="Tahoma"/>
                <w:sz w:val="13"/>
              </w:rPr>
              <w:t>12/12</w:t>
            </w:r>
          </w:p>
        </w:tc>
        <w:tc>
          <w:tcPr>
            <w:tcW w:w="36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r>
      <w:tr w:rsidR="00C67370" w:rsidRPr="00FF14B6" w:rsidTr="00C67370">
        <w:trPr>
          <w:trHeight w:val="278"/>
        </w:trPr>
        <w:tc>
          <w:tcPr>
            <w:tcW w:w="2714" w:type="dxa"/>
            <w:shd w:val="clear" w:color="auto" w:fill="FABF8F"/>
            <w:vAlign w:val="center"/>
          </w:tcPr>
          <w:p w:rsidR="00C67370" w:rsidRPr="00FF14B6" w:rsidRDefault="00C67370" w:rsidP="005F1F51">
            <w:pPr>
              <w:pStyle w:val="Heading2"/>
              <w:spacing w:before="40" w:after="40"/>
              <w:ind w:left="0"/>
              <w:rPr>
                <w:rFonts w:ascii="Tahoma" w:hAnsi="Tahoma" w:cs="Tahoma"/>
                <w:b w:val="0"/>
                <w:sz w:val="14"/>
                <w:szCs w:val="14"/>
                <w:lang w:val="it-IT"/>
              </w:rPr>
            </w:pPr>
            <w:bookmarkStart w:id="484" w:name="_Toc336338013"/>
            <w:bookmarkStart w:id="485" w:name="_Toc341192914"/>
            <w:bookmarkStart w:id="486" w:name="_Toc345678482"/>
            <w:bookmarkEnd w:id="484"/>
            <w:bookmarkEnd w:id="485"/>
            <w:r w:rsidRPr="00FF14B6">
              <w:rPr>
                <w:rFonts w:ascii="Tahoma" w:hAnsi="Tahoma" w:cs="Tahoma"/>
                <w:b w:val="0"/>
                <w:sz w:val="14"/>
                <w:szCs w:val="14"/>
                <w:lang w:val="it-IT"/>
              </w:rPr>
              <w:t>Task Additive CAL per Microsoft Dynamics AX 2012 R2 (Utente e Dispositivo)</w:t>
            </w:r>
            <w:bookmarkEnd w:id="486"/>
          </w:p>
        </w:tc>
        <w:tc>
          <w:tcPr>
            <w:tcW w:w="450" w:type="dxa"/>
            <w:shd w:val="clear" w:color="auto" w:fill="FABF8F"/>
            <w:vAlign w:val="center"/>
          </w:tcPr>
          <w:p w:rsidR="00C67370" w:rsidRPr="00FF14B6" w:rsidRDefault="005E05AA" w:rsidP="003C3E03">
            <w:pPr>
              <w:pStyle w:val="TableText"/>
              <w:widowControl w:val="0"/>
              <w:spacing w:before="40" w:after="40"/>
              <w:rPr>
                <w:rFonts w:cs="Tahoma"/>
                <w:b/>
                <w:color w:val="0000FF"/>
                <w:sz w:val="13"/>
                <w:szCs w:val="13"/>
                <w:u w:val="single"/>
                <w:lang w:eastAsia="en-US"/>
              </w:rPr>
            </w:pPr>
            <w:hyperlink w:anchor="_63_Microsoft_Dynamics" w:history="1">
              <w:r w:rsidR="00C67370" w:rsidRPr="00FF14B6">
                <w:rPr>
                  <w:rStyle w:val="Hyperlink"/>
                  <w:rFonts w:cs="Tahoma"/>
                  <w:b/>
                  <w:sz w:val="13"/>
                  <w:szCs w:val="13"/>
                </w:rPr>
                <w:t>6</w:t>
              </w:r>
              <w:r w:rsidR="003C3E03">
                <w:rPr>
                  <w:rStyle w:val="Hyperlink"/>
                  <w:rFonts w:cs="Tahoma"/>
                  <w:b/>
                  <w:sz w:val="13"/>
                  <w:szCs w:val="13"/>
                </w:rPr>
                <w:t>4</w:t>
              </w:r>
            </w:hyperlink>
          </w:p>
        </w:tc>
        <w:tc>
          <w:tcPr>
            <w:tcW w:w="450" w:type="dxa"/>
            <w:shd w:val="clear" w:color="auto" w:fill="FABF8F"/>
            <w:vAlign w:val="center"/>
          </w:tcPr>
          <w:p w:rsidR="00C67370" w:rsidRDefault="00C67370" w:rsidP="00C67370">
            <w:pPr>
              <w:jc w:val="center"/>
            </w:pPr>
            <w:r w:rsidRPr="00DE37EB">
              <w:rPr>
                <w:rFonts w:cs="Tahoma"/>
                <w:sz w:val="13"/>
              </w:rPr>
              <w:t>12/12</w:t>
            </w:r>
          </w:p>
        </w:tc>
        <w:tc>
          <w:tcPr>
            <w:tcW w:w="36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C67370" w:rsidRPr="00FF14B6" w:rsidRDefault="00C67370" w:rsidP="005F1F51">
            <w:pPr>
              <w:pStyle w:val="TableText"/>
              <w:widowControl w:val="0"/>
              <w:spacing w:before="40" w:after="40"/>
              <w:rPr>
                <w:rFonts w:ascii="Tahoma" w:hAnsi="Tahoma" w:cs="Tahoma"/>
                <w:sz w:val="13"/>
                <w:lang w:eastAsia="en-US"/>
              </w:rPr>
            </w:pPr>
          </w:p>
        </w:tc>
      </w:tr>
      <w:tr w:rsidR="00C67370" w:rsidRPr="00FF14B6" w:rsidTr="00C67370">
        <w:trPr>
          <w:trHeight w:val="145"/>
        </w:trPr>
        <w:tc>
          <w:tcPr>
            <w:tcW w:w="2714" w:type="dxa"/>
            <w:shd w:val="clear" w:color="auto" w:fill="FFFFFF"/>
            <w:vAlign w:val="center"/>
          </w:tcPr>
          <w:p w:rsidR="00C67370" w:rsidRPr="00FF14B6" w:rsidRDefault="00C67370" w:rsidP="005F1F51">
            <w:pPr>
              <w:pStyle w:val="Heading2"/>
              <w:spacing w:before="40" w:after="40"/>
              <w:ind w:left="0"/>
              <w:rPr>
                <w:rFonts w:ascii="Tahoma" w:hAnsi="Tahoma" w:cs="Tahoma"/>
                <w:b w:val="0"/>
                <w:sz w:val="14"/>
                <w:szCs w:val="14"/>
                <w:lang w:val="it-IT"/>
              </w:rPr>
            </w:pPr>
            <w:bookmarkStart w:id="487" w:name="_Toc336338014"/>
            <w:bookmarkStart w:id="488" w:name="_Toc341192915"/>
            <w:bookmarkStart w:id="489" w:name="_Toc345678483"/>
            <w:bookmarkEnd w:id="487"/>
            <w:bookmarkEnd w:id="488"/>
            <w:r w:rsidRPr="00FF14B6">
              <w:rPr>
                <w:rFonts w:ascii="Tahoma" w:hAnsi="Tahoma" w:cs="Tahoma"/>
                <w:b w:val="0"/>
                <w:sz w:val="14"/>
                <w:szCs w:val="14"/>
                <w:lang w:val="it-IT"/>
              </w:rPr>
              <w:t>Task CAL per Microsoft Dynamics AX 2012 R2 (Utente e Dispositivo)</w:t>
            </w:r>
            <w:bookmarkEnd w:id="489"/>
          </w:p>
        </w:tc>
        <w:tc>
          <w:tcPr>
            <w:tcW w:w="450" w:type="dxa"/>
            <w:shd w:val="clear" w:color="auto" w:fill="FFFFFF"/>
            <w:vAlign w:val="center"/>
          </w:tcPr>
          <w:p w:rsidR="00C67370" w:rsidRPr="00FF14B6" w:rsidRDefault="005E05AA" w:rsidP="003C3E03">
            <w:pPr>
              <w:pStyle w:val="TableText"/>
              <w:widowControl w:val="0"/>
              <w:spacing w:before="40" w:after="40"/>
              <w:rPr>
                <w:rFonts w:cs="Tahoma"/>
                <w:b/>
                <w:color w:val="0000FF"/>
                <w:sz w:val="13"/>
                <w:szCs w:val="13"/>
                <w:u w:val="single"/>
                <w:lang w:eastAsia="en-US"/>
              </w:rPr>
            </w:pPr>
            <w:hyperlink w:anchor="_63_Microsoft_Dynamics" w:history="1">
              <w:r w:rsidR="00C67370" w:rsidRPr="00FF14B6">
                <w:rPr>
                  <w:rStyle w:val="Hyperlink"/>
                  <w:rFonts w:cs="Tahoma"/>
                  <w:b/>
                  <w:sz w:val="13"/>
                  <w:szCs w:val="13"/>
                </w:rPr>
                <w:t>6</w:t>
              </w:r>
              <w:r w:rsidR="003C3E03">
                <w:rPr>
                  <w:rStyle w:val="Hyperlink"/>
                  <w:rFonts w:cs="Tahoma"/>
                  <w:b/>
                  <w:sz w:val="13"/>
                  <w:szCs w:val="13"/>
                </w:rPr>
                <w:t>4</w:t>
              </w:r>
            </w:hyperlink>
          </w:p>
        </w:tc>
        <w:tc>
          <w:tcPr>
            <w:tcW w:w="450" w:type="dxa"/>
            <w:shd w:val="clear" w:color="auto" w:fill="FFFFFF"/>
            <w:vAlign w:val="center"/>
          </w:tcPr>
          <w:p w:rsidR="00C67370" w:rsidRDefault="00C67370" w:rsidP="00C67370">
            <w:pPr>
              <w:jc w:val="center"/>
            </w:pPr>
            <w:r w:rsidRPr="00DE37EB">
              <w:rPr>
                <w:rFonts w:cs="Tahoma"/>
                <w:sz w:val="13"/>
              </w:rPr>
              <w:t>12/12</w:t>
            </w:r>
          </w:p>
        </w:tc>
        <w:tc>
          <w:tcPr>
            <w:tcW w:w="36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C67370" w:rsidRPr="00FF14B6" w:rsidRDefault="00C6737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5F1F51">
            <w:pPr>
              <w:pStyle w:val="Heading2"/>
              <w:spacing w:before="40" w:after="40"/>
              <w:ind w:left="0"/>
              <w:rPr>
                <w:rFonts w:ascii="Tahoma" w:hAnsi="Tahoma" w:cs="Tahoma"/>
                <w:b w:val="0"/>
                <w:sz w:val="14"/>
                <w:szCs w:val="14"/>
                <w:lang w:val="it-IT"/>
              </w:rPr>
            </w:pPr>
            <w:bookmarkStart w:id="490" w:name="_Toc336338015"/>
            <w:bookmarkStart w:id="491" w:name="_Toc341192916"/>
            <w:bookmarkStart w:id="492" w:name="_Toc345678484"/>
            <w:bookmarkEnd w:id="490"/>
            <w:bookmarkEnd w:id="491"/>
            <w:r w:rsidRPr="00FF14B6">
              <w:rPr>
                <w:rFonts w:ascii="Tahoma" w:hAnsi="Tahoma" w:cs="Tahoma"/>
                <w:b w:val="0"/>
                <w:sz w:val="14"/>
                <w:szCs w:val="14"/>
                <w:lang w:val="it-IT"/>
              </w:rPr>
              <w:t>CAL per Microsoft Dynamics CRM 2011 (Utente e Dispositivo)</w:t>
            </w:r>
            <w:bookmarkEnd w:id="492"/>
          </w:p>
        </w:tc>
        <w:bookmarkStart w:id="493" w:name="_Hlt336251084"/>
        <w:bookmarkEnd w:id="493"/>
        <w:tc>
          <w:tcPr>
            <w:tcW w:w="450" w:type="dxa"/>
            <w:shd w:val="clear" w:color="auto" w:fill="FABF8F"/>
            <w:vAlign w:val="center"/>
          </w:tcPr>
          <w:p w:rsidR="007A6E80" w:rsidRPr="00FF14B6" w:rsidRDefault="00493BF8" w:rsidP="003C3E03">
            <w:pPr>
              <w:pStyle w:val="TableText"/>
              <w:widowControl w:val="0"/>
              <w:spacing w:before="40" w:after="40"/>
              <w:rPr>
                <w:rFonts w:cs="Tahoma"/>
                <w:b/>
                <w:color w:val="0000FF"/>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"_64_Microsoft_Dynamics"</w:instrText>
            </w:r>
            <w:r w:rsidRPr="00FF14B6">
              <w:rPr>
                <w:rFonts w:cs="Tahoma"/>
                <w:b/>
                <w:sz w:val="13"/>
                <w:szCs w:val="13"/>
              </w:rPr>
              <w:fldChar w:fldCharType="separate"/>
            </w:r>
            <w:r w:rsidRPr="00FF14B6">
              <w:rPr>
                <w:rStyle w:val="Hyperlink"/>
                <w:rFonts w:cs="Tahoma"/>
                <w:b/>
                <w:sz w:val="13"/>
                <w:szCs w:val="13"/>
              </w:rPr>
              <w:t>6</w:t>
            </w:r>
            <w:r w:rsidR="003C3E03">
              <w:rPr>
                <w:rStyle w:val="Hyperlink"/>
                <w:rFonts w:cs="Tahoma"/>
                <w:b/>
                <w:sz w:val="13"/>
                <w:szCs w:val="13"/>
              </w:rPr>
              <w:t>5</w:t>
            </w:r>
            <w:r w:rsidRPr="00FF14B6">
              <w:rPr>
                <w:rFonts w:cs="Tahoma"/>
                <w:b/>
                <w:sz w:val="13"/>
                <w:szCs w:val="13"/>
              </w:rPr>
              <w:fldChar w:fldCharType="end"/>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04/01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 ST</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shd w:val="clear" w:color="auto" w:fill="FFFFFF"/>
            <w:vAlign w:val="center"/>
          </w:tcPr>
          <w:p w:rsidR="007A6E80" w:rsidRPr="00FF14B6" w:rsidRDefault="007A6E80" w:rsidP="005F1F51">
            <w:pPr>
              <w:pStyle w:val="Heading2"/>
              <w:spacing w:before="40" w:after="40"/>
              <w:ind w:left="0"/>
              <w:rPr>
                <w:rFonts w:ascii="Tahoma" w:hAnsi="Tahoma" w:cs="Tahoma"/>
                <w:b w:val="0"/>
                <w:sz w:val="14"/>
                <w:szCs w:val="14"/>
                <w:lang w:val="it-IT"/>
              </w:rPr>
            </w:pPr>
            <w:bookmarkStart w:id="494" w:name="_Toc336338016"/>
            <w:bookmarkStart w:id="495" w:name="_Toc341192917"/>
            <w:bookmarkStart w:id="496" w:name="_Toc345678485"/>
            <w:bookmarkEnd w:id="494"/>
            <w:bookmarkEnd w:id="495"/>
            <w:r w:rsidRPr="00FF14B6">
              <w:rPr>
                <w:rFonts w:ascii="Tahoma" w:hAnsi="Tahoma" w:cs="Tahoma"/>
                <w:b w:val="0"/>
                <w:sz w:val="14"/>
                <w:szCs w:val="14"/>
                <w:lang w:val="it-IT"/>
              </w:rPr>
              <w:t>CAL per Employee Self Service di Microsoft Dynamics CRM 2011 (Utente e Dispositivo)</w:t>
            </w:r>
            <w:bookmarkEnd w:id="496"/>
          </w:p>
        </w:tc>
        <w:tc>
          <w:tcPr>
            <w:tcW w:w="450" w:type="dxa"/>
            <w:shd w:val="clear" w:color="auto" w:fill="FFFFF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4_Microsoft_Dynamics" w:history="1">
              <w:r w:rsidR="00985FB6" w:rsidRPr="00FF14B6">
                <w:rPr>
                  <w:rStyle w:val="Hyperlink"/>
                  <w:rFonts w:cs="Tahoma"/>
                  <w:b/>
                  <w:sz w:val="13"/>
                  <w:szCs w:val="13"/>
                </w:rPr>
                <w:t>6</w:t>
              </w:r>
              <w:r w:rsidR="003C3E03">
                <w:rPr>
                  <w:rStyle w:val="Hyperlink"/>
                  <w:rFonts w:cs="Tahoma"/>
                  <w:b/>
                  <w:sz w:val="13"/>
                  <w:szCs w:val="13"/>
                </w:rPr>
                <w:t>5</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04/01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 ST</w:t>
            </w:r>
          </w:p>
        </w:tc>
        <w:tc>
          <w:tcPr>
            <w:tcW w:w="54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shd w:val="clear" w:color="auto" w:fill="FABF8F"/>
            <w:vAlign w:val="center"/>
          </w:tcPr>
          <w:p w:rsidR="007A6E80" w:rsidRPr="00FF14B6" w:rsidRDefault="007A6E80" w:rsidP="005F1F51">
            <w:pPr>
              <w:pStyle w:val="Heading2"/>
              <w:spacing w:before="40" w:after="40"/>
              <w:ind w:left="0"/>
              <w:rPr>
                <w:rFonts w:ascii="Tahoma" w:hAnsi="Tahoma" w:cs="Tahoma"/>
                <w:b w:val="0"/>
                <w:sz w:val="14"/>
                <w:szCs w:val="14"/>
              </w:rPr>
            </w:pPr>
            <w:bookmarkStart w:id="497" w:name="_Toc336338017"/>
            <w:bookmarkStart w:id="498" w:name="_Toc341192918"/>
            <w:bookmarkStart w:id="499" w:name="_Toc345678486"/>
            <w:bookmarkEnd w:id="497"/>
            <w:bookmarkEnd w:id="498"/>
            <w:r w:rsidRPr="00FF14B6">
              <w:rPr>
                <w:rFonts w:ascii="Tahoma" w:hAnsi="Tahoma" w:cs="Tahoma"/>
                <w:b w:val="0"/>
                <w:sz w:val="14"/>
                <w:szCs w:val="14"/>
              </w:rPr>
              <w:t>Microsoft Dynamics CRM 2011 External Connector</w:t>
            </w:r>
            <w:bookmarkEnd w:id="499"/>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4_Microsoft_Dynamics" w:history="1">
              <w:r w:rsidR="00985FB6" w:rsidRPr="00FF14B6">
                <w:rPr>
                  <w:rStyle w:val="Hyperlink"/>
                  <w:rFonts w:cs="Tahoma"/>
                  <w:b/>
                  <w:sz w:val="13"/>
                  <w:szCs w:val="13"/>
                </w:rPr>
                <w:t>6</w:t>
              </w:r>
              <w:r w:rsidR="003C3E03">
                <w:rPr>
                  <w:rStyle w:val="Hyperlink"/>
                  <w:rFonts w:cs="Tahoma"/>
                  <w:b/>
                  <w:sz w:val="13"/>
                  <w:szCs w:val="13"/>
                </w:rPr>
                <w:t>5</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04/01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shd w:val="clear" w:color="auto" w:fill="FFFFFF"/>
            <w:vAlign w:val="center"/>
          </w:tcPr>
          <w:p w:rsidR="007A6E80" w:rsidRPr="00FF14B6" w:rsidRDefault="007A6E80" w:rsidP="00656CCB">
            <w:pPr>
              <w:pStyle w:val="Heading2"/>
              <w:spacing w:before="40" w:after="40"/>
              <w:ind w:left="0"/>
              <w:rPr>
                <w:rFonts w:ascii="Tahoma" w:hAnsi="Tahoma" w:cs="Tahoma"/>
                <w:b w:val="0"/>
                <w:sz w:val="14"/>
                <w:szCs w:val="14"/>
                <w:lang w:val="it-IT"/>
              </w:rPr>
            </w:pPr>
            <w:bookmarkStart w:id="500" w:name="_Toc336338018"/>
            <w:bookmarkStart w:id="501" w:name="_Toc341192919"/>
            <w:bookmarkStart w:id="502" w:name="_Toc345678487"/>
            <w:bookmarkEnd w:id="500"/>
            <w:bookmarkEnd w:id="501"/>
            <w:r w:rsidRPr="00FF14B6">
              <w:rPr>
                <w:rFonts w:ascii="Tahoma" w:hAnsi="Tahoma" w:cs="Tahoma"/>
                <w:b w:val="0"/>
                <w:sz w:val="14"/>
                <w:szCs w:val="14"/>
                <w:lang w:val="it-IT"/>
              </w:rPr>
              <w:t>CAL Aggiuntiva per l</w:t>
            </w:r>
            <w:r w:rsidR="00CF04A9" w:rsidRPr="00FF14B6">
              <w:rPr>
                <w:rFonts w:ascii="Tahoma" w:hAnsi="Tahoma" w:cs="Tahoma"/>
                <w:b w:val="0"/>
                <w:sz w:val="14"/>
                <w:szCs w:val="14"/>
                <w:lang w:val="it-IT"/>
              </w:rPr>
              <w:t>’</w:t>
            </w:r>
            <w:r w:rsidRPr="00FF14B6">
              <w:rPr>
                <w:rFonts w:ascii="Tahoma" w:hAnsi="Tahoma" w:cs="Tahoma"/>
                <w:b w:val="0"/>
                <w:sz w:val="14"/>
                <w:szCs w:val="14"/>
                <w:lang w:val="it-IT"/>
              </w:rPr>
              <w:t>Utilizzo Completo di Microsoft Dynamics CRM 2011 (Utente e</w:t>
            </w:r>
            <w:r w:rsidR="00656CCB" w:rsidRPr="00FF14B6">
              <w:rPr>
                <w:rFonts w:ascii="Tahoma" w:hAnsi="Tahoma" w:cs="Tahoma"/>
                <w:b w:val="0"/>
                <w:sz w:val="14"/>
                <w:szCs w:val="14"/>
                <w:lang w:val="it-IT"/>
              </w:rPr>
              <w:t> </w:t>
            </w:r>
            <w:r w:rsidRPr="00FF14B6">
              <w:rPr>
                <w:rFonts w:ascii="Tahoma" w:hAnsi="Tahoma" w:cs="Tahoma"/>
                <w:b w:val="0"/>
                <w:sz w:val="14"/>
                <w:szCs w:val="14"/>
                <w:lang w:val="it-IT"/>
              </w:rPr>
              <w:t>Dispositivo)</w:t>
            </w:r>
            <w:bookmarkEnd w:id="502"/>
          </w:p>
        </w:tc>
        <w:tc>
          <w:tcPr>
            <w:tcW w:w="450" w:type="dxa"/>
            <w:shd w:val="clear" w:color="auto" w:fill="FFFFF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4_Microsoft_Dynamics" w:history="1">
              <w:r w:rsidR="00985FB6" w:rsidRPr="00FF14B6">
                <w:rPr>
                  <w:rStyle w:val="Hyperlink"/>
                  <w:rFonts w:cs="Tahoma"/>
                  <w:b/>
                  <w:sz w:val="13"/>
                  <w:szCs w:val="13"/>
                </w:rPr>
                <w:t>6</w:t>
              </w:r>
              <w:r w:rsidR="003C3E03">
                <w:rPr>
                  <w:rStyle w:val="Hyperlink"/>
                  <w:rFonts w:cs="Tahoma"/>
                  <w:b/>
                  <w:sz w:val="13"/>
                  <w:szCs w:val="13"/>
                </w:rPr>
                <w:t>5</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04/01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8</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8</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 ST</w:t>
            </w:r>
          </w:p>
        </w:tc>
        <w:tc>
          <w:tcPr>
            <w:tcW w:w="54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shd w:val="clear" w:color="auto" w:fill="FABF8F"/>
            <w:vAlign w:val="center"/>
          </w:tcPr>
          <w:p w:rsidR="007A6E80" w:rsidRPr="00FF14B6" w:rsidRDefault="007A6E80" w:rsidP="005F1F51">
            <w:pPr>
              <w:pStyle w:val="Heading2"/>
              <w:spacing w:before="40" w:after="40"/>
              <w:ind w:left="0"/>
              <w:rPr>
                <w:rFonts w:ascii="Tahoma" w:hAnsi="Tahoma" w:cs="Tahoma"/>
                <w:b w:val="0"/>
                <w:sz w:val="14"/>
                <w:szCs w:val="14"/>
                <w:lang w:val="it-IT"/>
              </w:rPr>
            </w:pPr>
            <w:bookmarkStart w:id="503" w:name="_Toc336338019"/>
            <w:bookmarkStart w:id="504" w:name="_Toc341192920"/>
            <w:bookmarkStart w:id="505" w:name="_Toc345678488"/>
            <w:bookmarkEnd w:id="503"/>
            <w:bookmarkEnd w:id="504"/>
            <w:r w:rsidRPr="00FF14B6">
              <w:rPr>
                <w:rFonts w:ascii="Tahoma" w:hAnsi="Tahoma" w:cs="Tahoma"/>
                <w:b w:val="0"/>
                <w:sz w:val="14"/>
                <w:szCs w:val="14"/>
                <w:lang w:val="it-IT"/>
              </w:rPr>
              <w:t>CAL per l</w:t>
            </w:r>
            <w:r w:rsidR="00CF04A9" w:rsidRPr="00FF14B6">
              <w:rPr>
                <w:rFonts w:ascii="Tahoma" w:hAnsi="Tahoma" w:cs="Tahoma"/>
                <w:b w:val="0"/>
                <w:sz w:val="14"/>
                <w:szCs w:val="14"/>
                <w:lang w:val="it-IT"/>
              </w:rPr>
              <w:t>’</w:t>
            </w:r>
            <w:r w:rsidRPr="00FF14B6">
              <w:rPr>
                <w:rFonts w:ascii="Tahoma" w:hAnsi="Tahoma" w:cs="Tahoma"/>
                <w:b w:val="0"/>
                <w:sz w:val="14"/>
                <w:szCs w:val="14"/>
                <w:lang w:val="it-IT"/>
              </w:rPr>
              <w:t>Utilizzo Limitato di Microsoft Dynamics CRM 2011 (Utenti e Dispositivo)</w:t>
            </w:r>
            <w:bookmarkEnd w:id="505"/>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4_Microsoft_Dynamics" w:history="1">
              <w:r w:rsidR="00985FB6" w:rsidRPr="00FF14B6">
                <w:rPr>
                  <w:rStyle w:val="Hyperlink"/>
                  <w:rFonts w:cs="Tahoma"/>
                  <w:b/>
                  <w:sz w:val="13"/>
                  <w:szCs w:val="13"/>
                </w:rPr>
                <w:t>6</w:t>
              </w:r>
              <w:r w:rsidR="003C3E03">
                <w:rPr>
                  <w:rStyle w:val="Hyperlink"/>
                  <w:rFonts w:cs="Tahoma"/>
                  <w:b/>
                  <w:sz w:val="13"/>
                  <w:szCs w:val="13"/>
                </w:rPr>
                <w:t>5</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04/01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 ST</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shd w:val="clear" w:color="auto" w:fill="FFFFFF"/>
            <w:vAlign w:val="center"/>
          </w:tcPr>
          <w:p w:rsidR="007A6E80" w:rsidRPr="00FF14B6" w:rsidRDefault="007A6E80" w:rsidP="00527049">
            <w:pPr>
              <w:pStyle w:val="Heading2"/>
              <w:spacing w:before="40" w:after="40"/>
              <w:ind w:left="0"/>
              <w:rPr>
                <w:rFonts w:ascii="Tahoma" w:hAnsi="Tahoma" w:cs="Tahoma"/>
                <w:b w:val="0"/>
                <w:sz w:val="14"/>
                <w:szCs w:val="14"/>
                <w:lang w:val="it-IT"/>
              </w:rPr>
            </w:pPr>
            <w:bookmarkStart w:id="506" w:name="_Toc336338020"/>
            <w:bookmarkStart w:id="507" w:name="_Toc341192921"/>
            <w:bookmarkStart w:id="508" w:name="_Toc345678489"/>
            <w:bookmarkEnd w:id="506"/>
            <w:bookmarkEnd w:id="507"/>
            <w:r w:rsidRPr="00FF14B6">
              <w:rPr>
                <w:rFonts w:ascii="Tahoma" w:hAnsi="Tahoma" w:cs="Tahoma"/>
                <w:b w:val="0"/>
                <w:sz w:val="14"/>
                <w:szCs w:val="14"/>
                <w:lang w:val="it-IT"/>
              </w:rPr>
              <w:t>CAL Aggiuntiva per l</w:t>
            </w:r>
            <w:r w:rsidR="00CF04A9" w:rsidRPr="00FF14B6">
              <w:rPr>
                <w:rFonts w:ascii="Tahoma" w:hAnsi="Tahoma" w:cs="Tahoma"/>
                <w:b w:val="0"/>
                <w:sz w:val="14"/>
                <w:szCs w:val="14"/>
                <w:lang w:val="it-IT"/>
              </w:rPr>
              <w:t>’</w:t>
            </w:r>
            <w:r w:rsidRPr="00FF14B6">
              <w:rPr>
                <w:rFonts w:ascii="Tahoma" w:hAnsi="Tahoma" w:cs="Tahoma"/>
                <w:b w:val="0"/>
                <w:sz w:val="14"/>
                <w:szCs w:val="14"/>
                <w:lang w:val="it-IT"/>
              </w:rPr>
              <w:t>Utilizzo Limitato di Microsoft Dynamics CRM 2011 (Utente e</w:t>
            </w:r>
            <w:r w:rsidR="00527049" w:rsidRPr="00FF14B6">
              <w:rPr>
                <w:rFonts w:ascii="Tahoma" w:hAnsi="Tahoma" w:cs="Tahoma"/>
                <w:b w:val="0"/>
                <w:sz w:val="14"/>
                <w:szCs w:val="14"/>
                <w:lang w:val="it-IT"/>
              </w:rPr>
              <w:t> </w:t>
            </w:r>
            <w:r w:rsidRPr="00FF14B6">
              <w:rPr>
                <w:rFonts w:ascii="Tahoma" w:hAnsi="Tahoma" w:cs="Tahoma"/>
                <w:b w:val="0"/>
                <w:sz w:val="14"/>
                <w:szCs w:val="14"/>
                <w:lang w:val="it-IT"/>
              </w:rPr>
              <w:t>Dispositivo)</w:t>
            </w:r>
            <w:bookmarkEnd w:id="508"/>
          </w:p>
        </w:tc>
        <w:tc>
          <w:tcPr>
            <w:tcW w:w="450" w:type="dxa"/>
            <w:shd w:val="clear" w:color="auto" w:fill="FFFFF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4_Microsoft_Dynamics" w:history="1">
              <w:r w:rsidR="00985FB6" w:rsidRPr="00FF14B6">
                <w:rPr>
                  <w:rStyle w:val="Hyperlink"/>
                  <w:rFonts w:cs="Tahoma"/>
                  <w:b/>
                  <w:sz w:val="13"/>
                  <w:szCs w:val="13"/>
                </w:rPr>
                <w:t>6</w:t>
              </w:r>
              <w:r w:rsidR="003C3E03">
                <w:rPr>
                  <w:rStyle w:val="Hyperlink"/>
                  <w:rFonts w:cs="Tahoma"/>
                  <w:b/>
                  <w:sz w:val="13"/>
                  <w:szCs w:val="13"/>
                </w:rPr>
                <w:t>5</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04/01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 ST</w:t>
            </w:r>
          </w:p>
        </w:tc>
        <w:tc>
          <w:tcPr>
            <w:tcW w:w="54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shd w:val="clear" w:color="auto" w:fill="FABF8F"/>
            <w:vAlign w:val="center"/>
          </w:tcPr>
          <w:p w:rsidR="007A6E80" w:rsidRPr="00FF14B6" w:rsidRDefault="007A6E80" w:rsidP="005F1F51">
            <w:pPr>
              <w:pStyle w:val="Heading2"/>
              <w:spacing w:before="40" w:after="40"/>
              <w:ind w:left="0"/>
              <w:rPr>
                <w:rFonts w:ascii="Tahoma" w:hAnsi="Tahoma" w:cs="Tahoma"/>
                <w:b w:val="0"/>
                <w:sz w:val="14"/>
                <w:szCs w:val="14"/>
              </w:rPr>
            </w:pPr>
            <w:bookmarkStart w:id="509" w:name="_Toc336338021"/>
            <w:bookmarkStart w:id="510" w:name="_Toc341192922"/>
            <w:bookmarkStart w:id="511" w:name="_Toc345678490"/>
            <w:bookmarkEnd w:id="509"/>
            <w:bookmarkEnd w:id="510"/>
            <w:r w:rsidRPr="00FF14B6">
              <w:rPr>
                <w:rFonts w:ascii="Tahoma" w:hAnsi="Tahoma" w:cs="Tahoma"/>
                <w:b w:val="0"/>
                <w:sz w:val="14"/>
                <w:szCs w:val="14"/>
                <w:lang w:val="it-IT"/>
              </w:rPr>
              <w:t>Microsoft Dynamics CRM Server 2011</w:t>
            </w:r>
            <w:bookmarkEnd w:id="511"/>
            <w:r w:rsidRPr="00FF14B6">
              <w:rPr>
                <w:rFonts w:ascii="Tahoma" w:hAnsi="Tahoma" w:cs="Tahoma"/>
                <w:b w:val="0"/>
                <w:sz w:val="14"/>
                <w:szCs w:val="14"/>
              </w:rPr>
              <w:t xml:space="preserve"> </w:t>
            </w:r>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4_Microsoft_Dynamics" w:history="1">
              <w:r w:rsidR="00985FB6" w:rsidRPr="00FF14B6">
                <w:rPr>
                  <w:rStyle w:val="Hyperlink"/>
                  <w:rFonts w:cs="Tahoma"/>
                  <w:b/>
                  <w:sz w:val="13"/>
                  <w:szCs w:val="13"/>
                </w:rPr>
                <w:t>6</w:t>
              </w:r>
              <w:r w:rsidR="003C3E03">
                <w:rPr>
                  <w:rStyle w:val="Hyperlink"/>
                  <w:rFonts w:cs="Tahoma"/>
                  <w:b/>
                  <w:sz w:val="13"/>
                  <w:szCs w:val="13"/>
                </w:rPr>
                <w:t>5</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04/01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shd w:val="clear" w:color="auto" w:fill="FFFFFF"/>
            <w:vAlign w:val="center"/>
          </w:tcPr>
          <w:p w:rsidR="007A6E80" w:rsidRPr="00FF14B6" w:rsidRDefault="007A6E80" w:rsidP="005F1F51">
            <w:pPr>
              <w:pStyle w:val="Heading2"/>
              <w:spacing w:before="40" w:after="40"/>
              <w:ind w:left="0"/>
              <w:rPr>
                <w:rFonts w:ascii="Tahoma" w:hAnsi="Tahoma" w:cs="Tahoma"/>
                <w:b w:val="0"/>
                <w:sz w:val="14"/>
                <w:szCs w:val="14"/>
              </w:rPr>
            </w:pPr>
            <w:bookmarkStart w:id="512" w:name="_Toc336338022"/>
            <w:bookmarkStart w:id="513" w:name="_Toc341192923"/>
            <w:bookmarkStart w:id="514" w:name="_Toc345678491"/>
            <w:bookmarkEnd w:id="512"/>
            <w:bookmarkEnd w:id="513"/>
            <w:r w:rsidRPr="00FF14B6">
              <w:rPr>
                <w:rFonts w:ascii="Tahoma" w:hAnsi="Tahoma" w:cs="Tahoma"/>
                <w:b w:val="0"/>
                <w:sz w:val="14"/>
                <w:szCs w:val="14"/>
              </w:rPr>
              <w:t>Microsoft Dynamics CRM Workgroup Server 2011</w:t>
            </w:r>
            <w:bookmarkEnd w:id="514"/>
            <w:r w:rsidRPr="00FF14B6">
              <w:rPr>
                <w:rFonts w:ascii="Tahoma" w:hAnsi="Tahoma" w:cs="Tahoma"/>
                <w:b w:val="0"/>
                <w:sz w:val="14"/>
                <w:szCs w:val="14"/>
              </w:rPr>
              <w:t xml:space="preserve"> </w:t>
            </w:r>
          </w:p>
        </w:tc>
        <w:tc>
          <w:tcPr>
            <w:tcW w:w="450" w:type="dxa"/>
            <w:shd w:val="clear" w:color="auto" w:fill="FFFFF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64_Microsoft_Dynamics" w:history="1">
              <w:r w:rsidR="00985FB6" w:rsidRPr="00FF14B6">
                <w:rPr>
                  <w:rStyle w:val="Hyperlink"/>
                  <w:rFonts w:cs="Tahoma"/>
                  <w:b/>
                  <w:sz w:val="13"/>
                  <w:szCs w:val="13"/>
                </w:rPr>
                <w:t>6</w:t>
              </w:r>
              <w:r w:rsidR="003C3E03">
                <w:rPr>
                  <w:rStyle w:val="Hyperlink"/>
                  <w:rFonts w:cs="Tahoma"/>
                  <w:b/>
                  <w:sz w:val="13"/>
                  <w:szCs w:val="13"/>
                </w:rPr>
                <w:t>5</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04/01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60</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38</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38</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13</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Del="00436016" w:rsidTr="005F1F51">
        <w:trPr>
          <w:trHeight w:val="145"/>
        </w:trPr>
        <w:tc>
          <w:tcPr>
            <w:tcW w:w="2714" w:type="dxa"/>
            <w:shd w:val="clear" w:color="auto" w:fill="FABF8F"/>
            <w:vAlign w:val="center"/>
          </w:tcPr>
          <w:p w:rsidR="007A6E80" w:rsidRPr="00FF14B6" w:rsidRDefault="00493BF8" w:rsidP="005F1F51">
            <w:pPr>
              <w:pStyle w:val="Heading2"/>
              <w:spacing w:before="40" w:after="40"/>
              <w:ind w:left="-15" w:firstLine="15"/>
              <w:rPr>
                <w:rFonts w:ascii="Tahoma" w:hAnsi="Tahoma" w:cs="Tahoma"/>
                <w:b w:val="0"/>
                <w:sz w:val="14"/>
                <w:szCs w:val="14"/>
              </w:rPr>
            </w:pPr>
            <w:bookmarkStart w:id="515" w:name="_Toc336338023"/>
            <w:bookmarkStart w:id="516" w:name="_Toc341192924"/>
            <w:bookmarkStart w:id="517" w:name="_Toc345678492"/>
            <w:bookmarkEnd w:id="515"/>
            <w:bookmarkEnd w:id="516"/>
            <w:r w:rsidRPr="00FF14B6">
              <w:rPr>
                <w:rFonts w:ascii="Tahoma" w:hAnsi="Tahoma" w:cs="Tahoma"/>
                <w:b w:val="0"/>
                <w:sz w:val="14"/>
                <w:szCs w:val="14"/>
                <w:lang w:val="it-IT"/>
              </w:rPr>
              <w:t>Microsoft Translator API</w:t>
            </w:r>
            <w:bookmarkEnd w:id="517"/>
          </w:p>
        </w:tc>
        <w:tc>
          <w:tcPr>
            <w:tcW w:w="450" w:type="dxa"/>
            <w:shd w:val="clear" w:color="auto" w:fill="FABF8F"/>
            <w:vAlign w:val="center"/>
          </w:tcPr>
          <w:p w:rsidR="007A6E80" w:rsidRPr="00FF14B6" w:rsidRDefault="007A6E80" w:rsidP="005F1F51">
            <w:pPr>
              <w:pStyle w:val="TableText"/>
              <w:widowControl w:val="0"/>
              <w:spacing w:before="40" w:after="40"/>
              <w:rPr>
                <w:rFonts w:cs="Tahoma"/>
                <w:b/>
                <w:color w:val="0000FF"/>
                <w:sz w:val="13"/>
                <w:szCs w:val="13"/>
                <w:u w:val="single"/>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08/12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r>
      <w:tr w:rsidR="007A6E80" w:rsidRPr="00FF14B6" w:rsidDel="00436016" w:rsidTr="005F1F51">
        <w:trPr>
          <w:trHeight w:val="145"/>
        </w:trPr>
        <w:tc>
          <w:tcPr>
            <w:tcW w:w="2714" w:type="dxa"/>
            <w:shd w:val="clear" w:color="auto" w:fill="FFFFFF"/>
            <w:vAlign w:val="center"/>
          </w:tcPr>
          <w:p w:rsidR="007A6E80" w:rsidRPr="00FF14B6" w:rsidRDefault="00493BF8" w:rsidP="005F1F51">
            <w:pPr>
              <w:pStyle w:val="Heading2"/>
              <w:spacing w:before="40" w:after="40"/>
              <w:ind w:left="-15" w:firstLine="15"/>
              <w:rPr>
                <w:rFonts w:ascii="Tahoma" w:hAnsi="Tahoma" w:cs="Tahoma"/>
                <w:b w:val="0"/>
                <w:sz w:val="14"/>
                <w:szCs w:val="14"/>
                <w:lang w:val="it-IT"/>
              </w:rPr>
            </w:pPr>
            <w:bookmarkStart w:id="518" w:name="_Toc336338024"/>
            <w:bookmarkStart w:id="519" w:name="_Toc341192925"/>
            <w:bookmarkStart w:id="520" w:name="_Toc345678493"/>
            <w:bookmarkEnd w:id="518"/>
            <w:bookmarkEnd w:id="519"/>
            <w:r w:rsidRPr="00FF14B6">
              <w:rPr>
                <w:rFonts w:ascii="Tahoma" w:hAnsi="Tahoma" w:cs="Tahoma"/>
                <w:b w:val="0"/>
                <w:sz w:val="14"/>
                <w:szCs w:val="14"/>
                <w:lang w:val="it-IT"/>
              </w:rPr>
              <w:t>Office 365 Piano A2 (SL per Utente)</w:t>
            </w:r>
            <w:bookmarkEnd w:id="520"/>
          </w:p>
        </w:tc>
        <w:tc>
          <w:tcPr>
            <w:tcW w:w="450" w:type="dxa"/>
            <w:shd w:val="clear" w:color="auto" w:fill="FFFFFF"/>
            <w:vAlign w:val="center"/>
          </w:tcPr>
          <w:p w:rsidR="007A6E80" w:rsidRPr="00FF14B6" w:rsidRDefault="003C3E03" w:rsidP="005F1F51">
            <w:pPr>
              <w:pStyle w:val="TableText"/>
              <w:widowControl w:val="0"/>
              <w:spacing w:before="40" w:after="40"/>
              <w:rPr>
                <w:rFonts w:cs="Tahoma"/>
                <w:b/>
                <w:color w:val="0000FF"/>
                <w:sz w:val="13"/>
                <w:szCs w:val="13"/>
                <w:u w:val="single"/>
                <w:lang w:eastAsia="en-US"/>
              </w:rPr>
            </w:pPr>
            <w:r>
              <w:rPr>
                <w:rStyle w:val="Hyperlink"/>
                <w:rFonts w:cs="Tahoma"/>
                <w:b/>
                <w:sz w:val="13"/>
                <w:szCs w:val="13"/>
              </w:rPr>
              <w:t>66</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06/12</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OSB</w:t>
            </w:r>
          </w:p>
        </w:tc>
        <w:tc>
          <w:tcPr>
            <w:tcW w:w="36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r>
      <w:tr w:rsidR="007A6E80" w:rsidRPr="00FF14B6" w:rsidDel="00436016" w:rsidTr="005F1F51">
        <w:trPr>
          <w:trHeight w:val="145"/>
        </w:trPr>
        <w:tc>
          <w:tcPr>
            <w:tcW w:w="2714" w:type="dxa"/>
            <w:shd w:val="clear" w:color="auto" w:fill="FABF8F"/>
            <w:vAlign w:val="center"/>
          </w:tcPr>
          <w:p w:rsidR="007A6E80" w:rsidRPr="00FF14B6" w:rsidRDefault="00493BF8" w:rsidP="005F1F51">
            <w:pPr>
              <w:pStyle w:val="Heading2"/>
              <w:spacing w:before="40" w:after="40"/>
              <w:ind w:left="-15" w:firstLine="15"/>
              <w:rPr>
                <w:rFonts w:ascii="Tahoma" w:hAnsi="Tahoma" w:cs="Tahoma"/>
                <w:b w:val="0"/>
                <w:sz w:val="14"/>
                <w:szCs w:val="14"/>
                <w:lang w:val="it-IT"/>
              </w:rPr>
            </w:pPr>
            <w:bookmarkStart w:id="521" w:name="_Toc336338025"/>
            <w:bookmarkStart w:id="522" w:name="_Toc341192926"/>
            <w:bookmarkStart w:id="523" w:name="_Toc345678494"/>
            <w:bookmarkEnd w:id="521"/>
            <w:bookmarkEnd w:id="522"/>
            <w:r w:rsidRPr="00FF14B6">
              <w:rPr>
                <w:rFonts w:ascii="Tahoma" w:hAnsi="Tahoma" w:cs="Tahoma"/>
                <w:b w:val="0"/>
                <w:sz w:val="14"/>
                <w:szCs w:val="14"/>
                <w:lang w:val="it-IT"/>
              </w:rPr>
              <w:t>Office 365 Piano A3 (SL per Utente)</w:t>
            </w:r>
            <w:bookmarkEnd w:id="523"/>
          </w:p>
        </w:tc>
        <w:tc>
          <w:tcPr>
            <w:tcW w:w="450" w:type="dxa"/>
            <w:shd w:val="clear" w:color="auto" w:fill="FABF8F"/>
            <w:vAlign w:val="center"/>
          </w:tcPr>
          <w:p w:rsidR="007A6E80" w:rsidRPr="00FF14B6" w:rsidRDefault="003C3E03" w:rsidP="005F1F51">
            <w:pPr>
              <w:pStyle w:val="TableText"/>
              <w:widowControl w:val="0"/>
              <w:spacing w:before="40" w:after="40"/>
              <w:rPr>
                <w:rFonts w:cs="Tahoma"/>
                <w:b/>
                <w:color w:val="0000FF"/>
                <w:sz w:val="13"/>
                <w:szCs w:val="13"/>
                <w:u w:val="single"/>
                <w:lang w:eastAsia="en-US"/>
              </w:rPr>
            </w:pPr>
            <w:r>
              <w:rPr>
                <w:rStyle w:val="Hyperlink"/>
                <w:rFonts w:cs="Tahoma"/>
                <w:b/>
                <w:sz w:val="13"/>
                <w:szCs w:val="13"/>
              </w:rPr>
              <w:t>66</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06/12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OSB</w:t>
            </w:r>
          </w:p>
        </w:tc>
        <w:tc>
          <w:tcPr>
            <w:tcW w:w="36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EOLS</w:t>
            </w:r>
          </w:p>
        </w:tc>
        <w:tc>
          <w:tcPr>
            <w:tcW w:w="54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r>
      <w:tr w:rsidR="007A6E80" w:rsidRPr="00FF14B6" w:rsidDel="0043601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firstLine="15"/>
              <w:rPr>
                <w:rFonts w:ascii="Tahoma" w:hAnsi="Tahoma" w:cs="Tahoma"/>
                <w:b w:val="0"/>
                <w:sz w:val="14"/>
                <w:szCs w:val="14"/>
                <w:lang w:val="it-IT"/>
              </w:rPr>
            </w:pPr>
            <w:bookmarkStart w:id="524" w:name="_Toc336338026"/>
            <w:bookmarkStart w:id="525" w:name="_Toc341192927"/>
            <w:bookmarkStart w:id="526" w:name="_Toc345678495"/>
            <w:bookmarkEnd w:id="524"/>
            <w:bookmarkEnd w:id="525"/>
            <w:r w:rsidRPr="00FF14B6">
              <w:rPr>
                <w:rFonts w:ascii="Tahoma" w:hAnsi="Tahoma" w:cs="Tahoma"/>
                <w:b w:val="0"/>
                <w:sz w:val="14"/>
                <w:szCs w:val="14"/>
                <w:lang w:val="it-IT"/>
              </w:rPr>
              <w:t>Office 365 Piano A4 (SL per Utente)</w:t>
            </w:r>
            <w:bookmarkEnd w:id="526"/>
          </w:p>
        </w:tc>
        <w:tc>
          <w:tcPr>
            <w:tcW w:w="450" w:type="dxa"/>
            <w:shd w:val="clear" w:color="auto" w:fill="FFFFFF"/>
            <w:vAlign w:val="center"/>
          </w:tcPr>
          <w:p w:rsidR="007A6E80" w:rsidRPr="00FF14B6" w:rsidRDefault="003C3E03" w:rsidP="005F1F51">
            <w:pPr>
              <w:pStyle w:val="TableText"/>
              <w:widowControl w:val="0"/>
              <w:spacing w:before="40" w:after="40"/>
              <w:rPr>
                <w:rFonts w:cs="Tahoma"/>
                <w:b/>
                <w:color w:val="0000FF"/>
                <w:sz w:val="13"/>
                <w:szCs w:val="13"/>
                <w:u w:val="single"/>
                <w:lang w:eastAsia="en-US"/>
              </w:rPr>
            </w:pPr>
            <w:r>
              <w:rPr>
                <w:rStyle w:val="Hyperlink"/>
                <w:rFonts w:cs="Tahoma"/>
                <w:b/>
                <w:sz w:val="13"/>
                <w:szCs w:val="13"/>
              </w:rPr>
              <w:t>66</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06/12</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OSB</w:t>
            </w:r>
          </w:p>
        </w:tc>
        <w:tc>
          <w:tcPr>
            <w:tcW w:w="36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EOLS</w:t>
            </w:r>
          </w:p>
        </w:tc>
        <w:tc>
          <w:tcPr>
            <w:tcW w:w="54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r>
      <w:tr w:rsidR="007A6E80" w:rsidRPr="00FF14B6" w:rsidDel="00436016" w:rsidTr="005F1F51">
        <w:trPr>
          <w:trHeight w:val="145"/>
        </w:trPr>
        <w:tc>
          <w:tcPr>
            <w:tcW w:w="2714" w:type="dxa"/>
            <w:shd w:val="clear" w:color="auto" w:fill="FABF8F"/>
            <w:vAlign w:val="center"/>
          </w:tcPr>
          <w:p w:rsidR="007A6E80" w:rsidRPr="00FF14B6" w:rsidDel="00436016" w:rsidRDefault="00493BF8" w:rsidP="005F1F51">
            <w:pPr>
              <w:pStyle w:val="Heading2"/>
              <w:spacing w:before="40" w:after="40"/>
              <w:ind w:left="0" w:firstLine="15"/>
              <w:rPr>
                <w:rFonts w:ascii="Tahoma" w:hAnsi="Tahoma" w:cs="Tahoma"/>
                <w:b w:val="0"/>
                <w:sz w:val="14"/>
                <w:szCs w:val="14"/>
                <w:lang w:val="it-IT"/>
              </w:rPr>
            </w:pPr>
            <w:bookmarkStart w:id="527" w:name="_Toc336338027"/>
            <w:bookmarkStart w:id="528" w:name="_Toc341192928"/>
            <w:bookmarkStart w:id="529" w:name="_Toc345678496"/>
            <w:bookmarkEnd w:id="527"/>
            <w:bookmarkEnd w:id="528"/>
            <w:r w:rsidRPr="00FF14B6">
              <w:rPr>
                <w:rFonts w:ascii="Tahoma" w:hAnsi="Tahoma" w:cs="Tahoma"/>
                <w:b w:val="0"/>
                <w:sz w:val="14"/>
                <w:szCs w:val="14"/>
                <w:lang w:val="it-IT"/>
              </w:rPr>
              <w:t>Office 365 Piano E1 (SL per Utente)</w:t>
            </w:r>
            <w:bookmarkEnd w:id="529"/>
          </w:p>
        </w:tc>
        <w:tc>
          <w:tcPr>
            <w:tcW w:w="450" w:type="dxa"/>
            <w:shd w:val="clear" w:color="auto" w:fill="FABF8F"/>
            <w:vAlign w:val="center"/>
          </w:tcPr>
          <w:p w:rsidR="007A6E80" w:rsidRPr="00FF14B6" w:rsidDel="00436016" w:rsidRDefault="005E05AA" w:rsidP="003C3E03">
            <w:pPr>
              <w:pStyle w:val="TableText"/>
              <w:widowControl w:val="0"/>
              <w:spacing w:before="40" w:after="40"/>
              <w:rPr>
                <w:rFonts w:cs="Tahoma"/>
                <w:b/>
                <w:color w:val="0000FF"/>
                <w:sz w:val="13"/>
                <w:szCs w:val="13"/>
                <w:u w:val="single"/>
                <w:lang w:eastAsia="en-US"/>
              </w:rPr>
            </w:pPr>
            <w:hyperlink w:anchor="_65_Office_365" w:history="1">
              <w:r w:rsidR="00493BF8" w:rsidRPr="00FF14B6">
                <w:rPr>
                  <w:rStyle w:val="Hyperlink"/>
                  <w:rFonts w:cs="Tahoma"/>
                  <w:b/>
                  <w:sz w:val="13"/>
                  <w:szCs w:val="13"/>
                </w:rPr>
                <w:t>6</w:t>
              </w:r>
              <w:r w:rsidR="003C3E03">
                <w:rPr>
                  <w:rStyle w:val="Hyperlink"/>
                  <w:rFonts w:cs="Tahoma"/>
                  <w:b/>
                  <w:sz w:val="13"/>
                  <w:szCs w:val="13"/>
                </w:rPr>
                <w:t>6</w:t>
              </w:r>
            </w:hyperlink>
          </w:p>
        </w:tc>
        <w:tc>
          <w:tcPr>
            <w:tcW w:w="450" w:type="dxa"/>
            <w:shd w:val="clear" w:color="auto" w:fill="FABF8F"/>
            <w:vAlign w:val="center"/>
          </w:tcPr>
          <w:p w:rsidR="007A6E80" w:rsidRPr="00FF14B6" w:rsidDel="0043601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06/11</w:t>
            </w:r>
          </w:p>
        </w:tc>
        <w:tc>
          <w:tcPr>
            <w:tcW w:w="360" w:type="dxa"/>
            <w:tcBorders>
              <w:right w:val="single" w:sz="18" w:space="0" w:color="auto"/>
            </w:tcBorders>
            <w:shd w:val="clear" w:color="auto" w:fill="FABF8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OSB</w:t>
            </w:r>
          </w:p>
        </w:tc>
        <w:tc>
          <w:tcPr>
            <w:tcW w:w="36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EOLS</w:t>
            </w:r>
          </w:p>
        </w:tc>
        <w:tc>
          <w:tcPr>
            <w:tcW w:w="450" w:type="dxa"/>
            <w:tcBorders>
              <w:left w:val="single" w:sz="18" w:space="0" w:color="auto"/>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r>
      <w:tr w:rsidR="007A6E80" w:rsidRPr="00FF14B6" w:rsidDel="00436016" w:rsidTr="005F1F51">
        <w:trPr>
          <w:trHeight w:val="145"/>
        </w:trPr>
        <w:tc>
          <w:tcPr>
            <w:tcW w:w="2714" w:type="dxa"/>
            <w:shd w:val="clear" w:color="auto" w:fill="FFFFFF"/>
            <w:vAlign w:val="center"/>
          </w:tcPr>
          <w:p w:rsidR="007A6E80" w:rsidRPr="00FF14B6" w:rsidDel="00436016" w:rsidRDefault="00493BF8" w:rsidP="005F1F51">
            <w:pPr>
              <w:pStyle w:val="Heading2"/>
              <w:spacing w:before="40" w:after="40"/>
              <w:ind w:left="0" w:firstLine="15"/>
              <w:rPr>
                <w:rFonts w:ascii="Tahoma" w:hAnsi="Tahoma" w:cs="Tahoma"/>
                <w:b w:val="0"/>
                <w:sz w:val="14"/>
                <w:szCs w:val="14"/>
                <w:lang w:val="it-IT"/>
              </w:rPr>
            </w:pPr>
            <w:bookmarkStart w:id="530" w:name="_Toc336338028"/>
            <w:bookmarkStart w:id="531" w:name="_Toc341192929"/>
            <w:bookmarkStart w:id="532" w:name="_Toc345678497"/>
            <w:bookmarkEnd w:id="530"/>
            <w:bookmarkEnd w:id="531"/>
            <w:r w:rsidRPr="00FF14B6">
              <w:rPr>
                <w:rFonts w:ascii="Tahoma" w:hAnsi="Tahoma" w:cs="Tahoma"/>
                <w:b w:val="0"/>
                <w:sz w:val="14"/>
                <w:szCs w:val="14"/>
                <w:lang w:val="it-IT"/>
              </w:rPr>
              <w:t>Office 365 Piano E2 - E4 (SL per Utente)</w:t>
            </w:r>
            <w:bookmarkEnd w:id="532"/>
          </w:p>
        </w:tc>
        <w:tc>
          <w:tcPr>
            <w:tcW w:w="450" w:type="dxa"/>
            <w:shd w:val="clear" w:color="auto" w:fill="FFFFFF"/>
            <w:vAlign w:val="center"/>
          </w:tcPr>
          <w:p w:rsidR="007A6E80" w:rsidRPr="00FF14B6" w:rsidDel="00436016" w:rsidRDefault="005E05AA" w:rsidP="005F1F51">
            <w:pPr>
              <w:pStyle w:val="TableText"/>
              <w:widowControl w:val="0"/>
              <w:spacing w:before="40" w:after="40"/>
              <w:rPr>
                <w:rFonts w:cs="Tahoma"/>
                <w:b/>
                <w:color w:val="0000FF"/>
                <w:sz w:val="13"/>
                <w:szCs w:val="13"/>
                <w:u w:val="single"/>
                <w:lang w:eastAsia="en-US"/>
              </w:rPr>
            </w:pPr>
            <w:hyperlink w:anchor="_7_Office_365" w:history="1">
              <w:r w:rsidR="00493BF8" w:rsidRPr="00FF14B6">
                <w:rPr>
                  <w:rStyle w:val="Hyperlink"/>
                  <w:rFonts w:cs="Tahoma"/>
                  <w:b/>
                  <w:sz w:val="13"/>
                  <w:szCs w:val="13"/>
                </w:rPr>
                <w:t>6</w:t>
              </w:r>
            </w:hyperlink>
            <w:r w:rsidR="003C3E03">
              <w:rPr>
                <w:rStyle w:val="Hyperlink"/>
                <w:rFonts w:cs="Tahoma"/>
                <w:b/>
                <w:sz w:val="13"/>
                <w:szCs w:val="13"/>
              </w:rPr>
              <w:t>7</w:t>
            </w:r>
          </w:p>
        </w:tc>
        <w:tc>
          <w:tcPr>
            <w:tcW w:w="450" w:type="dxa"/>
            <w:shd w:val="clear" w:color="auto" w:fill="FFFFFF"/>
            <w:vAlign w:val="center"/>
          </w:tcPr>
          <w:p w:rsidR="007A6E80" w:rsidRPr="00FF14B6" w:rsidDel="0043601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06/11</w:t>
            </w:r>
          </w:p>
        </w:tc>
        <w:tc>
          <w:tcPr>
            <w:tcW w:w="360" w:type="dxa"/>
            <w:tcBorders>
              <w:right w:val="single" w:sz="18" w:space="0" w:color="auto"/>
            </w:tcBorders>
            <w:shd w:val="clear" w:color="auto" w:fill="FFFFF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OSB</w:t>
            </w:r>
          </w:p>
        </w:tc>
        <w:tc>
          <w:tcPr>
            <w:tcW w:w="36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EOLS</w:t>
            </w:r>
          </w:p>
        </w:tc>
        <w:tc>
          <w:tcPr>
            <w:tcW w:w="450" w:type="dxa"/>
            <w:tcBorders>
              <w:left w:val="single" w:sz="18" w:space="0" w:color="auto"/>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r>
      <w:tr w:rsidR="007A6E80" w:rsidRPr="00FF14B6" w:rsidDel="0043601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firstLine="15"/>
              <w:rPr>
                <w:rFonts w:ascii="Tahoma" w:hAnsi="Tahoma" w:cs="Tahoma"/>
                <w:b w:val="0"/>
                <w:sz w:val="14"/>
                <w:szCs w:val="14"/>
                <w:lang w:val="it-IT"/>
              </w:rPr>
            </w:pPr>
            <w:bookmarkStart w:id="533" w:name="_Toc336338029"/>
            <w:bookmarkStart w:id="534" w:name="_Toc341192930"/>
            <w:bookmarkStart w:id="535" w:name="_Toc345678498"/>
            <w:bookmarkEnd w:id="533"/>
            <w:bookmarkEnd w:id="534"/>
            <w:r w:rsidRPr="00FF14B6">
              <w:rPr>
                <w:rFonts w:ascii="Tahoma" w:hAnsi="Tahoma" w:cs="Tahoma"/>
                <w:b w:val="0"/>
                <w:sz w:val="14"/>
                <w:szCs w:val="14"/>
                <w:lang w:val="it-IT"/>
              </w:rPr>
              <w:t>Office 365 Piano G1 - G4 (SL per Utente)</w:t>
            </w:r>
            <w:bookmarkEnd w:id="535"/>
          </w:p>
        </w:tc>
        <w:bookmarkStart w:id="536" w:name="_Hlt335909316"/>
        <w:bookmarkStart w:id="537" w:name="_Hlt336251116"/>
        <w:bookmarkEnd w:id="536"/>
        <w:bookmarkEnd w:id="537"/>
        <w:tc>
          <w:tcPr>
            <w:tcW w:w="450" w:type="dxa"/>
            <w:shd w:val="clear" w:color="auto" w:fill="FABF8F"/>
            <w:vAlign w:val="center"/>
          </w:tcPr>
          <w:p w:rsidR="007A6E80" w:rsidRPr="00FF14B6" w:rsidRDefault="00493BF8" w:rsidP="003C3E03">
            <w:pPr>
              <w:pStyle w:val="TableText"/>
              <w:widowControl w:val="0"/>
              <w:spacing w:before="40" w:after="40"/>
              <w:rPr>
                <w:rFonts w:cs="Tahoma"/>
                <w:b/>
                <w:color w:val="0000FF"/>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"_66_Office_365"</w:instrText>
            </w:r>
            <w:r w:rsidRPr="00FF14B6">
              <w:rPr>
                <w:rFonts w:cs="Tahoma"/>
                <w:b/>
                <w:sz w:val="13"/>
                <w:szCs w:val="13"/>
              </w:rPr>
              <w:fldChar w:fldCharType="separate"/>
            </w:r>
            <w:r w:rsidRPr="00FF14B6">
              <w:rPr>
                <w:rStyle w:val="Hyperlink"/>
                <w:rFonts w:cs="Tahoma"/>
                <w:b/>
                <w:sz w:val="13"/>
                <w:szCs w:val="13"/>
              </w:rPr>
              <w:t>6</w:t>
            </w:r>
            <w:r w:rsidR="003C3E03">
              <w:rPr>
                <w:rStyle w:val="Hyperlink"/>
                <w:rFonts w:cs="Tahoma"/>
                <w:b/>
                <w:sz w:val="13"/>
                <w:szCs w:val="13"/>
              </w:rPr>
              <w:t>7</w:t>
            </w:r>
            <w:r w:rsidRPr="00FF14B6">
              <w:rPr>
                <w:rFonts w:cs="Tahoma"/>
                <w:b/>
                <w:sz w:val="13"/>
                <w:szCs w:val="13"/>
              </w:rPr>
              <w:fldChar w:fldCharType="end"/>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08/12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OSB</w:t>
            </w:r>
          </w:p>
        </w:tc>
        <w:tc>
          <w:tcPr>
            <w:tcW w:w="36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EOLS</w:t>
            </w:r>
          </w:p>
        </w:tc>
        <w:tc>
          <w:tcPr>
            <w:tcW w:w="450" w:type="dxa"/>
            <w:tcBorders>
              <w:left w:val="single" w:sz="18" w:space="0" w:color="auto"/>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r>
      <w:tr w:rsidR="007A6E80" w:rsidRPr="00FF14B6" w:rsidDel="00436016" w:rsidTr="005F1F51">
        <w:trPr>
          <w:trHeight w:val="145"/>
        </w:trPr>
        <w:tc>
          <w:tcPr>
            <w:tcW w:w="2714" w:type="dxa"/>
            <w:shd w:val="clear" w:color="auto" w:fill="FFFFFF"/>
            <w:vAlign w:val="center"/>
          </w:tcPr>
          <w:p w:rsidR="007A6E80" w:rsidRPr="00FF14B6" w:rsidDel="00436016" w:rsidRDefault="00493BF8" w:rsidP="005F1F51">
            <w:pPr>
              <w:pStyle w:val="Heading2"/>
              <w:spacing w:before="40" w:after="40"/>
              <w:ind w:left="0" w:firstLine="15"/>
              <w:rPr>
                <w:rFonts w:ascii="Tahoma" w:hAnsi="Tahoma" w:cs="Tahoma"/>
                <w:b w:val="0"/>
                <w:sz w:val="14"/>
                <w:szCs w:val="14"/>
                <w:lang w:val="it-IT"/>
              </w:rPr>
            </w:pPr>
            <w:bookmarkStart w:id="538" w:name="_Toc336338030"/>
            <w:bookmarkStart w:id="539" w:name="_Toc341192931"/>
            <w:bookmarkStart w:id="540" w:name="_Toc345678499"/>
            <w:bookmarkEnd w:id="538"/>
            <w:bookmarkEnd w:id="539"/>
            <w:r w:rsidRPr="00FF14B6">
              <w:rPr>
                <w:rFonts w:ascii="Tahoma" w:hAnsi="Tahoma" w:cs="Tahoma"/>
                <w:b w:val="0"/>
                <w:sz w:val="14"/>
                <w:szCs w:val="14"/>
                <w:lang w:val="it-IT"/>
              </w:rPr>
              <w:t>Office 365 Piano K1 (SL per Utente)</w:t>
            </w:r>
            <w:bookmarkEnd w:id="540"/>
          </w:p>
        </w:tc>
        <w:bookmarkStart w:id="541" w:name="_Hlt328144697"/>
        <w:bookmarkEnd w:id="541"/>
        <w:tc>
          <w:tcPr>
            <w:tcW w:w="450" w:type="dxa"/>
            <w:shd w:val="clear" w:color="auto" w:fill="FFFFFF"/>
            <w:vAlign w:val="center"/>
          </w:tcPr>
          <w:p w:rsidR="007A6E80" w:rsidRPr="00FF14B6" w:rsidDel="00436016" w:rsidRDefault="00493BF8" w:rsidP="003C3E03">
            <w:pPr>
              <w:pStyle w:val="TableText"/>
              <w:widowControl w:val="0"/>
              <w:spacing w:before="40" w:after="40"/>
              <w:rPr>
                <w:rFonts w:cs="Tahoma"/>
                <w:b/>
                <w:color w:val="0000FF"/>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"_67_Office_365"</w:instrText>
            </w:r>
            <w:r w:rsidRPr="00FF14B6">
              <w:rPr>
                <w:rFonts w:cs="Tahoma"/>
                <w:b/>
                <w:sz w:val="13"/>
                <w:szCs w:val="13"/>
              </w:rPr>
              <w:fldChar w:fldCharType="separate"/>
            </w:r>
            <w:r w:rsidRPr="00FF14B6">
              <w:rPr>
                <w:rStyle w:val="Hyperlink"/>
                <w:rFonts w:cs="Tahoma"/>
                <w:b/>
                <w:sz w:val="13"/>
                <w:szCs w:val="13"/>
              </w:rPr>
              <w:t>6</w:t>
            </w:r>
            <w:r w:rsidR="003C3E03">
              <w:rPr>
                <w:rStyle w:val="Hyperlink"/>
                <w:rFonts w:cs="Tahoma"/>
                <w:b/>
                <w:sz w:val="13"/>
                <w:szCs w:val="13"/>
              </w:rPr>
              <w:t>8</w:t>
            </w:r>
            <w:r w:rsidRPr="00FF14B6">
              <w:rPr>
                <w:rFonts w:cs="Tahoma"/>
                <w:b/>
                <w:sz w:val="13"/>
                <w:szCs w:val="13"/>
              </w:rPr>
              <w:fldChar w:fldCharType="end"/>
            </w:r>
          </w:p>
        </w:tc>
        <w:tc>
          <w:tcPr>
            <w:tcW w:w="450" w:type="dxa"/>
            <w:shd w:val="clear" w:color="auto" w:fill="FFFFFF"/>
            <w:vAlign w:val="center"/>
          </w:tcPr>
          <w:p w:rsidR="007A6E80" w:rsidRPr="00FF14B6" w:rsidDel="0043601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06/11</w:t>
            </w:r>
          </w:p>
        </w:tc>
        <w:tc>
          <w:tcPr>
            <w:tcW w:w="360" w:type="dxa"/>
            <w:tcBorders>
              <w:right w:val="single" w:sz="18" w:space="0" w:color="auto"/>
            </w:tcBorders>
            <w:shd w:val="clear" w:color="auto" w:fill="FFFFF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OSB</w:t>
            </w:r>
          </w:p>
        </w:tc>
        <w:tc>
          <w:tcPr>
            <w:tcW w:w="36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r>
      <w:tr w:rsidR="007A6E80" w:rsidRPr="00FF14B6" w:rsidDel="00436016" w:rsidTr="005F1F51">
        <w:trPr>
          <w:trHeight w:val="145"/>
        </w:trPr>
        <w:tc>
          <w:tcPr>
            <w:tcW w:w="2714" w:type="dxa"/>
            <w:shd w:val="clear" w:color="auto" w:fill="FABF8F"/>
            <w:vAlign w:val="center"/>
          </w:tcPr>
          <w:p w:rsidR="007A6E80" w:rsidRPr="00FF14B6" w:rsidDel="00436016" w:rsidRDefault="00493BF8" w:rsidP="005F1F51">
            <w:pPr>
              <w:pStyle w:val="Heading2"/>
              <w:spacing w:before="40" w:after="40"/>
              <w:ind w:left="0" w:firstLine="15"/>
              <w:rPr>
                <w:rFonts w:ascii="Tahoma" w:hAnsi="Tahoma" w:cs="Tahoma"/>
                <w:b w:val="0"/>
                <w:sz w:val="14"/>
                <w:szCs w:val="14"/>
                <w:lang w:val="it-IT"/>
              </w:rPr>
            </w:pPr>
            <w:bookmarkStart w:id="542" w:name="_Toc336338031"/>
            <w:bookmarkStart w:id="543" w:name="_Toc341192932"/>
            <w:bookmarkStart w:id="544" w:name="_Toc345678500"/>
            <w:bookmarkEnd w:id="542"/>
            <w:bookmarkEnd w:id="543"/>
            <w:r w:rsidRPr="00FF14B6">
              <w:rPr>
                <w:rFonts w:ascii="Tahoma" w:hAnsi="Tahoma" w:cs="Tahoma"/>
                <w:b w:val="0"/>
                <w:sz w:val="14"/>
                <w:szCs w:val="14"/>
                <w:lang w:val="it-IT"/>
              </w:rPr>
              <w:t>Office 365 Piano K2 (SL per Utente)</w:t>
            </w:r>
            <w:bookmarkEnd w:id="544"/>
          </w:p>
        </w:tc>
        <w:tc>
          <w:tcPr>
            <w:tcW w:w="450" w:type="dxa"/>
            <w:shd w:val="clear" w:color="auto" w:fill="FABF8F"/>
            <w:vAlign w:val="center"/>
          </w:tcPr>
          <w:p w:rsidR="007A6E80" w:rsidRPr="00FF14B6" w:rsidDel="00436016" w:rsidRDefault="005E05AA" w:rsidP="003C3E03">
            <w:pPr>
              <w:pStyle w:val="TableText"/>
              <w:widowControl w:val="0"/>
              <w:spacing w:before="40" w:after="40"/>
              <w:rPr>
                <w:rFonts w:cs="Tahoma"/>
                <w:b/>
                <w:color w:val="0000FF"/>
                <w:sz w:val="13"/>
                <w:szCs w:val="13"/>
                <w:u w:val="single"/>
                <w:lang w:eastAsia="en-US"/>
              </w:rPr>
            </w:pPr>
            <w:hyperlink w:anchor="_67_Office_365" w:history="1">
              <w:r w:rsidR="00985FB6" w:rsidRPr="00FF14B6">
                <w:rPr>
                  <w:rStyle w:val="Hyperlink"/>
                  <w:rFonts w:cs="Tahoma"/>
                  <w:b/>
                  <w:sz w:val="13"/>
                  <w:szCs w:val="13"/>
                </w:rPr>
                <w:t>6</w:t>
              </w:r>
              <w:r w:rsidR="003C3E03">
                <w:rPr>
                  <w:rStyle w:val="Hyperlink"/>
                  <w:rFonts w:cs="Tahoma"/>
                  <w:b/>
                  <w:sz w:val="13"/>
                  <w:szCs w:val="13"/>
                </w:rPr>
                <w:t>8</w:t>
              </w:r>
            </w:hyperlink>
          </w:p>
        </w:tc>
        <w:tc>
          <w:tcPr>
            <w:tcW w:w="450" w:type="dxa"/>
            <w:shd w:val="clear" w:color="auto" w:fill="FABF8F"/>
            <w:vAlign w:val="center"/>
          </w:tcPr>
          <w:p w:rsidR="007A6E80" w:rsidRPr="00FF14B6" w:rsidDel="0043601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06/11</w:t>
            </w:r>
          </w:p>
        </w:tc>
        <w:tc>
          <w:tcPr>
            <w:tcW w:w="360" w:type="dxa"/>
            <w:tcBorders>
              <w:right w:val="single" w:sz="18" w:space="0" w:color="auto"/>
            </w:tcBorders>
            <w:shd w:val="clear" w:color="auto" w:fill="FABF8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OSB</w:t>
            </w:r>
          </w:p>
        </w:tc>
        <w:tc>
          <w:tcPr>
            <w:tcW w:w="36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Del="0043601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Del="0043601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vAlign w:val="center"/>
          </w:tcPr>
          <w:p w:rsidR="007A6E80" w:rsidRPr="00FF14B6" w:rsidRDefault="007A6E80" w:rsidP="005F1F51">
            <w:pPr>
              <w:pStyle w:val="ProductNames"/>
              <w:spacing w:before="40" w:after="40"/>
              <w:rPr>
                <w:rFonts w:ascii="Tahoma" w:hAnsi="Tahoma" w:cs="Tahoma"/>
                <w:sz w:val="14"/>
                <w:szCs w:val="14"/>
              </w:rPr>
            </w:pPr>
            <w:bookmarkStart w:id="545" w:name="_Toc336338032"/>
            <w:bookmarkStart w:id="546" w:name="_Toc341192933"/>
            <w:bookmarkStart w:id="547" w:name="_Toc345678501"/>
            <w:bookmarkEnd w:id="545"/>
            <w:bookmarkEnd w:id="546"/>
            <w:r w:rsidRPr="00FF14B6">
              <w:rPr>
                <w:rFonts w:ascii="Tahoma" w:hAnsi="Tahoma" w:cs="Tahoma"/>
                <w:sz w:val="14"/>
                <w:szCs w:val="14"/>
              </w:rPr>
              <w:t>Office Web Applications con SharePoint Piano 2A (SL per utente)</w:t>
            </w:r>
            <w:bookmarkEnd w:id="547"/>
          </w:p>
        </w:tc>
        <w:tc>
          <w:tcPr>
            <w:tcW w:w="450" w:type="dxa"/>
            <w:shd w:val="clear" w:color="auto" w:fill="FFFFFF"/>
            <w:vAlign w:val="center"/>
          </w:tcPr>
          <w:p w:rsidR="007A6E80" w:rsidRPr="00FF14B6" w:rsidRDefault="007A6E80" w:rsidP="005F1F51">
            <w:pPr>
              <w:pStyle w:val="TableText"/>
              <w:widowControl w:val="0"/>
              <w:spacing w:before="40" w:after="40"/>
              <w:rPr>
                <w:rFonts w:cs="Tahoma"/>
                <w:b/>
                <w:color w:val="0000FF"/>
                <w:sz w:val="13"/>
                <w:szCs w:val="13"/>
                <w:u w:val="single"/>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07/12</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5F1F51">
            <w:pPr>
              <w:pStyle w:val="ProductNames"/>
              <w:spacing w:before="40" w:after="40"/>
              <w:rPr>
                <w:rFonts w:ascii="Tahoma" w:hAnsi="Tahoma" w:cs="Tahoma"/>
                <w:sz w:val="14"/>
                <w:szCs w:val="14"/>
              </w:rPr>
            </w:pPr>
            <w:bookmarkStart w:id="548" w:name="_Toc336338033"/>
            <w:bookmarkStart w:id="549" w:name="_Toc341192934"/>
            <w:bookmarkStart w:id="550" w:name="_Toc345678502"/>
            <w:bookmarkEnd w:id="548"/>
            <w:bookmarkEnd w:id="549"/>
            <w:r w:rsidRPr="00FF14B6">
              <w:rPr>
                <w:rFonts w:ascii="Tahoma" w:hAnsi="Tahoma" w:cs="Tahoma"/>
                <w:sz w:val="14"/>
                <w:szCs w:val="14"/>
                <w:lang w:val="it-IT"/>
              </w:rPr>
              <w:lastRenderedPageBreak/>
              <w:t>Project Server 2013</w:t>
            </w:r>
            <w:bookmarkEnd w:id="550"/>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0000FF"/>
                <w:sz w:val="13"/>
                <w:szCs w:val="13"/>
                <w:u w:val="single"/>
                <w:lang w:eastAsia="en-US"/>
              </w:rPr>
            </w:pPr>
            <w:bookmarkStart w:id="551" w:name="_Hlt336249768"/>
          </w:p>
        </w:tc>
        <w:bookmarkEnd w:id="551"/>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50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75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75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50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25</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50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100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50</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7A6E80" w:rsidP="005F1F51">
            <w:pPr>
              <w:pStyle w:val="ProductNames"/>
              <w:spacing w:before="40" w:after="40"/>
              <w:rPr>
                <w:rFonts w:ascii="Tahoma" w:hAnsi="Tahoma" w:cs="Tahoma"/>
                <w:sz w:val="14"/>
                <w:szCs w:val="14"/>
              </w:rPr>
            </w:pPr>
            <w:bookmarkStart w:id="552" w:name="_Toc336338034"/>
            <w:bookmarkStart w:id="553" w:name="_Toc341192935"/>
            <w:bookmarkStart w:id="554" w:name="_Toc345678503"/>
            <w:bookmarkEnd w:id="552"/>
            <w:bookmarkEnd w:id="553"/>
            <w:r w:rsidRPr="00FF14B6">
              <w:rPr>
                <w:rFonts w:ascii="Tahoma" w:hAnsi="Tahoma" w:cs="Tahoma"/>
                <w:sz w:val="14"/>
                <w:szCs w:val="14"/>
                <w:lang w:val="it-IT"/>
              </w:rPr>
              <w:t>CAL per Project Server 2013</w:t>
            </w:r>
            <w:bookmarkEnd w:id="554"/>
            <w:r w:rsidRPr="00FF14B6">
              <w:rPr>
                <w:rFonts w:ascii="Tahoma" w:hAnsi="Tahoma" w:cs="Tahoma"/>
                <w:sz w:val="14"/>
                <w:szCs w:val="14"/>
              </w:rPr>
              <w:t xml:space="preserve"> </w:t>
            </w:r>
          </w:p>
        </w:tc>
        <w:tc>
          <w:tcPr>
            <w:tcW w:w="450" w:type="dxa"/>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4"/>
              </w:rPr>
              <w:t>10/12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firstLine="15"/>
              <w:rPr>
                <w:rFonts w:ascii="Tahoma" w:hAnsi="Tahoma" w:cs="Tahoma"/>
                <w:b w:val="0"/>
                <w:sz w:val="14"/>
                <w:szCs w:val="14"/>
              </w:rPr>
            </w:pPr>
            <w:bookmarkStart w:id="555" w:name="_Toc336338036"/>
            <w:bookmarkStart w:id="556" w:name="_Toc341192936"/>
            <w:bookmarkStart w:id="557" w:name="_Toc345678504"/>
            <w:bookmarkEnd w:id="555"/>
            <w:bookmarkEnd w:id="556"/>
            <w:r w:rsidRPr="00FF14B6">
              <w:rPr>
                <w:rFonts w:ascii="Tahoma" w:hAnsi="Tahoma" w:cs="Tahoma"/>
                <w:b w:val="0"/>
                <w:sz w:val="14"/>
                <w:szCs w:val="14"/>
              </w:rPr>
              <w:t>SharePoint™ Online Extra Storage 1 GB (SL Add-on)</w:t>
            </w:r>
            <w:bookmarkEnd w:id="557"/>
          </w:p>
        </w:tc>
        <w:tc>
          <w:tcPr>
            <w:tcW w:w="450" w:type="dxa"/>
            <w:shd w:val="clear" w:color="auto" w:fill="FABF8F"/>
            <w:vAlign w:val="center"/>
          </w:tcPr>
          <w:p w:rsidR="007A6E80" w:rsidRPr="00FF14B6" w:rsidRDefault="007A6E80" w:rsidP="005F1F51">
            <w:pPr>
              <w:pStyle w:val="TableText"/>
              <w:widowControl w:val="0"/>
              <w:spacing w:before="40" w:after="40"/>
              <w:rPr>
                <w:rFonts w:cs="Tahoma"/>
                <w:b/>
                <w:color w:val="000000"/>
                <w:sz w:val="13"/>
                <w:szCs w:val="13"/>
                <w:u w:val="single"/>
                <w:lang w:eastAsia="en-US"/>
              </w:rPr>
            </w:pPr>
          </w:p>
        </w:tc>
        <w:tc>
          <w:tcPr>
            <w:tcW w:w="450" w:type="dxa"/>
            <w:shd w:val="clear" w:color="auto" w:fill="FABF8F"/>
            <w:vAlign w:val="center"/>
          </w:tcPr>
          <w:p w:rsidR="007A6E80" w:rsidRPr="00FF14B6" w:rsidDel="008F575D"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Heading2"/>
              <w:spacing w:before="40" w:after="40"/>
              <w:ind w:left="0" w:firstLine="15"/>
              <w:jc w:val="both"/>
              <w:rPr>
                <w:rFonts w:ascii="Tahoma" w:hAnsi="Tahoma" w:cs="Tahoma"/>
                <w:b w:val="0"/>
                <w:sz w:val="14"/>
                <w:szCs w:val="14"/>
              </w:rPr>
            </w:pPr>
            <w:bookmarkStart w:id="558" w:name="_Toc336338037"/>
            <w:bookmarkStart w:id="559" w:name="_Toc341192937"/>
            <w:bookmarkStart w:id="560" w:name="_Toc345678505"/>
            <w:bookmarkEnd w:id="558"/>
            <w:bookmarkEnd w:id="559"/>
            <w:r w:rsidRPr="00FF14B6">
              <w:rPr>
                <w:rFonts w:ascii="Tahoma" w:hAnsi="Tahoma" w:cs="Tahoma"/>
                <w:b w:val="0"/>
                <w:sz w:val="14"/>
                <w:szCs w:val="14"/>
              </w:rPr>
              <w:t>SharePoint™ Online Extra Storage 1 GB A (SL Add-on)</w:t>
            </w:r>
            <w:bookmarkEnd w:id="560"/>
          </w:p>
        </w:tc>
        <w:tc>
          <w:tcPr>
            <w:tcW w:w="450" w:type="dxa"/>
            <w:vAlign w:val="center"/>
          </w:tcPr>
          <w:p w:rsidR="007A6E80" w:rsidRPr="00FF14B6" w:rsidRDefault="007A6E80" w:rsidP="005F1F51">
            <w:pPr>
              <w:pStyle w:val="TableText"/>
              <w:widowControl w:val="0"/>
              <w:spacing w:before="40" w:after="40"/>
              <w:rPr>
                <w:rFonts w:cs="Tahoma"/>
                <w:b/>
                <w:color w:val="0000FF"/>
                <w:sz w:val="13"/>
                <w:szCs w:val="13"/>
                <w:u w:val="single"/>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06/12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82626F">
            <w:pPr>
              <w:pStyle w:val="Heading2"/>
              <w:spacing w:before="40" w:after="40"/>
              <w:ind w:left="0" w:firstLine="15"/>
              <w:rPr>
                <w:rFonts w:ascii="Tahoma" w:hAnsi="Tahoma" w:cs="Tahoma"/>
                <w:b w:val="0"/>
                <w:sz w:val="14"/>
                <w:szCs w:val="14"/>
                <w:lang w:val="it-IT"/>
              </w:rPr>
            </w:pPr>
            <w:bookmarkStart w:id="561" w:name="_Toc336338038"/>
            <w:bookmarkStart w:id="562" w:name="_Toc341192938"/>
            <w:bookmarkStart w:id="563" w:name="_Toc345678506"/>
            <w:bookmarkEnd w:id="561"/>
            <w:bookmarkEnd w:id="562"/>
            <w:r w:rsidRPr="00FF14B6">
              <w:rPr>
                <w:rFonts w:ascii="Tahoma" w:hAnsi="Tahoma" w:cs="Tahoma"/>
                <w:b w:val="0"/>
                <w:sz w:val="14"/>
                <w:szCs w:val="14"/>
                <w:lang w:val="it-IT"/>
              </w:rPr>
              <w:t xml:space="preserve">SharePoint™ Online Piano 1 </w:t>
            </w:r>
            <w:r w:rsidR="0082626F" w:rsidRPr="00FF14B6">
              <w:rPr>
                <w:rFonts w:ascii="Tahoma" w:hAnsi="Tahoma" w:cs="Tahoma"/>
                <w:b w:val="0"/>
                <w:sz w:val="14"/>
                <w:szCs w:val="14"/>
                <w:lang w:val="it-IT"/>
              </w:rPr>
              <w:br/>
            </w:r>
            <w:r w:rsidRPr="00FF14B6">
              <w:rPr>
                <w:rFonts w:ascii="Tahoma" w:hAnsi="Tahoma" w:cs="Tahoma"/>
                <w:b w:val="0"/>
                <w:sz w:val="14"/>
                <w:szCs w:val="14"/>
                <w:lang w:val="it-IT"/>
              </w:rPr>
              <w:t>(SL per Utente)</w:t>
            </w:r>
            <w:bookmarkEnd w:id="563"/>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68_SharePoint_Online" w:history="1">
              <w:r w:rsidR="00493BF8" w:rsidRPr="00FF14B6">
                <w:rPr>
                  <w:rStyle w:val="Hyperlink"/>
                  <w:rFonts w:cs="Tahoma"/>
                  <w:b/>
                  <w:sz w:val="13"/>
                  <w:szCs w:val="13"/>
                </w:rPr>
                <w:t>6</w:t>
              </w:r>
              <w:r w:rsidR="003C3E03">
                <w:rPr>
                  <w:rStyle w:val="Hyperlink"/>
                  <w:rFonts w:cs="Tahoma"/>
                  <w:b/>
                  <w:sz w:val="13"/>
                  <w:szCs w:val="13"/>
                </w:rPr>
                <w:t>9</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7A6E80" w:rsidP="005F1F51">
            <w:pPr>
              <w:pStyle w:val="ProductNames"/>
              <w:spacing w:before="40" w:after="40"/>
              <w:rPr>
                <w:rFonts w:ascii="Tahoma" w:hAnsi="Tahoma" w:cs="Tahoma"/>
                <w:sz w:val="14"/>
                <w:szCs w:val="14"/>
                <w:lang w:val="it-IT"/>
              </w:rPr>
            </w:pPr>
            <w:bookmarkStart w:id="564" w:name="_Toc336338039"/>
            <w:bookmarkStart w:id="565" w:name="_Toc341192939"/>
            <w:bookmarkStart w:id="566" w:name="_Toc345678507"/>
            <w:bookmarkEnd w:id="564"/>
            <w:bookmarkEnd w:id="565"/>
            <w:r w:rsidRPr="00FF14B6">
              <w:rPr>
                <w:rFonts w:ascii="Tahoma" w:hAnsi="Tahoma" w:cs="Tahoma"/>
                <w:sz w:val="14"/>
                <w:szCs w:val="14"/>
                <w:lang w:val="it-IT"/>
              </w:rPr>
              <w:t xml:space="preserve">SharePoint™ Online Piano 2 </w:t>
            </w:r>
            <w:r w:rsidR="0082626F" w:rsidRPr="00FF14B6">
              <w:rPr>
                <w:rFonts w:ascii="Tahoma" w:hAnsi="Tahoma" w:cs="Tahoma"/>
                <w:sz w:val="14"/>
                <w:szCs w:val="14"/>
                <w:lang w:val="it-IT"/>
              </w:rPr>
              <w:br/>
            </w:r>
            <w:r w:rsidRPr="00FF14B6">
              <w:rPr>
                <w:rFonts w:ascii="Tahoma" w:hAnsi="Tahoma" w:cs="Tahoma"/>
                <w:sz w:val="14"/>
                <w:szCs w:val="14"/>
                <w:lang w:val="it-IT"/>
              </w:rPr>
              <w:t>(SL per Utente)</w:t>
            </w:r>
            <w:bookmarkEnd w:id="566"/>
          </w:p>
        </w:tc>
        <w:tc>
          <w:tcPr>
            <w:tcW w:w="450" w:type="dxa"/>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68_SharePoint_Online" w:history="1">
              <w:r w:rsidR="00985FB6" w:rsidRPr="00FF14B6">
                <w:rPr>
                  <w:rStyle w:val="Hyperlink"/>
                  <w:rFonts w:cs="Tahoma"/>
                  <w:b/>
                  <w:sz w:val="13"/>
                  <w:szCs w:val="13"/>
                </w:rPr>
                <w:t>6</w:t>
              </w:r>
              <w:r w:rsidR="003C3E03">
                <w:rPr>
                  <w:rStyle w:val="Hyperlink"/>
                  <w:rFonts w:cs="Tahoma"/>
                  <w:b/>
                  <w:sz w:val="13"/>
                  <w:szCs w:val="13"/>
                </w:rPr>
                <w:t>9</w:t>
              </w:r>
            </w:hyperlink>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06/11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7A6E80" w:rsidP="005F1F51">
            <w:pPr>
              <w:pStyle w:val="ProductNames"/>
              <w:spacing w:before="40" w:after="40"/>
              <w:rPr>
                <w:rFonts w:ascii="Tahoma" w:hAnsi="Tahoma" w:cs="Tahoma"/>
                <w:sz w:val="14"/>
                <w:szCs w:val="14"/>
              </w:rPr>
            </w:pPr>
            <w:bookmarkStart w:id="567" w:name="_Toc336338040"/>
            <w:bookmarkStart w:id="568" w:name="_Toc341192940"/>
            <w:bookmarkStart w:id="569" w:name="_Toc345678508"/>
            <w:bookmarkEnd w:id="567"/>
            <w:bookmarkEnd w:id="568"/>
            <w:r w:rsidRPr="00FF14B6">
              <w:rPr>
                <w:rFonts w:ascii="Tahoma" w:hAnsi="Tahoma" w:cs="Tahoma"/>
                <w:sz w:val="14"/>
                <w:szCs w:val="14"/>
                <w:lang w:val="it-IT"/>
              </w:rPr>
              <w:t>SharePoint™ Server 2013</w:t>
            </w:r>
            <w:bookmarkEnd w:id="569"/>
            <w:r w:rsidRPr="00FF14B6">
              <w:rPr>
                <w:rFonts w:ascii="Tahoma" w:hAnsi="Tahoma" w:cs="Tahoma"/>
                <w:sz w:val="14"/>
                <w:szCs w:val="14"/>
              </w:rPr>
              <w:t xml:space="preserve"> </w:t>
            </w:r>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69_SharePoint_Server" w:history="1">
              <w:r w:rsidR="003C3E03">
                <w:rPr>
                  <w:rStyle w:val="Hyperlink"/>
                  <w:rFonts w:cs="Tahoma"/>
                  <w:b/>
                  <w:sz w:val="13"/>
                  <w:szCs w:val="13"/>
                </w:rPr>
                <w:t>70</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A,S</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tcPr>
          <w:p w:rsidR="007A6E80" w:rsidRPr="00FF14B6" w:rsidRDefault="007A6E80" w:rsidP="00B07931">
            <w:pPr>
              <w:pStyle w:val="ProductNames"/>
              <w:spacing w:before="40" w:after="40"/>
              <w:rPr>
                <w:rFonts w:ascii="Tahoma" w:hAnsi="Tahoma" w:cs="Tahoma"/>
                <w:sz w:val="14"/>
                <w:szCs w:val="14"/>
              </w:rPr>
            </w:pPr>
            <w:bookmarkStart w:id="570" w:name="_Toc336338041"/>
            <w:bookmarkStart w:id="571" w:name="_Toc341192941"/>
            <w:bookmarkStart w:id="572" w:name="_Toc345678509"/>
            <w:bookmarkEnd w:id="570"/>
            <w:bookmarkEnd w:id="571"/>
            <w:r w:rsidRPr="00FF14B6">
              <w:rPr>
                <w:rFonts w:ascii="Tahoma" w:hAnsi="Tahoma" w:cs="Tahoma"/>
                <w:sz w:val="14"/>
                <w:szCs w:val="14"/>
              </w:rPr>
              <w:t>Enterprise CAL per SharePoint™ Server</w:t>
            </w:r>
            <w:r w:rsidR="00B07931" w:rsidRPr="00FF14B6">
              <w:rPr>
                <w:rFonts w:ascii="Tahoma" w:hAnsi="Tahoma" w:cs="Tahoma"/>
                <w:sz w:val="14"/>
                <w:szCs w:val="14"/>
              </w:rPr>
              <w:t> </w:t>
            </w:r>
            <w:r w:rsidRPr="00FF14B6">
              <w:rPr>
                <w:rFonts w:ascii="Tahoma" w:hAnsi="Tahoma" w:cs="Tahoma"/>
                <w:sz w:val="14"/>
                <w:szCs w:val="14"/>
              </w:rPr>
              <w:t>2013</w:t>
            </w:r>
            <w:bookmarkEnd w:id="572"/>
            <w:r w:rsidRPr="00FF14B6">
              <w:rPr>
                <w:rFonts w:ascii="Tahoma" w:hAnsi="Tahoma" w:cs="Tahoma"/>
                <w:sz w:val="14"/>
                <w:szCs w:val="14"/>
              </w:rPr>
              <w:t xml:space="preserve"> </w:t>
            </w:r>
          </w:p>
        </w:tc>
        <w:tc>
          <w:tcPr>
            <w:tcW w:w="450" w:type="dxa"/>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D</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260"/>
        </w:trPr>
        <w:tc>
          <w:tcPr>
            <w:tcW w:w="2714" w:type="dxa"/>
            <w:shd w:val="clear" w:color="auto" w:fill="FABF8F"/>
          </w:tcPr>
          <w:p w:rsidR="007A6E80" w:rsidRPr="00FF14B6" w:rsidRDefault="007A6E80" w:rsidP="00B07931">
            <w:pPr>
              <w:pStyle w:val="ProductNames"/>
              <w:spacing w:before="40" w:after="40"/>
              <w:rPr>
                <w:rFonts w:ascii="Tahoma" w:hAnsi="Tahoma" w:cs="Tahoma"/>
                <w:sz w:val="14"/>
                <w:szCs w:val="14"/>
              </w:rPr>
            </w:pPr>
            <w:bookmarkStart w:id="573" w:name="_Toc336338044"/>
            <w:bookmarkStart w:id="574" w:name="_Toc341192942"/>
            <w:bookmarkStart w:id="575" w:name="_Toc345678510"/>
            <w:bookmarkEnd w:id="573"/>
            <w:bookmarkEnd w:id="574"/>
            <w:r w:rsidRPr="00FF14B6">
              <w:rPr>
                <w:rFonts w:ascii="Tahoma" w:hAnsi="Tahoma" w:cs="Tahoma"/>
                <w:sz w:val="14"/>
                <w:szCs w:val="14"/>
              </w:rPr>
              <w:t>Standard CAL per SharePoint™ Server</w:t>
            </w:r>
            <w:r w:rsidR="00B07931" w:rsidRPr="00FF14B6">
              <w:rPr>
                <w:rFonts w:ascii="Tahoma" w:hAnsi="Tahoma" w:cs="Tahoma"/>
                <w:sz w:val="14"/>
                <w:szCs w:val="14"/>
              </w:rPr>
              <w:t> </w:t>
            </w:r>
            <w:r w:rsidRPr="00FF14B6">
              <w:rPr>
                <w:rFonts w:ascii="Tahoma" w:hAnsi="Tahoma" w:cs="Tahoma"/>
                <w:sz w:val="14"/>
                <w:szCs w:val="14"/>
              </w:rPr>
              <w:t>2013</w:t>
            </w:r>
            <w:bookmarkEnd w:id="575"/>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ProductNames"/>
              <w:spacing w:before="40" w:after="40"/>
              <w:rPr>
                <w:rFonts w:ascii="Tahoma" w:hAnsi="Tahoma" w:cs="Tahoma"/>
                <w:sz w:val="14"/>
                <w:szCs w:val="14"/>
                <w:lang w:val="pt-BR"/>
              </w:rPr>
            </w:pPr>
            <w:bookmarkStart w:id="576" w:name="_Toc336338045"/>
            <w:bookmarkStart w:id="577" w:name="_Toc341192943"/>
            <w:bookmarkStart w:id="578" w:name="_Toc345678511"/>
            <w:bookmarkEnd w:id="576"/>
            <w:bookmarkEnd w:id="577"/>
            <w:r w:rsidRPr="00FF14B6">
              <w:rPr>
                <w:rFonts w:ascii="Tahoma" w:hAnsi="Tahoma" w:cs="Tahoma"/>
                <w:sz w:val="14"/>
                <w:szCs w:val="14"/>
                <w:lang w:val="it-IT"/>
              </w:rPr>
              <w:t>1 Licenza per Processore SQL Server</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2008 R2 Datacenter</w:t>
            </w:r>
            <w:bookmarkEnd w:id="578"/>
          </w:p>
        </w:tc>
        <w:tc>
          <w:tcPr>
            <w:tcW w:w="450" w:type="dxa"/>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70_SQL_Server®" w:history="1">
              <w:r w:rsidR="00493BF8" w:rsidRPr="00FF14B6">
                <w:rPr>
                  <w:rStyle w:val="Hyperlink"/>
                  <w:rFonts w:cs="Tahoma"/>
                  <w:b/>
                  <w:sz w:val="13"/>
                  <w:szCs w:val="13"/>
                </w:rPr>
                <w:t>7</w:t>
              </w:r>
              <w:r w:rsidR="003C3E03">
                <w:rPr>
                  <w:rStyle w:val="Hyperlink"/>
                  <w:rFonts w:cs="Tahoma"/>
                  <w:b/>
                  <w:sz w:val="13"/>
                  <w:szCs w:val="13"/>
                </w:rPr>
                <w:t>1</w:t>
              </w:r>
            </w:hyperlink>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ProductNames"/>
              <w:spacing w:before="40" w:after="40"/>
              <w:rPr>
                <w:rFonts w:ascii="Tahoma" w:hAnsi="Tahoma" w:cs="Tahoma"/>
                <w:sz w:val="14"/>
                <w:szCs w:val="14"/>
              </w:rPr>
            </w:pPr>
            <w:bookmarkStart w:id="579" w:name="_Toc336338046"/>
            <w:bookmarkStart w:id="580" w:name="_Toc341192944"/>
            <w:bookmarkStart w:id="581" w:name="_Toc345678512"/>
            <w:bookmarkEnd w:id="579"/>
            <w:bookmarkEnd w:id="580"/>
            <w:r w:rsidRPr="00FF14B6">
              <w:rPr>
                <w:rFonts w:ascii="Tahoma" w:hAnsi="Tahoma" w:cs="Tahoma"/>
                <w:sz w:val="14"/>
                <w:szCs w:val="14"/>
              </w:rPr>
              <w:t>SQL Server</w:t>
            </w:r>
            <w:r w:rsidR="004B0F4B" w:rsidRPr="00FF14B6">
              <w:rPr>
                <w:rFonts w:ascii="Tahoma" w:hAnsi="Tahoma" w:cs="Tahoma"/>
                <w:sz w:val="14"/>
                <w:szCs w:val="14"/>
                <w:vertAlign w:val="superscript"/>
              </w:rPr>
              <w:t>®</w:t>
            </w:r>
            <w:r w:rsidRPr="00FF14B6">
              <w:rPr>
                <w:rFonts w:ascii="Tahoma" w:hAnsi="Tahoma" w:cs="Tahoma"/>
                <w:sz w:val="14"/>
                <w:szCs w:val="14"/>
              </w:rPr>
              <w:t xml:space="preserve"> 2008 R2 Parallel Data Warehouse</w:t>
            </w:r>
            <w:bookmarkEnd w:id="581"/>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71_SQL_Server®" w:history="1">
              <w:r w:rsidR="00493BF8" w:rsidRPr="00FF14B6">
                <w:rPr>
                  <w:rStyle w:val="Hyperlink"/>
                  <w:rFonts w:cs="Tahoma"/>
                  <w:b/>
                  <w:sz w:val="13"/>
                  <w:szCs w:val="13"/>
                </w:rPr>
                <w:t>7</w:t>
              </w:r>
              <w:r w:rsidR="003C3E03">
                <w:rPr>
                  <w:rStyle w:val="Hyperlink"/>
                  <w:rFonts w:cs="Tahoma"/>
                  <w:b/>
                  <w:sz w:val="13"/>
                  <w:szCs w:val="13"/>
                </w:rPr>
                <w:t>2</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11/10</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400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300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ProductNames"/>
              <w:spacing w:before="40" w:after="40"/>
              <w:rPr>
                <w:rFonts w:ascii="Tahoma" w:hAnsi="Tahoma" w:cs="Tahoma"/>
                <w:sz w:val="14"/>
                <w:szCs w:val="14"/>
              </w:rPr>
            </w:pPr>
            <w:bookmarkStart w:id="582" w:name="_Toc336338047"/>
            <w:bookmarkStart w:id="583" w:name="_Toc341192945"/>
            <w:bookmarkStart w:id="584" w:name="_Toc345678513"/>
            <w:bookmarkEnd w:id="582"/>
            <w:bookmarkEnd w:id="583"/>
            <w:r w:rsidRPr="00FF14B6">
              <w:rPr>
                <w:rFonts w:ascii="Tahoma" w:hAnsi="Tahoma" w:cs="Tahoma"/>
                <w:sz w:val="14"/>
                <w:szCs w:val="14"/>
              </w:rPr>
              <w:t>SQL Server</w:t>
            </w:r>
            <w:r w:rsidR="004B0F4B" w:rsidRPr="00FF14B6">
              <w:rPr>
                <w:rFonts w:ascii="Tahoma" w:hAnsi="Tahoma" w:cs="Tahoma"/>
                <w:color w:val="000000"/>
                <w:sz w:val="14"/>
                <w:szCs w:val="14"/>
                <w:vertAlign w:val="superscript"/>
              </w:rPr>
              <w:t>®</w:t>
            </w:r>
            <w:r w:rsidRPr="00FF14B6">
              <w:rPr>
                <w:rFonts w:ascii="Tahoma" w:hAnsi="Tahoma" w:cs="Tahoma"/>
                <w:sz w:val="14"/>
                <w:szCs w:val="14"/>
              </w:rPr>
              <w:t xml:space="preserve"> 2008 R2 Parallel Data Warehouse Developer</w:t>
            </w:r>
            <w:bookmarkEnd w:id="584"/>
          </w:p>
        </w:tc>
        <w:tc>
          <w:tcPr>
            <w:tcW w:w="450" w:type="dxa"/>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11/10</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ProductNames"/>
              <w:spacing w:before="40" w:after="40"/>
              <w:rPr>
                <w:rFonts w:ascii="Tahoma" w:hAnsi="Tahoma" w:cs="Tahoma"/>
                <w:sz w:val="14"/>
                <w:szCs w:val="14"/>
              </w:rPr>
            </w:pPr>
            <w:bookmarkStart w:id="585" w:name="_Toc336338048"/>
            <w:bookmarkStart w:id="586" w:name="_Toc341192946"/>
            <w:bookmarkStart w:id="587" w:name="_Toc345678514"/>
            <w:bookmarkEnd w:id="585"/>
            <w:bookmarkEnd w:id="586"/>
            <w:r w:rsidRPr="00FF14B6">
              <w:rPr>
                <w:rFonts w:ascii="Tahoma" w:hAnsi="Tahoma" w:cs="Tahoma"/>
                <w:sz w:val="14"/>
                <w:szCs w:val="14"/>
              </w:rPr>
              <w:t>SQL Server</w:t>
            </w:r>
            <w:r w:rsidR="004B0F4B" w:rsidRPr="00FF14B6">
              <w:rPr>
                <w:rFonts w:ascii="Tahoma" w:hAnsi="Tahoma" w:cs="Tahoma"/>
                <w:color w:val="000000"/>
                <w:sz w:val="14"/>
                <w:szCs w:val="14"/>
                <w:vertAlign w:val="superscript"/>
              </w:rPr>
              <w:t>®</w:t>
            </w:r>
            <w:r w:rsidRPr="00FF14B6">
              <w:rPr>
                <w:rFonts w:ascii="Tahoma" w:hAnsi="Tahoma" w:cs="Tahoma"/>
                <w:sz w:val="14"/>
                <w:szCs w:val="14"/>
              </w:rPr>
              <w:t xml:space="preserve"> 2008 R2 Small Business</w:t>
            </w:r>
            <w:bookmarkEnd w:id="587"/>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72_SQL_Server®" w:history="1">
              <w:r w:rsidR="00493BF8" w:rsidRPr="00FF14B6">
                <w:rPr>
                  <w:rStyle w:val="Hyperlink"/>
                  <w:rFonts w:cs="Tahoma"/>
                  <w:b/>
                  <w:sz w:val="13"/>
                  <w:szCs w:val="13"/>
                </w:rPr>
                <w:t>7</w:t>
              </w:r>
              <w:r w:rsidR="003C3E03">
                <w:rPr>
                  <w:rStyle w:val="Hyperlink"/>
                  <w:rFonts w:cs="Tahoma"/>
                  <w:b/>
                  <w:sz w:val="13"/>
                  <w:szCs w:val="13"/>
                </w:rPr>
                <w:t>3</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ProductNames"/>
              <w:spacing w:before="40" w:after="40"/>
              <w:rPr>
                <w:rFonts w:ascii="Tahoma" w:hAnsi="Tahoma" w:cs="Tahoma"/>
                <w:sz w:val="14"/>
                <w:szCs w:val="14"/>
              </w:rPr>
            </w:pPr>
            <w:bookmarkStart w:id="588" w:name="_Toc336338049"/>
            <w:bookmarkStart w:id="589" w:name="_Toc341192947"/>
            <w:bookmarkStart w:id="590" w:name="_Toc345678515"/>
            <w:bookmarkEnd w:id="588"/>
            <w:bookmarkEnd w:id="589"/>
            <w:r w:rsidRPr="00FF14B6">
              <w:rPr>
                <w:rFonts w:ascii="Tahoma" w:hAnsi="Tahoma" w:cs="Tahoma"/>
                <w:sz w:val="14"/>
                <w:szCs w:val="14"/>
              </w:rPr>
              <w:t>CAL per SQL Server</w:t>
            </w:r>
            <w:r w:rsidR="004B0F4B" w:rsidRPr="00FF14B6">
              <w:rPr>
                <w:rFonts w:ascii="Tahoma" w:hAnsi="Tahoma" w:cs="Tahoma"/>
                <w:color w:val="000000"/>
                <w:sz w:val="14"/>
                <w:szCs w:val="14"/>
                <w:vertAlign w:val="superscript"/>
              </w:rPr>
              <w:t>®</w:t>
            </w:r>
            <w:r w:rsidRPr="00FF14B6">
              <w:rPr>
                <w:rFonts w:ascii="Tahoma" w:hAnsi="Tahoma" w:cs="Tahoma"/>
                <w:sz w:val="14"/>
                <w:szCs w:val="14"/>
              </w:rPr>
              <w:t xml:space="preserve"> 2008 R2 Small Business</w:t>
            </w:r>
            <w:bookmarkEnd w:id="590"/>
          </w:p>
        </w:tc>
        <w:tc>
          <w:tcPr>
            <w:tcW w:w="450" w:type="dxa"/>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ProductNames"/>
              <w:spacing w:before="40" w:after="40"/>
              <w:rPr>
                <w:rFonts w:ascii="Tahoma" w:hAnsi="Tahoma" w:cs="Tahoma"/>
                <w:sz w:val="14"/>
                <w:szCs w:val="14"/>
                <w:lang w:val="it-IT"/>
              </w:rPr>
            </w:pPr>
            <w:bookmarkStart w:id="591" w:name="_Toc336338050"/>
            <w:bookmarkStart w:id="592" w:name="_Toc341192948"/>
            <w:bookmarkStart w:id="593" w:name="_Toc345678516"/>
            <w:bookmarkEnd w:id="591"/>
            <w:bookmarkEnd w:id="592"/>
            <w:r w:rsidRPr="00FF14B6">
              <w:rPr>
                <w:rFonts w:ascii="Tahoma" w:hAnsi="Tahoma" w:cs="Tahoma"/>
                <w:sz w:val="14"/>
                <w:szCs w:val="14"/>
                <w:lang w:val="it-IT"/>
              </w:rPr>
              <w:t>Licenza per Processore SQL Server</w:t>
            </w:r>
            <w:r w:rsidR="004B0F4B" w:rsidRPr="00FF14B6">
              <w:rPr>
                <w:rFonts w:ascii="Tahoma" w:hAnsi="Tahoma" w:cs="Tahoma"/>
                <w:sz w:val="14"/>
                <w:szCs w:val="14"/>
                <w:vertAlign w:val="superscript"/>
                <w:lang w:val="it-IT"/>
              </w:rPr>
              <w:t>®</w:t>
            </w:r>
            <w:r w:rsidRPr="00FF14B6">
              <w:rPr>
                <w:rFonts w:ascii="Tahoma" w:hAnsi="Tahoma" w:cs="Tahoma"/>
                <w:sz w:val="14"/>
                <w:szCs w:val="14"/>
                <w:lang w:val="it-IT"/>
              </w:rPr>
              <w:t xml:space="preserve"> 2008 R2 Web</w:t>
            </w:r>
            <w:bookmarkEnd w:id="593"/>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73_Licenza_Per" w:history="1">
              <w:r w:rsidR="00493BF8" w:rsidRPr="00FF14B6">
                <w:rPr>
                  <w:rStyle w:val="Hyperlink"/>
                  <w:rFonts w:cs="Tahoma"/>
                  <w:b/>
                  <w:sz w:val="13"/>
                  <w:szCs w:val="13"/>
                </w:rPr>
                <w:t>7</w:t>
              </w:r>
              <w:r w:rsidR="003C3E03">
                <w:rPr>
                  <w:rStyle w:val="Hyperlink"/>
                  <w:rFonts w:cs="Tahoma"/>
                  <w:b/>
                  <w:sz w:val="13"/>
                  <w:szCs w:val="13"/>
                </w:rPr>
                <w:t>4</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ProductNames"/>
              <w:spacing w:before="40" w:after="40"/>
              <w:rPr>
                <w:rFonts w:ascii="Tahoma" w:hAnsi="Tahoma" w:cs="Tahoma"/>
                <w:sz w:val="14"/>
                <w:szCs w:val="14"/>
              </w:rPr>
            </w:pPr>
            <w:bookmarkStart w:id="594" w:name="_Toc336338051"/>
            <w:bookmarkStart w:id="595" w:name="_Toc341192949"/>
            <w:bookmarkStart w:id="596" w:name="_Toc345678517"/>
            <w:bookmarkEnd w:id="594"/>
            <w:bookmarkEnd w:id="595"/>
            <w:r w:rsidRPr="00FF14B6">
              <w:rPr>
                <w:rFonts w:ascii="Tahoma" w:hAnsi="Tahoma" w:cs="Tahoma"/>
                <w:sz w:val="14"/>
                <w:szCs w:val="14"/>
              </w:rPr>
              <w:t>CAL per SQL Server</w:t>
            </w:r>
            <w:r w:rsidR="004B0F4B" w:rsidRPr="00FF14B6">
              <w:rPr>
                <w:rFonts w:ascii="Tahoma" w:hAnsi="Tahoma" w:cs="Tahoma"/>
                <w:sz w:val="14"/>
                <w:szCs w:val="14"/>
                <w:vertAlign w:val="superscript"/>
              </w:rPr>
              <w:t>®</w:t>
            </w:r>
            <w:r w:rsidRPr="00FF14B6">
              <w:rPr>
                <w:rFonts w:ascii="Tahoma" w:hAnsi="Tahoma" w:cs="Tahoma"/>
                <w:sz w:val="14"/>
                <w:szCs w:val="14"/>
              </w:rPr>
              <w:t xml:space="preserve"> 2008 R2 Workgroup</w:t>
            </w:r>
            <w:bookmarkEnd w:id="596"/>
          </w:p>
        </w:tc>
        <w:tc>
          <w:tcPr>
            <w:tcW w:w="450" w:type="dxa"/>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73_Licenza_Per" w:history="1">
              <w:r w:rsidR="00985FB6" w:rsidRPr="00FF14B6">
                <w:rPr>
                  <w:rStyle w:val="Hyperlink"/>
                  <w:rFonts w:cs="Tahoma"/>
                  <w:b/>
                  <w:sz w:val="13"/>
                  <w:szCs w:val="13"/>
                </w:rPr>
                <w:t>7</w:t>
              </w:r>
              <w:r w:rsidR="003C3E03">
                <w:rPr>
                  <w:rStyle w:val="Hyperlink"/>
                  <w:rFonts w:cs="Tahoma"/>
                  <w:b/>
                  <w:sz w:val="13"/>
                  <w:szCs w:val="13"/>
                </w:rPr>
                <w:t>4</w:t>
              </w:r>
            </w:hyperlink>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ProductNames"/>
              <w:spacing w:before="40" w:after="40"/>
              <w:rPr>
                <w:rFonts w:ascii="Tahoma" w:hAnsi="Tahoma" w:cs="Tahoma"/>
                <w:sz w:val="14"/>
                <w:szCs w:val="14"/>
              </w:rPr>
            </w:pPr>
            <w:bookmarkStart w:id="597" w:name="_Toc336338052"/>
            <w:bookmarkStart w:id="598" w:name="_Toc341192950"/>
            <w:bookmarkStart w:id="599" w:name="_Toc345678518"/>
            <w:bookmarkEnd w:id="597"/>
            <w:bookmarkEnd w:id="598"/>
            <w:r w:rsidRPr="00FF14B6">
              <w:rPr>
                <w:rFonts w:ascii="Tahoma" w:hAnsi="Tahoma" w:cs="Tahoma"/>
                <w:sz w:val="14"/>
                <w:szCs w:val="14"/>
                <w:lang w:val="it-IT"/>
              </w:rPr>
              <w:t>1 Licenza per Processore SQL Server</w:t>
            </w:r>
            <w:r w:rsidR="004B0F4B" w:rsidRPr="00FF14B6">
              <w:rPr>
                <w:rFonts w:ascii="Tahoma" w:hAnsi="Tahoma" w:cs="Tahoma"/>
                <w:color w:val="000000"/>
                <w:sz w:val="14"/>
                <w:szCs w:val="14"/>
                <w:vertAlign w:val="superscript"/>
                <w:lang w:val="it-IT"/>
              </w:rPr>
              <w:t>®</w:t>
            </w:r>
            <w:r w:rsidRPr="00FF14B6">
              <w:rPr>
                <w:rFonts w:ascii="Tahoma" w:hAnsi="Tahoma" w:cs="Tahoma"/>
                <w:sz w:val="14"/>
                <w:szCs w:val="14"/>
                <w:lang w:val="it-IT"/>
              </w:rPr>
              <w:t xml:space="preserve"> 2008 R2 Workgroup</w:t>
            </w:r>
            <w:bookmarkEnd w:id="599"/>
          </w:p>
        </w:tc>
        <w:bookmarkStart w:id="600" w:name="_Hlt336251145"/>
        <w:bookmarkStart w:id="601" w:name="_Hlt336251184"/>
        <w:bookmarkEnd w:id="600"/>
        <w:bookmarkEnd w:id="601"/>
        <w:tc>
          <w:tcPr>
            <w:tcW w:w="450" w:type="dxa"/>
            <w:shd w:val="clear" w:color="auto" w:fill="FABF8F"/>
            <w:vAlign w:val="center"/>
          </w:tcPr>
          <w:p w:rsidR="007A6E80" w:rsidRPr="00FF14B6" w:rsidRDefault="00493BF8" w:rsidP="003C3E03">
            <w:pPr>
              <w:pStyle w:val="TableText"/>
              <w:widowControl w:val="0"/>
              <w:spacing w:before="40" w:after="40"/>
              <w:rPr>
                <w:rStyle w:val="EndnoteReference"/>
                <w:rFonts w:cs="Tahoma"/>
                <w:b w:val="0"/>
                <w:color w:val="000000"/>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"_74_SQL_Server®"</w:instrText>
            </w:r>
            <w:r w:rsidRPr="00FF14B6">
              <w:rPr>
                <w:rFonts w:cs="Tahoma"/>
                <w:b/>
                <w:sz w:val="13"/>
                <w:szCs w:val="13"/>
              </w:rPr>
              <w:fldChar w:fldCharType="separate"/>
            </w:r>
            <w:r w:rsidRPr="00FF14B6">
              <w:rPr>
                <w:rStyle w:val="Hyperlink"/>
                <w:rFonts w:cs="Tahoma"/>
                <w:b/>
                <w:sz w:val="13"/>
                <w:szCs w:val="13"/>
              </w:rPr>
              <w:t>7</w:t>
            </w:r>
            <w:r w:rsidR="003C3E03">
              <w:rPr>
                <w:rStyle w:val="Hyperlink"/>
                <w:rFonts w:cs="Tahoma"/>
                <w:b/>
                <w:sz w:val="13"/>
                <w:szCs w:val="13"/>
              </w:rPr>
              <w:t>5</w:t>
            </w:r>
            <w:r w:rsidRPr="00FF14B6">
              <w:rPr>
                <w:rFonts w:cs="Tahoma"/>
                <w:b/>
                <w:sz w:val="13"/>
                <w:szCs w:val="13"/>
              </w:rPr>
              <w:fldChar w:fldCharType="end"/>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ProductNames"/>
              <w:spacing w:before="40" w:after="40"/>
              <w:rPr>
                <w:rFonts w:ascii="Tahoma" w:hAnsi="Tahoma" w:cs="Tahoma"/>
                <w:sz w:val="14"/>
                <w:szCs w:val="14"/>
              </w:rPr>
            </w:pPr>
            <w:bookmarkStart w:id="602" w:name="_Toc336338053"/>
            <w:bookmarkStart w:id="603" w:name="_Toc341192951"/>
            <w:bookmarkStart w:id="604" w:name="_Toc345678519"/>
            <w:bookmarkEnd w:id="602"/>
            <w:bookmarkEnd w:id="603"/>
            <w:r w:rsidRPr="00FF14B6">
              <w:rPr>
                <w:rFonts w:ascii="Tahoma" w:hAnsi="Tahoma" w:cs="Tahoma"/>
                <w:sz w:val="14"/>
                <w:szCs w:val="14"/>
              </w:rPr>
              <w:t>SQL Server</w:t>
            </w:r>
            <w:r w:rsidR="004B0F4B" w:rsidRPr="00FF14B6">
              <w:rPr>
                <w:rFonts w:ascii="Tahoma" w:hAnsi="Tahoma" w:cs="Tahoma"/>
                <w:color w:val="000000"/>
                <w:sz w:val="14"/>
                <w:szCs w:val="14"/>
                <w:vertAlign w:val="superscript"/>
              </w:rPr>
              <w:t>®</w:t>
            </w:r>
            <w:r w:rsidRPr="00FF14B6">
              <w:rPr>
                <w:rFonts w:ascii="Tahoma" w:hAnsi="Tahoma" w:cs="Tahoma"/>
                <w:sz w:val="14"/>
                <w:szCs w:val="14"/>
              </w:rPr>
              <w:t xml:space="preserve"> 2008 R2 Workgroup (5 Add On Client)</w:t>
            </w:r>
            <w:bookmarkEnd w:id="604"/>
            <w:r w:rsidRPr="00FF14B6">
              <w:rPr>
                <w:rFonts w:ascii="Tahoma" w:hAnsi="Tahoma" w:cs="Tahoma"/>
                <w:sz w:val="14"/>
                <w:szCs w:val="14"/>
              </w:rPr>
              <w:t xml:space="preserve"> </w:t>
            </w:r>
          </w:p>
        </w:tc>
        <w:bookmarkStart w:id="605" w:name="_Hlt336249754"/>
        <w:bookmarkStart w:id="606" w:name="_Hlt336251139"/>
        <w:bookmarkStart w:id="607" w:name="_Hlt336251161"/>
        <w:bookmarkEnd w:id="605"/>
        <w:bookmarkEnd w:id="606"/>
        <w:bookmarkEnd w:id="607"/>
        <w:tc>
          <w:tcPr>
            <w:tcW w:w="450" w:type="dxa"/>
            <w:vAlign w:val="center"/>
          </w:tcPr>
          <w:p w:rsidR="007A6E80" w:rsidRPr="00FF14B6" w:rsidRDefault="00493BF8" w:rsidP="003C3E03">
            <w:pPr>
              <w:pStyle w:val="TableText"/>
              <w:widowControl w:val="0"/>
              <w:spacing w:before="40" w:after="40"/>
              <w:rPr>
                <w:rStyle w:val="EndnoteReference"/>
                <w:rFonts w:cs="Tahoma"/>
                <w:b w:val="0"/>
                <w:color w:val="000000"/>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"_75_Licenza_per"</w:instrText>
            </w:r>
            <w:r w:rsidRPr="00FF14B6">
              <w:rPr>
                <w:rFonts w:cs="Tahoma"/>
                <w:b/>
                <w:sz w:val="13"/>
                <w:szCs w:val="13"/>
              </w:rPr>
              <w:fldChar w:fldCharType="separate"/>
            </w:r>
            <w:r w:rsidRPr="00FF14B6">
              <w:rPr>
                <w:rStyle w:val="Hyperlink"/>
                <w:rFonts w:cs="Tahoma"/>
                <w:b/>
                <w:sz w:val="13"/>
                <w:szCs w:val="13"/>
              </w:rPr>
              <w:t>7</w:t>
            </w:r>
            <w:r w:rsidR="003C3E03">
              <w:rPr>
                <w:rStyle w:val="Hyperlink"/>
                <w:rFonts w:cs="Tahoma"/>
                <w:b/>
                <w:sz w:val="13"/>
                <w:szCs w:val="13"/>
              </w:rPr>
              <w:t>6</w:t>
            </w:r>
            <w:r w:rsidRPr="00FF14B6">
              <w:rPr>
                <w:rFonts w:cs="Tahoma"/>
                <w:b/>
                <w:sz w:val="13"/>
                <w:szCs w:val="13"/>
              </w:rPr>
              <w:fldChar w:fldCharType="end"/>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8D3292" w:rsidP="005F1F51">
            <w:pPr>
              <w:pStyle w:val="ProductNames"/>
              <w:spacing w:before="40" w:after="40"/>
              <w:rPr>
                <w:rFonts w:ascii="Tahoma" w:hAnsi="Tahoma" w:cs="Tahoma"/>
                <w:sz w:val="14"/>
                <w:szCs w:val="14"/>
              </w:rPr>
            </w:pPr>
            <w:bookmarkStart w:id="608" w:name="_Toc336338054"/>
            <w:bookmarkStart w:id="609" w:name="_Toc341192952"/>
            <w:bookmarkStart w:id="610" w:name="_Toc345678520"/>
            <w:bookmarkEnd w:id="608"/>
            <w:bookmarkEnd w:id="609"/>
            <w:r w:rsidRPr="00FF14B6">
              <w:rPr>
                <w:rFonts w:ascii="Tahoma" w:hAnsi="Tahoma" w:cs="Tahoma"/>
                <w:position w:val="-6"/>
                <w:sz w:val="14"/>
                <w:szCs w:val="14"/>
                <w:lang w:val="it-IT"/>
              </w:rPr>
              <w:t>SQL Server</w:t>
            </w:r>
            <w:r w:rsidR="004B0F4B" w:rsidRPr="00FF14B6">
              <w:rPr>
                <w:rFonts w:ascii="Tahoma" w:hAnsi="Tahoma" w:cs="Tahoma"/>
                <w:color w:val="000000"/>
                <w:position w:val="-6"/>
                <w:sz w:val="14"/>
                <w:szCs w:val="14"/>
                <w:vertAlign w:val="superscript"/>
                <w:lang w:val="it-IT"/>
              </w:rPr>
              <w:t>®</w:t>
            </w:r>
            <w:r w:rsidRPr="00FF14B6">
              <w:rPr>
                <w:rFonts w:ascii="Tahoma" w:hAnsi="Tahoma" w:cs="Tahoma"/>
                <w:position w:val="-6"/>
                <w:sz w:val="14"/>
                <w:szCs w:val="14"/>
                <w:lang w:val="it-IT"/>
              </w:rPr>
              <w:t xml:space="preserve"> 2012 Business Intelligence</w:t>
            </w:r>
            <w:bookmarkEnd w:id="610"/>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04/12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u w:val="single"/>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188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113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113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75</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38</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75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75</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C61F8E" w:rsidP="005F1F51">
            <w:pPr>
              <w:pStyle w:val="ProductNames"/>
              <w:spacing w:before="40" w:after="40"/>
              <w:rPr>
                <w:rFonts w:ascii="Tahoma" w:hAnsi="Tahoma" w:cs="Tahoma"/>
                <w:sz w:val="14"/>
                <w:szCs w:val="14"/>
                <w:lang w:val="it-IT"/>
              </w:rPr>
            </w:pPr>
            <w:bookmarkStart w:id="611" w:name="_Toc336338055"/>
            <w:bookmarkStart w:id="612" w:name="_Toc341192953"/>
            <w:bookmarkStart w:id="613" w:name="_Toc345678521"/>
            <w:bookmarkEnd w:id="611"/>
            <w:bookmarkEnd w:id="612"/>
            <w:r w:rsidRPr="00FF14B6">
              <w:rPr>
                <w:rFonts w:ascii="Tahoma" w:hAnsi="Tahoma" w:cs="Tahoma"/>
                <w:position w:val="-6"/>
                <w:sz w:val="14"/>
                <w:szCs w:val="14"/>
                <w:lang w:val="it-IT"/>
              </w:rPr>
              <w:t>CAL per SQL Server</w:t>
            </w:r>
            <w:r w:rsidR="004B0F4B" w:rsidRPr="00FF14B6">
              <w:rPr>
                <w:rFonts w:ascii="Tahoma" w:hAnsi="Tahoma" w:cs="Tahoma"/>
                <w:color w:val="000000"/>
                <w:position w:val="-6"/>
                <w:sz w:val="14"/>
                <w:szCs w:val="14"/>
                <w:vertAlign w:val="superscript"/>
                <w:lang w:val="it-IT"/>
              </w:rPr>
              <w:t>®</w:t>
            </w:r>
            <w:r w:rsidRPr="00FF14B6">
              <w:rPr>
                <w:rFonts w:ascii="Tahoma" w:hAnsi="Tahoma" w:cs="Tahoma"/>
                <w:position w:val="-6"/>
                <w:sz w:val="14"/>
                <w:szCs w:val="14"/>
                <w:lang w:val="it-IT"/>
              </w:rPr>
              <w:t xml:space="preserve"> 2012 (SL per Dispositivo e Utente)</w:t>
            </w:r>
            <w:bookmarkEnd w:id="613"/>
          </w:p>
        </w:tc>
        <w:tc>
          <w:tcPr>
            <w:tcW w:w="450" w:type="dxa"/>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val="it-IT"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A,S,D</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A,AO,ST</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260"/>
        </w:trPr>
        <w:tc>
          <w:tcPr>
            <w:tcW w:w="2714" w:type="dxa"/>
            <w:shd w:val="clear" w:color="auto" w:fill="FABF8F"/>
            <w:vAlign w:val="center"/>
          </w:tcPr>
          <w:p w:rsidR="007A6E80" w:rsidRPr="00FF14B6" w:rsidRDefault="00C61F8E" w:rsidP="005F1F51">
            <w:pPr>
              <w:pStyle w:val="ProductNames"/>
              <w:spacing w:before="40" w:after="40"/>
              <w:rPr>
                <w:rFonts w:ascii="Tahoma" w:hAnsi="Tahoma" w:cs="Tahoma"/>
                <w:sz w:val="14"/>
                <w:szCs w:val="14"/>
              </w:rPr>
            </w:pPr>
            <w:bookmarkStart w:id="614" w:name="_Toc336338056"/>
            <w:bookmarkStart w:id="615" w:name="_Toc341192954"/>
            <w:bookmarkStart w:id="616" w:name="_Toc345678522"/>
            <w:bookmarkEnd w:id="614"/>
            <w:bookmarkEnd w:id="615"/>
            <w:r w:rsidRPr="00FF14B6">
              <w:rPr>
                <w:rFonts w:ascii="Tahoma" w:hAnsi="Tahoma" w:cs="Tahoma"/>
                <w:position w:val="-6"/>
                <w:sz w:val="14"/>
                <w:szCs w:val="14"/>
                <w:lang w:val="it-IT"/>
              </w:rPr>
              <w:t>SQL Server</w:t>
            </w:r>
            <w:r w:rsidR="004B0F4B" w:rsidRPr="00FF14B6">
              <w:rPr>
                <w:rFonts w:ascii="Tahoma" w:hAnsi="Tahoma" w:cs="Tahoma"/>
                <w:color w:val="000000"/>
                <w:position w:val="-6"/>
                <w:sz w:val="14"/>
                <w:szCs w:val="14"/>
                <w:vertAlign w:val="superscript"/>
                <w:lang w:val="it-IT"/>
              </w:rPr>
              <w:t>®</w:t>
            </w:r>
            <w:r w:rsidRPr="00FF14B6">
              <w:rPr>
                <w:rFonts w:ascii="Tahoma" w:hAnsi="Tahoma" w:cs="Tahoma"/>
                <w:position w:val="-6"/>
                <w:sz w:val="14"/>
                <w:szCs w:val="14"/>
                <w:lang w:val="it-IT"/>
              </w:rPr>
              <w:t xml:space="preserve"> 2012 Developer</w:t>
            </w:r>
            <w:bookmarkEnd w:id="616"/>
            <w:r w:rsidR="00493BF8" w:rsidRPr="00FF14B6">
              <w:rPr>
                <w:rFonts w:ascii="Tahoma" w:hAnsi="Tahoma" w:cs="Tahoma"/>
                <w:sz w:val="14"/>
                <w:szCs w:val="14"/>
              </w:rPr>
              <w:t xml:space="preserve"> </w:t>
            </w:r>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76_SQL_Server®" w:history="1">
              <w:r w:rsidR="00493BF8" w:rsidRPr="00FF14B6">
                <w:rPr>
                  <w:rStyle w:val="Hyperlink"/>
                  <w:rFonts w:cs="Tahoma"/>
                  <w:b/>
                  <w:sz w:val="13"/>
                  <w:szCs w:val="13"/>
                </w:rPr>
                <w:t>7</w:t>
              </w:r>
              <w:r w:rsidR="003C3E03">
                <w:rPr>
                  <w:rStyle w:val="Hyperlink"/>
                  <w:rFonts w:cs="Tahoma"/>
                  <w:b/>
                  <w:sz w:val="13"/>
                  <w:szCs w:val="13"/>
                </w:rPr>
                <w:t>7</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C61F8E" w:rsidP="005F1F51">
            <w:pPr>
              <w:pStyle w:val="ProductNames"/>
              <w:spacing w:before="40" w:after="40"/>
              <w:rPr>
                <w:rFonts w:ascii="Tahoma" w:hAnsi="Tahoma" w:cs="Tahoma"/>
                <w:sz w:val="14"/>
                <w:szCs w:val="14"/>
              </w:rPr>
            </w:pPr>
            <w:bookmarkStart w:id="617" w:name="_Toc336338057"/>
            <w:bookmarkStart w:id="618" w:name="_Toc341192955"/>
            <w:bookmarkStart w:id="619" w:name="_Toc345678523"/>
            <w:bookmarkEnd w:id="617"/>
            <w:bookmarkEnd w:id="618"/>
            <w:r w:rsidRPr="00FF14B6">
              <w:rPr>
                <w:rFonts w:ascii="Tahoma" w:hAnsi="Tahoma" w:cs="Tahoma"/>
                <w:position w:val="-6"/>
                <w:sz w:val="14"/>
                <w:szCs w:val="14"/>
                <w:lang w:val="it-IT"/>
              </w:rPr>
              <w:t>SQL Server</w:t>
            </w:r>
            <w:r w:rsidR="004B0F4B" w:rsidRPr="00FF14B6">
              <w:rPr>
                <w:rFonts w:ascii="Tahoma" w:hAnsi="Tahoma" w:cs="Tahoma"/>
                <w:color w:val="000000"/>
                <w:position w:val="-6"/>
                <w:sz w:val="14"/>
                <w:szCs w:val="14"/>
                <w:vertAlign w:val="superscript"/>
                <w:lang w:val="it-IT"/>
              </w:rPr>
              <w:t>®</w:t>
            </w:r>
            <w:r w:rsidRPr="00FF14B6">
              <w:rPr>
                <w:rFonts w:ascii="Tahoma" w:hAnsi="Tahoma" w:cs="Tahoma"/>
                <w:position w:val="-6"/>
                <w:sz w:val="14"/>
                <w:szCs w:val="14"/>
                <w:lang w:val="it-IT"/>
              </w:rPr>
              <w:t xml:space="preserve"> 2012 Enterprise</w:t>
            </w:r>
            <w:bookmarkEnd w:id="619"/>
            <w:r w:rsidR="00493BF8" w:rsidRPr="00FF14B6">
              <w:rPr>
                <w:rFonts w:ascii="Tahoma" w:hAnsi="Tahoma" w:cs="Tahoma"/>
                <w:sz w:val="14"/>
                <w:szCs w:val="14"/>
              </w:rPr>
              <w:t xml:space="preserve"> </w:t>
            </w:r>
          </w:p>
        </w:tc>
        <w:bookmarkStart w:id="620" w:name="_Hlt336251217"/>
        <w:bookmarkEnd w:id="620"/>
        <w:tc>
          <w:tcPr>
            <w:tcW w:w="450" w:type="dxa"/>
            <w:vAlign w:val="center"/>
          </w:tcPr>
          <w:p w:rsidR="007A6E80" w:rsidRPr="00FF14B6" w:rsidRDefault="00493BF8" w:rsidP="003C3E03">
            <w:pPr>
              <w:pStyle w:val="TableText"/>
              <w:widowControl w:val="0"/>
              <w:spacing w:before="40" w:after="40"/>
              <w:rPr>
                <w:rStyle w:val="EndnoteReference"/>
                <w:rFonts w:cs="Tahoma"/>
                <w:b w:val="0"/>
                <w:color w:val="000000"/>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"_77_SQL_Server®"</w:instrText>
            </w:r>
            <w:r w:rsidRPr="00FF14B6">
              <w:rPr>
                <w:rFonts w:cs="Tahoma"/>
                <w:b/>
                <w:sz w:val="13"/>
                <w:szCs w:val="13"/>
              </w:rPr>
              <w:fldChar w:fldCharType="separate"/>
            </w:r>
            <w:r w:rsidRPr="00FF14B6">
              <w:rPr>
                <w:rStyle w:val="Hyperlink"/>
                <w:rFonts w:cs="Tahoma"/>
                <w:b/>
                <w:sz w:val="13"/>
                <w:szCs w:val="13"/>
              </w:rPr>
              <w:t>7</w:t>
            </w:r>
            <w:r w:rsidR="003C3E03">
              <w:rPr>
                <w:rStyle w:val="Hyperlink"/>
                <w:rFonts w:cs="Tahoma"/>
                <w:b/>
                <w:sz w:val="13"/>
                <w:szCs w:val="13"/>
              </w:rPr>
              <w:t>8</w:t>
            </w:r>
            <w:r w:rsidRPr="00FF14B6">
              <w:rPr>
                <w:rFonts w:cs="Tahoma"/>
                <w:b/>
                <w:sz w:val="13"/>
                <w:szCs w:val="13"/>
              </w:rPr>
              <w:fldChar w:fldCharType="end"/>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188</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150</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38</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150</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C61F8E" w:rsidP="005F1F51">
            <w:pPr>
              <w:pStyle w:val="ProductNames"/>
              <w:spacing w:before="40" w:after="40"/>
              <w:rPr>
                <w:rFonts w:ascii="Tahoma" w:hAnsi="Tahoma" w:cs="Tahoma"/>
                <w:sz w:val="14"/>
                <w:szCs w:val="14"/>
                <w:lang w:val="it-IT"/>
              </w:rPr>
            </w:pPr>
            <w:bookmarkStart w:id="621" w:name="_Toc336338058"/>
            <w:bookmarkStart w:id="622" w:name="_Toc341192956"/>
            <w:bookmarkStart w:id="623" w:name="_Toc345678524"/>
            <w:bookmarkEnd w:id="621"/>
            <w:bookmarkEnd w:id="622"/>
            <w:r w:rsidRPr="00FF14B6">
              <w:rPr>
                <w:rFonts w:ascii="Tahoma" w:hAnsi="Tahoma" w:cs="Tahoma"/>
                <w:position w:val="-6"/>
                <w:sz w:val="14"/>
                <w:szCs w:val="14"/>
                <w:lang w:val="it-IT"/>
              </w:rPr>
              <w:t>SQL Server</w:t>
            </w:r>
            <w:r w:rsidR="004B0F4B" w:rsidRPr="00FF14B6">
              <w:rPr>
                <w:rFonts w:ascii="Tahoma" w:hAnsi="Tahoma" w:cs="Tahoma"/>
                <w:color w:val="000000"/>
                <w:position w:val="-6"/>
                <w:sz w:val="14"/>
                <w:szCs w:val="14"/>
                <w:vertAlign w:val="superscript"/>
                <w:lang w:val="it-IT"/>
              </w:rPr>
              <w:t>®</w:t>
            </w:r>
            <w:r w:rsidRPr="00FF14B6">
              <w:rPr>
                <w:rFonts w:ascii="Tahoma" w:hAnsi="Tahoma" w:cs="Tahoma"/>
                <w:position w:val="-6"/>
                <w:sz w:val="14"/>
                <w:szCs w:val="14"/>
                <w:lang w:val="it-IT"/>
              </w:rPr>
              <w:t xml:space="preserve"> 2012 Enterprise Core </w:t>
            </w:r>
            <w:r w:rsidR="0082626F" w:rsidRPr="00FF14B6">
              <w:rPr>
                <w:rFonts w:ascii="Tahoma" w:hAnsi="Tahoma" w:cs="Tahoma"/>
                <w:position w:val="-6"/>
                <w:sz w:val="14"/>
                <w:szCs w:val="14"/>
                <w:lang w:val="it-IT"/>
              </w:rPr>
              <w:br/>
            </w:r>
            <w:r w:rsidRPr="00FF14B6">
              <w:rPr>
                <w:rFonts w:ascii="Tahoma" w:hAnsi="Tahoma" w:cs="Tahoma"/>
                <w:position w:val="-6"/>
                <w:sz w:val="14"/>
                <w:szCs w:val="14"/>
                <w:lang w:val="it-IT"/>
              </w:rPr>
              <w:t>(2 Licenze Core per confezione)</w:t>
            </w:r>
            <w:bookmarkEnd w:id="623"/>
          </w:p>
        </w:tc>
        <w:bookmarkStart w:id="624" w:name="_Hlt336251224"/>
        <w:bookmarkEnd w:id="624"/>
        <w:tc>
          <w:tcPr>
            <w:tcW w:w="450" w:type="dxa"/>
            <w:shd w:val="clear" w:color="auto" w:fill="FABF8F"/>
            <w:vAlign w:val="center"/>
          </w:tcPr>
          <w:p w:rsidR="007A6E80" w:rsidRPr="00FF14B6" w:rsidRDefault="00493BF8" w:rsidP="003C3E03">
            <w:pPr>
              <w:pStyle w:val="TableText"/>
              <w:widowControl w:val="0"/>
              <w:spacing w:before="40" w:after="40"/>
              <w:rPr>
                <w:rStyle w:val="EndnoteReference"/>
                <w:rFonts w:cs="Tahoma"/>
                <w:b w:val="0"/>
                <w:color w:val="0000FF"/>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"_78_SQL_Server®"</w:instrText>
            </w:r>
            <w:r w:rsidRPr="00FF14B6">
              <w:rPr>
                <w:rFonts w:cs="Tahoma"/>
                <w:b/>
                <w:sz w:val="13"/>
                <w:szCs w:val="13"/>
              </w:rPr>
              <w:fldChar w:fldCharType="separate"/>
            </w:r>
            <w:r w:rsidRPr="00FF14B6">
              <w:rPr>
                <w:rStyle w:val="Hyperlink"/>
                <w:rFonts w:cs="Tahoma"/>
                <w:b/>
                <w:sz w:val="13"/>
                <w:szCs w:val="13"/>
              </w:rPr>
              <w:t>7</w:t>
            </w:r>
            <w:r w:rsidR="003C3E03">
              <w:rPr>
                <w:rStyle w:val="Hyperlink"/>
                <w:rFonts w:cs="Tahoma"/>
                <w:b/>
                <w:sz w:val="13"/>
                <w:szCs w:val="13"/>
              </w:rPr>
              <w:t>9</w:t>
            </w:r>
            <w:r w:rsidRPr="00FF14B6">
              <w:rPr>
                <w:rFonts w:cs="Tahoma"/>
                <w:b/>
                <w:sz w:val="13"/>
                <w:szCs w:val="13"/>
              </w:rPr>
              <w:fldChar w:fldCharType="end"/>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313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188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188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63</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vAlign w:val="center"/>
          </w:tcPr>
          <w:p w:rsidR="007A6E80" w:rsidRPr="00FF14B6" w:rsidRDefault="00C61F8E" w:rsidP="005F1F51">
            <w:pPr>
              <w:pStyle w:val="ProductNames"/>
              <w:spacing w:before="40" w:after="40"/>
              <w:rPr>
                <w:rFonts w:ascii="Tahoma" w:hAnsi="Tahoma" w:cs="Tahoma"/>
                <w:sz w:val="14"/>
                <w:szCs w:val="14"/>
              </w:rPr>
            </w:pPr>
            <w:bookmarkStart w:id="625" w:name="_Toc336338059"/>
            <w:bookmarkStart w:id="626" w:name="_Toc341192957"/>
            <w:bookmarkStart w:id="627" w:name="_Toc345678525"/>
            <w:bookmarkEnd w:id="625"/>
            <w:bookmarkEnd w:id="626"/>
            <w:r w:rsidRPr="00FF14B6">
              <w:rPr>
                <w:rFonts w:ascii="Tahoma" w:hAnsi="Tahoma" w:cs="Tahoma"/>
                <w:position w:val="-6"/>
                <w:sz w:val="14"/>
                <w:szCs w:val="14"/>
                <w:lang w:val="it-IT"/>
              </w:rPr>
              <w:t>SQL Server</w:t>
            </w:r>
            <w:r w:rsidR="004B0F4B" w:rsidRPr="00FF14B6">
              <w:rPr>
                <w:rFonts w:ascii="Tahoma" w:hAnsi="Tahoma" w:cs="Tahoma"/>
                <w:color w:val="000000"/>
                <w:position w:val="-6"/>
                <w:sz w:val="14"/>
                <w:szCs w:val="14"/>
                <w:vertAlign w:val="superscript"/>
                <w:lang w:val="it-IT"/>
              </w:rPr>
              <w:t>®</w:t>
            </w:r>
            <w:r w:rsidRPr="00FF14B6">
              <w:rPr>
                <w:rFonts w:ascii="Tahoma" w:hAnsi="Tahoma" w:cs="Tahoma"/>
                <w:position w:val="-6"/>
                <w:sz w:val="14"/>
                <w:szCs w:val="14"/>
                <w:lang w:val="it-IT"/>
              </w:rPr>
              <w:t xml:space="preserve"> 2012 Standard</w:t>
            </w:r>
            <w:bookmarkEnd w:id="627"/>
            <w:r w:rsidR="00493BF8" w:rsidRPr="00FF14B6">
              <w:rPr>
                <w:rFonts w:ascii="Tahoma" w:hAnsi="Tahoma" w:cs="Tahoma"/>
                <w:sz w:val="14"/>
                <w:szCs w:val="14"/>
              </w:rPr>
              <w:t xml:space="preserve"> </w:t>
            </w:r>
          </w:p>
        </w:tc>
        <w:bookmarkStart w:id="628" w:name="_Hlt336251233"/>
        <w:bookmarkEnd w:id="628"/>
        <w:tc>
          <w:tcPr>
            <w:tcW w:w="450" w:type="dxa"/>
            <w:vAlign w:val="center"/>
          </w:tcPr>
          <w:p w:rsidR="007A6E80" w:rsidRPr="00FF14B6" w:rsidRDefault="00493BF8" w:rsidP="003C3E03">
            <w:pPr>
              <w:pStyle w:val="TableText"/>
              <w:widowControl w:val="0"/>
              <w:spacing w:before="40" w:after="40"/>
              <w:rPr>
                <w:rStyle w:val="EndnoteReference"/>
                <w:rFonts w:cs="Tahoma"/>
                <w:b w:val="0"/>
                <w:color w:val="0000FF"/>
                <w:sz w:val="13"/>
                <w:szCs w:val="13"/>
                <w:u w:val="single"/>
                <w:lang w:eastAsia="en-US"/>
              </w:rPr>
            </w:pPr>
            <w:r w:rsidRPr="00FF14B6">
              <w:rPr>
                <w:rFonts w:cs="Tahoma"/>
                <w:b/>
                <w:sz w:val="13"/>
                <w:szCs w:val="13"/>
              </w:rPr>
              <w:fldChar w:fldCharType="begin"/>
            </w:r>
            <w:r w:rsidR="00985FB6" w:rsidRPr="00FF14B6">
              <w:rPr>
                <w:rFonts w:cs="Tahoma"/>
                <w:b/>
                <w:sz w:val="13"/>
                <w:szCs w:val="13"/>
              </w:rPr>
              <w:instrText>HYPERLINK  \l "_79_SQL_Server®"</w:instrText>
            </w:r>
            <w:r w:rsidRPr="00FF14B6">
              <w:rPr>
                <w:rFonts w:cs="Tahoma"/>
                <w:b/>
                <w:sz w:val="13"/>
                <w:szCs w:val="13"/>
              </w:rPr>
              <w:fldChar w:fldCharType="separate"/>
            </w:r>
            <w:r w:rsidR="003C3E03">
              <w:rPr>
                <w:rStyle w:val="Hyperlink"/>
                <w:rFonts w:cs="Tahoma"/>
                <w:b/>
                <w:sz w:val="13"/>
                <w:szCs w:val="13"/>
              </w:rPr>
              <w:t>80</w:t>
            </w:r>
            <w:r w:rsidRPr="00FF14B6">
              <w:rPr>
                <w:rFonts w:cs="Tahoma"/>
                <w:b/>
                <w:sz w:val="13"/>
                <w:szCs w:val="13"/>
              </w:rPr>
              <w:fldChar w:fldCharType="end"/>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38</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30</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8</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30</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C61F8E" w:rsidP="005F1F51">
            <w:pPr>
              <w:pStyle w:val="ProductNames"/>
              <w:spacing w:before="40" w:after="40"/>
              <w:rPr>
                <w:rFonts w:ascii="Tahoma" w:hAnsi="Tahoma" w:cs="Tahoma"/>
                <w:sz w:val="14"/>
                <w:szCs w:val="14"/>
                <w:lang w:val="it-IT"/>
              </w:rPr>
            </w:pPr>
            <w:bookmarkStart w:id="629" w:name="_Toc336338060"/>
            <w:bookmarkStart w:id="630" w:name="_Toc341192958"/>
            <w:bookmarkStart w:id="631" w:name="_Toc345678526"/>
            <w:bookmarkEnd w:id="629"/>
            <w:bookmarkEnd w:id="630"/>
            <w:r w:rsidRPr="00FF14B6">
              <w:rPr>
                <w:rFonts w:ascii="Tahoma" w:hAnsi="Tahoma" w:cs="Tahoma"/>
                <w:position w:val="-6"/>
                <w:sz w:val="14"/>
                <w:szCs w:val="14"/>
                <w:lang w:val="it-IT"/>
              </w:rPr>
              <w:t>SQL Server</w:t>
            </w:r>
            <w:r w:rsidR="004B0F4B" w:rsidRPr="00FF14B6">
              <w:rPr>
                <w:rFonts w:ascii="Tahoma" w:hAnsi="Tahoma" w:cs="Tahoma"/>
                <w:color w:val="000000"/>
                <w:position w:val="-6"/>
                <w:sz w:val="14"/>
                <w:szCs w:val="14"/>
                <w:vertAlign w:val="superscript"/>
                <w:lang w:val="it-IT"/>
              </w:rPr>
              <w:t>®</w:t>
            </w:r>
            <w:r w:rsidRPr="00FF14B6">
              <w:rPr>
                <w:rFonts w:ascii="Tahoma" w:hAnsi="Tahoma" w:cs="Tahoma"/>
                <w:position w:val="-6"/>
                <w:sz w:val="14"/>
                <w:szCs w:val="14"/>
                <w:lang w:val="it-IT"/>
              </w:rPr>
              <w:t xml:space="preserve"> 2012 Standard Core </w:t>
            </w:r>
            <w:r w:rsidR="0082626F" w:rsidRPr="00FF14B6">
              <w:rPr>
                <w:rFonts w:ascii="Tahoma" w:hAnsi="Tahoma" w:cs="Tahoma"/>
                <w:position w:val="-6"/>
                <w:sz w:val="14"/>
                <w:szCs w:val="14"/>
                <w:lang w:val="it-IT"/>
              </w:rPr>
              <w:br/>
            </w:r>
            <w:r w:rsidRPr="00FF14B6">
              <w:rPr>
                <w:rFonts w:ascii="Tahoma" w:hAnsi="Tahoma" w:cs="Tahoma"/>
                <w:position w:val="-6"/>
                <w:sz w:val="14"/>
                <w:szCs w:val="14"/>
                <w:lang w:val="it-IT"/>
              </w:rPr>
              <w:t>(2 Licenze Core per confezione)</w:t>
            </w:r>
            <w:bookmarkEnd w:id="631"/>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80_SQL_Server®" w:history="1">
              <w:r w:rsidR="00493BF8" w:rsidRPr="00FF14B6">
                <w:rPr>
                  <w:rStyle w:val="Hyperlink"/>
                  <w:rFonts w:cs="Tahoma"/>
                  <w:b/>
                  <w:sz w:val="13"/>
                  <w:szCs w:val="13"/>
                </w:rPr>
                <w:t>8</w:t>
              </w:r>
              <w:r w:rsidR="003C3E03">
                <w:rPr>
                  <w:rStyle w:val="Hyperlink"/>
                  <w:rFonts w:cs="Tahoma"/>
                  <w:b/>
                  <w:sz w:val="13"/>
                  <w:szCs w:val="13"/>
                </w:rPr>
                <w:t>1</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vAlign w:val="center"/>
          </w:tcPr>
          <w:p w:rsidR="007A6E80" w:rsidRPr="00FF14B6" w:rsidRDefault="00493BF8" w:rsidP="00656CCB">
            <w:pPr>
              <w:pStyle w:val="ProductNames"/>
              <w:spacing w:before="40" w:after="40"/>
              <w:rPr>
                <w:rFonts w:ascii="Tahoma" w:hAnsi="Tahoma" w:cs="Tahoma"/>
                <w:sz w:val="14"/>
                <w:szCs w:val="14"/>
              </w:rPr>
            </w:pPr>
            <w:bookmarkStart w:id="632" w:name="_Toc336338061"/>
            <w:bookmarkStart w:id="633" w:name="_Toc341192959"/>
            <w:bookmarkStart w:id="634" w:name="_Toc345678527"/>
            <w:bookmarkEnd w:id="632"/>
            <w:bookmarkEnd w:id="633"/>
            <w:r w:rsidRPr="00FF14B6">
              <w:rPr>
                <w:rFonts w:ascii="Tahoma" w:hAnsi="Tahoma" w:cs="Tahoma"/>
                <w:sz w:val="14"/>
                <w:szCs w:val="14"/>
              </w:rPr>
              <w:t>System Center Configuration Manager</w:t>
            </w:r>
            <w:r w:rsidR="00656CCB" w:rsidRPr="00FF14B6">
              <w:rPr>
                <w:rFonts w:ascii="Tahoma" w:hAnsi="Tahoma" w:cs="Tahoma"/>
                <w:sz w:val="14"/>
                <w:szCs w:val="14"/>
              </w:rPr>
              <w:t> </w:t>
            </w:r>
            <w:r w:rsidRPr="00FF14B6">
              <w:rPr>
                <w:rFonts w:ascii="Tahoma" w:hAnsi="Tahoma" w:cs="Tahoma"/>
                <w:sz w:val="14"/>
                <w:szCs w:val="14"/>
              </w:rPr>
              <w:t>2007 R3</w:t>
            </w:r>
            <w:bookmarkEnd w:id="634"/>
          </w:p>
        </w:tc>
        <w:tc>
          <w:tcPr>
            <w:tcW w:w="450" w:type="dxa"/>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81_Licenze_di" w:history="1">
              <w:r w:rsidR="00493BF8" w:rsidRPr="00FF14B6">
                <w:rPr>
                  <w:rStyle w:val="Hyperlink"/>
                  <w:rFonts w:cs="Tahoma"/>
                  <w:b/>
                  <w:sz w:val="13"/>
                  <w:szCs w:val="13"/>
                </w:rPr>
                <w:t>8</w:t>
              </w:r>
              <w:r w:rsidR="003C3E03">
                <w:rPr>
                  <w:rStyle w:val="Hyperlink"/>
                  <w:rFonts w:cs="Tahoma"/>
                  <w:b/>
                  <w:sz w:val="13"/>
                  <w:szCs w:val="13"/>
                </w:rPr>
                <w:t>2</w:t>
              </w:r>
            </w:hyperlink>
          </w:p>
        </w:tc>
        <w:tc>
          <w:tcPr>
            <w:tcW w:w="450" w:type="dxa"/>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11/10</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6F4084" w:rsidRPr="00FF14B6" w:rsidTr="005F1F51">
        <w:trPr>
          <w:trHeight w:val="145"/>
        </w:trPr>
        <w:tc>
          <w:tcPr>
            <w:tcW w:w="2714" w:type="dxa"/>
            <w:shd w:val="clear" w:color="auto" w:fill="FABF8F"/>
            <w:vAlign w:val="center"/>
          </w:tcPr>
          <w:p w:rsidR="007A6E80" w:rsidRPr="00FF14B6" w:rsidRDefault="007A6E80" w:rsidP="00656CCB">
            <w:pPr>
              <w:pStyle w:val="ProductNames"/>
              <w:spacing w:before="40" w:after="40"/>
              <w:rPr>
                <w:rFonts w:ascii="Tahoma" w:hAnsi="Tahoma" w:cs="Tahoma"/>
                <w:sz w:val="14"/>
                <w:szCs w:val="14"/>
                <w:lang w:val="it-IT"/>
              </w:rPr>
            </w:pPr>
            <w:bookmarkStart w:id="635" w:name="_Toc336338062"/>
            <w:bookmarkStart w:id="636" w:name="_Toc341192960"/>
            <w:bookmarkStart w:id="637" w:name="_Toc345678528"/>
            <w:bookmarkEnd w:id="635"/>
            <w:bookmarkEnd w:id="636"/>
            <w:r w:rsidRPr="00FF14B6">
              <w:rPr>
                <w:rFonts w:ascii="Tahoma" w:hAnsi="Tahoma" w:cs="Tahoma"/>
                <w:sz w:val="14"/>
                <w:szCs w:val="14"/>
                <w:lang w:val="it-IT"/>
              </w:rPr>
              <w:t>Licenza di Gestione Server Enterprise per</w:t>
            </w:r>
            <w:r w:rsidR="00656CCB" w:rsidRPr="00FF14B6">
              <w:rPr>
                <w:rFonts w:ascii="Tahoma" w:hAnsi="Tahoma" w:cs="Tahoma"/>
                <w:sz w:val="14"/>
                <w:szCs w:val="14"/>
                <w:lang w:val="it-IT"/>
              </w:rPr>
              <w:t> </w:t>
            </w:r>
            <w:r w:rsidRPr="00FF14B6">
              <w:rPr>
                <w:rFonts w:ascii="Tahoma" w:hAnsi="Tahoma" w:cs="Tahoma"/>
                <w:sz w:val="14"/>
                <w:szCs w:val="14"/>
                <w:lang w:val="it-IT"/>
              </w:rPr>
              <w:t>System Center Configuration Manager</w:t>
            </w:r>
            <w:r w:rsidR="00656CCB" w:rsidRPr="00FF14B6">
              <w:rPr>
                <w:rFonts w:ascii="Tahoma" w:hAnsi="Tahoma" w:cs="Tahoma"/>
                <w:sz w:val="14"/>
                <w:szCs w:val="14"/>
                <w:lang w:val="it-IT"/>
              </w:rPr>
              <w:t> </w:t>
            </w:r>
            <w:r w:rsidRPr="00FF14B6">
              <w:rPr>
                <w:rFonts w:ascii="Tahoma" w:hAnsi="Tahoma" w:cs="Tahoma"/>
                <w:sz w:val="14"/>
                <w:szCs w:val="14"/>
                <w:lang w:val="it-IT"/>
              </w:rPr>
              <w:t>2007 R3</w:t>
            </w:r>
            <w:bookmarkEnd w:id="637"/>
            <w:r w:rsidRPr="00FF14B6">
              <w:rPr>
                <w:rFonts w:ascii="Tahoma" w:hAnsi="Tahoma" w:cs="Tahoma"/>
                <w:sz w:val="14"/>
                <w:szCs w:val="14"/>
                <w:lang w:val="it-IT"/>
              </w:rPr>
              <w:t xml:space="preserve"> </w:t>
            </w:r>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0000FF"/>
                <w:sz w:val="13"/>
                <w:szCs w:val="13"/>
                <w:u w:val="single"/>
                <w:lang w:val="it-IT"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11/10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6F4084" w:rsidRPr="00FF14B6" w:rsidTr="005F1F51">
        <w:trPr>
          <w:trHeight w:val="145"/>
        </w:trPr>
        <w:tc>
          <w:tcPr>
            <w:tcW w:w="2714" w:type="dxa"/>
            <w:shd w:val="clear" w:color="auto" w:fill="FFFFFF"/>
            <w:vAlign w:val="center"/>
          </w:tcPr>
          <w:p w:rsidR="007A6E80" w:rsidRPr="00FF14B6" w:rsidRDefault="007A6E80" w:rsidP="005F1F51">
            <w:pPr>
              <w:pStyle w:val="ProductNames"/>
              <w:spacing w:before="40" w:after="40"/>
              <w:rPr>
                <w:rFonts w:ascii="Tahoma" w:hAnsi="Tahoma" w:cs="Tahoma"/>
                <w:sz w:val="14"/>
                <w:szCs w:val="14"/>
              </w:rPr>
            </w:pPr>
            <w:bookmarkStart w:id="638" w:name="_Toc336338063"/>
            <w:bookmarkStart w:id="639" w:name="_Toc341192961"/>
            <w:bookmarkStart w:id="640" w:name="_Toc345678529"/>
            <w:bookmarkEnd w:id="638"/>
            <w:bookmarkEnd w:id="639"/>
            <w:r w:rsidRPr="00FF14B6">
              <w:rPr>
                <w:rFonts w:ascii="Tahoma" w:hAnsi="Tahoma" w:cs="Tahoma"/>
                <w:sz w:val="14"/>
                <w:szCs w:val="14"/>
                <w:lang w:val="it-IT"/>
              </w:rPr>
              <w:t>Licenza di Gestione Server Standard (Standard Server ML) per System Center Configuration Manager 2007 R3</w:t>
            </w:r>
            <w:bookmarkEnd w:id="640"/>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color w:val="0000FF"/>
                <w:sz w:val="13"/>
                <w:szCs w:val="13"/>
                <w:u w:val="single"/>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11/10</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6F4084" w:rsidRPr="00FF14B6" w:rsidTr="005F1F51">
        <w:trPr>
          <w:trHeight w:val="145"/>
        </w:trPr>
        <w:tc>
          <w:tcPr>
            <w:tcW w:w="2714" w:type="dxa"/>
            <w:shd w:val="clear" w:color="auto" w:fill="FABF8F"/>
            <w:vAlign w:val="center"/>
          </w:tcPr>
          <w:p w:rsidR="007A6E80" w:rsidRPr="00FF14B6" w:rsidRDefault="007A6E80" w:rsidP="005F1F51">
            <w:pPr>
              <w:pStyle w:val="ProductNames"/>
              <w:spacing w:before="40" w:after="40"/>
              <w:rPr>
                <w:rFonts w:ascii="Tahoma" w:hAnsi="Tahoma" w:cs="Tahoma"/>
                <w:sz w:val="14"/>
                <w:szCs w:val="14"/>
                <w:lang w:val="it-IT"/>
              </w:rPr>
            </w:pPr>
            <w:bookmarkStart w:id="641" w:name="_Toc336338064"/>
            <w:bookmarkStart w:id="642" w:name="_Toc341192962"/>
            <w:bookmarkStart w:id="643" w:name="_Toc345678530"/>
            <w:bookmarkEnd w:id="641"/>
            <w:bookmarkEnd w:id="642"/>
            <w:r w:rsidRPr="00FF14B6">
              <w:rPr>
                <w:rFonts w:ascii="Tahoma" w:hAnsi="Tahoma" w:cs="Tahoma"/>
                <w:sz w:val="14"/>
                <w:szCs w:val="14"/>
                <w:lang w:val="it-IT"/>
              </w:rPr>
              <w:t>System Center Configuration Manager 2007 R3 con Tecnologia SQL Server 2008</w:t>
            </w:r>
            <w:bookmarkEnd w:id="643"/>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0000FF"/>
                <w:sz w:val="13"/>
                <w:szCs w:val="13"/>
                <w:u w:val="single"/>
                <w:lang w:val="it-IT"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11/10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C67370" w:rsidRPr="00FF14B6" w:rsidTr="00C67370">
        <w:trPr>
          <w:trHeight w:val="145"/>
        </w:trPr>
        <w:tc>
          <w:tcPr>
            <w:tcW w:w="2714" w:type="dxa"/>
            <w:shd w:val="clear" w:color="auto" w:fill="FABF8F" w:themeFill="accent6" w:themeFillTint="99"/>
            <w:vAlign w:val="center"/>
          </w:tcPr>
          <w:p w:rsidR="007A6E80" w:rsidRPr="00FF14B6" w:rsidRDefault="007A6E80" w:rsidP="0082626F">
            <w:pPr>
              <w:pStyle w:val="ProductNames"/>
              <w:keepNext/>
              <w:spacing w:before="40" w:after="40"/>
              <w:rPr>
                <w:rFonts w:ascii="Tahoma" w:hAnsi="Tahoma" w:cs="Tahoma"/>
                <w:sz w:val="14"/>
                <w:szCs w:val="14"/>
                <w:lang w:val="it-IT"/>
              </w:rPr>
            </w:pPr>
            <w:bookmarkStart w:id="644" w:name="_Toc257333901"/>
            <w:bookmarkStart w:id="645" w:name="_Toc336338065"/>
            <w:bookmarkStart w:id="646" w:name="_Toc341192963"/>
            <w:bookmarkStart w:id="647" w:name="_Toc345678531"/>
            <w:bookmarkEnd w:id="644"/>
            <w:bookmarkEnd w:id="645"/>
            <w:bookmarkEnd w:id="646"/>
            <w:r w:rsidRPr="00FF14B6">
              <w:rPr>
                <w:rFonts w:ascii="Tahoma" w:hAnsi="Tahoma" w:cs="Tahoma"/>
                <w:sz w:val="14"/>
                <w:szCs w:val="14"/>
                <w:lang w:val="it-IT"/>
              </w:rPr>
              <w:lastRenderedPageBreak/>
              <w:t>Licenza di Gestione Client per Utente per</w:t>
            </w:r>
            <w:r w:rsidR="0082626F" w:rsidRPr="00FF14B6">
              <w:rPr>
                <w:rFonts w:ascii="Tahoma" w:hAnsi="Tahoma" w:cs="Tahoma"/>
                <w:sz w:val="14"/>
                <w:szCs w:val="14"/>
                <w:lang w:val="it-IT"/>
              </w:rPr>
              <w:t> </w:t>
            </w:r>
            <w:r w:rsidRPr="00FF14B6">
              <w:rPr>
                <w:rFonts w:ascii="Tahoma" w:hAnsi="Tahoma" w:cs="Tahoma"/>
                <w:sz w:val="14"/>
                <w:szCs w:val="14"/>
                <w:lang w:val="it-IT"/>
              </w:rPr>
              <w:t>System Center Data Protection Manager 2010</w:t>
            </w:r>
            <w:bookmarkEnd w:id="647"/>
          </w:p>
        </w:tc>
        <w:tc>
          <w:tcPr>
            <w:tcW w:w="450" w:type="dxa"/>
            <w:shd w:val="clear" w:color="auto" w:fill="FABF8F" w:themeFill="accent6" w:themeFillTint="99"/>
            <w:vAlign w:val="center"/>
          </w:tcPr>
          <w:p w:rsidR="007A6E80" w:rsidRPr="00FF14B6" w:rsidRDefault="005E05AA" w:rsidP="003C3E03">
            <w:pPr>
              <w:pStyle w:val="TableText"/>
              <w:keepNext/>
              <w:keepLines/>
              <w:widowControl w:val="0"/>
              <w:spacing w:before="40" w:after="40"/>
              <w:rPr>
                <w:rStyle w:val="EndnoteReference"/>
                <w:rFonts w:cs="Tahoma"/>
                <w:b w:val="0"/>
                <w:sz w:val="13"/>
                <w:szCs w:val="13"/>
                <w:u w:val="single"/>
                <w:lang w:eastAsia="en-US"/>
              </w:rPr>
            </w:pPr>
            <w:hyperlink w:anchor="_82_Licenze_di" w:history="1">
              <w:r w:rsidR="00493BF8" w:rsidRPr="00FF14B6">
                <w:rPr>
                  <w:rStyle w:val="Hyperlink"/>
                  <w:rFonts w:cs="Tahoma"/>
                  <w:b/>
                  <w:sz w:val="13"/>
                  <w:szCs w:val="13"/>
                </w:rPr>
                <w:t>8</w:t>
              </w:r>
              <w:r w:rsidR="003C3E03">
                <w:rPr>
                  <w:rStyle w:val="Hyperlink"/>
                  <w:rFonts w:cs="Tahoma"/>
                  <w:b/>
                  <w:sz w:val="13"/>
                  <w:szCs w:val="13"/>
                </w:rPr>
                <w:t>3</w:t>
              </w:r>
            </w:hyperlink>
          </w:p>
        </w:tc>
        <w:tc>
          <w:tcPr>
            <w:tcW w:w="450" w:type="dxa"/>
            <w:shd w:val="clear" w:color="auto" w:fill="FABF8F" w:themeFill="accent6" w:themeFillTint="99"/>
            <w:vAlign w:val="center"/>
          </w:tcPr>
          <w:p w:rsidR="007A6E80" w:rsidRPr="00FF14B6" w:rsidRDefault="00493BF8" w:rsidP="0082626F">
            <w:pPr>
              <w:pStyle w:val="TableText"/>
              <w:keepNext/>
              <w:keepLines/>
              <w:widowControl w:val="0"/>
              <w:spacing w:before="40" w:after="40"/>
              <w:rPr>
                <w:rFonts w:ascii="Tahoma" w:hAnsi="Tahoma" w:cs="Tahoma"/>
                <w:color w:val="000000"/>
                <w:sz w:val="13"/>
                <w:lang w:eastAsia="en-US"/>
              </w:rPr>
            </w:pPr>
            <w:r w:rsidRPr="00FF14B6">
              <w:rPr>
                <w:rFonts w:ascii="Tahoma" w:hAnsi="Tahoma" w:cs="Tahoma"/>
                <w:sz w:val="13"/>
              </w:rPr>
              <w:t>06/10</w:t>
            </w:r>
          </w:p>
        </w:tc>
        <w:tc>
          <w:tcPr>
            <w:tcW w:w="360" w:type="dxa"/>
            <w:tcBorders>
              <w:right w:val="single" w:sz="18" w:space="0" w:color="auto"/>
            </w:tcBorders>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c>
          <w:tcPr>
            <w:tcW w:w="450" w:type="dxa"/>
            <w:shd w:val="clear" w:color="auto" w:fill="FABF8F" w:themeFill="accent6" w:themeFillTint="99"/>
            <w:vAlign w:val="center"/>
          </w:tcPr>
          <w:p w:rsidR="007A6E80" w:rsidRPr="00FF14B6" w:rsidRDefault="00493BF8" w:rsidP="0082626F">
            <w:pPr>
              <w:pStyle w:val="TableText"/>
              <w:keepNext/>
              <w:keepLines/>
              <w:widowControl w:val="0"/>
              <w:spacing w:before="40" w:after="40"/>
              <w:rPr>
                <w:rFonts w:ascii="Tahoma" w:hAnsi="Tahoma" w:cs="Tahoma"/>
                <w:color w:val="000000"/>
                <w:sz w:val="13"/>
                <w:lang w:eastAsia="en-US"/>
              </w:rPr>
            </w:pPr>
            <w:r w:rsidRPr="00FF14B6">
              <w:rPr>
                <w:rFonts w:ascii="Tahoma" w:hAnsi="Tahoma" w:cs="Tahoma"/>
                <w:sz w:val="13"/>
                <w:lang w:val="it-IT"/>
              </w:rPr>
              <w:t>AO, ST</w:t>
            </w:r>
          </w:p>
        </w:tc>
        <w:tc>
          <w:tcPr>
            <w:tcW w:w="540" w:type="dxa"/>
            <w:shd w:val="clear" w:color="auto" w:fill="FABF8F" w:themeFill="accent6" w:themeFillTint="99"/>
            <w:vAlign w:val="center"/>
          </w:tcPr>
          <w:p w:rsidR="007A6E80" w:rsidRPr="00FF14B6" w:rsidRDefault="007A6E80" w:rsidP="0082626F">
            <w:pPr>
              <w:pStyle w:val="TableText"/>
              <w:keepNext/>
              <w:keepLines/>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FFFFF"/>
            <w:vAlign w:val="center"/>
          </w:tcPr>
          <w:p w:rsidR="007A6E80" w:rsidRPr="00FF14B6" w:rsidRDefault="007A6E80" w:rsidP="005F1F51">
            <w:pPr>
              <w:pStyle w:val="ProductNames"/>
              <w:spacing w:before="40" w:after="40"/>
              <w:rPr>
                <w:rFonts w:ascii="Tahoma" w:hAnsi="Tahoma" w:cs="Tahoma"/>
                <w:sz w:val="14"/>
                <w:szCs w:val="14"/>
                <w:lang w:val="it-IT"/>
              </w:rPr>
            </w:pPr>
            <w:bookmarkStart w:id="648" w:name="_Toc257333902"/>
            <w:bookmarkStart w:id="649" w:name="_Toc336338066"/>
            <w:bookmarkStart w:id="650" w:name="_Toc341192964"/>
            <w:bookmarkStart w:id="651" w:name="_Toc345678532"/>
            <w:bookmarkEnd w:id="648"/>
            <w:bookmarkEnd w:id="649"/>
            <w:bookmarkEnd w:id="650"/>
            <w:r w:rsidRPr="00FF14B6">
              <w:rPr>
                <w:rFonts w:ascii="Tahoma" w:hAnsi="Tahoma" w:cs="Tahoma"/>
                <w:sz w:val="14"/>
                <w:szCs w:val="14"/>
                <w:lang w:val="it-IT"/>
              </w:rPr>
              <w:t>Licenza di Gestione Client per OSE per</w:t>
            </w:r>
            <w:r w:rsidR="0082626F" w:rsidRPr="00FF14B6">
              <w:rPr>
                <w:rFonts w:ascii="Tahoma" w:hAnsi="Tahoma" w:cs="Tahoma"/>
                <w:sz w:val="14"/>
                <w:szCs w:val="14"/>
                <w:lang w:val="it-IT"/>
              </w:rPr>
              <w:t> </w:t>
            </w:r>
            <w:r w:rsidRPr="00FF14B6">
              <w:rPr>
                <w:rFonts w:ascii="Tahoma" w:hAnsi="Tahoma" w:cs="Tahoma"/>
                <w:sz w:val="14"/>
                <w:szCs w:val="14"/>
                <w:lang w:val="it-IT"/>
              </w:rPr>
              <w:t>System Center Data Protection Manager 2010</w:t>
            </w:r>
            <w:bookmarkEnd w:id="651"/>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sz w:val="13"/>
                <w:szCs w:val="13"/>
                <w:u w:val="single"/>
                <w:lang w:val="it-IT"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06/10</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AO, ST</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5F1F51">
            <w:pPr>
              <w:pStyle w:val="ProductNames"/>
              <w:spacing w:before="40" w:after="40"/>
              <w:rPr>
                <w:rFonts w:ascii="Tahoma" w:hAnsi="Tahoma" w:cs="Tahoma"/>
                <w:sz w:val="14"/>
                <w:szCs w:val="14"/>
                <w:lang w:val="it-IT"/>
              </w:rPr>
            </w:pPr>
            <w:bookmarkStart w:id="652" w:name="_Toc257333903"/>
            <w:bookmarkStart w:id="653" w:name="_Toc336338067"/>
            <w:bookmarkStart w:id="654" w:name="_Toc341192965"/>
            <w:bookmarkStart w:id="655" w:name="_Toc345678533"/>
            <w:bookmarkEnd w:id="652"/>
            <w:bookmarkEnd w:id="653"/>
            <w:bookmarkEnd w:id="654"/>
            <w:r w:rsidRPr="00FF14B6">
              <w:rPr>
                <w:rFonts w:ascii="Tahoma" w:hAnsi="Tahoma" w:cs="Tahoma"/>
                <w:sz w:val="14"/>
                <w:szCs w:val="14"/>
                <w:lang w:val="it-IT"/>
              </w:rPr>
              <w:t>Licenza di Gestione Server Enterprise per</w:t>
            </w:r>
            <w:r w:rsidR="0082626F" w:rsidRPr="00FF14B6">
              <w:rPr>
                <w:rFonts w:ascii="Tahoma" w:hAnsi="Tahoma" w:cs="Tahoma"/>
                <w:sz w:val="14"/>
                <w:szCs w:val="14"/>
                <w:lang w:val="it-IT"/>
              </w:rPr>
              <w:t> </w:t>
            </w:r>
            <w:r w:rsidRPr="00FF14B6">
              <w:rPr>
                <w:rFonts w:ascii="Tahoma" w:hAnsi="Tahoma" w:cs="Tahoma"/>
                <w:sz w:val="14"/>
                <w:szCs w:val="14"/>
                <w:lang w:val="it-IT"/>
              </w:rPr>
              <w:t>System Center Data Protection Manager 2010</w:t>
            </w:r>
            <w:bookmarkEnd w:id="655"/>
            <w:r w:rsidRPr="00FF14B6">
              <w:rPr>
                <w:rFonts w:ascii="Tahoma" w:hAnsi="Tahoma" w:cs="Tahoma"/>
                <w:sz w:val="14"/>
                <w:szCs w:val="14"/>
                <w:lang w:val="it-IT"/>
              </w:rPr>
              <w:t xml:space="preserve"> </w:t>
            </w:r>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u w:val="single"/>
                <w:lang w:val="it-IT"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06/10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AO,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FFFFF"/>
            <w:vAlign w:val="center"/>
          </w:tcPr>
          <w:p w:rsidR="007A6E80" w:rsidRPr="00FF14B6" w:rsidRDefault="007A6E80" w:rsidP="00656CCB">
            <w:pPr>
              <w:pStyle w:val="ProductNames"/>
              <w:spacing w:before="40" w:after="40"/>
              <w:rPr>
                <w:rFonts w:ascii="Tahoma" w:hAnsi="Tahoma" w:cs="Tahoma"/>
                <w:sz w:val="14"/>
                <w:szCs w:val="14"/>
              </w:rPr>
            </w:pPr>
            <w:bookmarkStart w:id="656" w:name="_Toc257333904"/>
            <w:bookmarkStart w:id="657" w:name="_Toc336338068"/>
            <w:bookmarkStart w:id="658" w:name="_Toc341192966"/>
            <w:bookmarkStart w:id="659" w:name="_Toc345678534"/>
            <w:bookmarkEnd w:id="656"/>
            <w:bookmarkEnd w:id="657"/>
            <w:bookmarkEnd w:id="658"/>
            <w:r w:rsidRPr="00FF14B6">
              <w:rPr>
                <w:rFonts w:ascii="Tahoma" w:hAnsi="Tahoma" w:cs="Tahoma"/>
                <w:sz w:val="14"/>
                <w:szCs w:val="14"/>
                <w:lang w:val="it-IT"/>
              </w:rPr>
              <w:t>Licenza di Gestione Server Standard per</w:t>
            </w:r>
            <w:r w:rsidR="00656CCB" w:rsidRPr="00FF14B6">
              <w:rPr>
                <w:rFonts w:ascii="Tahoma" w:hAnsi="Tahoma" w:cs="Tahoma"/>
                <w:sz w:val="14"/>
                <w:szCs w:val="14"/>
                <w:lang w:val="it-IT"/>
              </w:rPr>
              <w:t> </w:t>
            </w:r>
            <w:r w:rsidRPr="00FF14B6">
              <w:rPr>
                <w:rFonts w:ascii="Tahoma" w:hAnsi="Tahoma" w:cs="Tahoma"/>
                <w:sz w:val="14"/>
                <w:szCs w:val="14"/>
                <w:lang w:val="it-IT"/>
              </w:rPr>
              <w:t>System Center Data Protection Manager</w:t>
            </w:r>
            <w:r w:rsidR="00B07931" w:rsidRPr="00FF14B6">
              <w:rPr>
                <w:rFonts w:ascii="Tahoma" w:hAnsi="Tahoma" w:cs="Tahoma"/>
                <w:sz w:val="14"/>
                <w:szCs w:val="14"/>
                <w:lang w:val="it-IT"/>
              </w:rPr>
              <w:t> </w:t>
            </w:r>
            <w:r w:rsidRPr="00FF14B6">
              <w:rPr>
                <w:rFonts w:ascii="Tahoma" w:hAnsi="Tahoma" w:cs="Tahoma"/>
                <w:sz w:val="14"/>
                <w:szCs w:val="14"/>
                <w:lang w:val="it-IT"/>
              </w:rPr>
              <w:t>2010</w:t>
            </w:r>
            <w:bookmarkEnd w:id="659"/>
            <w:r w:rsidRPr="00FF14B6">
              <w:rPr>
                <w:rFonts w:ascii="Tahoma" w:hAnsi="Tahoma" w:cs="Tahoma"/>
                <w:sz w:val="14"/>
                <w:szCs w:val="14"/>
              </w:rPr>
              <w:t xml:space="preserve"> </w:t>
            </w:r>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color w:val="0000FF"/>
                <w:sz w:val="13"/>
                <w:szCs w:val="13"/>
                <w:u w:val="single"/>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06/10</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AO, ST</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5F1F51">
            <w:pPr>
              <w:pStyle w:val="ProductNames"/>
              <w:spacing w:before="40" w:after="40"/>
              <w:rPr>
                <w:rFonts w:ascii="Tahoma" w:hAnsi="Tahoma" w:cs="Tahoma"/>
                <w:sz w:val="14"/>
                <w:szCs w:val="14"/>
              </w:rPr>
            </w:pPr>
            <w:bookmarkStart w:id="660" w:name="_Toc336338069"/>
            <w:bookmarkStart w:id="661" w:name="_Toc341192967"/>
            <w:bookmarkStart w:id="662" w:name="_Toc257333905"/>
            <w:bookmarkStart w:id="663" w:name="_Toc345678535"/>
            <w:bookmarkEnd w:id="660"/>
            <w:bookmarkEnd w:id="661"/>
            <w:bookmarkEnd w:id="662"/>
            <w:r w:rsidRPr="00FF14B6">
              <w:rPr>
                <w:rFonts w:ascii="Tahoma" w:hAnsi="Tahoma" w:cs="Tahoma"/>
                <w:sz w:val="14"/>
                <w:szCs w:val="14"/>
                <w:lang w:val="it-IT"/>
              </w:rPr>
              <w:t>System Center Essentials 2010</w:t>
            </w:r>
            <w:bookmarkEnd w:id="663"/>
            <w:r w:rsidRPr="00FF14B6">
              <w:rPr>
                <w:rFonts w:ascii="Tahoma" w:hAnsi="Tahoma" w:cs="Tahoma"/>
                <w:sz w:val="14"/>
                <w:szCs w:val="14"/>
              </w:rPr>
              <w:t xml:space="preserve"> </w:t>
            </w:r>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83_System_Center" w:history="1">
              <w:r w:rsidR="00493BF8" w:rsidRPr="00FF14B6">
                <w:rPr>
                  <w:rStyle w:val="Hyperlink"/>
                  <w:rFonts w:cs="Tahoma"/>
                  <w:b/>
                  <w:sz w:val="13"/>
                  <w:szCs w:val="13"/>
                </w:rPr>
                <w:t>8</w:t>
              </w:r>
              <w:r w:rsidR="003C3E03">
                <w:rPr>
                  <w:rStyle w:val="Hyperlink"/>
                  <w:rFonts w:cs="Tahoma"/>
                  <w:b/>
                  <w:sz w:val="13"/>
                  <w:szCs w:val="13"/>
                </w:rPr>
                <w:t>4</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04/10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3</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FFFFF"/>
            <w:vAlign w:val="center"/>
          </w:tcPr>
          <w:p w:rsidR="007A6E80" w:rsidRPr="00FF14B6" w:rsidRDefault="007A6E80" w:rsidP="005F1F51">
            <w:pPr>
              <w:pStyle w:val="ProductNames"/>
              <w:spacing w:before="40" w:after="40"/>
              <w:rPr>
                <w:rFonts w:ascii="Tahoma" w:hAnsi="Tahoma" w:cs="Tahoma"/>
                <w:sz w:val="14"/>
                <w:szCs w:val="14"/>
              </w:rPr>
            </w:pPr>
            <w:bookmarkStart w:id="664" w:name="_Toc257333906"/>
            <w:bookmarkStart w:id="665" w:name="_Toc336338070"/>
            <w:bookmarkStart w:id="666" w:name="_Toc341192968"/>
            <w:bookmarkStart w:id="667" w:name="_Toc345678536"/>
            <w:bookmarkEnd w:id="664"/>
            <w:bookmarkEnd w:id="665"/>
            <w:bookmarkEnd w:id="666"/>
            <w:r w:rsidRPr="00FF14B6">
              <w:rPr>
                <w:rFonts w:ascii="Tahoma" w:hAnsi="Tahoma" w:cs="Tahoma"/>
                <w:sz w:val="14"/>
                <w:szCs w:val="14"/>
              </w:rPr>
              <w:t>Client ML per System Center Essentials</w:t>
            </w:r>
            <w:r w:rsidR="0082626F" w:rsidRPr="00FF14B6">
              <w:rPr>
                <w:rFonts w:ascii="Tahoma" w:hAnsi="Tahoma" w:cs="Tahoma"/>
                <w:sz w:val="14"/>
                <w:szCs w:val="14"/>
              </w:rPr>
              <w:t> </w:t>
            </w:r>
            <w:r w:rsidRPr="00FF14B6">
              <w:rPr>
                <w:rFonts w:ascii="Tahoma" w:hAnsi="Tahoma" w:cs="Tahoma"/>
                <w:sz w:val="14"/>
                <w:szCs w:val="14"/>
              </w:rPr>
              <w:t>2010</w:t>
            </w:r>
            <w:bookmarkEnd w:id="667"/>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04/10</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3</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 ST</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5F1F51">
            <w:pPr>
              <w:pStyle w:val="ProductNames"/>
              <w:spacing w:before="40" w:after="40"/>
              <w:rPr>
                <w:rFonts w:ascii="Tahoma" w:hAnsi="Tahoma" w:cs="Tahoma"/>
                <w:sz w:val="14"/>
                <w:szCs w:val="14"/>
              </w:rPr>
            </w:pPr>
            <w:bookmarkStart w:id="668" w:name="_Toc257333908"/>
            <w:bookmarkStart w:id="669" w:name="_Toc336338071"/>
            <w:bookmarkStart w:id="670" w:name="_Toc341192969"/>
            <w:bookmarkStart w:id="671" w:name="_Toc345678537"/>
            <w:bookmarkEnd w:id="668"/>
            <w:bookmarkEnd w:id="669"/>
            <w:bookmarkEnd w:id="670"/>
            <w:r w:rsidRPr="00FF14B6">
              <w:rPr>
                <w:rFonts w:ascii="Tahoma" w:hAnsi="Tahoma" w:cs="Tahoma"/>
                <w:sz w:val="14"/>
                <w:szCs w:val="14"/>
              </w:rPr>
              <w:t>Server ML per System Center Essentials</w:t>
            </w:r>
            <w:r w:rsidR="0082626F" w:rsidRPr="00FF14B6">
              <w:rPr>
                <w:rFonts w:ascii="Tahoma" w:hAnsi="Tahoma" w:cs="Tahoma"/>
                <w:sz w:val="14"/>
                <w:szCs w:val="14"/>
              </w:rPr>
              <w:t> </w:t>
            </w:r>
            <w:r w:rsidRPr="00FF14B6">
              <w:rPr>
                <w:rFonts w:ascii="Tahoma" w:hAnsi="Tahoma" w:cs="Tahoma"/>
                <w:sz w:val="14"/>
                <w:szCs w:val="14"/>
              </w:rPr>
              <w:t>2010</w:t>
            </w:r>
            <w:bookmarkEnd w:id="671"/>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04/10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3</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FFFFF"/>
            <w:vAlign w:val="center"/>
          </w:tcPr>
          <w:p w:rsidR="007A6E80" w:rsidRPr="00FF14B6" w:rsidRDefault="007A6E80" w:rsidP="005F1F51">
            <w:pPr>
              <w:pStyle w:val="ProductNames"/>
              <w:spacing w:before="40" w:after="40"/>
              <w:rPr>
                <w:rFonts w:ascii="Tahoma" w:hAnsi="Tahoma" w:cs="Tahoma"/>
                <w:sz w:val="14"/>
                <w:szCs w:val="14"/>
                <w:lang w:val="it-IT"/>
              </w:rPr>
            </w:pPr>
            <w:bookmarkStart w:id="672" w:name="_Toc336338072"/>
            <w:bookmarkStart w:id="673" w:name="_Toc341192970"/>
            <w:bookmarkStart w:id="674" w:name="_Toc257333910"/>
            <w:bookmarkStart w:id="675" w:name="_Toc345678538"/>
            <w:bookmarkEnd w:id="672"/>
            <w:bookmarkEnd w:id="673"/>
            <w:bookmarkEnd w:id="674"/>
            <w:r w:rsidRPr="00FF14B6">
              <w:rPr>
                <w:rFonts w:ascii="Tahoma" w:hAnsi="Tahoma" w:cs="Tahoma"/>
                <w:sz w:val="14"/>
                <w:szCs w:val="14"/>
                <w:lang w:val="it-IT"/>
              </w:rPr>
              <w:t>System Center Essentials 2010 con Tecnologia SQL Server 2008</w:t>
            </w:r>
            <w:bookmarkEnd w:id="675"/>
            <w:r w:rsidRPr="00FF14B6">
              <w:rPr>
                <w:rFonts w:ascii="Tahoma" w:hAnsi="Tahoma" w:cs="Tahoma"/>
                <w:sz w:val="14"/>
                <w:szCs w:val="14"/>
                <w:lang w:val="it-IT"/>
              </w:rPr>
              <w:t xml:space="preserve"> </w:t>
            </w:r>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sz w:val="13"/>
                <w:szCs w:val="13"/>
                <w:u w:val="single"/>
                <w:lang w:val="it-IT"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04/10</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25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20</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5</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20</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A</w:t>
            </w: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OL/OV</w:t>
            </w:r>
          </w:p>
        </w:tc>
      </w:tr>
      <w:tr w:rsidR="007A6E80" w:rsidRPr="00FF14B6" w:rsidTr="005F1F51">
        <w:trPr>
          <w:trHeight w:val="145"/>
        </w:trPr>
        <w:tc>
          <w:tcPr>
            <w:tcW w:w="2714" w:type="dxa"/>
            <w:shd w:val="clear" w:color="auto" w:fill="FABF8F"/>
            <w:vAlign w:val="center"/>
          </w:tcPr>
          <w:p w:rsidR="007A6E80" w:rsidRPr="00FF14B6" w:rsidRDefault="00493BF8" w:rsidP="005F1F51">
            <w:pPr>
              <w:pStyle w:val="ProductNames"/>
              <w:spacing w:before="40" w:after="40"/>
              <w:rPr>
                <w:rFonts w:ascii="Tahoma" w:hAnsi="Tahoma" w:cs="Tahoma"/>
                <w:sz w:val="14"/>
                <w:szCs w:val="14"/>
                <w:lang w:val="it-IT"/>
              </w:rPr>
            </w:pPr>
            <w:bookmarkStart w:id="676" w:name="_Toc336338073"/>
            <w:bookmarkStart w:id="677" w:name="_Toc341192971"/>
            <w:bookmarkStart w:id="678" w:name="_Toc345678539"/>
            <w:bookmarkEnd w:id="676"/>
            <w:bookmarkEnd w:id="677"/>
            <w:r w:rsidRPr="00FF14B6">
              <w:rPr>
                <w:rFonts w:ascii="Tahoma" w:hAnsi="Tahoma" w:cs="Tahoma"/>
                <w:sz w:val="14"/>
                <w:szCs w:val="14"/>
                <w:lang w:val="it-IT"/>
              </w:rPr>
              <w:t>Suite di Licenza di Gestione Client per System Center Essentials Plus 2010</w:t>
            </w:r>
            <w:bookmarkEnd w:id="678"/>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u w:val="single"/>
                <w:lang w:val="it-IT"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07/10</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2</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A</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P</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FFFFF"/>
            <w:vAlign w:val="center"/>
          </w:tcPr>
          <w:p w:rsidR="007A6E80" w:rsidRPr="00FF14B6" w:rsidRDefault="00493BF8" w:rsidP="005F1F51">
            <w:pPr>
              <w:pStyle w:val="ProductNames"/>
              <w:spacing w:before="40" w:after="40"/>
              <w:rPr>
                <w:rFonts w:ascii="Tahoma" w:hAnsi="Tahoma" w:cs="Tahoma"/>
                <w:sz w:val="14"/>
                <w:szCs w:val="14"/>
                <w:lang w:val="it-IT"/>
              </w:rPr>
            </w:pPr>
            <w:bookmarkStart w:id="679" w:name="_Toc336338074"/>
            <w:bookmarkStart w:id="680" w:name="_Toc341192972"/>
            <w:bookmarkStart w:id="681" w:name="_Toc345678540"/>
            <w:bookmarkEnd w:id="679"/>
            <w:bookmarkEnd w:id="680"/>
            <w:r w:rsidRPr="00FF14B6">
              <w:rPr>
                <w:rFonts w:ascii="Tahoma" w:hAnsi="Tahoma" w:cs="Tahoma"/>
                <w:sz w:val="14"/>
                <w:szCs w:val="14"/>
                <w:lang w:val="it-IT"/>
              </w:rPr>
              <w:t>Suite di Licenza di Gestione Server per System Center Essentials Plus 2010</w:t>
            </w:r>
            <w:bookmarkEnd w:id="681"/>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sz w:val="13"/>
                <w:szCs w:val="13"/>
                <w:u w:val="single"/>
                <w:lang w:val="it-IT"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07/10</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8</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8</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5</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3</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10</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5</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A</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P</w:t>
            </w: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A</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656CCB">
            <w:pPr>
              <w:pStyle w:val="ProductNames"/>
              <w:spacing w:before="40" w:after="40"/>
              <w:rPr>
                <w:rFonts w:ascii="Tahoma" w:hAnsi="Tahoma" w:cs="Tahoma"/>
                <w:sz w:val="14"/>
                <w:szCs w:val="14"/>
              </w:rPr>
            </w:pPr>
            <w:bookmarkStart w:id="682" w:name="_Toc272832015"/>
            <w:bookmarkStart w:id="683" w:name="_Toc336338075"/>
            <w:bookmarkStart w:id="684" w:name="_Toc341192973"/>
            <w:bookmarkStart w:id="685" w:name="_Toc345678541"/>
            <w:bookmarkEnd w:id="682"/>
            <w:bookmarkEnd w:id="683"/>
            <w:bookmarkEnd w:id="684"/>
            <w:r w:rsidRPr="00FF14B6">
              <w:rPr>
                <w:rFonts w:ascii="Tahoma" w:hAnsi="Tahoma" w:cs="Tahoma"/>
                <w:sz w:val="14"/>
                <w:szCs w:val="14"/>
              </w:rPr>
              <w:t>System Center Operations Manager</w:t>
            </w:r>
            <w:r w:rsidR="00656CCB" w:rsidRPr="00FF14B6">
              <w:rPr>
                <w:rFonts w:ascii="Tahoma" w:hAnsi="Tahoma" w:cs="Tahoma"/>
                <w:sz w:val="14"/>
                <w:szCs w:val="14"/>
              </w:rPr>
              <w:t> </w:t>
            </w:r>
            <w:r w:rsidRPr="00FF14B6">
              <w:rPr>
                <w:rFonts w:ascii="Tahoma" w:hAnsi="Tahoma" w:cs="Tahoma"/>
                <w:sz w:val="14"/>
                <w:szCs w:val="14"/>
              </w:rPr>
              <w:t>2007</w:t>
            </w:r>
            <w:r w:rsidR="0082626F" w:rsidRPr="00FF14B6">
              <w:rPr>
                <w:rFonts w:ascii="Tahoma" w:hAnsi="Tahoma" w:cs="Tahoma"/>
                <w:sz w:val="14"/>
                <w:szCs w:val="14"/>
              </w:rPr>
              <w:t> </w:t>
            </w:r>
            <w:r w:rsidRPr="00FF14B6">
              <w:rPr>
                <w:rFonts w:ascii="Tahoma" w:hAnsi="Tahoma" w:cs="Tahoma"/>
                <w:sz w:val="14"/>
                <w:szCs w:val="14"/>
              </w:rPr>
              <w:t>R2</w:t>
            </w:r>
            <w:bookmarkEnd w:id="685"/>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sz w:val="13"/>
                <w:szCs w:val="13"/>
                <w:u w:val="single"/>
                <w:lang w:eastAsia="en-US"/>
              </w:rPr>
            </w:pPr>
            <w:hyperlink w:anchor="_84_Licenze_di" w:history="1">
              <w:r w:rsidR="00493BF8" w:rsidRPr="00FF14B6">
                <w:rPr>
                  <w:rStyle w:val="Hyperlink"/>
                  <w:rFonts w:cs="Tahoma"/>
                  <w:b/>
                  <w:sz w:val="13"/>
                  <w:szCs w:val="13"/>
                </w:rPr>
                <w:t>8</w:t>
              </w:r>
              <w:r w:rsidR="003C3E03">
                <w:rPr>
                  <w:rStyle w:val="Hyperlink"/>
                  <w:rFonts w:cs="Tahoma"/>
                  <w:b/>
                  <w:sz w:val="13"/>
                  <w:szCs w:val="13"/>
                </w:rPr>
                <w:t>5</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07/09</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vAlign w:val="center"/>
          </w:tcPr>
          <w:p w:rsidR="007A6E80" w:rsidRPr="00FF14B6" w:rsidRDefault="007A6E80" w:rsidP="005F1F51">
            <w:pPr>
              <w:pStyle w:val="ProductNames"/>
              <w:spacing w:before="40" w:after="40"/>
              <w:rPr>
                <w:rFonts w:ascii="Tahoma" w:hAnsi="Tahoma" w:cs="Tahoma"/>
                <w:sz w:val="14"/>
                <w:szCs w:val="14"/>
              </w:rPr>
            </w:pPr>
            <w:bookmarkStart w:id="686" w:name="_Toc272832016"/>
            <w:bookmarkStart w:id="687" w:name="_Toc336338076"/>
            <w:bookmarkStart w:id="688" w:name="_Toc341192974"/>
            <w:bookmarkStart w:id="689" w:name="_Toc345678542"/>
            <w:bookmarkEnd w:id="686"/>
            <w:bookmarkEnd w:id="687"/>
            <w:bookmarkEnd w:id="688"/>
            <w:r w:rsidRPr="00FF14B6">
              <w:rPr>
                <w:rFonts w:ascii="Tahoma" w:hAnsi="Tahoma" w:cs="Tahoma"/>
                <w:sz w:val="14"/>
                <w:szCs w:val="14"/>
                <w:lang w:val="it-IT"/>
              </w:rPr>
              <w:t>System Center Operations Manager 2007 R2 con Tecnologia SQL Server 2008</w:t>
            </w:r>
            <w:bookmarkEnd w:id="689"/>
          </w:p>
        </w:tc>
        <w:tc>
          <w:tcPr>
            <w:tcW w:w="450" w:type="dxa"/>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07/09</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25</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25</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B07931">
            <w:pPr>
              <w:pStyle w:val="ProductNames"/>
              <w:spacing w:before="40" w:after="40"/>
              <w:rPr>
                <w:rFonts w:ascii="Tahoma" w:hAnsi="Tahoma" w:cs="Tahoma"/>
                <w:sz w:val="14"/>
                <w:szCs w:val="14"/>
              </w:rPr>
            </w:pPr>
            <w:bookmarkStart w:id="690" w:name="_Toc336338077"/>
            <w:bookmarkStart w:id="691" w:name="_Toc341192975"/>
            <w:bookmarkStart w:id="692" w:name="_Toc345678543"/>
            <w:bookmarkEnd w:id="690"/>
            <w:bookmarkEnd w:id="691"/>
            <w:r w:rsidRPr="00FF14B6">
              <w:rPr>
                <w:rFonts w:ascii="Tahoma" w:hAnsi="Tahoma" w:cs="Tahoma"/>
                <w:sz w:val="14"/>
                <w:szCs w:val="14"/>
                <w:lang w:val="it-IT"/>
              </w:rPr>
              <w:t>Licenza di Gestione Server Standard per</w:t>
            </w:r>
            <w:r w:rsidR="0082626F" w:rsidRPr="00FF14B6">
              <w:rPr>
                <w:rFonts w:ascii="Tahoma" w:hAnsi="Tahoma" w:cs="Tahoma"/>
                <w:sz w:val="14"/>
                <w:szCs w:val="14"/>
                <w:lang w:val="it-IT"/>
              </w:rPr>
              <w:t> </w:t>
            </w:r>
            <w:r w:rsidRPr="00FF14B6">
              <w:rPr>
                <w:rFonts w:ascii="Tahoma" w:hAnsi="Tahoma" w:cs="Tahoma"/>
                <w:sz w:val="14"/>
                <w:szCs w:val="14"/>
                <w:lang w:val="it-IT"/>
              </w:rPr>
              <w:t>System Center Operations Manager</w:t>
            </w:r>
            <w:r w:rsidR="00B07931" w:rsidRPr="00FF14B6">
              <w:rPr>
                <w:rFonts w:ascii="Tahoma" w:hAnsi="Tahoma" w:cs="Tahoma"/>
                <w:sz w:val="14"/>
                <w:szCs w:val="14"/>
                <w:lang w:val="it-IT"/>
              </w:rPr>
              <w:t> </w:t>
            </w:r>
            <w:r w:rsidRPr="00FF14B6">
              <w:rPr>
                <w:rFonts w:ascii="Tahoma" w:hAnsi="Tahoma" w:cs="Tahoma"/>
                <w:sz w:val="14"/>
                <w:szCs w:val="14"/>
                <w:lang w:val="it-IT"/>
              </w:rPr>
              <w:t>2007 R2</w:t>
            </w:r>
            <w:bookmarkEnd w:id="692"/>
            <w:r w:rsidRPr="00FF14B6">
              <w:rPr>
                <w:rFonts w:ascii="Tahoma" w:hAnsi="Tahoma" w:cs="Tahoma"/>
                <w:sz w:val="14"/>
                <w:szCs w:val="14"/>
              </w:rPr>
              <w:t xml:space="preserve"> </w:t>
            </w:r>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07/09</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vAlign w:val="center"/>
          </w:tcPr>
          <w:p w:rsidR="007A6E80" w:rsidRPr="00FF14B6" w:rsidRDefault="007A6E80" w:rsidP="00B07931">
            <w:pPr>
              <w:pStyle w:val="ProductNames"/>
              <w:spacing w:before="40" w:after="40"/>
              <w:rPr>
                <w:rFonts w:ascii="Tahoma" w:hAnsi="Tahoma" w:cs="Tahoma"/>
                <w:sz w:val="14"/>
                <w:szCs w:val="14"/>
              </w:rPr>
            </w:pPr>
            <w:bookmarkStart w:id="693" w:name="_Toc336338078"/>
            <w:bookmarkStart w:id="694" w:name="_Toc341192976"/>
            <w:bookmarkStart w:id="695" w:name="_Toc345678544"/>
            <w:bookmarkEnd w:id="693"/>
            <w:bookmarkEnd w:id="694"/>
            <w:r w:rsidRPr="00FF14B6">
              <w:rPr>
                <w:rFonts w:ascii="Tahoma" w:hAnsi="Tahoma" w:cs="Tahoma"/>
                <w:sz w:val="14"/>
                <w:szCs w:val="14"/>
                <w:lang w:val="it-IT"/>
              </w:rPr>
              <w:t>Licenza di Gestione Server Enterprise per</w:t>
            </w:r>
            <w:r w:rsidR="00B07931" w:rsidRPr="00FF14B6">
              <w:rPr>
                <w:rFonts w:ascii="Tahoma" w:hAnsi="Tahoma" w:cs="Tahoma"/>
                <w:sz w:val="14"/>
                <w:szCs w:val="14"/>
                <w:lang w:val="it-IT"/>
              </w:rPr>
              <w:t> </w:t>
            </w:r>
            <w:r w:rsidRPr="00FF14B6">
              <w:rPr>
                <w:rFonts w:ascii="Tahoma" w:hAnsi="Tahoma" w:cs="Tahoma"/>
                <w:sz w:val="14"/>
                <w:szCs w:val="14"/>
                <w:lang w:val="it-IT"/>
              </w:rPr>
              <w:t>System Center Operations Manager</w:t>
            </w:r>
            <w:r w:rsidR="00B07931" w:rsidRPr="00FF14B6">
              <w:rPr>
                <w:rFonts w:ascii="Tahoma" w:hAnsi="Tahoma" w:cs="Tahoma"/>
                <w:sz w:val="14"/>
                <w:szCs w:val="14"/>
                <w:lang w:val="it-IT"/>
              </w:rPr>
              <w:t> </w:t>
            </w:r>
            <w:r w:rsidRPr="00FF14B6">
              <w:rPr>
                <w:rFonts w:ascii="Tahoma" w:hAnsi="Tahoma" w:cs="Tahoma"/>
                <w:sz w:val="14"/>
                <w:szCs w:val="14"/>
                <w:lang w:val="it-IT"/>
              </w:rPr>
              <w:t>2007 R2</w:t>
            </w:r>
            <w:bookmarkEnd w:id="695"/>
            <w:r w:rsidRPr="00FF14B6">
              <w:rPr>
                <w:rFonts w:ascii="Tahoma" w:hAnsi="Tahoma" w:cs="Tahoma"/>
                <w:sz w:val="14"/>
                <w:szCs w:val="14"/>
              </w:rPr>
              <w:t xml:space="preserve"> </w:t>
            </w:r>
          </w:p>
        </w:tc>
        <w:tc>
          <w:tcPr>
            <w:tcW w:w="450" w:type="dxa"/>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07/09</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5</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B07931">
            <w:pPr>
              <w:pStyle w:val="ProductNames"/>
              <w:spacing w:before="40" w:after="40"/>
              <w:rPr>
                <w:rFonts w:ascii="Tahoma" w:hAnsi="Tahoma" w:cs="Tahoma"/>
                <w:sz w:val="14"/>
                <w:szCs w:val="14"/>
                <w:lang w:val="it-IT"/>
              </w:rPr>
            </w:pPr>
            <w:bookmarkStart w:id="696" w:name="_Toc336338079"/>
            <w:bookmarkStart w:id="697" w:name="_Toc341192977"/>
            <w:bookmarkStart w:id="698" w:name="_Toc345678545"/>
            <w:bookmarkEnd w:id="696"/>
            <w:bookmarkEnd w:id="697"/>
            <w:r w:rsidRPr="00FF14B6">
              <w:rPr>
                <w:rFonts w:ascii="Tahoma" w:hAnsi="Tahoma" w:cs="Tahoma"/>
                <w:sz w:val="14"/>
                <w:szCs w:val="14"/>
                <w:lang w:val="it-IT"/>
              </w:rPr>
              <w:t>Licenza di Gestione Client per OSE per</w:t>
            </w:r>
            <w:r w:rsidR="00B07931" w:rsidRPr="00FF14B6">
              <w:rPr>
                <w:rFonts w:ascii="Tahoma" w:hAnsi="Tahoma" w:cs="Tahoma"/>
                <w:sz w:val="14"/>
                <w:szCs w:val="14"/>
                <w:lang w:val="it-IT"/>
              </w:rPr>
              <w:t> </w:t>
            </w:r>
            <w:r w:rsidRPr="00FF14B6">
              <w:rPr>
                <w:rFonts w:ascii="Tahoma" w:hAnsi="Tahoma" w:cs="Tahoma"/>
                <w:sz w:val="14"/>
                <w:szCs w:val="14"/>
                <w:lang w:val="it-IT"/>
              </w:rPr>
              <w:t>System Center Operations Manager</w:t>
            </w:r>
            <w:r w:rsidR="00B07931" w:rsidRPr="00FF14B6">
              <w:rPr>
                <w:rFonts w:ascii="Tahoma" w:hAnsi="Tahoma" w:cs="Tahoma"/>
                <w:sz w:val="14"/>
                <w:szCs w:val="14"/>
                <w:lang w:val="it-IT"/>
              </w:rPr>
              <w:t> </w:t>
            </w:r>
            <w:r w:rsidRPr="00FF14B6">
              <w:rPr>
                <w:rFonts w:ascii="Tahoma" w:hAnsi="Tahoma" w:cs="Tahoma"/>
                <w:sz w:val="14"/>
                <w:szCs w:val="14"/>
                <w:lang w:val="it-IT"/>
              </w:rPr>
              <w:t>2007 R2</w:t>
            </w:r>
            <w:bookmarkEnd w:id="698"/>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val="it-IT"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07/09</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AO,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vAlign w:val="center"/>
          </w:tcPr>
          <w:p w:rsidR="007A6E80" w:rsidRPr="00FF14B6" w:rsidRDefault="007A6E80" w:rsidP="00B07931">
            <w:pPr>
              <w:pStyle w:val="ProductNames"/>
              <w:spacing w:before="40" w:after="40"/>
              <w:rPr>
                <w:rFonts w:ascii="Tahoma" w:hAnsi="Tahoma" w:cs="Tahoma"/>
                <w:sz w:val="14"/>
                <w:szCs w:val="14"/>
                <w:lang w:val="it-IT"/>
              </w:rPr>
            </w:pPr>
            <w:bookmarkStart w:id="699" w:name="_Toc336338080"/>
            <w:bookmarkStart w:id="700" w:name="_Toc341192978"/>
            <w:bookmarkStart w:id="701" w:name="_Toc345678546"/>
            <w:bookmarkEnd w:id="699"/>
            <w:bookmarkEnd w:id="700"/>
            <w:r w:rsidRPr="00FF14B6">
              <w:rPr>
                <w:rFonts w:ascii="Tahoma" w:hAnsi="Tahoma" w:cs="Tahoma"/>
                <w:sz w:val="14"/>
                <w:szCs w:val="14"/>
                <w:lang w:val="it-IT"/>
              </w:rPr>
              <w:t>Licenza di Gestione Client per Utente per</w:t>
            </w:r>
            <w:r w:rsidR="00B07931" w:rsidRPr="00FF14B6">
              <w:rPr>
                <w:rFonts w:ascii="Tahoma" w:hAnsi="Tahoma" w:cs="Tahoma"/>
                <w:sz w:val="14"/>
                <w:szCs w:val="14"/>
                <w:lang w:val="it-IT"/>
              </w:rPr>
              <w:t> </w:t>
            </w:r>
            <w:r w:rsidRPr="00FF14B6">
              <w:rPr>
                <w:rFonts w:ascii="Tahoma" w:hAnsi="Tahoma" w:cs="Tahoma"/>
                <w:sz w:val="14"/>
                <w:szCs w:val="14"/>
                <w:lang w:val="it-IT"/>
              </w:rPr>
              <w:t>System Center Operations Manager</w:t>
            </w:r>
            <w:r w:rsidR="00B07931" w:rsidRPr="00FF14B6">
              <w:rPr>
                <w:rFonts w:ascii="Tahoma" w:hAnsi="Tahoma" w:cs="Tahoma"/>
                <w:sz w:val="14"/>
                <w:szCs w:val="14"/>
                <w:lang w:val="it-IT"/>
              </w:rPr>
              <w:t> </w:t>
            </w:r>
            <w:r w:rsidRPr="00FF14B6">
              <w:rPr>
                <w:rFonts w:ascii="Tahoma" w:hAnsi="Tahoma" w:cs="Tahoma"/>
                <w:sz w:val="14"/>
                <w:szCs w:val="14"/>
                <w:lang w:val="it-IT"/>
              </w:rPr>
              <w:t>2007 R2</w:t>
            </w:r>
            <w:bookmarkEnd w:id="701"/>
          </w:p>
        </w:tc>
        <w:tc>
          <w:tcPr>
            <w:tcW w:w="450" w:type="dxa"/>
            <w:vAlign w:val="center"/>
          </w:tcPr>
          <w:p w:rsidR="007A6E80" w:rsidRPr="00FF14B6" w:rsidRDefault="007A6E80" w:rsidP="005F1F51">
            <w:pPr>
              <w:pStyle w:val="TableText"/>
              <w:widowControl w:val="0"/>
              <w:spacing w:before="40" w:after="40"/>
              <w:rPr>
                <w:rStyle w:val="EndnoteReference"/>
                <w:rFonts w:cs="Tahoma"/>
                <w:color w:val="000000"/>
                <w:sz w:val="13"/>
                <w:szCs w:val="13"/>
                <w:u w:val="single"/>
                <w:lang w:val="it-IT"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07/09</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rPr>
            </w:pPr>
          </w:p>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7A6E80" w:rsidP="005F1F51">
            <w:pPr>
              <w:pStyle w:val="ProductNames"/>
              <w:spacing w:before="40" w:after="40"/>
              <w:rPr>
                <w:rFonts w:ascii="Tahoma" w:hAnsi="Tahoma" w:cs="Tahoma"/>
                <w:sz w:val="14"/>
                <w:szCs w:val="14"/>
              </w:rPr>
            </w:pPr>
            <w:bookmarkStart w:id="702" w:name="_Toc336338081"/>
            <w:bookmarkStart w:id="703" w:name="_Toc341192979"/>
            <w:bookmarkStart w:id="704" w:name="_Toc345678547"/>
            <w:bookmarkEnd w:id="702"/>
            <w:bookmarkEnd w:id="703"/>
            <w:r w:rsidRPr="00FF14B6">
              <w:rPr>
                <w:rFonts w:ascii="Tahoma" w:hAnsi="Tahoma" w:cs="Tahoma"/>
                <w:sz w:val="14"/>
                <w:szCs w:val="14"/>
                <w:lang w:val="it-IT"/>
              </w:rPr>
              <w:t>System Center Reporting Manager 2006</w:t>
            </w:r>
            <w:bookmarkEnd w:id="704"/>
            <w:r w:rsidRPr="00FF14B6">
              <w:rPr>
                <w:rFonts w:ascii="Tahoma" w:hAnsi="Tahoma" w:cs="Tahoma"/>
                <w:sz w:val="14"/>
                <w:szCs w:val="14"/>
              </w:rPr>
              <w:t xml:space="preserve"> </w:t>
            </w:r>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85_System_Center_1" w:history="1">
              <w:r w:rsidR="00493BF8" w:rsidRPr="00FF14B6">
                <w:rPr>
                  <w:rStyle w:val="Hyperlink"/>
                  <w:rFonts w:cs="Tahoma"/>
                  <w:b/>
                  <w:sz w:val="13"/>
                  <w:szCs w:val="13"/>
                </w:rPr>
                <w:t>8</w:t>
              </w:r>
              <w:r w:rsidR="003C3E03">
                <w:rPr>
                  <w:rStyle w:val="Hyperlink"/>
                  <w:rFonts w:cs="Tahoma"/>
                  <w:b/>
                  <w:sz w:val="13"/>
                  <w:szCs w:val="13"/>
                </w:rPr>
                <w:t>6</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7A6E80" w:rsidP="005F1F51">
            <w:pPr>
              <w:pStyle w:val="ProductNames"/>
              <w:spacing w:before="40" w:after="40"/>
              <w:rPr>
                <w:rFonts w:ascii="Tahoma" w:hAnsi="Tahoma" w:cs="Tahoma"/>
                <w:sz w:val="14"/>
                <w:szCs w:val="14"/>
              </w:rPr>
            </w:pPr>
            <w:bookmarkStart w:id="705" w:name="_Toc336338082"/>
            <w:bookmarkStart w:id="706" w:name="_Toc341192980"/>
            <w:bookmarkStart w:id="707" w:name="_Toc345678548"/>
            <w:bookmarkEnd w:id="705"/>
            <w:bookmarkEnd w:id="706"/>
            <w:r w:rsidRPr="00FF14B6">
              <w:rPr>
                <w:rFonts w:ascii="Tahoma" w:hAnsi="Tahoma" w:cs="Tahoma"/>
                <w:sz w:val="14"/>
                <w:szCs w:val="14"/>
              </w:rPr>
              <w:t>System Center Server Management Suite</w:t>
            </w:r>
            <w:r w:rsidR="00B07931" w:rsidRPr="00FF14B6">
              <w:rPr>
                <w:rFonts w:ascii="Tahoma" w:hAnsi="Tahoma" w:cs="Tahoma"/>
                <w:sz w:val="14"/>
                <w:szCs w:val="14"/>
              </w:rPr>
              <w:t> </w:t>
            </w:r>
            <w:r w:rsidRPr="00FF14B6">
              <w:rPr>
                <w:rFonts w:ascii="Tahoma" w:hAnsi="Tahoma" w:cs="Tahoma"/>
                <w:sz w:val="14"/>
                <w:szCs w:val="14"/>
              </w:rPr>
              <w:t>Enterprise</w:t>
            </w:r>
            <w:bookmarkEnd w:id="707"/>
            <w:r w:rsidRPr="00FF14B6">
              <w:rPr>
                <w:rFonts w:ascii="Tahoma" w:hAnsi="Tahoma" w:cs="Tahoma"/>
                <w:sz w:val="14"/>
                <w:szCs w:val="14"/>
              </w:rPr>
              <w:t xml:space="preserve"> </w:t>
            </w:r>
          </w:p>
        </w:tc>
        <w:tc>
          <w:tcPr>
            <w:tcW w:w="450" w:type="dxa"/>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85_System_Center" w:history="1">
              <w:r w:rsidR="00493BF8" w:rsidRPr="00FF14B6">
                <w:rPr>
                  <w:rStyle w:val="Hyperlink"/>
                  <w:rFonts w:cs="Tahoma"/>
                  <w:b/>
                  <w:sz w:val="13"/>
                  <w:szCs w:val="13"/>
                </w:rPr>
                <w:t>8</w:t>
              </w:r>
              <w:r w:rsidR="003C3E03">
                <w:rPr>
                  <w:rStyle w:val="Hyperlink"/>
                  <w:rFonts w:cs="Tahoma"/>
                  <w:b/>
                  <w:sz w:val="13"/>
                  <w:szCs w:val="13"/>
                </w:rPr>
                <w:t>7</w:t>
              </w:r>
            </w:hyperlink>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10/07</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493BF8" w:rsidP="005F1F51">
            <w:pPr>
              <w:pStyle w:val="Heading4"/>
              <w:spacing w:before="40" w:after="40"/>
              <w:ind w:left="0" w:firstLine="0"/>
              <w:rPr>
                <w:rFonts w:ascii="Tahoma" w:hAnsi="Tahoma" w:cs="Tahoma"/>
                <w:b w:val="0"/>
                <w:sz w:val="14"/>
                <w:szCs w:val="14"/>
                <w:lang w:eastAsia="en-US"/>
              </w:rPr>
            </w:pPr>
            <w:bookmarkStart w:id="708" w:name="_Toc336338083"/>
            <w:bookmarkStart w:id="709" w:name="_Toc341192981"/>
            <w:bookmarkStart w:id="710" w:name="_Toc345678549"/>
            <w:bookmarkEnd w:id="708"/>
            <w:bookmarkEnd w:id="709"/>
            <w:r w:rsidRPr="00FF14B6">
              <w:rPr>
                <w:rFonts w:ascii="Tahoma" w:hAnsi="Tahoma" w:cs="Tahoma"/>
                <w:b w:val="0"/>
                <w:sz w:val="14"/>
                <w:szCs w:val="14"/>
              </w:rPr>
              <w:t>System Center Server Management Suite</w:t>
            </w:r>
            <w:r w:rsidR="00B07931" w:rsidRPr="00FF14B6">
              <w:rPr>
                <w:rFonts w:ascii="Tahoma" w:hAnsi="Tahoma" w:cs="Tahoma"/>
                <w:sz w:val="14"/>
                <w:szCs w:val="14"/>
              </w:rPr>
              <w:t> </w:t>
            </w:r>
            <w:r w:rsidRPr="00FF14B6">
              <w:rPr>
                <w:rFonts w:ascii="Tahoma" w:hAnsi="Tahoma" w:cs="Tahoma"/>
                <w:b w:val="0"/>
                <w:sz w:val="14"/>
                <w:szCs w:val="14"/>
              </w:rPr>
              <w:t>Datacenter</w:t>
            </w:r>
            <w:bookmarkEnd w:id="710"/>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sz w:val="13"/>
                <w:szCs w:val="13"/>
                <w:u w:val="single"/>
                <w:lang w:eastAsia="en-US"/>
              </w:rPr>
            </w:pPr>
            <w:hyperlink w:anchor="_87_System_Center" w:history="1">
              <w:r w:rsidR="00493BF8" w:rsidRPr="00FF14B6">
                <w:rPr>
                  <w:rStyle w:val="Hyperlink"/>
                  <w:rFonts w:cs="Tahoma"/>
                  <w:b/>
                  <w:sz w:val="13"/>
                  <w:szCs w:val="13"/>
                </w:rPr>
                <w:t>8</w:t>
              </w:r>
              <w:r w:rsidR="003C3E03">
                <w:rPr>
                  <w:rStyle w:val="Hyperlink"/>
                  <w:rFonts w:cs="Tahoma"/>
                  <w:b/>
                  <w:sz w:val="13"/>
                  <w:szCs w:val="13"/>
                </w:rPr>
                <w:t>8</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07/09</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tcPr>
          <w:p w:rsidR="007A6E80" w:rsidRPr="00FF14B6" w:rsidRDefault="007A6E80" w:rsidP="005F1F51">
            <w:pPr>
              <w:pStyle w:val="Heading3"/>
              <w:spacing w:before="40" w:after="40"/>
              <w:rPr>
                <w:rFonts w:ascii="Tahoma" w:hAnsi="Tahoma" w:cs="Tahoma"/>
                <w:b w:val="0"/>
                <w:sz w:val="14"/>
                <w:szCs w:val="14"/>
              </w:rPr>
            </w:pPr>
            <w:bookmarkStart w:id="711" w:name="_Toc336338084"/>
            <w:bookmarkStart w:id="712" w:name="_Toc341192982"/>
            <w:bookmarkStart w:id="713" w:name="_Toc345678550"/>
            <w:bookmarkEnd w:id="711"/>
            <w:bookmarkEnd w:id="712"/>
            <w:r w:rsidRPr="00FF14B6">
              <w:rPr>
                <w:rFonts w:ascii="Tahoma" w:hAnsi="Tahoma" w:cs="Tahoma"/>
                <w:b w:val="0"/>
                <w:sz w:val="14"/>
                <w:szCs w:val="14"/>
                <w:lang w:val="it-IT"/>
              </w:rPr>
              <w:t>System Center Service Manager 2010</w:t>
            </w:r>
            <w:bookmarkEnd w:id="713"/>
          </w:p>
        </w:tc>
        <w:tc>
          <w:tcPr>
            <w:tcW w:w="450" w:type="dxa"/>
            <w:vAlign w:val="center"/>
          </w:tcPr>
          <w:p w:rsidR="007A6E80" w:rsidRPr="00FF14B6" w:rsidRDefault="005E05AA" w:rsidP="003C3E03">
            <w:pPr>
              <w:pStyle w:val="TableText"/>
              <w:widowControl w:val="0"/>
              <w:spacing w:before="40" w:after="40"/>
              <w:rPr>
                <w:rStyle w:val="EndnoteReference"/>
                <w:rFonts w:cs="Tahoma"/>
                <w:b w:val="0"/>
                <w:sz w:val="13"/>
                <w:szCs w:val="13"/>
                <w:u w:val="single"/>
                <w:lang w:eastAsia="en-US"/>
              </w:rPr>
            </w:pPr>
            <w:hyperlink w:anchor="_88_Licenze_di" w:history="1">
              <w:r w:rsidR="00493BF8" w:rsidRPr="00FF14B6">
                <w:rPr>
                  <w:rStyle w:val="Hyperlink"/>
                  <w:rFonts w:cs="Tahoma"/>
                  <w:b/>
                  <w:sz w:val="13"/>
                  <w:szCs w:val="13"/>
                </w:rPr>
                <w:t>8</w:t>
              </w:r>
              <w:r w:rsidR="003C3E03">
                <w:rPr>
                  <w:rStyle w:val="Hyperlink"/>
                  <w:rFonts w:cs="Tahoma"/>
                  <w:b/>
                  <w:sz w:val="13"/>
                  <w:szCs w:val="13"/>
                </w:rPr>
                <w:t>9</w:t>
              </w:r>
            </w:hyperlink>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04/10</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7A6E80" w:rsidP="005F1F51">
            <w:pPr>
              <w:pStyle w:val="Heading3"/>
              <w:spacing w:before="40" w:after="40"/>
              <w:rPr>
                <w:rFonts w:ascii="Tahoma" w:hAnsi="Tahoma" w:cs="Tahoma"/>
                <w:b w:val="0"/>
                <w:sz w:val="14"/>
                <w:szCs w:val="14"/>
                <w:lang w:val="it-IT"/>
              </w:rPr>
            </w:pPr>
            <w:bookmarkStart w:id="714" w:name="_Toc336338085"/>
            <w:bookmarkStart w:id="715" w:name="_Toc341192983"/>
            <w:bookmarkStart w:id="716" w:name="_Toc345678551"/>
            <w:bookmarkEnd w:id="714"/>
            <w:bookmarkEnd w:id="715"/>
            <w:r w:rsidRPr="00FF14B6">
              <w:rPr>
                <w:rFonts w:ascii="Tahoma" w:hAnsi="Tahoma" w:cs="Tahoma"/>
                <w:b w:val="0"/>
                <w:sz w:val="14"/>
                <w:szCs w:val="14"/>
                <w:lang w:val="it-IT"/>
              </w:rPr>
              <w:t>System Center Service Manager 2010 con</w:t>
            </w:r>
            <w:r w:rsidR="0082626F" w:rsidRPr="00FF14B6">
              <w:rPr>
                <w:rFonts w:ascii="Tahoma" w:hAnsi="Tahoma" w:cs="Tahoma"/>
                <w:sz w:val="14"/>
                <w:szCs w:val="14"/>
                <w:lang w:val="it-IT"/>
              </w:rPr>
              <w:t> </w:t>
            </w:r>
            <w:r w:rsidRPr="00FF14B6">
              <w:rPr>
                <w:rFonts w:ascii="Tahoma" w:hAnsi="Tahoma" w:cs="Tahoma"/>
                <w:b w:val="0"/>
                <w:sz w:val="14"/>
                <w:szCs w:val="14"/>
                <w:lang w:val="it-IT"/>
              </w:rPr>
              <w:t>Tecnologia SQL Server 2008</w:t>
            </w:r>
            <w:bookmarkEnd w:id="716"/>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auto"/>
                <w:sz w:val="13"/>
                <w:szCs w:val="13"/>
                <w:u w:val="single"/>
                <w:vertAlign w:val="baseline"/>
                <w:lang w:val="it-IT"/>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tcPr>
          <w:p w:rsidR="007A6E80" w:rsidRPr="00FF14B6" w:rsidRDefault="00493BF8" w:rsidP="005F1F51">
            <w:pPr>
              <w:pStyle w:val="ProductNames"/>
              <w:spacing w:before="40" w:after="40"/>
              <w:rPr>
                <w:rFonts w:ascii="Tahoma" w:hAnsi="Tahoma" w:cs="Tahoma"/>
                <w:b/>
                <w:sz w:val="14"/>
                <w:szCs w:val="14"/>
                <w:lang w:val="it-IT"/>
              </w:rPr>
            </w:pPr>
            <w:bookmarkStart w:id="717" w:name="_Toc336338086"/>
            <w:bookmarkStart w:id="718" w:name="_Toc341192984"/>
            <w:bookmarkStart w:id="719" w:name="_Toc345678552"/>
            <w:bookmarkEnd w:id="717"/>
            <w:bookmarkEnd w:id="718"/>
            <w:r w:rsidRPr="00FF14B6">
              <w:rPr>
                <w:rFonts w:ascii="Tahoma" w:hAnsi="Tahoma" w:cs="Tahoma"/>
                <w:sz w:val="14"/>
                <w:szCs w:val="14"/>
                <w:lang w:val="it-IT"/>
              </w:rPr>
              <w:t>Licenza di Gestione Client (Client ML) per</w:t>
            </w:r>
            <w:r w:rsidR="0082626F" w:rsidRPr="00FF14B6">
              <w:rPr>
                <w:rFonts w:ascii="Tahoma" w:hAnsi="Tahoma" w:cs="Tahoma"/>
                <w:sz w:val="14"/>
                <w:szCs w:val="14"/>
                <w:lang w:val="it-IT"/>
              </w:rPr>
              <w:t> </w:t>
            </w:r>
            <w:r w:rsidRPr="00FF14B6">
              <w:rPr>
                <w:rFonts w:ascii="Tahoma" w:hAnsi="Tahoma" w:cs="Tahoma"/>
                <w:sz w:val="14"/>
                <w:szCs w:val="14"/>
                <w:lang w:val="it-IT"/>
              </w:rPr>
              <w:t>OSE per System Center Service Manager 2010</w:t>
            </w:r>
            <w:bookmarkEnd w:id="719"/>
          </w:p>
        </w:tc>
        <w:tc>
          <w:tcPr>
            <w:tcW w:w="450" w:type="dxa"/>
            <w:vAlign w:val="center"/>
          </w:tcPr>
          <w:p w:rsidR="007A6E80" w:rsidRPr="00FF14B6" w:rsidRDefault="007A6E80" w:rsidP="005F1F51">
            <w:pPr>
              <w:pStyle w:val="TableText"/>
              <w:widowControl w:val="0"/>
              <w:spacing w:before="40" w:after="40"/>
              <w:rPr>
                <w:rStyle w:val="EndnoteReference"/>
                <w:rFonts w:cs="Tahoma"/>
                <w:sz w:val="13"/>
                <w:szCs w:val="13"/>
                <w:u w:val="single"/>
                <w:lang w:val="it-IT"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04/10</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rPr>
            </w:pPr>
          </w:p>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493BF8" w:rsidP="005F1F51">
            <w:pPr>
              <w:pStyle w:val="ProductNames"/>
              <w:spacing w:before="40" w:after="40"/>
              <w:rPr>
                <w:rFonts w:ascii="Tahoma" w:hAnsi="Tahoma" w:cs="Tahoma"/>
                <w:b/>
                <w:sz w:val="14"/>
                <w:szCs w:val="14"/>
                <w:lang w:val="it-IT"/>
              </w:rPr>
            </w:pPr>
            <w:bookmarkStart w:id="720" w:name="_Toc336338087"/>
            <w:bookmarkStart w:id="721" w:name="_Toc341192985"/>
            <w:bookmarkStart w:id="722" w:name="_Toc345678553"/>
            <w:bookmarkEnd w:id="720"/>
            <w:bookmarkEnd w:id="721"/>
            <w:r w:rsidRPr="00FF14B6">
              <w:rPr>
                <w:rFonts w:ascii="Tahoma" w:hAnsi="Tahoma" w:cs="Tahoma"/>
                <w:sz w:val="14"/>
                <w:szCs w:val="14"/>
                <w:lang w:val="it-IT"/>
              </w:rPr>
              <w:t>Licenza di Gestione Client (Client ML) per</w:t>
            </w:r>
            <w:r w:rsidR="0082626F" w:rsidRPr="00FF14B6">
              <w:rPr>
                <w:rFonts w:ascii="Tahoma" w:hAnsi="Tahoma" w:cs="Tahoma"/>
                <w:sz w:val="14"/>
                <w:szCs w:val="14"/>
                <w:lang w:val="it-IT"/>
              </w:rPr>
              <w:t> </w:t>
            </w:r>
            <w:r w:rsidRPr="00FF14B6">
              <w:rPr>
                <w:rFonts w:ascii="Tahoma" w:hAnsi="Tahoma" w:cs="Tahoma"/>
                <w:sz w:val="14"/>
                <w:szCs w:val="14"/>
                <w:lang w:val="it-IT"/>
              </w:rPr>
              <w:t>Utente per System Center Service Manager 2010</w:t>
            </w:r>
            <w:bookmarkEnd w:id="722"/>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u w:val="single"/>
                <w:lang w:val="it-IT"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04/10</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rPr>
            </w:pPr>
          </w:p>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tcPr>
          <w:p w:rsidR="007A6E80" w:rsidRPr="00FF14B6" w:rsidRDefault="007A6E80" w:rsidP="0082626F">
            <w:pPr>
              <w:pStyle w:val="Heading3"/>
              <w:keepNext/>
              <w:spacing w:before="40" w:after="40"/>
              <w:rPr>
                <w:rFonts w:ascii="Tahoma" w:hAnsi="Tahoma" w:cs="Tahoma"/>
                <w:b w:val="0"/>
                <w:sz w:val="14"/>
                <w:szCs w:val="14"/>
                <w:lang w:val="it-IT"/>
              </w:rPr>
            </w:pPr>
            <w:bookmarkStart w:id="723" w:name="_Toc336338088"/>
            <w:bookmarkStart w:id="724" w:name="_Toc341192986"/>
            <w:bookmarkStart w:id="725" w:name="_Toc345678554"/>
            <w:bookmarkEnd w:id="723"/>
            <w:bookmarkEnd w:id="724"/>
            <w:r w:rsidRPr="00FF14B6">
              <w:rPr>
                <w:rFonts w:ascii="Tahoma" w:hAnsi="Tahoma" w:cs="Tahoma"/>
                <w:b w:val="0"/>
                <w:sz w:val="14"/>
                <w:szCs w:val="14"/>
                <w:lang w:val="it-IT"/>
              </w:rPr>
              <w:lastRenderedPageBreak/>
              <w:t>Licenza di Gestione Server (Server ML) per</w:t>
            </w:r>
            <w:r w:rsidR="0082626F" w:rsidRPr="00FF14B6">
              <w:rPr>
                <w:rFonts w:ascii="Tahoma" w:hAnsi="Tahoma" w:cs="Tahoma"/>
                <w:sz w:val="14"/>
                <w:szCs w:val="14"/>
                <w:lang w:val="it-IT"/>
              </w:rPr>
              <w:t> </w:t>
            </w:r>
            <w:r w:rsidRPr="00FF14B6">
              <w:rPr>
                <w:rFonts w:ascii="Tahoma" w:hAnsi="Tahoma" w:cs="Tahoma"/>
                <w:b w:val="0"/>
                <w:sz w:val="14"/>
                <w:szCs w:val="14"/>
                <w:lang w:val="it-IT"/>
              </w:rPr>
              <w:t>OSE per System Center Service Manager 2010</w:t>
            </w:r>
            <w:bookmarkEnd w:id="725"/>
          </w:p>
        </w:tc>
        <w:tc>
          <w:tcPr>
            <w:tcW w:w="450" w:type="dxa"/>
            <w:vAlign w:val="center"/>
          </w:tcPr>
          <w:p w:rsidR="007A6E80" w:rsidRPr="00FF14B6" w:rsidRDefault="007A6E80" w:rsidP="0082626F">
            <w:pPr>
              <w:pStyle w:val="TableText"/>
              <w:keepNext/>
              <w:widowControl w:val="0"/>
              <w:spacing w:before="40" w:after="40"/>
              <w:rPr>
                <w:rStyle w:val="EndnoteReference"/>
                <w:rFonts w:cs="Tahoma"/>
                <w:sz w:val="13"/>
                <w:szCs w:val="13"/>
                <w:u w:val="single"/>
                <w:lang w:val="it-IT" w:eastAsia="en-US"/>
              </w:rPr>
            </w:pPr>
          </w:p>
        </w:tc>
        <w:tc>
          <w:tcPr>
            <w:tcW w:w="450" w:type="dxa"/>
            <w:vAlign w:val="center"/>
          </w:tcPr>
          <w:p w:rsidR="007A6E80" w:rsidRPr="00FF14B6" w:rsidRDefault="00493BF8" w:rsidP="0082626F">
            <w:pPr>
              <w:pStyle w:val="TableText"/>
              <w:keepNext/>
              <w:widowControl w:val="0"/>
              <w:spacing w:before="40" w:after="40"/>
              <w:rPr>
                <w:rFonts w:ascii="Tahoma" w:hAnsi="Tahoma" w:cs="Tahoma"/>
                <w:sz w:val="13"/>
                <w:lang w:eastAsia="en-US"/>
              </w:rPr>
            </w:pPr>
            <w:r w:rsidRPr="00FF14B6">
              <w:rPr>
                <w:rFonts w:ascii="Tahoma" w:hAnsi="Tahoma" w:cs="Tahoma"/>
                <w:sz w:val="13"/>
              </w:rPr>
              <w:t>04/10</w:t>
            </w:r>
          </w:p>
        </w:tc>
        <w:tc>
          <w:tcPr>
            <w:tcW w:w="360" w:type="dxa"/>
            <w:tcBorders>
              <w:right w:val="single" w:sz="18" w:space="0" w:color="auto"/>
            </w:tcBorders>
            <w:vAlign w:val="center"/>
          </w:tcPr>
          <w:p w:rsidR="007A6E80" w:rsidRPr="00FF14B6" w:rsidRDefault="007A6E80" w:rsidP="0082626F">
            <w:pPr>
              <w:pStyle w:val="TableText"/>
              <w:keepN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82626F">
            <w:pPr>
              <w:pStyle w:val="TableText"/>
              <w:keepN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c>
          <w:tcPr>
            <w:tcW w:w="450" w:type="dxa"/>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c>
          <w:tcPr>
            <w:tcW w:w="450" w:type="dxa"/>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c>
          <w:tcPr>
            <w:tcW w:w="450" w:type="dxa"/>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c>
          <w:tcPr>
            <w:tcW w:w="450" w:type="dxa"/>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82626F">
            <w:pPr>
              <w:pStyle w:val="TableText"/>
              <w:keepN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82626F">
            <w:pPr>
              <w:pStyle w:val="TableText"/>
              <w:keepN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82626F">
            <w:pPr>
              <w:pStyle w:val="TableText"/>
              <w:keepNext/>
              <w:widowControl w:val="0"/>
              <w:spacing w:before="40" w:after="40"/>
              <w:rPr>
                <w:rFonts w:ascii="Tahoma" w:hAnsi="Tahoma" w:cs="Tahoma"/>
              </w:rPr>
            </w:pPr>
          </w:p>
          <w:p w:rsidR="007A6E80" w:rsidRPr="00FF14B6" w:rsidRDefault="007A6E80" w:rsidP="0082626F">
            <w:pPr>
              <w:pStyle w:val="TableText"/>
              <w:keepNext/>
              <w:widowControl w:val="0"/>
              <w:spacing w:before="40" w:after="40"/>
              <w:rPr>
                <w:rFonts w:ascii="Tahoma" w:hAnsi="Tahoma" w:cs="Tahoma"/>
                <w:sz w:val="13"/>
                <w:lang w:eastAsia="en-US"/>
              </w:rPr>
            </w:pPr>
          </w:p>
        </w:tc>
        <w:tc>
          <w:tcPr>
            <w:tcW w:w="450" w:type="dxa"/>
            <w:vAlign w:val="center"/>
          </w:tcPr>
          <w:p w:rsidR="007A6E80" w:rsidRPr="00FF14B6" w:rsidRDefault="00493BF8" w:rsidP="0082626F">
            <w:pPr>
              <w:pStyle w:val="TableText"/>
              <w:keepN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vAlign w:val="center"/>
          </w:tcPr>
          <w:p w:rsidR="007A6E80" w:rsidRPr="00FF14B6" w:rsidRDefault="007A6E80" w:rsidP="0082626F">
            <w:pPr>
              <w:pStyle w:val="TableText"/>
              <w:keepN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tcPr>
          <w:p w:rsidR="007A6E80" w:rsidRPr="00FF14B6" w:rsidRDefault="007A6E80" w:rsidP="00656CCB">
            <w:pPr>
              <w:pStyle w:val="Heading2"/>
              <w:spacing w:before="40" w:after="40"/>
              <w:ind w:left="0"/>
              <w:rPr>
                <w:rFonts w:ascii="Tahoma" w:hAnsi="Tahoma" w:cs="Tahoma"/>
                <w:b w:val="0"/>
                <w:sz w:val="14"/>
                <w:szCs w:val="14"/>
                <w:lang w:val="it-IT" w:eastAsia="en-US"/>
              </w:rPr>
            </w:pPr>
            <w:bookmarkStart w:id="726" w:name="_Toc336338089"/>
            <w:bookmarkStart w:id="727" w:name="_Toc341192987"/>
            <w:bookmarkStart w:id="728" w:name="_Toc345678555"/>
            <w:bookmarkEnd w:id="726"/>
            <w:bookmarkEnd w:id="727"/>
            <w:r w:rsidRPr="00FF14B6">
              <w:rPr>
                <w:rFonts w:ascii="Tahoma" w:hAnsi="Tahoma" w:cs="Tahoma"/>
                <w:b w:val="0"/>
                <w:sz w:val="14"/>
                <w:szCs w:val="14"/>
                <w:lang w:val="it-IT" w:eastAsia="en-US"/>
              </w:rPr>
              <w:t>Licenza di Gestione Client per OSE per</w:t>
            </w:r>
            <w:r w:rsidR="00656CCB" w:rsidRPr="00FF14B6">
              <w:rPr>
                <w:rFonts w:ascii="Tahoma" w:hAnsi="Tahoma" w:cs="Tahoma"/>
                <w:b w:val="0"/>
                <w:sz w:val="14"/>
                <w:szCs w:val="14"/>
                <w:lang w:val="it-IT" w:eastAsia="en-US"/>
              </w:rPr>
              <w:t> </w:t>
            </w:r>
            <w:r w:rsidRPr="00FF14B6">
              <w:rPr>
                <w:rFonts w:ascii="Tahoma" w:hAnsi="Tahoma" w:cs="Tahoma"/>
                <w:b w:val="0"/>
                <w:sz w:val="14"/>
                <w:szCs w:val="14"/>
                <w:lang w:val="it-IT" w:eastAsia="en-US"/>
              </w:rPr>
              <w:t>System Center Virtual Machine Manager 2008 R2</w:t>
            </w:r>
            <w:bookmarkEnd w:id="728"/>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89_Licenze_di" w:history="1">
              <w:r w:rsidR="003C3E03">
                <w:rPr>
                  <w:rStyle w:val="Hyperlink"/>
                  <w:rFonts w:cs="Tahoma"/>
                  <w:b/>
                  <w:sz w:val="13"/>
                  <w:szCs w:val="13"/>
                </w:rPr>
                <w:t>90</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11/09</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4"/>
                <w:szCs w:val="14"/>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r>
      <w:tr w:rsidR="007A6E80" w:rsidRPr="00FF14B6" w:rsidTr="005F1F51">
        <w:trPr>
          <w:trHeight w:val="145"/>
        </w:trPr>
        <w:tc>
          <w:tcPr>
            <w:tcW w:w="2714" w:type="dxa"/>
          </w:tcPr>
          <w:p w:rsidR="007A6E80" w:rsidRPr="00FF14B6" w:rsidRDefault="007A6E80" w:rsidP="00656CCB">
            <w:pPr>
              <w:pStyle w:val="Heading2"/>
              <w:spacing w:before="40" w:after="40"/>
              <w:ind w:left="0"/>
              <w:rPr>
                <w:rFonts w:ascii="Tahoma" w:hAnsi="Tahoma" w:cs="Tahoma"/>
                <w:b w:val="0"/>
                <w:sz w:val="14"/>
                <w:szCs w:val="14"/>
                <w:lang w:val="it-IT" w:eastAsia="en-US"/>
              </w:rPr>
            </w:pPr>
            <w:bookmarkStart w:id="729" w:name="_Toc336338090"/>
            <w:bookmarkStart w:id="730" w:name="_Toc341192988"/>
            <w:bookmarkStart w:id="731" w:name="_Toc345678556"/>
            <w:bookmarkEnd w:id="729"/>
            <w:bookmarkEnd w:id="730"/>
            <w:r w:rsidRPr="00FF14B6">
              <w:rPr>
                <w:rFonts w:ascii="Tahoma" w:hAnsi="Tahoma" w:cs="Tahoma"/>
                <w:b w:val="0"/>
                <w:sz w:val="14"/>
                <w:szCs w:val="14"/>
                <w:lang w:val="it-IT" w:eastAsia="en-US"/>
              </w:rPr>
              <w:t>Licenza di Gestione Client per Utente per</w:t>
            </w:r>
            <w:r w:rsidR="00656CCB" w:rsidRPr="00FF14B6">
              <w:rPr>
                <w:rFonts w:ascii="Tahoma" w:hAnsi="Tahoma" w:cs="Tahoma"/>
                <w:b w:val="0"/>
                <w:sz w:val="14"/>
                <w:szCs w:val="14"/>
                <w:lang w:val="it-IT" w:eastAsia="en-US"/>
              </w:rPr>
              <w:t> </w:t>
            </w:r>
            <w:r w:rsidRPr="00FF14B6">
              <w:rPr>
                <w:rFonts w:ascii="Tahoma" w:hAnsi="Tahoma" w:cs="Tahoma"/>
                <w:b w:val="0"/>
                <w:sz w:val="14"/>
                <w:szCs w:val="14"/>
                <w:lang w:val="it-IT" w:eastAsia="en-US"/>
              </w:rPr>
              <w:t>System Center Virtual Machine Manager 2008 R2</w:t>
            </w:r>
            <w:bookmarkEnd w:id="731"/>
          </w:p>
        </w:tc>
        <w:tc>
          <w:tcPr>
            <w:tcW w:w="450" w:type="dxa"/>
            <w:vAlign w:val="center"/>
          </w:tcPr>
          <w:p w:rsidR="007A6E80" w:rsidRPr="00FF14B6" w:rsidRDefault="005E05AA" w:rsidP="003C3E03">
            <w:pPr>
              <w:pStyle w:val="TableText"/>
              <w:widowControl w:val="0"/>
              <w:spacing w:before="40" w:after="40"/>
              <w:rPr>
                <w:rStyle w:val="EndnoteReference"/>
                <w:rFonts w:cs="Tahoma"/>
                <w:b w:val="0"/>
                <w:sz w:val="13"/>
                <w:szCs w:val="13"/>
                <w:u w:val="single"/>
                <w:lang w:eastAsia="en-US"/>
              </w:rPr>
            </w:pPr>
            <w:hyperlink w:anchor="_89_Licenze_di" w:history="1">
              <w:r w:rsidR="003C3E03">
                <w:rPr>
                  <w:rStyle w:val="Hyperlink"/>
                  <w:rFonts w:cs="Tahoma"/>
                  <w:b/>
                  <w:sz w:val="13"/>
                  <w:szCs w:val="13"/>
                </w:rPr>
                <w:t>90</w:t>
              </w:r>
            </w:hyperlink>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11/09</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4"/>
                <w:szCs w:val="14"/>
                <w:lang w:eastAsia="en-US"/>
              </w:rPr>
            </w:pPr>
            <w:r w:rsidRPr="00FF14B6">
              <w:rPr>
                <w:rFonts w:ascii="Tahoma" w:hAnsi="Tahoma" w:cs="Tahoma"/>
                <w:sz w:val="13"/>
                <w:lang w:val="it-IT"/>
              </w:rPr>
              <w:t>A, ST</w:t>
            </w:r>
          </w:p>
        </w:tc>
        <w:tc>
          <w:tcPr>
            <w:tcW w:w="540" w:type="dxa"/>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r>
      <w:tr w:rsidR="007A6E80" w:rsidRPr="00FF14B6" w:rsidTr="005F1F51">
        <w:trPr>
          <w:trHeight w:val="145"/>
        </w:trPr>
        <w:tc>
          <w:tcPr>
            <w:tcW w:w="2714" w:type="dxa"/>
            <w:shd w:val="clear" w:color="auto" w:fill="FABF8F"/>
          </w:tcPr>
          <w:p w:rsidR="007A6E80" w:rsidRPr="00FF14B6" w:rsidRDefault="00493BF8" w:rsidP="005F1F51">
            <w:pPr>
              <w:pStyle w:val="ProductNames"/>
              <w:spacing w:before="40" w:after="40"/>
              <w:rPr>
                <w:rFonts w:ascii="Tahoma" w:hAnsi="Tahoma" w:cs="Tahoma"/>
                <w:sz w:val="14"/>
                <w:szCs w:val="14"/>
                <w:lang w:val="it-IT"/>
              </w:rPr>
            </w:pPr>
            <w:bookmarkStart w:id="732" w:name="_Toc336338091"/>
            <w:bookmarkStart w:id="733" w:name="_Toc341192989"/>
            <w:bookmarkStart w:id="734" w:name="_Toc345678557"/>
            <w:bookmarkEnd w:id="732"/>
            <w:bookmarkEnd w:id="733"/>
            <w:r w:rsidRPr="00FF14B6">
              <w:rPr>
                <w:rFonts w:ascii="Tahoma" w:hAnsi="Tahoma" w:cs="Tahoma"/>
                <w:color w:val="000000"/>
                <w:sz w:val="14"/>
                <w:szCs w:val="14"/>
                <w:lang w:val="it-IT"/>
              </w:rPr>
              <w:t>Licenza di Gestione Server per System Center Virtual Machine Manager 2008 R2 Enterprise</w:t>
            </w:r>
            <w:bookmarkEnd w:id="734"/>
          </w:p>
        </w:tc>
        <w:bookmarkStart w:id="735" w:name="_Hlt336251310"/>
        <w:bookmarkEnd w:id="735"/>
        <w:tc>
          <w:tcPr>
            <w:tcW w:w="450" w:type="dxa"/>
            <w:shd w:val="clear" w:color="auto" w:fill="FABF8F"/>
            <w:vAlign w:val="center"/>
          </w:tcPr>
          <w:p w:rsidR="007A6E80" w:rsidRPr="00FF14B6" w:rsidRDefault="0066458F" w:rsidP="003C3E03">
            <w:pPr>
              <w:pStyle w:val="TableText"/>
              <w:widowControl w:val="0"/>
              <w:spacing w:before="40" w:after="40"/>
              <w:rPr>
                <w:rStyle w:val="EndnoteReference"/>
                <w:rFonts w:cs="Tahoma"/>
                <w:b w:val="0"/>
                <w:sz w:val="13"/>
                <w:szCs w:val="13"/>
                <w:u w:val="single"/>
                <w:lang w:eastAsia="en-US"/>
              </w:rPr>
            </w:pPr>
            <w:r w:rsidRPr="00FF14B6">
              <w:rPr>
                <w:rFonts w:cs="Tahoma"/>
                <w:b/>
                <w:color w:val="0000FF"/>
                <w:sz w:val="13"/>
                <w:szCs w:val="13"/>
                <w:u w:val="single"/>
              </w:rPr>
              <w:fldChar w:fldCharType="begin"/>
            </w:r>
            <w:r w:rsidRPr="00FF14B6">
              <w:rPr>
                <w:rFonts w:cs="Tahoma"/>
                <w:b/>
                <w:color w:val="0000FF"/>
                <w:sz w:val="13"/>
                <w:szCs w:val="13"/>
                <w:u w:val="single"/>
              </w:rPr>
              <w:instrText xml:space="preserve"> HYPERLINK  \l "_89_Licenze_di" </w:instrText>
            </w:r>
            <w:r w:rsidRPr="00FF14B6">
              <w:rPr>
                <w:rFonts w:cs="Tahoma"/>
                <w:b/>
                <w:color w:val="0000FF"/>
                <w:sz w:val="13"/>
                <w:szCs w:val="13"/>
                <w:u w:val="single"/>
              </w:rPr>
              <w:fldChar w:fldCharType="separate"/>
            </w:r>
            <w:r w:rsidR="003C3E03">
              <w:rPr>
                <w:rStyle w:val="Hyperlink"/>
                <w:rFonts w:cs="Tahoma"/>
                <w:b/>
                <w:sz w:val="13"/>
                <w:szCs w:val="13"/>
              </w:rPr>
              <w:t>90</w:t>
            </w:r>
            <w:r w:rsidRPr="00FF14B6">
              <w:rPr>
                <w:rFonts w:cs="Tahoma"/>
                <w:b/>
                <w:color w:val="0000FF"/>
                <w:sz w:val="13"/>
                <w:szCs w:val="13"/>
                <w:u w:val="single"/>
              </w:rPr>
              <w:fldChar w:fldCharType="end"/>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10/08</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r w:rsidRPr="00FF14B6">
              <w:rPr>
                <w:rFonts w:ascii="Tahoma" w:hAnsi="Tahoma" w:cs="Tahoma"/>
                <w:sz w:val="14"/>
                <w:szCs w:val="14"/>
                <w:lang w:eastAsia="en-US"/>
              </w:rPr>
              <w:t>10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4"/>
                <w:szCs w:val="14"/>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4"/>
                <w:szCs w:val="14"/>
                <w:lang w:eastAsia="en-US"/>
              </w:rPr>
            </w:pPr>
          </w:p>
        </w:tc>
      </w:tr>
      <w:tr w:rsidR="007A6E80" w:rsidRPr="00FF14B6" w:rsidTr="005F1F51">
        <w:trPr>
          <w:trHeight w:val="145"/>
        </w:trPr>
        <w:tc>
          <w:tcPr>
            <w:tcW w:w="2714" w:type="dxa"/>
          </w:tcPr>
          <w:p w:rsidR="007A6E80" w:rsidRPr="00FF14B6" w:rsidRDefault="007A6E80" w:rsidP="005F1F51">
            <w:pPr>
              <w:pStyle w:val="ProductNames"/>
              <w:spacing w:before="40" w:after="40"/>
              <w:rPr>
                <w:rFonts w:ascii="Tahoma" w:hAnsi="Tahoma" w:cs="Tahoma"/>
                <w:sz w:val="14"/>
                <w:szCs w:val="14"/>
              </w:rPr>
            </w:pPr>
            <w:bookmarkStart w:id="736" w:name="_Toc336338092"/>
            <w:bookmarkStart w:id="737" w:name="_Toc341192990"/>
            <w:bookmarkStart w:id="738" w:name="_Toc345678558"/>
            <w:bookmarkEnd w:id="736"/>
            <w:bookmarkEnd w:id="737"/>
            <w:r w:rsidRPr="00FF14B6">
              <w:rPr>
                <w:rFonts w:ascii="Tahoma" w:hAnsi="Tahoma" w:cs="Tahoma"/>
                <w:sz w:val="14"/>
                <w:szCs w:val="14"/>
              </w:rPr>
              <w:t>System Center Virtual Machine Manager 2008 R2 Workgroup Edition</w:t>
            </w:r>
            <w:bookmarkEnd w:id="738"/>
          </w:p>
        </w:tc>
        <w:tc>
          <w:tcPr>
            <w:tcW w:w="450" w:type="dxa"/>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10/08</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8</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8</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368"/>
        </w:trPr>
        <w:tc>
          <w:tcPr>
            <w:tcW w:w="2714" w:type="dxa"/>
            <w:shd w:val="clear" w:color="auto" w:fill="FABF8F"/>
            <w:vAlign w:val="center"/>
          </w:tcPr>
          <w:p w:rsidR="007A6E80" w:rsidRPr="00FF14B6" w:rsidRDefault="00493BF8" w:rsidP="005F1F51">
            <w:pPr>
              <w:pStyle w:val="ProductNames"/>
              <w:spacing w:before="40" w:after="40"/>
              <w:rPr>
                <w:rFonts w:ascii="Tahoma" w:hAnsi="Tahoma" w:cs="Tahoma"/>
                <w:sz w:val="14"/>
                <w:szCs w:val="14"/>
              </w:rPr>
            </w:pPr>
            <w:bookmarkStart w:id="739" w:name="_Toc336338093"/>
            <w:bookmarkStart w:id="740" w:name="_Toc341192991"/>
            <w:bookmarkStart w:id="741" w:name="_Toc345678559"/>
            <w:bookmarkEnd w:id="739"/>
            <w:bookmarkEnd w:id="740"/>
            <w:r w:rsidRPr="00FF14B6">
              <w:rPr>
                <w:rFonts w:ascii="Tahoma" w:hAnsi="Tahoma" w:cs="Tahoma"/>
                <w:sz w:val="14"/>
                <w:szCs w:val="14"/>
              </w:rPr>
              <w:t>System Center 2012 Client Management Suite (Client ML) per OSE</w:t>
            </w:r>
            <w:bookmarkEnd w:id="741"/>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Toc341193249" w:history="1">
              <w:r w:rsidR="00493BF8" w:rsidRPr="00FF14B6">
                <w:rPr>
                  <w:rStyle w:val="Hyperlink"/>
                  <w:rFonts w:cs="Tahoma"/>
                  <w:b/>
                  <w:sz w:val="13"/>
                  <w:szCs w:val="13"/>
                </w:rPr>
                <w:t>9</w:t>
              </w:r>
              <w:r w:rsidR="003C3E03">
                <w:rPr>
                  <w:rStyle w:val="Hyperlink"/>
                  <w:rFonts w:cs="Tahoma"/>
                  <w:b/>
                  <w:sz w:val="13"/>
                  <w:szCs w:val="13"/>
                </w:rPr>
                <w:t>1</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lang w:val="it-IT"/>
              </w:rPr>
              <w:t>A, E</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82626F">
            <w:pPr>
              <w:spacing w:before="40" w:after="40"/>
              <w:jc w:val="center"/>
              <w:rPr>
                <w:rFonts w:cs="Tahoma"/>
              </w:rPr>
            </w:pPr>
            <w:r w:rsidRPr="00FF14B6">
              <w:rPr>
                <w:rFonts w:cs="Tahoma"/>
                <w:sz w:val="13"/>
                <w:lang w:val="it-IT"/>
              </w:rPr>
              <w:t>AO,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34"/>
        </w:trPr>
        <w:tc>
          <w:tcPr>
            <w:tcW w:w="2714" w:type="dxa"/>
            <w:vAlign w:val="center"/>
          </w:tcPr>
          <w:p w:rsidR="007A6E80" w:rsidRPr="00FF14B6" w:rsidRDefault="00493BF8" w:rsidP="005F1F51">
            <w:pPr>
              <w:pStyle w:val="ProductNames"/>
              <w:spacing w:before="40" w:after="40"/>
              <w:rPr>
                <w:rFonts w:ascii="Tahoma" w:hAnsi="Tahoma" w:cs="Tahoma"/>
                <w:sz w:val="14"/>
                <w:szCs w:val="14"/>
              </w:rPr>
            </w:pPr>
            <w:bookmarkStart w:id="742" w:name="_Toc336338094"/>
            <w:bookmarkStart w:id="743" w:name="_Toc341192992"/>
            <w:bookmarkStart w:id="744" w:name="_Toc345678560"/>
            <w:bookmarkEnd w:id="742"/>
            <w:bookmarkEnd w:id="743"/>
            <w:r w:rsidRPr="00FF14B6">
              <w:rPr>
                <w:rFonts w:ascii="Tahoma" w:hAnsi="Tahoma" w:cs="Tahoma"/>
                <w:sz w:val="14"/>
                <w:szCs w:val="14"/>
              </w:rPr>
              <w:t>System Center 2012 Client Management Suite (Client ML) per Utente</w:t>
            </w:r>
            <w:bookmarkEnd w:id="744"/>
          </w:p>
        </w:tc>
        <w:tc>
          <w:tcPr>
            <w:tcW w:w="450" w:type="dxa"/>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Toc341193249" w:history="1">
              <w:r w:rsidR="0066458F" w:rsidRPr="00FF14B6">
                <w:rPr>
                  <w:rStyle w:val="Hyperlink"/>
                  <w:rFonts w:cs="Tahoma"/>
                  <w:b/>
                  <w:sz w:val="13"/>
                  <w:szCs w:val="13"/>
                </w:rPr>
                <w:t>9</w:t>
              </w:r>
              <w:r w:rsidR="003C3E03">
                <w:rPr>
                  <w:rStyle w:val="Hyperlink"/>
                  <w:rFonts w:cs="Tahoma"/>
                  <w:b/>
                  <w:sz w:val="13"/>
                  <w:szCs w:val="13"/>
                </w:rPr>
                <w:t>1</w:t>
              </w:r>
            </w:hyperlink>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lef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34"/>
        </w:trPr>
        <w:tc>
          <w:tcPr>
            <w:tcW w:w="2714" w:type="dxa"/>
            <w:shd w:val="clear" w:color="auto" w:fill="FABF8F"/>
            <w:vAlign w:val="center"/>
          </w:tcPr>
          <w:p w:rsidR="007A6E80" w:rsidRPr="00FF14B6" w:rsidRDefault="00493BF8" w:rsidP="00656CCB">
            <w:pPr>
              <w:pStyle w:val="ProductNames"/>
              <w:spacing w:before="40" w:after="40"/>
              <w:rPr>
                <w:rFonts w:ascii="Tahoma" w:hAnsi="Tahoma" w:cs="Tahoma"/>
                <w:sz w:val="14"/>
                <w:szCs w:val="14"/>
                <w:lang w:val="it-IT"/>
              </w:rPr>
            </w:pPr>
            <w:bookmarkStart w:id="745" w:name="_Toc336338095"/>
            <w:bookmarkStart w:id="746" w:name="_Toc341192993"/>
            <w:bookmarkStart w:id="747" w:name="_Toc345678561"/>
            <w:bookmarkEnd w:id="745"/>
            <w:bookmarkEnd w:id="746"/>
            <w:r w:rsidRPr="00FF14B6">
              <w:rPr>
                <w:rFonts w:ascii="Tahoma" w:hAnsi="Tahoma" w:cs="Tahoma"/>
                <w:sz w:val="14"/>
                <w:szCs w:val="14"/>
                <w:lang w:val="it-IT"/>
              </w:rPr>
              <w:t>Licenza di Gestione Client (Client ML) per</w:t>
            </w:r>
            <w:r w:rsidR="00656CCB" w:rsidRPr="00FF14B6">
              <w:rPr>
                <w:rFonts w:ascii="Tahoma" w:hAnsi="Tahoma" w:cs="Tahoma"/>
                <w:sz w:val="14"/>
                <w:szCs w:val="14"/>
                <w:lang w:val="it-IT"/>
              </w:rPr>
              <w:t> </w:t>
            </w:r>
            <w:r w:rsidRPr="00FF14B6">
              <w:rPr>
                <w:rFonts w:ascii="Tahoma" w:hAnsi="Tahoma" w:cs="Tahoma"/>
                <w:sz w:val="14"/>
                <w:szCs w:val="14"/>
                <w:lang w:val="it-IT"/>
              </w:rPr>
              <w:t>System Center 2012 Configuration Manager (Solo Studenti)</w:t>
            </w:r>
            <w:bookmarkEnd w:id="747"/>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Toc341193249" w:history="1">
              <w:r w:rsidR="0066458F" w:rsidRPr="00FF14B6">
                <w:rPr>
                  <w:rStyle w:val="Hyperlink"/>
                  <w:rFonts w:cs="Tahoma"/>
                  <w:b/>
                  <w:sz w:val="13"/>
                  <w:szCs w:val="13"/>
                </w:rPr>
                <w:t>9</w:t>
              </w:r>
              <w:r w:rsidR="003C3E03">
                <w:rPr>
                  <w:rStyle w:val="Hyperlink"/>
                  <w:rFonts w:cs="Tahoma"/>
                  <w:b/>
                  <w:sz w:val="13"/>
                  <w:szCs w:val="13"/>
                </w:rPr>
                <w:t>1</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34"/>
        </w:trPr>
        <w:tc>
          <w:tcPr>
            <w:tcW w:w="2714" w:type="dxa"/>
            <w:vAlign w:val="center"/>
          </w:tcPr>
          <w:p w:rsidR="007A6E80" w:rsidRPr="00FF14B6" w:rsidRDefault="00493BF8" w:rsidP="005F1F51">
            <w:pPr>
              <w:pStyle w:val="ProductNames"/>
              <w:spacing w:before="40" w:after="40"/>
              <w:rPr>
                <w:rFonts w:ascii="Tahoma" w:hAnsi="Tahoma" w:cs="Tahoma"/>
                <w:sz w:val="14"/>
                <w:szCs w:val="14"/>
                <w:lang w:val="it-IT"/>
              </w:rPr>
            </w:pPr>
            <w:bookmarkStart w:id="748" w:name="_Toc336338096"/>
            <w:bookmarkStart w:id="749" w:name="_Toc341192994"/>
            <w:bookmarkStart w:id="750" w:name="_Toc345678562"/>
            <w:bookmarkEnd w:id="748"/>
            <w:bookmarkEnd w:id="749"/>
            <w:r w:rsidRPr="00FF14B6">
              <w:rPr>
                <w:rFonts w:ascii="Tahoma" w:hAnsi="Tahoma" w:cs="Tahoma"/>
                <w:sz w:val="14"/>
                <w:szCs w:val="14"/>
                <w:lang w:val="it-IT"/>
              </w:rPr>
              <w:t>Licenza di Gestione Client per OSE per System Center 2012 Configuration Manager</w:t>
            </w:r>
            <w:bookmarkEnd w:id="750"/>
          </w:p>
        </w:tc>
        <w:tc>
          <w:tcPr>
            <w:tcW w:w="450" w:type="dxa"/>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Toc341193249" w:history="1">
              <w:r w:rsidR="0066458F" w:rsidRPr="00FF14B6">
                <w:rPr>
                  <w:rStyle w:val="Hyperlink"/>
                  <w:rFonts w:cs="Tahoma"/>
                  <w:b/>
                  <w:sz w:val="13"/>
                  <w:szCs w:val="13"/>
                </w:rPr>
                <w:t>9</w:t>
              </w:r>
              <w:r w:rsidR="003C3E03">
                <w:rPr>
                  <w:rStyle w:val="Hyperlink"/>
                  <w:rFonts w:cs="Tahoma"/>
                  <w:b/>
                  <w:sz w:val="13"/>
                  <w:szCs w:val="13"/>
                </w:rPr>
                <w:t>1</w:t>
              </w:r>
            </w:hyperlink>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lef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34"/>
        </w:trPr>
        <w:tc>
          <w:tcPr>
            <w:tcW w:w="2714" w:type="dxa"/>
            <w:shd w:val="clear" w:color="auto" w:fill="FABF8F"/>
            <w:vAlign w:val="center"/>
          </w:tcPr>
          <w:p w:rsidR="007A6E80" w:rsidRPr="00FF14B6" w:rsidRDefault="00493BF8" w:rsidP="005F1F51">
            <w:pPr>
              <w:pStyle w:val="ProductNames"/>
              <w:spacing w:before="40" w:after="40"/>
              <w:rPr>
                <w:rFonts w:ascii="Tahoma" w:hAnsi="Tahoma" w:cs="Tahoma"/>
                <w:sz w:val="14"/>
                <w:szCs w:val="14"/>
                <w:lang w:val="it-IT"/>
              </w:rPr>
            </w:pPr>
            <w:bookmarkStart w:id="751" w:name="_Toc336338097"/>
            <w:bookmarkStart w:id="752" w:name="_Toc341192995"/>
            <w:bookmarkStart w:id="753" w:name="_Toc345678563"/>
            <w:bookmarkEnd w:id="751"/>
            <w:bookmarkEnd w:id="752"/>
            <w:r w:rsidRPr="00FF14B6">
              <w:rPr>
                <w:rFonts w:ascii="Tahoma" w:hAnsi="Tahoma" w:cs="Tahoma"/>
                <w:sz w:val="14"/>
                <w:szCs w:val="14"/>
                <w:lang w:val="it-IT"/>
              </w:rPr>
              <w:t>Licenza di Gestione Client per Utente per</w:t>
            </w:r>
            <w:r w:rsidR="00B07931" w:rsidRPr="00FF14B6">
              <w:rPr>
                <w:rFonts w:ascii="Tahoma" w:hAnsi="Tahoma" w:cs="Tahoma"/>
                <w:sz w:val="14"/>
                <w:szCs w:val="14"/>
                <w:lang w:val="it-IT"/>
              </w:rPr>
              <w:t> </w:t>
            </w:r>
            <w:r w:rsidRPr="00FF14B6">
              <w:rPr>
                <w:rFonts w:ascii="Tahoma" w:hAnsi="Tahoma" w:cs="Tahoma"/>
                <w:sz w:val="14"/>
                <w:szCs w:val="14"/>
                <w:lang w:val="it-IT"/>
              </w:rPr>
              <w:t>System Center 2012 Configuration Manager</w:t>
            </w:r>
            <w:bookmarkEnd w:id="753"/>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Toc341193249" w:history="1">
              <w:r w:rsidR="0066458F" w:rsidRPr="00FF14B6">
                <w:rPr>
                  <w:rStyle w:val="Hyperlink"/>
                  <w:rFonts w:cs="Tahoma"/>
                  <w:b/>
                  <w:sz w:val="13"/>
                  <w:szCs w:val="13"/>
                </w:rPr>
                <w:t>9</w:t>
              </w:r>
              <w:r w:rsidR="003C3E03">
                <w:rPr>
                  <w:rStyle w:val="Hyperlink"/>
                  <w:rFonts w:cs="Tahoma"/>
                  <w:b/>
                  <w:sz w:val="13"/>
                  <w:szCs w:val="13"/>
                </w:rPr>
                <w:t>1</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E</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34"/>
        </w:trPr>
        <w:tc>
          <w:tcPr>
            <w:tcW w:w="2714" w:type="dxa"/>
          </w:tcPr>
          <w:p w:rsidR="007A6E80" w:rsidRPr="00FF14B6" w:rsidRDefault="007A6E80" w:rsidP="005F1F51">
            <w:pPr>
              <w:pStyle w:val="ProductNames"/>
              <w:spacing w:before="40" w:after="40"/>
              <w:rPr>
                <w:rFonts w:ascii="Tahoma" w:hAnsi="Tahoma" w:cs="Tahoma"/>
                <w:sz w:val="14"/>
                <w:szCs w:val="14"/>
                <w:lang w:val="it-IT"/>
              </w:rPr>
            </w:pPr>
            <w:bookmarkStart w:id="754" w:name="_Toc336338098"/>
            <w:bookmarkStart w:id="755" w:name="_Toc341192996"/>
            <w:bookmarkStart w:id="756" w:name="_Toc345678564"/>
            <w:bookmarkEnd w:id="754"/>
            <w:bookmarkEnd w:id="755"/>
            <w:r w:rsidRPr="00FF14B6">
              <w:rPr>
                <w:rFonts w:ascii="Tahoma" w:hAnsi="Tahoma" w:cs="Tahoma"/>
                <w:sz w:val="14"/>
                <w:szCs w:val="14"/>
                <w:lang w:val="it-IT"/>
              </w:rPr>
              <w:t>Licenza di Gestione Server per System Center2012 Datacenter (2 processori)</w:t>
            </w:r>
            <w:bookmarkEnd w:id="756"/>
          </w:p>
        </w:tc>
        <w:tc>
          <w:tcPr>
            <w:tcW w:w="450" w:type="dxa"/>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Toc341193249" w:history="1">
              <w:r w:rsidR="0066458F" w:rsidRPr="00FF14B6">
                <w:rPr>
                  <w:rStyle w:val="Hyperlink"/>
                  <w:rFonts w:cs="Tahoma"/>
                  <w:b/>
                  <w:sz w:val="13"/>
                  <w:szCs w:val="13"/>
                </w:rPr>
                <w:t>9</w:t>
              </w:r>
              <w:r w:rsidR="003C3E03">
                <w:rPr>
                  <w:rStyle w:val="Hyperlink"/>
                  <w:rFonts w:cs="Tahoma"/>
                  <w:b/>
                  <w:sz w:val="13"/>
                  <w:szCs w:val="13"/>
                </w:rPr>
                <w:t>1</w:t>
              </w:r>
            </w:hyperlink>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63</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50</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38</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38</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25</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13</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50</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25</w:t>
            </w:r>
          </w:p>
        </w:tc>
        <w:tc>
          <w:tcPr>
            <w:tcW w:w="450" w:type="dxa"/>
            <w:tcBorders>
              <w:lef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25</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7A6E80" w:rsidRPr="00FF14B6" w:rsidTr="005F1F51">
        <w:trPr>
          <w:trHeight w:val="134"/>
        </w:trPr>
        <w:tc>
          <w:tcPr>
            <w:tcW w:w="2714" w:type="dxa"/>
            <w:shd w:val="clear" w:color="auto" w:fill="FABF8F"/>
          </w:tcPr>
          <w:p w:rsidR="007A6E80" w:rsidRPr="00FF14B6" w:rsidRDefault="007A6E80" w:rsidP="005F1F51">
            <w:pPr>
              <w:pStyle w:val="ProductNames"/>
              <w:spacing w:before="40" w:after="40"/>
              <w:rPr>
                <w:rFonts w:ascii="Tahoma" w:hAnsi="Tahoma" w:cs="Tahoma"/>
                <w:sz w:val="14"/>
                <w:szCs w:val="14"/>
              </w:rPr>
            </w:pPr>
            <w:bookmarkStart w:id="757" w:name="_Toc336338099"/>
            <w:bookmarkStart w:id="758" w:name="_Toc341192997"/>
            <w:bookmarkStart w:id="759" w:name="_Toc345678565"/>
            <w:bookmarkEnd w:id="757"/>
            <w:bookmarkEnd w:id="758"/>
            <w:r w:rsidRPr="00FF14B6">
              <w:rPr>
                <w:rFonts w:ascii="Tahoma" w:hAnsi="Tahoma" w:cs="Tahoma"/>
                <w:sz w:val="14"/>
                <w:szCs w:val="14"/>
                <w:lang w:val="it-IT"/>
              </w:rPr>
              <w:t>System Center 2012 Endpoint Protection</w:t>
            </w:r>
            <w:bookmarkEnd w:id="759"/>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00"/>
                <w:sz w:val="13"/>
                <w:szCs w:val="13"/>
                <w:u w:val="single"/>
                <w:lang w:eastAsia="en-US"/>
              </w:rPr>
            </w:pPr>
            <w:hyperlink w:anchor="_103_System_Center" w:history="1">
              <w:r w:rsidR="00493BF8" w:rsidRPr="00FF14B6">
                <w:rPr>
                  <w:rStyle w:val="Hyperlink"/>
                  <w:rFonts w:cs="Tahoma"/>
                  <w:b/>
                  <w:sz w:val="13"/>
                  <w:szCs w:val="13"/>
                </w:rPr>
                <w:t>9</w:t>
              </w:r>
              <w:r w:rsidR="003C3E03">
                <w:rPr>
                  <w:rStyle w:val="Hyperlink"/>
                  <w:rFonts w:cs="Tahoma"/>
                  <w:b/>
                  <w:sz w:val="13"/>
                  <w:szCs w:val="13"/>
                </w:rPr>
                <w:t>2</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2970" w:type="dxa"/>
            <w:gridSpan w:val="7"/>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1 punto</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AO,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34"/>
        </w:trPr>
        <w:tc>
          <w:tcPr>
            <w:tcW w:w="2714" w:type="dxa"/>
          </w:tcPr>
          <w:p w:rsidR="007A6E80" w:rsidRPr="00FF14B6" w:rsidRDefault="007A6E80" w:rsidP="005F1F51">
            <w:pPr>
              <w:pStyle w:val="ProductNames"/>
              <w:spacing w:before="40" w:after="40"/>
              <w:rPr>
                <w:rFonts w:ascii="Tahoma" w:hAnsi="Tahoma" w:cs="Tahoma"/>
                <w:sz w:val="14"/>
                <w:szCs w:val="14"/>
                <w:lang w:val="it-IT"/>
              </w:rPr>
            </w:pPr>
            <w:bookmarkStart w:id="760" w:name="_Toc336338100"/>
            <w:bookmarkStart w:id="761" w:name="_Toc341192998"/>
            <w:bookmarkStart w:id="762" w:name="_Toc345678566"/>
            <w:bookmarkEnd w:id="760"/>
            <w:bookmarkEnd w:id="761"/>
            <w:r w:rsidRPr="00FF14B6">
              <w:rPr>
                <w:rFonts w:ascii="Tahoma" w:hAnsi="Tahoma" w:cs="Tahoma"/>
                <w:sz w:val="14"/>
                <w:szCs w:val="14"/>
                <w:lang w:val="it-IT"/>
              </w:rPr>
              <w:t>Licenza di Gestione Server Standard per System Center 2012 (2 processori)</w:t>
            </w:r>
            <w:bookmarkEnd w:id="762"/>
          </w:p>
        </w:tc>
        <w:tc>
          <w:tcPr>
            <w:tcW w:w="450" w:type="dxa"/>
            <w:vAlign w:val="center"/>
          </w:tcPr>
          <w:p w:rsidR="007A6E80" w:rsidRPr="00FF14B6" w:rsidRDefault="007A6E80" w:rsidP="005F1F51">
            <w:pPr>
              <w:pStyle w:val="TableText"/>
              <w:widowControl w:val="0"/>
              <w:spacing w:before="40" w:after="40"/>
              <w:rPr>
                <w:rFonts w:cs="Tahoma"/>
                <w:b/>
                <w:color w:val="000000"/>
                <w:sz w:val="13"/>
                <w:szCs w:val="13"/>
                <w:u w:val="single"/>
                <w:lang w:val="it-IT"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04/12</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38</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30</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23</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23</w:t>
            </w: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15</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8</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30</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15</w:t>
            </w:r>
          </w:p>
        </w:tc>
        <w:tc>
          <w:tcPr>
            <w:tcW w:w="450" w:type="dxa"/>
            <w:tcBorders>
              <w:lef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15</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7A6E80" w:rsidRPr="00FF14B6" w:rsidTr="005F1F51">
        <w:trPr>
          <w:trHeight w:val="134"/>
        </w:trPr>
        <w:tc>
          <w:tcPr>
            <w:tcW w:w="2714" w:type="dxa"/>
            <w:shd w:val="clear" w:color="auto" w:fill="FABF8F"/>
          </w:tcPr>
          <w:p w:rsidR="007A6E80" w:rsidRPr="00FF14B6" w:rsidRDefault="007A6E80" w:rsidP="005F1F51">
            <w:pPr>
              <w:pStyle w:val="ProductNames"/>
              <w:spacing w:before="40" w:after="40"/>
              <w:rPr>
                <w:rFonts w:ascii="Tahoma" w:hAnsi="Tahoma" w:cs="Tahoma"/>
                <w:sz w:val="14"/>
                <w:szCs w:val="14"/>
              </w:rPr>
            </w:pPr>
            <w:bookmarkStart w:id="763" w:name="_Toc336338101"/>
            <w:bookmarkStart w:id="764" w:name="_Toc341192999"/>
            <w:bookmarkStart w:id="765" w:name="_Toc345678567"/>
            <w:bookmarkEnd w:id="763"/>
            <w:bookmarkEnd w:id="764"/>
            <w:r w:rsidRPr="00FF14B6">
              <w:rPr>
                <w:rFonts w:ascii="Tahoma" w:hAnsi="Tahoma" w:cs="Tahoma"/>
                <w:sz w:val="14"/>
                <w:szCs w:val="14"/>
                <w:lang w:val="it-IT"/>
              </w:rPr>
              <w:t>TechNet Plus Single User</w:t>
            </w:r>
            <w:bookmarkEnd w:id="765"/>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00"/>
                <w:sz w:val="13"/>
                <w:szCs w:val="13"/>
                <w:u w:val="single"/>
                <w:lang w:eastAsia="en-US"/>
              </w:rPr>
            </w:pPr>
            <w:hyperlink w:anchor="_92_TechNet_Plus" w:history="1">
              <w:r w:rsidR="00493BF8" w:rsidRPr="00FF14B6">
                <w:rPr>
                  <w:rStyle w:val="Hyperlink"/>
                  <w:rFonts w:cs="Tahoma"/>
                  <w:b/>
                  <w:sz w:val="13"/>
                  <w:szCs w:val="13"/>
                </w:rPr>
                <w:t>9</w:t>
              </w:r>
              <w:r w:rsidR="003C3E03">
                <w:rPr>
                  <w:rStyle w:val="Hyperlink"/>
                  <w:rFonts w:cs="Tahoma"/>
                  <w:b/>
                  <w:sz w:val="13"/>
                  <w:szCs w:val="13"/>
                </w:rPr>
                <w:t>3</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w:t>
            </w:r>
          </w:p>
        </w:tc>
      </w:tr>
      <w:tr w:rsidR="007A6E80" w:rsidRPr="00FF14B6" w:rsidTr="005F1F51">
        <w:trPr>
          <w:trHeight w:val="145"/>
        </w:trPr>
        <w:tc>
          <w:tcPr>
            <w:tcW w:w="2714" w:type="dxa"/>
          </w:tcPr>
          <w:p w:rsidR="007A6E80" w:rsidRPr="00FF14B6" w:rsidRDefault="007A6E80" w:rsidP="005F1F51">
            <w:pPr>
              <w:pStyle w:val="Heading2"/>
              <w:spacing w:before="40" w:after="40"/>
              <w:ind w:left="0"/>
              <w:rPr>
                <w:rFonts w:ascii="Tahoma" w:hAnsi="Tahoma" w:cs="Tahoma"/>
                <w:b w:val="0"/>
                <w:sz w:val="14"/>
                <w:szCs w:val="14"/>
              </w:rPr>
            </w:pPr>
            <w:bookmarkStart w:id="766" w:name="_Toc336338102"/>
            <w:bookmarkStart w:id="767" w:name="_Toc341193000"/>
            <w:bookmarkStart w:id="768" w:name="_Toc345678568"/>
            <w:bookmarkEnd w:id="766"/>
            <w:bookmarkEnd w:id="767"/>
            <w:r w:rsidRPr="00FF14B6">
              <w:rPr>
                <w:rFonts w:ascii="Tahoma" w:hAnsi="Tahoma" w:cs="Tahoma"/>
                <w:b w:val="0"/>
                <w:sz w:val="14"/>
                <w:szCs w:val="14"/>
                <w:lang w:val="it-IT"/>
              </w:rPr>
              <w:t>VDI Suite</w:t>
            </w:r>
            <w:bookmarkEnd w:id="768"/>
          </w:p>
        </w:tc>
        <w:tc>
          <w:tcPr>
            <w:tcW w:w="450" w:type="dxa"/>
            <w:vAlign w:val="center"/>
          </w:tcPr>
          <w:p w:rsidR="007A6E80" w:rsidRPr="00FF14B6" w:rsidRDefault="007A6E80" w:rsidP="005F1F51">
            <w:pPr>
              <w:pStyle w:val="TableText"/>
              <w:widowControl w:val="0"/>
              <w:spacing w:before="40" w:after="40"/>
              <w:rPr>
                <w:rFonts w:cs="Tahoma"/>
                <w:b/>
                <w:sz w:val="13"/>
                <w:szCs w:val="13"/>
                <w:u w:val="single"/>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04/12</w:t>
            </w:r>
          </w:p>
        </w:tc>
        <w:tc>
          <w:tcPr>
            <w:tcW w:w="36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2970" w:type="dxa"/>
            <w:gridSpan w:val="7"/>
            <w:tcBorders>
              <w:left w:val="single" w:sz="18" w:space="0" w:color="auto"/>
              <w:right w:val="single" w:sz="18" w:space="0" w:color="auto"/>
            </w:tcBorders>
            <w:vAlign w:val="center"/>
          </w:tcPr>
          <w:p w:rsidR="007A6E80" w:rsidRPr="00FF14B6" w:rsidRDefault="007A6E80" w:rsidP="005F1F51">
            <w:pPr>
              <w:pStyle w:val="TableText"/>
              <w:spacing w:before="40" w:after="40"/>
              <w:rPr>
                <w:rFonts w:ascii="Tahoma" w:hAnsi="Tahoma" w:cs="Tahoma"/>
                <w:sz w:val="13"/>
                <w:szCs w:val="13"/>
                <w:lang w:eastAsia="en-US"/>
              </w:rPr>
            </w:pPr>
            <w:r w:rsidRPr="00FF14B6">
              <w:rPr>
                <w:rFonts w:ascii="Tahoma" w:hAnsi="Tahoma" w:cs="Tahoma"/>
                <w:sz w:val="13"/>
                <w:szCs w:val="13"/>
                <w:lang w:val="it-IT" w:eastAsia="en-US"/>
              </w:rPr>
              <w:t>1 punto</w:t>
            </w:r>
          </w:p>
        </w:tc>
        <w:tc>
          <w:tcPr>
            <w:tcW w:w="450" w:type="dxa"/>
            <w:tcBorders>
              <w:left w:val="single" w:sz="18" w:space="0" w:color="auto"/>
            </w:tcBorders>
            <w:vAlign w:val="center"/>
          </w:tcPr>
          <w:p w:rsidR="007A6E80" w:rsidRPr="00FF14B6" w:rsidRDefault="007A6E80" w:rsidP="005F1F51">
            <w:pPr>
              <w:pStyle w:val="TableText"/>
              <w:spacing w:before="40" w:after="40"/>
              <w:rPr>
                <w:rFonts w:ascii="Tahoma" w:hAnsi="Tahoma" w:cs="Tahoma"/>
                <w:sz w:val="13"/>
                <w:szCs w:val="13"/>
                <w:lang w:eastAsia="en-US"/>
              </w:rPr>
            </w:pPr>
          </w:p>
        </w:tc>
        <w:tc>
          <w:tcPr>
            <w:tcW w:w="450" w:type="dxa"/>
            <w:vAlign w:val="center"/>
          </w:tcPr>
          <w:p w:rsidR="007A6E80" w:rsidRPr="00FF14B6" w:rsidRDefault="007A6E80" w:rsidP="005F1F51">
            <w:pPr>
              <w:pStyle w:val="TableText"/>
              <w:spacing w:before="40" w:after="40"/>
              <w:rPr>
                <w:rFonts w:ascii="Tahoma" w:hAnsi="Tahoma" w:cs="Tahoma"/>
                <w:sz w:val="13"/>
                <w:szCs w:val="13"/>
                <w:lang w:eastAsia="en-US"/>
              </w:rPr>
            </w:pPr>
          </w:p>
        </w:tc>
        <w:tc>
          <w:tcPr>
            <w:tcW w:w="450" w:type="dxa"/>
            <w:tcBorders>
              <w:right w:val="single" w:sz="18" w:space="0" w:color="auto"/>
            </w:tcBorders>
            <w:vAlign w:val="center"/>
          </w:tcPr>
          <w:p w:rsidR="007A6E80" w:rsidRPr="00FF14B6" w:rsidRDefault="007A6E80" w:rsidP="005F1F51">
            <w:pPr>
              <w:pStyle w:val="TableText"/>
              <w:spacing w:before="40" w:after="40"/>
              <w:rPr>
                <w:rFonts w:ascii="Tahoma" w:hAnsi="Tahoma" w:cs="Tahoma"/>
                <w:sz w:val="13"/>
                <w:szCs w:val="13"/>
                <w:lang w:eastAsia="en-US"/>
              </w:rPr>
            </w:pPr>
          </w:p>
        </w:tc>
        <w:tc>
          <w:tcPr>
            <w:tcW w:w="450" w:type="dxa"/>
            <w:tcBorders>
              <w:left w:val="single" w:sz="18" w:space="0" w:color="auto"/>
            </w:tcBorders>
            <w:vAlign w:val="center"/>
          </w:tcPr>
          <w:p w:rsidR="007A6E80" w:rsidRPr="00FF14B6" w:rsidRDefault="007A6E80"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450" w:type="dxa"/>
            <w:tcBorders>
              <w:right w:val="single" w:sz="18" w:space="0" w:color="auto"/>
            </w:tcBorders>
            <w:vAlign w:val="center"/>
          </w:tcPr>
          <w:p w:rsidR="007A6E80" w:rsidRPr="00FF14B6" w:rsidRDefault="007A6E80" w:rsidP="005F1F51">
            <w:pPr>
              <w:pStyle w:val="TableText"/>
              <w:spacing w:before="40" w:after="40"/>
              <w:rPr>
                <w:rFonts w:ascii="Tahoma" w:hAnsi="Tahoma" w:cs="Tahoma"/>
                <w:sz w:val="13"/>
                <w:szCs w:val="13"/>
                <w:lang w:eastAsia="en-US"/>
              </w:rPr>
            </w:pPr>
            <w:r w:rsidRPr="00FF14B6">
              <w:rPr>
                <w:rFonts w:ascii="Tahoma" w:hAnsi="Tahoma" w:cs="Tahoma"/>
                <w:sz w:val="13"/>
                <w:szCs w:val="13"/>
                <w:lang w:val="it-IT" w:eastAsia="en-US"/>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spacing w:before="40" w:after="40"/>
              <w:rPr>
                <w:rFonts w:ascii="Tahoma" w:hAnsi="Tahoma" w:cs="Tahoma"/>
                <w:sz w:val="13"/>
                <w:szCs w:val="13"/>
                <w:lang w:eastAsia="en-US"/>
              </w:rPr>
            </w:pPr>
            <w:r w:rsidRPr="00FF14B6">
              <w:rPr>
                <w:rFonts w:ascii="Tahoma" w:hAnsi="Tahoma" w:cs="Tahoma"/>
                <w:sz w:val="13"/>
                <w:szCs w:val="13"/>
                <w:lang w:val="it-IT" w:eastAsia="en-US"/>
              </w:rPr>
              <w:t>P</w:t>
            </w:r>
          </w:p>
        </w:tc>
        <w:tc>
          <w:tcPr>
            <w:tcW w:w="450" w:type="dxa"/>
            <w:vAlign w:val="center"/>
          </w:tcPr>
          <w:p w:rsidR="007A6E80" w:rsidRPr="00FF14B6" w:rsidRDefault="007A6E80" w:rsidP="005F1F51">
            <w:pPr>
              <w:pStyle w:val="TableText"/>
              <w:spacing w:before="40" w:after="40"/>
              <w:rPr>
                <w:rFonts w:ascii="Tahoma" w:hAnsi="Tahoma" w:cs="Tahoma"/>
                <w:sz w:val="13"/>
                <w:szCs w:val="13"/>
                <w:lang w:eastAsia="en-US"/>
              </w:rPr>
            </w:pPr>
            <w:r w:rsidRPr="00FF14B6">
              <w:rPr>
                <w:rFonts w:ascii="Tahoma" w:hAnsi="Tahoma" w:cs="Tahoma"/>
                <w:sz w:val="13"/>
                <w:szCs w:val="13"/>
                <w:lang w:val="it-IT" w:eastAsia="en-US"/>
              </w:rPr>
              <w:t>A, ST</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215"/>
        </w:trPr>
        <w:tc>
          <w:tcPr>
            <w:tcW w:w="2714" w:type="dxa"/>
            <w:shd w:val="clear" w:color="auto" w:fill="FABF8F"/>
          </w:tcPr>
          <w:p w:rsidR="007A6E80" w:rsidRPr="00FF14B6" w:rsidRDefault="007A6E80" w:rsidP="005F1F51">
            <w:pPr>
              <w:pStyle w:val="Heading2"/>
              <w:spacing w:before="40" w:after="40"/>
              <w:ind w:left="0"/>
              <w:rPr>
                <w:rFonts w:ascii="Tahoma" w:hAnsi="Tahoma" w:cs="Tahoma"/>
                <w:b w:val="0"/>
                <w:sz w:val="14"/>
                <w:szCs w:val="14"/>
              </w:rPr>
            </w:pPr>
            <w:bookmarkStart w:id="769" w:name="_Toc336338103"/>
            <w:bookmarkStart w:id="770" w:name="_Toc341193001"/>
            <w:bookmarkStart w:id="771" w:name="_Toc345678569"/>
            <w:bookmarkEnd w:id="769"/>
            <w:bookmarkEnd w:id="770"/>
            <w:r w:rsidRPr="00FF14B6">
              <w:rPr>
                <w:rFonts w:ascii="Tahoma" w:hAnsi="Tahoma" w:cs="Tahoma"/>
                <w:b w:val="0"/>
                <w:sz w:val="14"/>
                <w:szCs w:val="14"/>
                <w:lang w:val="it-IT"/>
              </w:rPr>
              <w:t>VDI Suite con MDOP</w:t>
            </w:r>
            <w:bookmarkEnd w:id="771"/>
          </w:p>
        </w:tc>
        <w:tc>
          <w:tcPr>
            <w:tcW w:w="450" w:type="dxa"/>
            <w:shd w:val="clear" w:color="auto" w:fill="FABF8F"/>
            <w:vAlign w:val="center"/>
          </w:tcPr>
          <w:p w:rsidR="007A6E80" w:rsidRPr="00FF14B6" w:rsidRDefault="007A6E80" w:rsidP="005F1F51">
            <w:pPr>
              <w:pStyle w:val="TableText"/>
              <w:widowControl w:val="0"/>
              <w:spacing w:before="40" w:after="40"/>
              <w:rPr>
                <w:rFonts w:cs="Tahoma"/>
                <w:b/>
                <w:sz w:val="13"/>
                <w:szCs w:val="13"/>
                <w:u w:val="single"/>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04/12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2970" w:type="dxa"/>
            <w:gridSpan w:val="7"/>
            <w:tcBorders>
              <w:left w:val="single" w:sz="18" w:space="0" w:color="auto"/>
              <w:right w:val="single" w:sz="18" w:space="0" w:color="auto"/>
            </w:tcBorders>
            <w:shd w:val="clear" w:color="auto" w:fill="FABF8F"/>
            <w:vAlign w:val="center"/>
          </w:tcPr>
          <w:p w:rsidR="007A6E80" w:rsidRPr="00FF14B6" w:rsidRDefault="007A6E80" w:rsidP="005F1F51">
            <w:pPr>
              <w:pStyle w:val="TableText"/>
              <w:spacing w:before="40" w:after="40"/>
              <w:rPr>
                <w:rFonts w:ascii="Tahoma" w:hAnsi="Tahoma" w:cs="Tahoma"/>
                <w:sz w:val="13"/>
                <w:szCs w:val="13"/>
                <w:lang w:eastAsia="en-US"/>
              </w:rPr>
            </w:pPr>
            <w:r w:rsidRPr="00FF14B6">
              <w:rPr>
                <w:rFonts w:ascii="Tahoma" w:hAnsi="Tahoma" w:cs="Tahoma"/>
                <w:sz w:val="13"/>
                <w:szCs w:val="13"/>
                <w:lang w:val="it-IT" w:eastAsia="en-US"/>
              </w:rPr>
              <w:t>1 punto</w:t>
            </w:r>
          </w:p>
        </w:tc>
        <w:tc>
          <w:tcPr>
            <w:tcW w:w="450" w:type="dxa"/>
            <w:tcBorders>
              <w:left w:val="single" w:sz="18" w:space="0" w:color="auto"/>
            </w:tcBorders>
            <w:shd w:val="clear" w:color="auto" w:fill="FABF8F"/>
            <w:vAlign w:val="center"/>
          </w:tcPr>
          <w:p w:rsidR="007A6E80" w:rsidRPr="00FF14B6" w:rsidRDefault="007A6E80" w:rsidP="005F1F51">
            <w:pPr>
              <w:pStyle w:val="TableText"/>
              <w:spacing w:before="40" w:after="40"/>
              <w:rPr>
                <w:rFonts w:ascii="Tahoma" w:hAnsi="Tahoma" w:cs="Tahoma"/>
                <w:sz w:val="13"/>
                <w:szCs w:val="13"/>
                <w:lang w:eastAsia="en-US"/>
              </w:rPr>
            </w:pPr>
          </w:p>
        </w:tc>
        <w:tc>
          <w:tcPr>
            <w:tcW w:w="450" w:type="dxa"/>
            <w:shd w:val="clear" w:color="auto" w:fill="FABF8F"/>
            <w:vAlign w:val="center"/>
          </w:tcPr>
          <w:p w:rsidR="007A6E80" w:rsidRPr="00FF14B6" w:rsidRDefault="007A6E80" w:rsidP="005F1F51">
            <w:pPr>
              <w:pStyle w:val="TableText"/>
              <w:spacing w:before="40" w:after="40"/>
              <w:rPr>
                <w:rFonts w:ascii="Tahoma" w:hAnsi="Tahoma" w:cs="Tahoma"/>
                <w:sz w:val="13"/>
                <w:szCs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spacing w:before="40" w:after="40"/>
              <w:rPr>
                <w:rFonts w:ascii="Tahoma" w:hAnsi="Tahoma" w:cs="Tahoma"/>
                <w:sz w:val="13"/>
                <w:szCs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spacing w:before="40" w:after="40"/>
              <w:rPr>
                <w:rFonts w:ascii="Tahoma" w:hAnsi="Tahoma" w:cs="Tahoma"/>
                <w:sz w:val="13"/>
                <w:szCs w:val="13"/>
                <w:lang w:eastAsia="en-US"/>
              </w:rPr>
            </w:pPr>
            <w:r w:rsidRPr="00FF14B6">
              <w:rPr>
                <w:rFonts w:ascii="Tahoma" w:hAnsi="Tahoma" w:cs="Tahoma"/>
                <w:sz w:val="13"/>
                <w:szCs w:val="13"/>
                <w:lang w:eastAsia="en-US"/>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spacing w:before="40" w:after="40"/>
              <w:rPr>
                <w:rFonts w:ascii="Tahoma" w:hAnsi="Tahoma" w:cs="Tahoma"/>
                <w:sz w:val="13"/>
                <w:szCs w:val="13"/>
                <w:lang w:eastAsia="en-US"/>
              </w:rPr>
            </w:pPr>
            <w:r w:rsidRPr="00FF14B6">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spacing w:before="40" w:after="40"/>
              <w:rPr>
                <w:rFonts w:ascii="Tahoma" w:hAnsi="Tahoma" w:cs="Tahoma"/>
                <w:sz w:val="13"/>
                <w:szCs w:val="13"/>
                <w:lang w:eastAsia="en-US"/>
              </w:rPr>
            </w:pPr>
            <w:r w:rsidRPr="00FF14B6">
              <w:rPr>
                <w:rFonts w:ascii="Tahoma" w:hAnsi="Tahoma" w:cs="Tahoma"/>
                <w:sz w:val="13"/>
                <w:lang w:val="it-IT"/>
              </w:rPr>
              <w:t>E, P</w:t>
            </w:r>
          </w:p>
        </w:tc>
        <w:tc>
          <w:tcPr>
            <w:tcW w:w="450" w:type="dxa"/>
            <w:shd w:val="clear" w:color="auto" w:fill="FABF8F"/>
            <w:vAlign w:val="center"/>
          </w:tcPr>
          <w:p w:rsidR="007A6E80" w:rsidRPr="00FF14B6" w:rsidRDefault="007A6E80" w:rsidP="005F1F51">
            <w:pPr>
              <w:pStyle w:val="TableText"/>
              <w:spacing w:before="40" w:after="40"/>
              <w:rPr>
                <w:rFonts w:ascii="Tahoma" w:hAnsi="Tahoma" w:cs="Tahoma"/>
                <w:sz w:val="13"/>
                <w:szCs w:val="13"/>
                <w:lang w:eastAsia="en-US"/>
              </w:rPr>
            </w:pPr>
            <w:r w:rsidRPr="00FF14B6">
              <w:rPr>
                <w:rFonts w:ascii="Tahoma" w:hAnsi="Tahoma" w:cs="Tahoma"/>
                <w:sz w:val="13"/>
                <w:szCs w:val="13"/>
                <w:lang w:val="it-IT" w:eastAsia="en-US"/>
              </w:rPr>
              <w:t>A,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260"/>
        </w:trPr>
        <w:tc>
          <w:tcPr>
            <w:tcW w:w="2714" w:type="dxa"/>
          </w:tcPr>
          <w:p w:rsidR="007A6E80" w:rsidRPr="00FF14B6" w:rsidRDefault="00493BF8" w:rsidP="005F1F51">
            <w:pPr>
              <w:pStyle w:val="Heading2"/>
              <w:spacing w:before="40" w:after="40"/>
              <w:ind w:left="0"/>
              <w:rPr>
                <w:rFonts w:ascii="Tahoma" w:hAnsi="Tahoma" w:cs="Tahoma"/>
                <w:b w:val="0"/>
                <w:sz w:val="14"/>
                <w:szCs w:val="14"/>
              </w:rPr>
            </w:pPr>
            <w:bookmarkStart w:id="772" w:name="_Toc336338104"/>
            <w:bookmarkStart w:id="773" w:name="_Toc341193002"/>
            <w:bookmarkStart w:id="774" w:name="_Toc345678570"/>
            <w:bookmarkEnd w:id="772"/>
            <w:bookmarkEnd w:id="773"/>
            <w:r w:rsidRPr="00FF14B6">
              <w:rPr>
                <w:rFonts w:ascii="Tahoma" w:hAnsi="Tahoma" w:cs="Tahoma"/>
                <w:b w:val="0"/>
                <w:sz w:val="14"/>
                <w:szCs w:val="14"/>
                <w:lang w:val="it-IT"/>
              </w:rPr>
              <w:t>VDI Standard Suite</w:t>
            </w:r>
            <w:bookmarkEnd w:id="774"/>
          </w:p>
        </w:tc>
        <w:bookmarkStart w:id="775" w:name="_Hlt336250272"/>
        <w:bookmarkEnd w:id="775"/>
        <w:tc>
          <w:tcPr>
            <w:tcW w:w="450" w:type="dxa"/>
            <w:vAlign w:val="center"/>
          </w:tcPr>
          <w:p w:rsidR="007A6E80" w:rsidRPr="00FF14B6" w:rsidRDefault="00493BF8" w:rsidP="003C3E03">
            <w:pPr>
              <w:pStyle w:val="TableText"/>
              <w:widowControl w:val="0"/>
              <w:spacing w:before="40" w:after="40"/>
              <w:rPr>
                <w:rStyle w:val="EndnoteReference"/>
                <w:rFonts w:cs="Tahoma"/>
                <w:b w:val="0"/>
                <w:sz w:val="13"/>
                <w:szCs w:val="13"/>
                <w:u w:val="single"/>
                <w:lang w:eastAsia="en-US"/>
              </w:rPr>
            </w:pPr>
            <w:r w:rsidRPr="00FF14B6">
              <w:rPr>
                <w:rFonts w:cs="Tahoma"/>
                <w:b/>
                <w:sz w:val="13"/>
                <w:szCs w:val="13"/>
              </w:rPr>
              <w:fldChar w:fldCharType="begin"/>
            </w:r>
            <w:r w:rsidR="0066458F" w:rsidRPr="00FF14B6">
              <w:rPr>
                <w:rFonts w:cs="Tahoma"/>
                <w:b/>
                <w:sz w:val="13"/>
                <w:szCs w:val="13"/>
              </w:rPr>
              <w:instrText>HYPERLINK  \l "_93_VDI_Standard"</w:instrText>
            </w:r>
            <w:r w:rsidRPr="00FF14B6">
              <w:rPr>
                <w:rFonts w:cs="Tahoma"/>
                <w:b/>
                <w:sz w:val="13"/>
                <w:szCs w:val="13"/>
              </w:rPr>
              <w:fldChar w:fldCharType="separate"/>
            </w:r>
            <w:r w:rsidRPr="00FF14B6">
              <w:rPr>
                <w:rStyle w:val="Hyperlink"/>
                <w:rFonts w:cs="Tahoma"/>
                <w:b/>
                <w:sz w:val="13"/>
                <w:szCs w:val="13"/>
              </w:rPr>
              <w:t>9</w:t>
            </w:r>
            <w:r w:rsidR="003C3E03">
              <w:rPr>
                <w:rStyle w:val="Hyperlink"/>
                <w:rFonts w:cs="Tahoma"/>
                <w:b/>
                <w:sz w:val="13"/>
                <w:szCs w:val="13"/>
              </w:rPr>
              <w:t>4</w:t>
            </w:r>
            <w:r w:rsidRPr="00FF14B6">
              <w:rPr>
                <w:rFonts w:cs="Tahoma"/>
                <w:b/>
                <w:sz w:val="13"/>
                <w:szCs w:val="13"/>
              </w:rPr>
              <w:fldChar w:fldCharType="end"/>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260"/>
        </w:trPr>
        <w:tc>
          <w:tcPr>
            <w:tcW w:w="2714" w:type="dxa"/>
            <w:shd w:val="clear" w:color="auto" w:fill="FABF8F"/>
          </w:tcPr>
          <w:p w:rsidR="007A6E80" w:rsidRPr="00FF14B6" w:rsidRDefault="00493BF8" w:rsidP="005F1F51">
            <w:pPr>
              <w:pStyle w:val="Heading2"/>
              <w:spacing w:before="40" w:after="40"/>
              <w:ind w:left="0"/>
              <w:rPr>
                <w:rFonts w:ascii="Tahoma" w:hAnsi="Tahoma" w:cs="Tahoma"/>
                <w:b w:val="0"/>
                <w:sz w:val="14"/>
                <w:szCs w:val="14"/>
                <w:lang w:val="it-IT"/>
              </w:rPr>
            </w:pPr>
            <w:bookmarkStart w:id="776" w:name="_Toc336338105"/>
            <w:bookmarkStart w:id="777" w:name="_Toc341193003"/>
            <w:bookmarkStart w:id="778" w:name="_Toc345678571"/>
            <w:bookmarkEnd w:id="776"/>
            <w:bookmarkEnd w:id="777"/>
            <w:r w:rsidRPr="00FF14B6">
              <w:rPr>
                <w:rFonts w:ascii="Tahoma" w:hAnsi="Tahoma" w:cs="Tahoma"/>
                <w:b w:val="0"/>
                <w:sz w:val="14"/>
                <w:szCs w:val="14"/>
                <w:lang w:val="it-IT"/>
              </w:rPr>
              <w:t>VDI Standard Suite con MDOP</w:t>
            </w:r>
            <w:bookmarkEnd w:id="778"/>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sz w:val="13"/>
                <w:szCs w:val="13"/>
                <w:u w:val="single"/>
                <w:lang w:eastAsia="en-US"/>
              </w:rPr>
            </w:pPr>
            <w:hyperlink w:anchor="_93_VDI_Standard" w:history="1">
              <w:r w:rsidR="0066458F" w:rsidRPr="00FF14B6">
                <w:rPr>
                  <w:rStyle w:val="Hyperlink"/>
                  <w:rFonts w:cs="Tahoma"/>
                  <w:b/>
                  <w:sz w:val="13"/>
                  <w:szCs w:val="13"/>
                </w:rPr>
                <w:t>9</w:t>
              </w:r>
              <w:r w:rsidR="003C3E03">
                <w:rPr>
                  <w:rStyle w:val="Hyperlink"/>
                  <w:rFonts w:cs="Tahoma"/>
                  <w:b/>
                  <w:sz w:val="13"/>
                  <w:szCs w:val="13"/>
                </w:rPr>
                <w:t>4</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260"/>
        </w:trPr>
        <w:tc>
          <w:tcPr>
            <w:tcW w:w="2714" w:type="dxa"/>
          </w:tcPr>
          <w:p w:rsidR="007A6E80" w:rsidRPr="00FF14B6" w:rsidRDefault="007A6E80" w:rsidP="005F1F51">
            <w:pPr>
              <w:pStyle w:val="Heading2"/>
              <w:spacing w:before="40" w:after="40"/>
              <w:ind w:left="0"/>
              <w:rPr>
                <w:rFonts w:ascii="Tahoma" w:hAnsi="Tahoma" w:cs="Tahoma"/>
                <w:b w:val="0"/>
                <w:sz w:val="14"/>
                <w:szCs w:val="14"/>
              </w:rPr>
            </w:pPr>
            <w:bookmarkStart w:id="779" w:name="_Toc336338106"/>
            <w:bookmarkStart w:id="780" w:name="_Toc341193004"/>
            <w:bookmarkStart w:id="781" w:name="_Toc345678572"/>
            <w:bookmarkEnd w:id="779"/>
            <w:bookmarkEnd w:id="780"/>
            <w:r w:rsidRPr="00FF14B6">
              <w:rPr>
                <w:rFonts w:ascii="Tahoma" w:hAnsi="Tahoma" w:cs="Tahoma"/>
                <w:b w:val="0"/>
                <w:sz w:val="14"/>
                <w:szCs w:val="14"/>
                <w:lang w:val="it-IT"/>
              </w:rPr>
              <w:t>VDI Premium Suite</w:t>
            </w:r>
            <w:bookmarkEnd w:id="781"/>
          </w:p>
        </w:tc>
        <w:tc>
          <w:tcPr>
            <w:tcW w:w="450" w:type="dxa"/>
            <w:vAlign w:val="center"/>
          </w:tcPr>
          <w:p w:rsidR="007A6E80" w:rsidRPr="00FF14B6" w:rsidRDefault="005E05AA" w:rsidP="003C3E03">
            <w:pPr>
              <w:pStyle w:val="TableText"/>
              <w:widowControl w:val="0"/>
              <w:spacing w:before="40" w:after="40"/>
              <w:rPr>
                <w:rStyle w:val="EndnoteReference"/>
                <w:rFonts w:cs="Tahoma"/>
                <w:b w:val="0"/>
                <w:sz w:val="13"/>
                <w:szCs w:val="13"/>
                <w:u w:val="single"/>
                <w:lang w:eastAsia="en-US"/>
              </w:rPr>
            </w:pPr>
            <w:hyperlink w:anchor="_93_VDI_Standard" w:history="1">
              <w:r w:rsidR="0066458F" w:rsidRPr="00FF14B6">
                <w:rPr>
                  <w:rStyle w:val="Hyperlink"/>
                  <w:rFonts w:cs="Tahoma"/>
                  <w:b/>
                  <w:sz w:val="13"/>
                  <w:szCs w:val="13"/>
                </w:rPr>
                <w:t>9</w:t>
              </w:r>
              <w:r w:rsidR="003C3E03">
                <w:rPr>
                  <w:rStyle w:val="Hyperlink"/>
                  <w:rFonts w:cs="Tahoma"/>
                  <w:b/>
                  <w:sz w:val="13"/>
                  <w:szCs w:val="13"/>
                </w:rPr>
                <w:t>4</w:t>
              </w:r>
            </w:hyperlink>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260"/>
        </w:trPr>
        <w:tc>
          <w:tcPr>
            <w:tcW w:w="2714" w:type="dxa"/>
            <w:shd w:val="clear" w:color="auto" w:fill="FABF8F"/>
          </w:tcPr>
          <w:p w:rsidR="007A6E80" w:rsidRPr="00FF14B6" w:rsidRDefault="007A6E80" w:rsidP="005F1F51">
            <w:pPr>
              <w:pStyle w:val="Heading2"/>
              <w:spacing w:before="40" w:after="40"/>
              <w:ind w:left="0"/>
              <w:rPr>
                <w:rFonts w:ascii="Tahoma" w:hAnsi="Tahoma" w:cs="Tahoma"/>
                <w:b w:val="0"/>
                <w:sz w:val="14"/>
                <w:szCs w:val="14"/>
                <w:lang w:val="it-IT"/>
              </w:rPr>
            </w:pPr>
            <w:bookmarkStart w:id="782" w:name="_Toc336338107"/>
            <w:bookmarkStart w:id="783" w:name="_Toc341193005"/>
            <w:bookmarkStart w:id="784" w:name="_Toc345678573"/>
            <w:bookmarkEnd w:id="782"/>
            <w:bookmarkEnd w:id="783"/>
            <w:r w:rsidRPr="00FF14B6">
              <w:rPr>
                <w:rFonts w:ascii="Tahoma" w:hAnsi="Tahoma" w:cs="Tahoma"/>
                <w:b w:val="0"/>
                <w:sz w:val="14"/>
                <w:szCs w:val="14"/>
                <w:lang w:val="it-IT"/>
              </w:rPr>
              <w:t>VDI Premium Suite con MDOP</w:t>
            </w:r>
            <w:bookmarkEnd w:id="784"/>
          </w:p>
        </w:tc>
        <w:bookmarkStart w:id="785" w:name="_Hlt336251370"/>
        <w:bookmarkEnd w:id="785"/>
        <w:tc>
          <w:tcPr>
            <w:tcW w:w="450" w:type="dxa"/>
            <w:shd w:val="clear" w:color="auto" w:fill="FABF8F"/>
            <w:vAlign w:val="center"/>
          </w:tcPr>
          <w:p w:rsidR="007A6E80" w:rsidRPr="00FF14B6" w:rsidRDefault="0066458F" w:rsidP="003C3E03">
            <w:pPr>
              <w:pStyle w:val="TableText"/>
              <w:widowControl w:val="0"/>
              <w:spacing w:before="40" w:after="40"/>
              <w:rPr>
                <w:rStyle w:val="EndnoteReference"/>
                <w:rFonts w:cs="Tahoma"/>
                <w:b w:val="0"/>
                <w:sz w:val="13"/>
                <w:szCs w:val="13"/>
                <w:u w:val="single"/>
                <w:lang w:eastAsia="en-US"/>
              </w:rPr>
            </w:pPr>
            <w:r w:rsidRPr="00FF14B6">
              <w:rPr>
                <w:rFonts w:cs="Tahoma"/>
                <w:b/>
                <w:sz w:val="13"/>
                <w:szCs w:val="13"/>
              </w:rPr>
              <w:fldChar w:fldCharType="begin"/>
            </w:r>
            <w:r w:rsidRPr="00FF14B6">
              <w:rPr>
                <w:rFonts w:cs="Tahoma"/>
                <w:b/>
                <w:sz w:val="13"/>
                <w:szCs w:val="13"/>
              </w:rPr>
              <w:instrText>HYPERLINK  \l "_93_VDI_Standard"</w:instrText>
            </w:r>
            <w:r w:rsidRPr="00FF14B6">
              <w:rPr>
                <w:rFonts w:cs="Tahoma"/>
                <w:b/>
                <w:sz w:val="13"/>
                <w:szCs w:val="13"/>
              </w:rPr>
              <w:fldChar w:fldCharType="separate"/>
            </w:r>
            <w:r w:rsidRPr="00FF14B6">
              <w:rPr>
                <w:rStyle w:val="Hyperlink"/>
                <w:rFonts w:cs="Tahoma"/>
                <w:b/>
                <w:sz w:val="13"/>
                <w:szCs w:val="13"/>
              </w:rPr>
              <w:t>9</w:t>
            </w:r>
            <w:r w:rsidR="003C3E03">
              <w:rPr>
                <w:rStyle w:val="Hyperlink"/>
                <w:rFonts w:cs="Tahoma"/>
                <w:b/>
                <w:sz w:val="13"/>
                <w:szCs w:val="13"/>
              </w:rPr>
              <w:t>4</w:t>
            </w:r>
            <w:r w:rsidRPr="00FF14B6">
              <w:rPr>
                <w:rFonts w:cs="Tahoma"/>
                <w:b/>
                <w:sz w:val="13"/>
                <w:szCs w:val="13"/>
              </w:rPr>
              <w:fldChar w:fldCharType="end"/>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tcPr>
          <w:p w:rsidR="007A6E80" w:rsidRPr="00FF14B6" w:rsidRDefault="007A6E80" w:rsidP="005F1F51">
            <w:pPr>
              <w:pStyle w:val="Heading2"/>
              <w:spacing w:before="40" w:after="40"/>
              <w:ind w:left="0"/>
              <w:rPr>
                <w:rFonts w:ascii="Tahoma" w:hAnsi="Tahoma" w:cs="Tahoma"/>
                <w:b w:val="0"/>
                <w:sz w:val="14"/>
                <w:szCs w:val="14"/>
              </w:rPr>
            </w:pPr>
            <w:bookmarkStart w:id="786" w:name="_Toc336338108"/>
            <w:bookmarkStart w:id="787" w:name="_Toc341193006"/>
            <w:bookmarkStart w:id="788" w:name="_Toc345678574"/>
            <w:bookmarkEnd w:id="786"/>
            <w:bookmarkEnd w:id="787"/>
            <w:r w:rsidRPr="00FF14B6">
              <w:rPr>
                <w:rFonts w:ascii="Tahoma" w:hAnsi="Tahoma" w:cs="Tahoma"/>
                <w:b w:val="0"/>
                <w:sz w:val="14"/>
                <w:szCs w:val="14"/>
              </w:rPr>
              <w:t>Virtual Server 2005 R2 Enterprise Edition</w:t>
            </w:r>
            <w:bookmarkEnd w:id="788"/>
          </w:p>
        </w:tc>
        <w:tc>
          <w:tcPr>
            <w:tcW w:w="450" w:type="dxa"/>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12/05</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DC044B" w:rsidP="005F1F51">
            <w:pPr>
              <w:pStyle w:val="Heading2"/>
              <w:spacing w:before="40" w:after="40"/>
              <w:ind w:left="0"/>
              <w:rPr>
                <w:rFonts w:ascii="Tahoma" w:hAnsi="Tahoma" w:cs="Tahoma"/>
                <w:b w:val="0"/>
                <w:sz w:val="14"/>
                <w:szCs w:val="14"/>
              </w:rPr>
            </w:pPr>
            <w:bookmarkStart w:id="789" w:name="_Toc336338109"/>
            <w:bookmarkStart w:id="790" w:name="_Toc341193007"/>
            <w:bookmarkStart w:id="791" w:name="_Toc345678575"/>
            <w:bookmarkEnd w:id="789"/>
            <w:bookmarkEnd w:id="790"/>
            <w:r w:rsidRPr="00FF14B6">
              <w:rPr>
                <w:rFonts w:ascii="Tahoma" w:hAnsi="Tahoma" w:cs="Tahoma"/>
                <w:b w:val="0"/>
                <w:sz w:val="14"/>
                <w:szCs w:val="14"/>
                <w:lang w:val="it-IT"/>
              </w:rPr>
              <w:t>Visual Studio</w:t>
            </w:r>
            <w:r w:rsidR="004B0F4B" w:rsidRPr="00FF14B6">
              <w:rPr>
                <w:rFonts w:ascii="Tahoma" w:hAnsi="Tahoma" w:cs="Tahoma"/>
                <w:b w:val="0"/>
                <w:sz w:val="14"/>
                <w:szCs w:val="14"/>
                <w:vertAlign w:val="superscript"/>
                <w:lang w:val="it-IT"/>
              </w:rPr>
              <w:t>®</w:t>
            </w:r>
            <w:r w:rsidRPr="00FF14B6">
              <w:rPr>
                <w:rFonts w:ascii="Tahoma" w:hAnsi="Tahoma" w:cs="Tahoma"/>
                <w:b w:val="0"/>
                <w:sz w:val="14"/>
                <w:szCs w:val="14"/>
                <w:lang w:val="it-IT"/>
              </w:rPr>
              <w:t xml:space="preserve"> Team Foundation Server 2012 con Tecnologia SQL Server 2012</w:t>
            </w:r>
            <w:bookmarkEnd w:id="791"/>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09/12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10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szCs w:val="13"/>
                <w:lang w:eastAsia="en-US"/>
              </w:rPr>
            </w:pPr>
            <w:r w:rsidRPr="00FF14B6">
              <w:rPr>
                <w:rFonts w:ascii="Tahoma" w:hAnsi="Tahoma" w:cs="Tahoma"/>
                <w:sz w:val="13"/>
              </w:rPr>
              <w:t>5</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3</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rPr>
            </w:pPr>
            <w:bookmarkStart w:id="792" w:name="_Toc254805933"/>
            <w:bookmarkStart w:id="793" w:name="_Toc336338110"/>
            <w:bookmarkStart w:id="794" w:name="_Toc341193008"/>
            <w:bookmarkStart w:id="795" w:name="_Toc345678576"/>
            <w:bookmarkEnd w:id="792"/>
            <w:bookmarkEnd w:id="793"/>
            <w:bookmarkEnd w:id="794"/>
            <w:r w:rsidRPr="00FF14B6">
              <w:rPr>
                <w:rFonts w:ascii="Tahoma" w:hAnsi="Tahoma" w:cs="Tahoma"/>
                <w:b w:val="0"/>
                <w:sz w:val="14"/>
                <w:szCs w:val="14"/>
                <w:lang w:val="it-IT"/>
              </w:rPr>
              <w:t>CAL per Dispositivo per Visual Studio</w:t>
            </w:r>
            <w:r w:rsidR="004B0F4B" w:rsidRPr="00FF14B6">
              <w:rPr>
                <w:rFonts w:ascii="Tahoma" w:hAnsi="Tahoma" w:cs="Tahoma"/>
                <w:b w:val="0"/>
                <w:sz w:val="14"/>
                <w:szCs w:val="14"/>
                <w:vertAlign w:val="superscript"/>
                <w:lang w:val="it-IT"/>
              </w:rPr>
              <w:t>®</w:t>
            </w:r>
            <w:r w:rsidRPr="00FF14B6">
              <w:rPr>
                <w:rFonts w:ascii="Tahoma" w:hAnsi="Tahoma" w:cs="Tahoma"/>
                <w:b w:val="0"/>
                <w:sz w:val="14"/>
                <w:szCs w:val="14"/>
                <w:lang w:val="it-IT"/>
              </w:rPr>
              <w:t xml:space="preserve"> Team Foundation Server 2012</w:t>
            </w:r>
            <w:bookmarkEnd w:id="795"/>
          </w:p>
        </w:tc>
        <w:tc>
          <w:tcPr>
            <w:tcW w:w="450" w:type="dxa"/>
            <w:vAlign w:val="center"/>
          </w:tcPr>
          <w:p w:rsidR="007A6E80" w:rsidRPr="00FF14B6" w:rsidRDefault="007A6E80" w:rsidP="005F1F51">
            <w:pPr>
              <w:pStyle w:val="TableText"/>
              <w:widowControl w:val="0"/>
              <w:spacing w:before="40" w:after="40"/>
              <w:rPr>
                <w:rStyle w:val="EndnoteReference"/>
                <w:rFonts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09/12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13</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10</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8</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8</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3</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10</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450" w:type="dxa"/>
            <w:tcBorders>
              <w:lef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A,S</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796" w:name="_Toc254805934"/>
            <w:bookmarkStart w:id="797" w:name="_Toc336338111"/>
            <w:bookmarkStart w:id="798" w:name="_Toc341193009"/>
            <w:bookmarkStart w:id="799" w:name="_Toc345678577"/>
            <w:bookmarkEnd w:id="796"/>
            <w:bookmarkEnd w:id="797"/>
            <w:bookmarkEnd w:id="798"/>
            <w:r w:rsidRPr="00FF14B6">
              <w:rPr>
                <w:rFonts w:ascii="Tahoma" w:hAnsi="Tahoma" w:cs="Tahoma"/>
                <w:b w:val="0"/>
                <w:sz w:val="14"/>
                <w:szCs w:val="14"/>
              </w:rPr>
              <w:t>User CAL per Visual Studio</w:t>
            </w:r>
            <w:r w:rsidR="004B0F4B" w:rsidRPr="00FF14B6">
              <w:rPr>
                <w:rFonts w:ascii="Tahoma" w:hAnsi="Tahoma" w:cs="Tahoma"/>
                <w:b w:val="0"/>
                <w:sz w:val="14"/>
                <w:szCs w:val="14"/>
                <w:vertAlign w:val="superscript"/>
              </w:rPr>
              <w:t>®</w:t>
            </w:r>
            <w:r w:rsidRPr="00FF14B6">
              <w:rPr>
                <w:rFonts w:ascii="Tahoma" w:hAnsi="Tahoma" w:cs="Tahoma"/>
                <w:b w:val="0"/>
                <w:sz w:val="14"/>
                <w:szCs w:val="14"/>
              </w:rPr>
              <w:t xml:space="preserve"> Team Foundation Server 2012</w:t>
            </w:r>
            <w:bookmarkEnd w:id="799"/>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09/12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13</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8</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8</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3</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rPr>
            </w:pPr>
            <w:bookmarkStart w:id="800" w:name="_Toc254805935"/>
            <w:bookmarkStart w:id="801" w:name="_Toc336338112"/>
            <w:bookmarkStart w:id="802" w:name="_Toc341193010"/>
            <w:bookmarkStart w:id="803" w:name="_Toc345678578"/>
            <w:bookmarkEnd w:id="800"/>
            <w:bookmarkEnd w:id="801"/>
            <w:bookmarkEnd w:id="802"/>
            <w:r w:rsidRPr="00FF14B6">
              <w:rPr>
                <w:rFonts w:ascii="Tahoma" w:hAnsi="Tahoma" w:cs="Tahoma"/>
                <w:b w:val="0"/>
                <w:sz w:val="14"/>
                <w:szCs w:val="14"/>
              </w:rPr>
              <w:t>External Connector per Visual Studio</w:t>
            </w:r>
            <w:r w:rsidR="004B0F4B" w:rsidRPr="00FF14B6">
              <w:rPr>
                <w:rFonts w:ascii="Tahoma" w:hAnsi="Tahoma" w:cs="Tahoma"/>
                <w:b w:val="0"/>
                <w:sz w:val="14"/>
                <w:szCs w:val="14"/>
                <w:vertAlign w:val="superscript"/>
              </w:rPr>
              <w:t>®</w:t>
            </w:r>
            <w:r w:rsidRPr="00FF14B6">
              <w:rPr>
                <w:rFonts w:ascii="Tahoma" w:hAnsi="Tahoma" w:cs="Tahoma"/>
                <w:b w:val="0"/>
                <w:sz w:val="14"/>
                <w:szCs w:val="14"/>
              </w:rPr>
              <w:t xml:space="preserve"> Team Foundation Server 2012</w:t>
            </w:r>
            <w:bookmarkEnd w:id="803"/>
          </w:p>
        </w:tc>
        <w:tc>
          <w:tcPr>
            <w:tcW w:w="450" w:type="dxa"/>
            <w:vAlign w:val="center"/>
          </w:tcPr>
          <w:p w:rsidR="007A6E80" w:rsidRPr="00FF14B6" w:rsidRDefault="007A6E80" w:rsidP="005F1F51">
            <w:pPr>
              <w:pStyle w:val="TableText"/>
              <w:widowControl w:val="0"/>
              <w:spacing w:before="40" w:after="40"/>
              <w:rPr>
                <w:rStyle w:val="EndnoteReference"/>
                <w:rFonts w:cs="Tahoma"/>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09/12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75</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188</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150</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113</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113</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75</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38</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75</w:t>
            </w:r>
          </w:p>
        </w:tc>
        <w:tc>
          <w:tcPr>
            <w:tcW w:w="450" w:type="dxa"/>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150</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szCs w:val="13"/>
                <w:lang w:eastAsia="en-US"/>
              </w:rPr>
            </w:pPr>
            <w:r w:rsidRPr="00FF14B6">
              <w:rPr>
                <w:rFonts w:ascii="Tahoma" w:hAnsi="Tahoma" w:cs="Tahoma"/>
                <w:sz w:val="13"/>
                <w:szCs w:val="13"/>
                <w:lang w:eastAsia="en-US"/>
              </w:rPr>
              <w:t>75</w:t>
            </w:r>
          </w:p>
        </w:tc>
        <w:tc>
          <w:tcPr>
            <w:tcW w:w="450" w:type="dxa"/>
            <w:tcBorders>
              <w:lef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A,S</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OL/OV</w:t>
            </w:r>
          </w:p>
        </w:tc>
      </w:tr>
      <w:tr w:rsidR="007A6E80" w:rsidRPr="00FF14B6" w:rsidTr="005F1F51">
        <w:trPr>
          <w:trHeight w:val="494"/>
        </w:trPr>
        <w:tc>
          <w:tcPr>
            <w:tcW w:w="2714" w:type="dxa"/>
            <w:shd w:val="clear" w:color="auto" w:fill="FABF8F"/>
          </w:tcPr>
          <w:p w:rsidR="007A6E80" w:rsidRPr="00FF14B6" w:rsidRDefault="007A6E80" w:rsidP="00B07931">
            <w:pPr>
              <w:pStyle w:val="Heading2"/>
              <w:spacing w:before="40" w:after="40"/>
              <w:ind w:left="0"/>
              <w:rPr>
                <w:rFonts w:ascii="Tahoma" w:hAnsi="Tahoma" w:cs="Tahoma"/>
                <w:b w:val="0"/>
                <w:sz w:val="14"/>
                <w:szCs w:val="14"/>
              </w:rPr>
            </w:pPr>
            <w:bookmarkStart w:id="804" w:name="_Toc336338113"/>
            <w:bookmarkStart w:id="805" w:name="_Toc341193011"/>
            <w:bookmarkStart w:id="806" w:name="_Toc345678579"/>
            <w:bookmarkEnd w:id="804"/>
            <w:bookmarkEnd w:id="805"/>
            <w:r w:rsidRPr="00FF14B6">
              <w:rPr>
                <w:rFonts w:ascii="Tahoma" w:hAnsi="Tahoma" w:cs="Tahoma"/>
                <w:b w:val="0"/>
                <w:sz w:val="14"/>
                <w:szCs w:val="14"/>
              </w:rPr>
              <w:t>Web Antimalware Subscription per Forefront Threat Management Gateway Medium Business Edition (Dispositivo e</w:t>
            </w:r>
            <w:r w:rsidR="00B07931" w:rsidRPr="00FF14B6">
              <w:rPr>
                <w:rFonts w:ascii="Tahoma" w:hAnsi="Tahoma" w:cs="Tahoma"/>
                <w:b w:val="0"/>
                <w:sz w:val="14"/>
                <w:szCs w:val="14"/>
              </w:rPr>
              <w:t> </w:t>
            </w:r>
            <w:r w:rsidRPr="00FF14B6">
              <w:rPr>
                <w:rFonts w:ascii="Tahoma" w:hAnsi="Tahoma" w:cs="Tahoma"/>
                <w:b w:val="0"/>
                <w:sz w:val="14"/>
                <w:szCs w:val="14"/>
              </w:rPr>
              <w:t>Utente)</w:t>
            </w:r>
            <w:bookmarkEnd w:id="806"/>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11/08</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287"/>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rPr>
            </w:pPr>
            <w:bookmarkStart w:id="807" w:name="_Toc336338114"/>
            <w:bookmarkStart w:id="808" w:name="_Toc341193012"/>
            <w:bookmarkStart w:id="809" w:name="_Toc345678580"/>
            <w:bookmarkEnd w:id="807"/>
            <w:bookmarkEnd w:id="808"/>
            <w:r w:rsidRPr="00FF14B6">
              <w:rPr>
                <w:rFonts w:ascii="Tahoma" w:hAnsi="Tahoma" w:cs="Tahoma"/>
                <w:b w:val="0"/>
                <w:sz w:val="14"/>
                <w:szCs w:val="14"/>
                <w:lang w:val="it-IT"/>
              </w:rPr>
              <w:lastRenderedPageBreak/>
              <w:t>Servizi di Windows Azure</w:t>
            </w:r>
            <w:bookmarkEnd w:id="809"/>
          </w:p>
        </w:tc>
        <w:bookmarkStart w:id="810" w:name="_Hlt335906200"/>
        <w:bookmarkStart w:id="811" w:name="_Hlt335906300"/>
        <w:bookmarkStart w:id="812" w:name="_Hlt336249818"/>
        <w:bookmarkStart w:id="813" w:name="_Hlt336250114"/>
        <w:bookmarkStart w:id="814" w:name="_Hlt336250148"/>
        <w:bookmarkStart w:id="815" w:name="_Hlt336251394"/>
        <w:bookmarkEnd w:id="810"/>
        <w:bookmarkEnd w:id="811"/>
        <w:bookmarkEnd w:id="812"/>
        <w:bookmarkEnd w:id="813"/>
        <w:bookmarkEnd w:id="814"/>
        <w:bookmarkEnd w:id="815"/>
        <w:tc>
          <w:tcPr>
            <w:tcW w:w="450" w:type="dxa"/>
            <w:vAlign w:val="center"/>
          </w:tcPr>
          <w:p w:rsidR="007A6E80" w:rsidRPr="00FF14B6" w:rsidRDefault="00493BF8" w:rsidP="003C3E03">
            <w:pPr>
              <w:pStyle w:val="TableText"/>
              <w:widowControl w:val="0"/>
              <w:spacing w:before="40" w:after="40"/>
              <w:rPr>
                <w:rFonts w:cs="Tahoma"/>
                <w:b/>
                <w:color w:val="0000FF"/>
                <w:sz w:val="13"/>
                <w:szCs w:val="13"/>
                <w:u w:val="single"/>
                <w:lang w:eastAsia="en-US"/>
              </w:rPr>
            </w:pPr>
            <w:r w:rsidRPr="00FF14B6">
              <w:rPr>
                <w:rFonts w:cs="Tahoma"/>
                <w:b/>
                <w:sz w:val="13"/>
                <w:szCs w:val="13"/>
              </w:rPr>
              <w:fldChar w:fldCharType="begin"/>
            </w:r>
            <w:r w:rsidR="0066458F" w:rsidRPr="00FF14B6">
              <w:rPr>
                <w:rFonts w:cs="Tahoma"/>
                <w:b/>
                <w:sz w:val="13"/>
                <w:szCs w:val="13"/>
              </w:rPr>
              <w:instrText>HYPERLINK  \l "_94_Servizi_Windows"</w:instrText>
            </w:r>
            <w:r w:rsidRPr="00FF14B6">
              <w:rPr>
                <w:rFonts w:cs="Tahoma"/>
                <w:b/>
                <w:sz w:val="13"/>
                <w:szCs w:val="13"/>
              </w:rPr>
              <w:fldChar w:fldCharType="separate"/>
            </w:r>
            <w:r w:rsidRPr="00FF14B6">
              <w:rPr>
                <w:rStyle w:val="Hyperlink"/>
                <w:rFonts w:cs="Tahoma"/>
                <w:b/>
                <w:sz w:val="13"/>
                <w:szCs w:val="13"/>
              </w:rPr>
              <w:t>9</w:t>
            </w:r>
            <w:r w:rsidR="003C3E03">
              <w:rPr>
                <w:rStyle w:val="Hyperlink"/>
                <w:rFonts w:cs="Tahoma"/>
                <w:b/>
                <w:sz w:val="13"/>
                <w:szCs w:val="13"/>
              </w:rPr>
              <w:t>5</w:t>
            </w:r>
            <w:r w:rsidRPr="00FF14B6">
              <w:rPr>
                <w:rFonts w:cs="Tahoma"/>
                <w:b/>
                <w:sz w:val="13"/>
                <w:szCs w:val="13"/>
              </w:rPr>
              <w:fldChar w:fldCharType="end"/>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11/11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w:t>
            </w: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52"/>
        </w:trPr>
        <w:tc>
          <w:tcPr>
            <w:tcW w:w="2714" w:type="dxa"/>
            <w:shd w:val="clear" w:color="auto" w:fill="FABF8F"/>
            <w:vAlign w:val="center"/>
          </w:tcPr>
          <w:p w:rsidR="007A6E80" w:rsidRPr="00FF14B6" w:rsidRDefault="00493BF8" w:rsidP="0082626F">
            <w:pPr>
              <w:pStyle w:val="Heading2"/>
              <w:spacing w:before="40" w:after="40"/>
              <w:ind w:left="0"/>
              <w:rPr>
                <w:rFonts w:ascii="Tahoma" w:hAnsi="Tahoma" w:cs="Tahoma"/>
                <w:b w:val="0"/>
                <w:sz w:val="14"/>
                <w:szCs w:val="14"/>
              </w:rPr>
            </w:pPr>
            <w:bookmarkStart w:id="816" w:name="_Toc336338115"/>
            <w:bookmarkStart w:id="817" w:name="_Toc341193013"/>
            <w:bookmarkStart w:id="818" w:name="_Toc345678581"/>
            <w:bookmarkEnd w:id="816"/>
            <w:bookmarkEnd w:id="817"/>
            <w:r w:rsidRPr="00FF14B6">
              <w:rPr>
                <w:rFonts w:ascii="Tahoma" w:hAnsi="Tahoma" w:cs="Tahoma"/>
                <w:b w:val="0"/>
                <w:sz w:val="14"/>
                <w:szCs w:val="14"/>
                <w:lang w:val="it-IT"/>
              </w:rPr>
              <w:t>Windows</w:t>
            </w:r>
            <w:r w:rsidR="004B0F4B" w:rsidRPr="00FF14B6">
              <w:rPr>
                <w:rFonts w:ascii="Tahoma" w:hAnsi="Tahoma" w:cs="Tahoma"/>
                <w:b w:val="0"/>
                <w:sz w:val="14"/>
                <w:szCs w:val="14"/>
                <w:vertAlign w:val="superscript"/>
                <w:lang w:val="it-IT"/>
              </w:rPr>
              <w:t>®</w:t>
            </w:r>
            <w:r w:rsidRPr="00FF14B6">
              <w:rPr>
                <w:rFonts w:ascii="Tahoma" w:hAnsi="Tahoma" w:cs="Tahoma"/>
                <w:b w:val="0"/>
                <w:sz w:val="14"/>
                <w:szCs w:val="14"/>
                <w:lang w:val="it-IT"/>
              </w:rPr>
              <w:t xml:space="preserve"> Embedded Device Manager</w:t>
            </w:r>
            <w:r w:rsidR="0082626F" w:rsidRPr="00FF14B6">
              <w:rPr>
                <w:rFonts w:ascii="Tahoma" w:hAnsi="Tahoma" w:cs="Tahoma"/>
                <w:b w:val="0"/>
                <w:sz w:val="14"/>
                <w:szCs w:val="14"/>
                <w:lang w:val="it-IT"/>
              </w:rPr>
              <w:t> </w:t>
            </w:r>
            <w:r w:rsidRPr="00FF14B6">
              <w:rPr>
                <w:rFonts w:ascii="Tahoma" w:hAnsi="Tahoma" w:cs="Tahoma"/>
                <w:b w:val="0"/>
                <w:sz w:val="14"/>
                <w:szCs w:val="14"/>
                <w:lang w:val="it-IT"/>
              </w:rPr>
              <w:t>2011</w:t>
            </w:r>
            <w:bookmarkEnd w:id="818"/>
          </w:p>
        </w:tc>
        <w:bookmarkStart w:id="819" w:name="_Hlt336251405"/>
        <w:bookmarkStart w:id="820" w:name="_Hlt336251494"/>
        <w:bookmarkEnd w:id="819"/>
        <w:bookmarkEnd w:id="820"/>
        <w:tc>
          <w:tcPr>
            <w:tcW w:w="450" w:type="dxa"/>
            <w:shd w:val="clear" w:color="auto" w:fill="FABF8F"/>
            <w:vAlign w:val="center"/>
          </w:tcPr>
          <w:p w:rsidR="007A6E80" w:rsidRPr="00FF14B6" w:rsidRDefault="00493BF8" w:rsidP="003C3E03">
            <w:pPr>
              <w:pStyle w:val="TableText"/>
              <w:widowControl w:val="0"/>
              <w:spacing w:before="40" w:after="40"/>
              <w:rPr>
                <w:rFonts w:cs="Tahoma"/>
                <w:b/>
                <w:color w:val="0000FF"/>
                <w:sz w:val="13"/>
                <w:szCs w:val="13"/>
                <w:u w:val="single"/>
                <w:lang w:eastAsia="en-US"/>
              </w:rPr>
            </w:pPr>
            <w:r w:rsidRPr="00FF14B6">
              <w:rPr>
                <w:rFonts w:cs="Tahoma"/>
                <w:b/>
                <w:sz w:val="13"/>
                <w:szCs w:val="13"/>
              </w:rPr>
              <w:fldChar w:fldCharType="begin"/>
            </w:r>
            <w:r w:rsidR="0066458F" w:rsidRPr="00FF14B6">
              <w:rPr>
                <w:rFonts w:cs="Tahoma"/>
                <w:b/>
                <w:sz w:val="13"/>
                <w:szCs w:val="13"/>
              </w:rPr>
              <w:instrText>HYPERLINK  \l "_95_Licenza_di"</w:instrText>
            </w:r>
            <w:r w:rsidRPr="00FF14B6">
              <w:rPr>
                <w:rFonts w:cs="Tahoma"/>
                <w:b/>
                <w:sz w:val="13"/>
                <w:szCs w:val="13"/>
              </w:rPr>
              <w:fldChar w:fldCharType="separate"/>
            </w:r>
            <w:r w:rsidRPr="00FF14B6">
              <w:rPr>
                <w:rStyle w:val="Hyperlink"/>
                <w:rFonts w:cs="Tahoma"/>
                <w:b/>
                <w:sz w:val="13"/>
                <w:szCs w:val="13"/>
              </w:rPr>
              <w:t>9</w:t>
            </w:r>
            <w:r w:rsidR="003C3E03">
              <w:rPr>
                <w:rStyle w:val="Hyperlink"/>
                <w:rFonts w:cs="Tahoma"/>
                <w:b/>
                <w:sz w:val="13"/>
                <w:szCs w:val="13"/>
              </w:rPr>
              <w:t>6</w:t>
            </w:r>
            <w:r w:rsidRPr="00FF14B6">
              <w:rPr>
                <w:rFonts w:cs="Tahoma"/>
                <w:b/>
                <w:sz w:val="13"/>
                <w:szCs w:val="13"/>
              </w:rPr>
              <w:fldChar w:fldCharType="end"/>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287"/>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rPr>
            </w:pPr>
            <w:bookmarkStart w:id="821" w:name="_Toc336338116"/>
            <w:bookmarkStart w:id="822" w:name="_Toc341193014"/>
            <w:bookmarkStart w:id="823" w:name="_Toc345678582"/>
            <w:bookmarkEnd w:id="821"/>
            <w:bookmarkEnd w:id="822"/>
            <w:r w:rsidRPr="00FF14B6">
              <w:rPr>
                <w:rFonts w:ascii="Tahoma" w:hAnsi="Tahoma" w:cs="Tahoma"/>
                <w:b w:val="0"/>
                <w:sz w:val="14"/>
                <w:szCs w:val="14"/>
                <w:lang w:val="it-IT"/>
              </w:rPr>
              <w:t>Licenza di Gestione Client per OSE per</w:t>
            </w:r>
            <w:r w:rsidR="0082626F" w:rsidRPr="00FF14B6">
              <w:rPr>
                <w:rFonts w:ascii="Tahoma" w:hAnsi="Tahoma" w:cs="Tahoma"/>
                <w:b w:val="0"/>
                <w:sz w:val="14"/>
                <w:szCs w:val="14"/>
                <w:lang w:val="it-IT"/>
              </w:rPr>
              <w:t> </w:t>
            </w:r>
            <w:r w:rsidRPr="00FF14B6">
              <w:rPr>
                <w:rFonts w:ascii="Tahoma" w:hAnsi="Tahoma" w:cs="Tahoma"/>
                <w:b w:val="0"/>
                <w:sz w:val="14"/>
                <w:szCs w:val="14"/>
                <w:lang w:val="it-IT"/>
              </w:rPr>
              <w:t>Windows</w:t>
            </w:r>
            <w:r w:rsidR="004B0F4B" w:rsidRPr="00FF14B6">
              <w:rPr>
                <w:rFonts w:ascii="Tahoma" w:hAnsi="Tahoma" w:cs="Tahoma"/>
                <w:b w:val="0"/>
                <w:sz w:val="14"/>
                <w:szCs w:val="14"/>
                <w:vertAlign w:val="superscript"/>
                <w:lang w:val="it-IT"/>
              </w:rPr>
              <w:t>®</w:t>
            </w:r>
            <w:r w:rsidRPr="00FF14B6">
              <w:rPr>
                <w:rFonts w:ascii="Tahoma" w:hAnsi="Tahoma" w:cs="Tahoma"/>
                <w:b w:val="0"/>
                <w:sz w:val="14"/>
                <w:szCs w:val="14"/>
                <w:lang w:val="it-IT"/>
              </w:rPr>
              <w:t xml:space="preserve"> Embedded Device Manager</w:t>
            </w:r>
            <w:r w:rsidR="0082626F" w:rsidRPr="00FF14B6">
              <w:rPr>
                <w:rFonts w:ascii="Tahoma" w:hAnsi="Tahoma" w:cs="Tahoma"/>
                <w:b w:val="0"/>
                <w:sz w:val="14"/>
                <w:szCs w:val="14"/>
                <w:lang w:val="it-IT"/>
              </w:rPr>
              <w:t> </w:t>
            </w:r>
            <w:r w:rsidRPr="00FF14B6">
              <w:rPr>
                <w:rFonts w:ascii="Tahoma" w:hAnsi="Tahoma" w:cs="Tahoma"/>
                <w:b w:val="0"/>
                <w:sz w:val="14"/>
                <w:szCs w:val="14"/>
                <w:lang w:val="it-IT"/>
              </w:rPr>
              <w:t>2011</w:t>
            </w:r>
            <w:bookmarkEnd w:id="823"/>
          </w:p>
        </w:tc>
        <w:tc>
          <w:tcPr>
            <w:tcW w:w="450" w:type="dxa"/>
            <w:vAlign w:val="center"/>
          </w:tcPr>
          <w:p w:rsidR="007A6E80" w:rsidRPr="00FF14B6" w:rsidRDefault="007A6E80" w:rsidP="005F1F51">
            <w:pPr>
              <w:pStyle w:val="TableText"/>
              <w:widowControl w:val="0"/>
              <w:spacing w:before="40" w:after="40"/>
              <w:rPr>
                <w:rFonts w:cs="Tahoma"/>
                <w:b/>
                <w:color w:val="0000FF"/>
                <w:sz w:val="13"/>
                <w:szCs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6F4084" w:rsidRPr="00FF14B6" w:rsidTr="005F1F51">
        <w:trPr>
          <w:trHeight w:val="287"/>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lang w:val="it-IT"/>
              </w:rPr>
            </w:pPr>
            <w:bookmarkStart w:id="824" w:name="_Toc336338117"/>
            <w:bookmarkStart w:id="825" w:name="_Toc341193015"/>
            <w:bookmarkStart w:id="826" w:name="_Toc345678583"/>
            <w:bookmarkEnd w:id="824"/>
            <w:bookmarkEnd w:id="825"/>
            <w:r w:rsidRPr="00FF14B6">
              <w:rPr>
                <w:rFonts w:ascii="Tahoma" w:hAnsi="Tahoma" w:cs="Tahoma"/>
                <w:b w:val="0"/>
                <w:sz w:val="14"/>
                <w:szCs w:val="14"/>
                <w:lang w:val="it-IT"/>
              </w:rPr>
              <w:t>Licenza di Gestione Client per Utente per</w:t>
            </w:r>
            <w:r w:rsidR="0082626F" w:rsidRPr="00FF14B6">
              <w:rPr>
                <w:rFonts w:ascii="Tahoma" w:hAnsi="Tahoma" w:cs="Tahoma"/>
                <w:b w:val="0"/>
                <w:sz w:val="14"/>
                <w:szCs w:val="14"/>
                <w:lang w:val="it-IT"/>
              </w:rPr>
              <w:t> </w:t>
            </w:r>
            <w:r w:rsidRPr="00FF14B6">
              <w:rPr>
                <w:rFonts w:ascii="Tahoma" w:hAnsi="Tahoma" w:cs="Tahoma"/>
                <w:b w:val="0"/>
                <w:sz w:val="14"/>
                <w:szCs w:val="14"/>
                <w:lang w:val="it-IT"/>
              </w:rPr>
              <w:t>Windows</w:t>
            </w:r>
            <w:r w:rsidR="004B0F4B" w:rsidRPr="00FF14B6">
              <w:rPr>
                <w:rFonts w:ascii="Tahoma" w:hAnsi="Tahoma" w:cs="Tahoma"/>
                <w:b w:val="0"/>
                <w:sz w:val="14"/>
                <w:szCs w:val="14"/>
                <w:vertAlign w:val="superscript"/>
                <w:lang w:val="it-IT"/>
              </w:rPr>
              <w:t>®</w:t>
            </w:r>
            <w:r w:rsidRPr="00FF14B6">
              <w:rPr>
                <w:rFonts w:ascii="Tahoma" w:hAnsi="Tahoma" w:cs="Tahoma"/>
                <w:b w:val="0"/>
                <w:sz w:val="14"/>
                <w:szCs w:val="14"/>
                <w:lang w:val="it-IT"/>
              </w:rPr>
              <w:t xml:space="preserve"> Embedded Device Manager</w:t>
            </w:r>
            <w:r w:rsidR="0082626F" w:rsidRPr="00FF14B6">
              <w:rPr>
                <w:rFonts w:ascii="Tahoma" w:hAnsi="Tahoma" w:cs="Tahoma"/>
                <w:b w:val="0"/>
                <w:sz w:val="14"/>
                <w:szCs w:val="14"/>
                <w:lang w:val="it-IT"/>
              </w:rPr>
              <w:t> </w:t>
            </w:r>
            <w:r w:rsidRPr="00FF14B6">
              <w:rPr>
                <w:rFonts w:ascii="Tahoma" w:hAnsi="Tahoma" w:cs="Tahoma"/>
                <w:b w:val="0"/>
                <w:sz w:val="14"/>
                <w:szCs w:val="14"/>
                <w:lang w:val="it-IT"/>
              </w:rPr>
              <w:t>2011</w:t>
            </w:r>
            <w:bookmarkEnd w:id="826"/>
          </w:p>
        </w:tc>
        <w:tc>
          <w:tcPr>
            <w:tcW w:w="450" w:type="dxa"/>
            <w:shd w:val="clear" w:color="auto" w:fill="FABF8F"/>
            <w:vAlign w:val="center"/>
          </w:tcPr>
          <w:p w:rsidR="007A6E80" w:rsidRPr="00FF14B6" w:rsidRDefault="005E05AA" w:rsidP="003C3E03">
            <w:pPr>
              <w:pStyle w:val="TableText"/>
              <w:widowControl w:val="0"/>
              <w:spacing w:before="40" w:after="40"/>
              <w:rPr>
                <w:rFonts w:cs="Tahoma"/>
                <w:b/>
                <w:color w:val="0000FF"/>
                <w:sz w:val="13"/>
                <w:szCs w:val="13"/>
                <w:lang w:eastAsia="en-US"/>
              </w:rPr>
            </w:pPr>
            <w:hyperlink w:anchor="_96_Licenza_di" w:history="1">
              <w:r w:rsidR="00493BF8" w:rsidRPr="00FF14B6">
                <w:rPr>
                  <w:rStyle w:val="Hyperlink"/>
                  <w:rFonts w:cs="Tahoma"/>
                  <w:b/>
                  <w:sz w:val="13"/>
                  <w:szCs w:val="13"/>
                </w:rPr>
                <w:t>9</w:t>
              </w:r>
              <w:r w:rsidR="003C3E03">
                <w:rPr>
                  <w:rStyle w:val="Hyperlink"/>
                  <w:rFonts w:cs="Tahoma"/>
                  <w:b/>
                  <w:sz w:val="13"/>
                  <w:szCs w:val="13"/>
                </w:rPr>
                <w:t>7</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6F4084" w:rsidRPr="00FF14B6" w:rsidTr="005F1F51">
        <w:trPr>
          <w:trHeight w:val="287"/>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827" w:name="_Toc336338118"/>
            <w:bookmarkStart w:id="828" w:name="_Toc341193016"/>
            <w:bookmarkStart w:id="829" w:name="_Toc345678584"/>
            <w:bookmarkEnd w:id="827"/>
            <w:bookmarkEnd w:id="828"/>
            <w:r w:rsidRPr="00FF14B6">
              <w:rPr>
                <w:rFonts w:ascii="Tahoma" w:hAnsi="Tahoma" w:cs="Tahoma"/>
                <w:b w:val="0"/>
                <w:sz w:val="14"/>
                <w:szCs w:val="14"/>
                <w:lang w:val="it-IT"/>
              </w:rPr>
              <w:t>Windows</w:t>
            </w:r>
            <w:r w:rsidR="004B0F4B" w:rsidRPr="00FF14B6">
              <w:rPr>
                <w:rFonts w:ascii="Tahoma" w:hAnsi="Tahoma" w:cs="Tahoma"/>
                <w:b w:val="0"/>
                <w:sz w:val="14"/>
                <w:szCs w:val="14"/>
                <w:vertAlign w:val="superscript"/>
                <w:lang w:val="it-IT"/>
              </w:rPr>
              <w:t>®</w:t>
            </w:r>
            <w:r w:rsidRPr="00FF14B6">
              <w:rPr>
                <w:rFonts w:ascii="Tahoma" w:hAnsi="Tahoma" w:cs="Tahoma"/>
                <w:b w:val="0"/>
                <w:sz w:val="14"/>
                <w:szCs w:val="14"/>
                <w:lang w:val="it-IT"/>
              </w:rPr>
              <w:t xml:space="preserve"> Embedded Device Manager 2011 con Tecnologia SQL Server</w:t>
            </w:r>
            <w:r w:rsidR="004B0F4B" w:rsidRPr="00FF14B6">
              <w:rPr>
                <w:rFonts w:ascii="Tahoma" w:hAnsi="Tahoma" w:cs="Tahoma"/>
                <w:b w:val="0"/>
                <w:sz w:val="14"/>
                <w:szCs w:val="14"/>
                <w:vertAlign w:val="superscript"/>
                <w:lang w:val="it-IT"/>
              </w:rPr>
              <w:t>®</w:t>
            </w:r>
            <w:r w:rsidRPr="00FF14B6">
              <w:rPr>
                <w:rFonts w:ascii="Tahoma" w:hAnsi="Tahoma" w:cs="Tahoma"/>
                <w:b w:val="0"/>
                <w:sz w:val="14"/>
                <w:szCs w:val="14"/>
                <w:lang w:val="it-IT"/>
              </w:rPr>
              <w:t xml:space="preserve"> 2008</w:t>
            </w:r>
            <w:bookmarkEnd w:id="829"/>
          </w:p>
        </w:tc>
        <w:tc>
          <w:tcPr>
            <w:tcW w:w="450" w:type="dxa"/>
            <w:shd w:val="clear" w:color="auto" w:fill="FFFFFF"/>
            <w:vAlign w:val="center"/>
          </w:tcPr>
          <w:p w:rsidR="007A6E80" w:rsidRPr="00FF14B6" w:rsidRDefault="005E05AA" w:rsidP="003C3E03">
            <w:pPr>
              <w:pStyle w:val="TableText"/>
              <w:widowControl w:val="0"/>
              <w:spacing w:before="40" w:after="40"/>
              <w:rPr>
                <w:rFonts w:cs="Tahoma"/>
                <w:b/>
                <w:color w:val="0000FF"/>
                <w:sz w:val="13"/>
                <w:szCs w:val="13"/>
                <w:u w:val="single"/>
                <w:lang w:eastAsia="en-US"/>
              </w:rPr>
            </w:pPr>
            <w:hyperlink w:anchor="_96_Licenza_di" w:history="1">
              <w:r w:rsidR="0066458F" w:rsidRPr="00FF14B6">
                <w:rPr>
                  <w:rStyle w:val="Hyperlink"/>
                  <w:rFonts w:cs="Tahoma"/>
                  <w:b/>
                  <w:sz w:val="13"/>
                  <w:szCs w:val="13"/>
                </w:rPr>
                <w:t>9</w:t>
              </w:r>
              <w:r w:rsidR="003C3E03">
                <w:rPr>
                  <w:rStyle w:val="Hyperlink"/>
                  <w:rFonts w:cs="Tahoma"/>
                  <w:b/>
                  <w:sz w:val="13"/>
                  <w:szCs w:val="13"/>
                </w:rPr>
                <w:t>7</w:t>
              </w:r>
            </w:hyperlink>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6F4084" w:rsidRPr="00FF14B6" w:rsidTr="005F1F51">
        <w:trPr>
          <w:trHeight w:val="287"/>
        </w:trPr>
        <w:tc>
          <w:tcPr>
            <w:tcW w:w="2714" w:type="dxa"/>
            <w:shd w:val="clear" w:color="auto" w:fill="FABF8F"/>
            <w:vAlign w:val="center"/>
          </w:tcPr>
          <w:p w:rsidR="007A6E80" w:rsidRPr="00FF14B6" w:rsidRDefault="007A6E80" w:rsidP="005F1F51">
            <w:pPr>
              <w:pStyle w:val="Heading2"/>
              <w:spacing w:before="40" w:after="40"/>
              <w:ind w:left="0"/>
              <w:rPr>
                <w:rFonts w:ascii="Tahoma" w:hAnsi="Tahoma" w:cs="Tahoma"/>
                <w:b w:val="0"/>
                <w:sz w:val="14"/>
                <w:szCs w:val="14"/>
              </w:rPr>
            </w:pPr>
            <w:bookmarkStart w:id="830" w:name="_Toc336338119"/>
            <w:bookmarkStart w:id="831" w:name="_Toc341193017"/>
            <w:bookmarkStart w:id="832" w:name="_Toc345678585"/>
            <w:bookmarkEnd w:id="830"/>
            <w:bookmarkEnd w:id="831"/>
            <w:r w:rsidRPr="00FF14B6">
              <w:rPr>
                <w:rFonts w:ascii="Tahoma" w:hAnsi="Tahoma" w:cs="Tahoma"/>
                <w:b w:val="0"/>
                <w:sz w:val="14"/>
                <w:szCs w:val="14"/>
              </w:rPr>
              <w:t>Windows Essential Business Server 2008 Standard</w:t>
            </w:r>
            <w:bookmarkEnd w:id="832"/>
          </w:p>
        </w:tc>
        <w:tc>
          <w:tcPr>
            <w:tcW w:w="450" w:type="dxa"/>
            <w:shd w:val="clear" w:color="auto" w:fill="FABF8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97_EBS_2008" w:history="1">
              <w:r w:rsidR="00493BF8" w:rsidRPr="00FF14B6">
                <w:rPr>
                  <w:rStyle w:val="Hyperlink"/>
                  <w:rFonts w:cs="Tahoma"/>
                  <w:b/>
                  <w:sz w:val="13"/>
                  <w:szCs w:val="13"/>
                </w:rPr>
                <w:t>9</w:t>
              </w:r>
              <w:r w:rsidR="003C3E03">
                <w:rPr>
                  <w:rStyle w:val="Hyperlink"/>
                  <w:rFonts w:cs="Tahoma"/>
                  <w:b/>
                  <w:sz w:val="13"/>
                  <w:szCs w:val="13"/>
                </w:rPr>
                <w:t>7</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6F4084" w:rsidRPr="00FF14B6" w:rsidTr="005F1F51">
        <w:trPr>
          <w:trHeight w:val="287"/>
        </w:trPr>
        <w:tc>
          <w:tcPr>
            <w:tcW w:w="2714" w:type="dxa"/>
            <w:shd w:val="clear" w:color="auto" w:fill="FFFFFF"/>
            <w:vAlign w:val="center"/>
          </w:tcPr>
          <w:p w:rsidR="007A6E80" w:rsidRPr="00FF14B6" w:rsidRDefault="007A6E80" w:rsidP="005F1F51">
            <w:pPr>
              <w:pStyle w:val="Heading2"/>
              <w:spacing w:before="40" w:after="40"/>
              <w:ind w:left="0"/>
              <w:rPr>
                <w:rFonts w:ascii="Tahoma" w:hAnsi="Tahoma" w:cs="Tahoma"/>
                <w:b w:val="0"/>
                <w:sz w:val="14"/>
                <w:szCs w:val="14"/>
              </w:rPr>
            </w:pPr>
            <w:bookmarkStart w:id="833" w:name="_Toc336338120"/>
            <w:bookmarkStart w:id="834" w:name="_Toc341193018"/>
            <w:bookmarkStart w:id="835" w:name="_Toc345678586"/>
            <w:bookmarkEnd w:id="833"/>
            <w:bookmarkEnd w:id="834"/>
            <w:r w:rsidRPr="00FF14B6">
              <w:rPr>
                <w:rFonts w:ascii="Tahoma" w:hAnsi="Tahoma" w:cs="Tahoma"/>
                <w:b w:val="0"/>
                <w:sz w:val="14"/>
                <w:szCs w:val="14"/>
              </w:rPr>
              <w:t>CAL Suite per Windows Essential Business Server 2008</w:t>
            </w:r>
            <w:bookmarkEnd w:id="835"/>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color w:val="0000FF"/>
                <w:sz w:val="13"/>
                <w:szCs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11/08</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6F4084" w:rsidRPr="00FF14B6" w:rsidTr="005F1F51">
        <w:trPr>
          <w:trHeight w:val="287"/>
        </w:trPr>
        <w:tc>
          <w:tcPr>
            <w:tcW w:w="2714" w:type="dxa"/>
            <w:shd w:val="clear" w:color="auto" w:fill="FABF8F"/>
            <w:vAlign w:val="center"/>
          </w:tcPr>
          <w:p w:rsidR="007A6E80" w:rsidRPr="00FF14B6" w:rsidRDefault="007A6E80" w:rsidP="005F1F51">
            <w:pPr>
              <w:pStyle w:val="Heading2"/>
              <w:spacing w:before="40" w:after="40"/>
              <w:ind w:left="0"/>
              <w:rPr>
                <w:rFonts w:ascii="Tahoma" w:hAnsi="Tahoma" w:cs="Tahoma"/>
                <w:b w:val="0"/>
                <w:sz w:val="14"/>
                <w:szCs w:val="14"/>
              </w:rPr>
            </w:pPr>
            <w:bookmarkStart w:id="836" w:name="_Toc336338121"/>
            <w:bookmarkStart w:id="837" w:name="_Toc341193019"/>
            <w:bookmarkStart w:id="838" w:name="_Toc345678587"/>
            <w:bookmarkEnd w:id="836"/>
            <w:bookmarkEnd w:id="837"/>
            <w:r w:rsidRPr="00FF14B6">
              <w:rPr>
                <w:rFonts w:ascii="Tahoma" w:hAnsi="Tahoma" w:cs="Tahoma"/>
                <w:b w:val="0"/>
                <w:sz w:val="14"/>
                <w:szCs w:val="14"/>
              </w:rPr>
              <w:t>CAL Suite per Windows Essential Business Server 2008 (5 client)</w:t>
            </w:r>
            <w:bookmarkEnd w:id="838"/>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0000FF"/>
                <w:sz w:val="13"/>
                <w:szCs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11/08</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w:t>
            </w:r>
          </w:p>
        </w:tc>
      </w:tr>
      <w:tr w:rsidR="006F4084" w:rsidRPr="00FF14B6" w:rsidTr="005F1F51">
        <w:trPr>
          <w:trHeight w:val="287"/>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839" w:name="_Toc336338122"/>
            <w:bookmarkStart w:id="840" w:name="_Toc341193020"/>
            <w:bookmarkStart w:id="841" w:name="_Toc345678588"/>
            <w:bookmarkEnd w:id="839"/>
            <w:bookmarkEnd w:id="840"/>
            <w:r w:rsidRPr="00FF14B6">
              <w:rPr>
                <w:rFonts w:ascii="Tahoma" w:hAnsi="Tahoma" w:cs="Tahoma"/>
                <w:b w:val="0"/>
                <w:color w:val="000000"/>
                <w:sz w:val="14"/>
                <w:szCs w:val="14"/>
              </w:rPr>
              <w:t>CAL Suite per Windows Essential Business Server 2008 (20 client)</w:t>
            </w:r>
            <w:bookmarkEnd w:id="841"/>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color w:val="0000FF"/>
                <w:sz w:val="13"/>
                <w:szCs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11/08</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w:t>
            </w:r>
          </w:p>
        </w:tc>
      </w:tr>
      <w:tr w:rsidR="006F4084" w:rsidRPr="00FF14B6" w:rsidTr="005F1F51">
        <w:trPr>
          <w:trHeight w:val="287"/>
        </w:trPr>
        <w:tc>
          <w:tcPr>
            <w:tcW w:w="2714" w:type="dxa"/>
            <w:shd w:val="clear" w:color="auto" w:fill="FABF8F"/>
            <w:vAlign w:val="center"/>
          </w:tcPr>
          <w:p w:rsidR="007A6E80" w:rsidRPr="00FF14B6" w:rsidRDefault="007A6E80" w:rsidP="005F1F51">
            <w:pPr>
              <w:pStyle w:val="Heading2"/>
              <w:spacing w:before="40" w:after="40"/>
              <w:ind w:left="0"/>
              <w:rPr>
                <w:rFonts w:ascii="Tahoma" w:hAnsi="Tahoma" w:cs="Tahoma"/>
                <w:b w:val="0"/>
                <w:sz w:val="14"/>
                <w:szCs w:val="14"/>
              </w:rPr>
            </w:pPr>
            <w:bookmarkStart w:id="842" w:name="_Toc336338123"/>
            <w:bookmarkStart w:id="843" w:name="_Toc341193021"/>
            <w:bookmarkStart w:id="844" w:name="_Toc345678589"/>
            <w:bookmarkEnd w:id="842"/>
            <w:bookmarkEnd w:id="843"/>
            <w:r w:rsidRPr="00FF14B6">
              <w:rPr>
                <w:rFonts w:ascii="Tahoma" w:hAnsi="Tahoma" w:cs="Tahoma"/>
                <w:b w:val="0"/>
                <w:sz w:val="14"/>
                <w:szCs w:val="14"/>
              </w:rPr>
              <w:t>CAL Suite per Windows Essential Business Server 2008 (50 client)</w:t>
            </w:r>
            <w:bookmarkEnd w:id="844"/>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color w:val="0000FF"/>
                <w:sz w:val="13"/>
                <w:szCs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11/08</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w:t>
            </w:r>
          </w:p>
        </w:tc>
      </w:tr>
      <w:tr w:rsidR="006F4084" w:rsidRPr="00FF14B6" w:rsidTr="005F1F51">
        <w:trPr>
          <w:trHeight w:val="287"/>
        </w:trPr>
        <w:tc>
          <w:tcPr>
            <w:tcW w:w="2714" w:type="dxa"/>
            <w:shd w:val="clear" w:color="auto" w:fill="FFFFFF"/>
            <w:vAlign w:val="center"/>
          </w:tcPr>
          <w:p w:rsidR="007A6E80" w:rsidRPr="00FF14B6" w:rsidRDefault="007A6E80" w:rsidP="005F1F51">
            <w:pPr>
              <w:pStyle w:val="Heading2"/>
              <w:spacing w:before="40" w:after="40"/>
              <w:ind w:left="0"/>
              <w:rPr>
                <w:rFonts w:ascii="Tahoma" w:hAnsi="Tahoma" w:cs="Tahoma"/>
                <w:b w:val="0"/>
                <w:sz w:val="14"/>
                <w:szCs w:val="14"/>
              </w:rPr>
            </w:pPr>
            <w:bookmarkStart w:id="845" w:name="_Toc336338124"/>
            <w:bookmarkStart w:id="846" w:name="_Toc341193022"/>
            <w:bookmarkStart w:id="847" w:name="_Toc345678590"/>
            <w:bookmarkEnd w:id="845"/>
            <w:bookmarkEnd w:id="846"/>
            <w:r w:rsidRPr="00FF14B6">
              <w:rPr>
                <w:rFonts w:ascii="Tahoma" w:hAnsi="Tahoma" w:cs="Tahoma"/>
                <w:b w:val="0"/>
                <w:sz w:val="14"/>
                <w:szCs w:val="14"/>
              </w:rPr>
              <w:t>Windows Essential Business Server 2008 Premium</w:t>
            </w:r>
            <w:bookmarkEnd w:id="847"/>
            <w:r w:rsidRPr="00FF14B6">
              <w:rPr>
                <w:rFonts w:ascii="Tahoma" w:hAnsi="Tahoma" w:cs="Tahoma"/>
                <w:b w:val="0"/>
                <w:sz w:val="14"/>
                <w:szCs w:val="14"/>
              </w:rPr>
              <w:t xml:space="preserve"> </w:t>
            </w:r>
          </w:p>
        </w:tc>
        <w:tc>
          <w:tcPr>
            <w:tcW w:w="450" w:type="dxa"/>
            <w:shd w:val="clear" w:color="auto" w:fill="FFFFFF"/>
            <w:vAlign w:val="center"/>
          </w:tcPr>
          <w:p w:rsidR="007A6E80" w:rsidRPr="00FF14B6" w:rsidRDefault="005E05AA" w:rsidP="003C3E03">
            <w:pPr>
              <w:pStyle w:val="TableText"/>
              <w:widowControl w:val="0"/>
              <w:spacing w:before="40" w:after="40"/>
              <w:rPr>
                <w:rStyle w:val="EndnoteReference"/>
                <w:rFonts w:cs="Tahoma"/>
                <w:b w:val="0"/>
                <w:color w:val="0000FF"/>
                <w:sz w:val="13"/>
                <w:szCs w:val="13"/>
                <w:u w:val="single"/>
                <w:lang w:eastAsia="en-US"/>
              </w:rPr>
            </w:pPr>
            <w:hyperlink w:anchor="_97_EBS_2008" w:history="1">
              <w:r w:rsidR="0066458F" w:rsidRPr="00FF14B6">
                <w:rPr>
                  <w:rStyle w:val="Hyperlink"/>
                  <w:rFonts w:cs="Tahoma"/>
                  <w:b/>
                  <w:sz w:val="13"/>
                  <w:szCs w:val="13"/>
                </w:rPr>
                <w:t>9</w:t>
              </w:r>
              <w:r w:rsidR="003C3E03">
                <w:rPr>
                  <w:rStyle w:val="Hyperlink"/>
                  <w:rFonts w:cs="Tahoma"/>
                  <w:b/>
                  <w:sz w:val="13"/>
                  <w:szCs w:val="13"/>
                </w:rPr>
                <w:t>8</w:t>
              </w:r>
            </w:hyperlink>
          </w:p>
        </w:tc>
        <w:tc>
          <w:tcPr>
            <w:tcW w:w="450" w:type="dxa"/>
            <w:shd w:val="clear" w:color="auto" w:fill="FFFFFF"/>
            <w:vAlign w:val="center"/>
          </w:tcPr>
          <w:p w:rsidR="007A6E80" w:rsidRPr="00FF14B6" w:rsidRDefault="00C67370" w:rsidP="005F1F51">
            <w:pPr>
              <w:pStyle w:val="TableText"/>
              <w:widowControl w:val="0"/>
              <w:spacing w:before="40" w:after="40"/>
              <w:rPr>
                <w:rFonts w:ascii="Tahoma" w:hAnsi="Tahoma" w:cs="Tahoma"/>
                <w:sz w:val="13"/>
                <w:lang w:eastAsia="en-US"/>
              </w:rPr>
            </w:pPr>
            <w:r>
              <w:rPr>
                <w:rFonts w:ascii="Tahoma" w:hAnsi="Tahoma" w:cs="Tahoma"/>
                <w:sz w:val="13"/>
                <w:lang w:eastAsia="en-US"/>
              </w:rPr>
              <w:t xml:space="preserve"> </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6F4084" w:rsidRPr="00FF14B6" w:rsidTr="005F1F51">
        <w:trPr>
          <w:trHeight w:val="287"/>
        </w:trPr>
        <w:tc>
          <w:tcPr>
            <w:tcW w:w="2714" w:type="dxa"/>
            <w:shd w:val="clear" w:color="auto" w:fill="FABF8F"/>
            <w:vAlign w:val="center"/>
          </w:tcPr>
          <w:p w:rsidR="007A6E80" w:rsidRPr="00FF14B6" w:rsidRDefault="007A6E80" w:rsidP="005F1F51">
            <w:pPr>
              <w:pStyle w:val="Heading2"/>
              <w:spacing w:before="40" w:after="40"/>
              <w:ind w:left="0"/>
              <w:rPr>
                <w:rFonts w:ascii="Tahoma" w:hAnsi="Tahoma" w:cs="Tahoma"/>
                <w:b w:val="0"/>
                <w:sz w:val="14"/>
                <w:szCs w:val="14"/>
              </w:rPr>
            </w:pPr>
            <w:bookmarkStart w:id="848" w:name="_Toc336338125"/>
            <w:bookmarkStart w:id="849" w:name="_Toc341193023"/>
            <w:bookmarkStart w:id="850" w:name="_Toc345678591"/>
            <w:bookmarkEnd w:id="848"/>
            <w:bookmarkEnd w:id="849"/>
            <w:r w:rsidRPr="00FF14B6">
              <w:rPr>
                <w:rFonts w:ascii="Tahoma" w:hAnsi="Tahoma" w:cs="Tahoma"/>
                <w:b w:val="0"/>
                <w:sz w:val="14"/>
                <w:szCs w:val="14"/>
                <w:lang w:val="it-IT"/>
              </w:rPr>
              <w:t>CAL Suite per Windows Essential Business Server 2008 per Utenti o Dispositivi Premium</w:t>
            </w:r>
            <w:bookmarkEnd w:id="850"/>
            <w:r w:rsidRPr="00FF14B6">
              <w:rPr>
                <w:rFonts w:ascii="Tahoma" w:hAnsi="Tahoma" w:cs="Tahoma"/>
                <w:b w:val="0"/>
                <w:sz w:val="14"/>
                <w:szCs w:val="14"/>
              </w:rPr>
              <w:t xml:space="preserve"> </w:t>
            </w:r>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11/08</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C67370" w:rsidRPr="00FF14B6" w:rsidTr="00C67370">
        <w:trPr>
          <w:trHeight w:val="287"/>
        </w:trPr>
        <w:tc>
          <w:tcPr>
            <w:tcW w:w="2714" w:type="dxa"/>
            <w:shd w:val="clear" w:color="auto" w:fill="auto"/>
            <w:vAlign w:val="center"/>
          </w:tcPr>
          <w:p w:rsidR="007A6E80" w:rsidRPr="00FF14B6" w:rsidRDefault="007A6E80" w:rsidP="005F1F51">
            <w:pPr>
              <w:pStyle w:val="Heading2"/>
              <w:spacing w:before="40" w:after="40"/>
              <w:ind w:left="0"/>
              <w:rPr>
                <w:rFonts w:ascii="Tahoma" w:hAnsi="Tahoma" w:cs="Tahoma"/>
                <w:b w:val="0"/>
                <w:sz w:val="14"/>
                <w:szCs w:val="14"/>
              </w:rPr>
            </w:pPr>
            <w:bookmarkStart w:id="851" w:name="_Toc336338126"/>
            <w:bookmarkStart w:id="852" w:name="_Toc341193024"/>
            <w:bookmarkStart w:id="853" w:name="_Toc345678592"/>
            <w:bookmarkEnd w:id="851"/>
            <w:bookmarkEnd w:id="852"/>
            <w:r w:rsidRPr="00FF14B6">
              <w:rPr>
                <w:rFonts w:ascii="Tahoma" w:hAnsi="Tahoma" w:cs="Tahoma"/>
                <w:b w:val="0"/>
                <w:sz w:val="14"/>
                <w:szCs w:val="14"/>
                <w:lang w:val="it-IT"/>
              </w:rPr>
              <w:t>CAL Suite per Windows Essential Business Server 2008 per Utenti o Dispositivi Premium (5 client)</w:t>
            </w:r>
            <w:bookmarkEnd w:id="853"/>
          </w:p>
        </w:tc>
        <w:tc>
          <w:tcPr>
            <w:tcW w:w="450" w:type="dxa"/>
            <w:shd w:val="clear" w:color="auto" w:fill="auto"/>
            <w:vAlign w:val="center"/>
          </w:tcPr>
          <w:p w:rsidR="007A6E80" w:rsidRPr="00FF14B6" w:rsidRDefault="007A6E80" w:rsidP="005F1F51">
            <w:pPr>
              <w:pStyle w:val="TableText"/>
              <w:widowControl w:val="0"/>
              <w:spacing w:before="40" w:after="40"/>
              <w:rPr>
                <w:rStyle w:val="EndnoteReference"/>
                <w:rFonts w:cs="Tahoma"/>
                <w:sz w:val="13"/>
                <w:szCs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11/08</w:t>
            </w:r>
          </w:p>
        </w:tc>
        <w:tc>
          <w:tcPr>
            <w:tcW w:w="36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w:t>
            </w:r>
          </w:p>
        </w:tc>
      </w:tr>
      <w:tr w:rsidR="00C67370" w:rsidRPr="00FF14B6" w:rsidTr="00C67370">
        <w:trPr>
          <w:trHeight w:val="287"/>
        </w:trPr>
        <w:tc>
          <w:tcPr>
            <w:tcW w:w="2714" w:type="dxa"/>
            <w:shd w:val="clear" w:color="auto" w:fill="FABF8F" w:themeFill="accent6" w:themeFillTint="99"/>
            <w:vAlign w:val="center"/>
          </w:tcPr>
          <w:p w:rsidR="007A6E80" w:rsidRPr="00FF14B6" w:rsidRDefault="007A6E80" w:rsidP="005F1F51">
            <w:pPr>
              <w:pStyle w:val="Heading2"/>
              <w:spacing w:before="40" w:after="40"/>
              <w:ind w:left="0"/>
              <w:rPr>
                <w:rFonts w:ascii="Tahoma" w:hAnsi="Tahoma" w:cs="Tahoma"/>
                <w:b w:val="0"/>
                <w:sz w:val="14"/>
                <w:szCs w:val="14"/>
              </w:rPr>
            </w:pPr>
            <w:bookmarkStart w:id="854" w:name="_Toc336338127"/>
            <w:bookmarkStart w:id="855" w:name="_Toc341193025"/>
            <w:bookmarkStart w:id="856" w:name="_Toc345678593"/>
            <w:bookmarkEnd w:id="854"/>
            <w:bookmarkEnd w:id="855"/>
            <w:r w:rsidRPr="00FF14B6">
              <w:rPr>
                <w:rFonts w:ascii="Tahoma" w:hAnsi="Tahoma" w:cs="Tahoma"/>
                <w:b w:val="0"/>
                <w:sz w:val="14"/>
                <w:szCs w:val="14"/>
                <w:lang w:val="it-IT"/>
              </w:rPr>
              <w:t>CAL Suite per Windows Essential Business Server 2008 per Utenti o Dispositivi Premium (20 client)</w:t>
            </w:r>
            <w:bookmarkEnd w:id="856"/>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Style w:val="EndnoteReference"/>
                <w:rFonts w:cs="Tahoma"/>
                <w:sz w:val="13"/>
                <w:szCs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11/08</w:t>
            </w:r>
          </w:p>
        </w:tc>
        <w:tc>
          <w:tcPr>
            <w:tcW w:w="360" w:type="dxa"/>
            <w:tcBorders>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w:t>
            </w:r>
          </w:p>
        </w:tc>
      </w:tr>
      <w:tr w:rsidR="00C67370" w:rsidRPr="00FF14B6" w:rsidTr="00C67370">
        <w:trPr>
          <w:trHeight w:val="287"/>
        </w:trPr>
        <w:tc>
          <w:tcPr>
            <w:tcW w:w="2714" w:type="dxa"/>
            <w:shd w:val="clear" w:color="auto" w:fill="auto"/>
            <w:vAlign w:val="center"/>
          </w:tcPr>
          <w:p w:rsidR="007A6E80" w:rsidRPr="00FF14B6" w:rsidRDefault="007A6E80" w:rsidP="005F1F51">
            <w:pPr>
              <w:pStyle w:val="Heading2"/>
              <w:spacing w:before="40" w:after="40"/>
              <w:ind w:left="0"/>
              <w:rPr>
                <w:rFonts w:ascii="Tahoma" w:hAnsi="Tahoma" w:cs="Tahoma"/>
                <w:b w:val="0"/>
                <w:sz w:val="14"/>
                <w:szCs w:val="14"/>
              </w:rPr>
            </w:pPr>
            <w:bookmarkStart w:id="857" w:name="_Toc336338128"/>
            <w:bookmarkStart w:id="858" w:name="_Toc341193026"/>
            <w:bookmarkStart w:id="859" w:name="_Toc345678594"/>
            <w:bookmarkEnd w:id="857"/>
            <w:bookmarkEnd w:id="858"/>
            <w:r w:rsidRPr="00FF14B6">
              <w:rPr>
                <w:rFonts w:ascii="Tahoma" w:hAnsi="Tahoma" w:cs="Tahoma"/>
                <w:b w:val="0"/>
                <w:sz w:val="14"/>
                <w:szCs w:val="14"/>
                <w:lang w:val="it-IT"/>
              </w:rPr>
              <w:t>CAL Suite per Windows Essential Business Server 2008 per Utenti o Dispositivi Premium (50 client)</w:t>
            </w:r>
            <w:bookmarkEnd w:id="859"/>
          </w:p>
        </w:tc>
        <w:tc>
          <w:tcPr>
            <w:tcW w:w="450" w:type="dxa"/>
            <w:shd w:val="clear" w:color="auto" w:fill="auto"/>
            <w:vAlign w:val="center"/>
          </w:tcPr>
          <w:p w:rsidR="007A6E80" w:rsidRPr="00FF14B6" w:rsidRDefault="007A6E80" w:rsidP="005F1F51">
            <w:pPr>
              <w:pStyle w:val="TableText"/>
              <w:widowControl w:val="0"/>
              <w:spacing w:before="40" w:after="40"/>
              <w:rPr>
                <w:rStyle w:val="EndnoteReference"/>
                <w:rFonts w:cs="Tahoma"/>
                <w:color w:val="0000FF"/>
                <w:sz w:val="13"/>
                <w:szCs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11/08</w:t>
            </w:r>
          </w:p>
        </w:tc>
        <w:tc>
          <w:tcPr>
            <w:tcW w:w="36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75</w:t>
            </w: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OL</w:t>
            </w:r>
          </w:p>
        </w:tc>
      </w:tr>
      <w:tr w:rsidR="00C67370" w:rsidRPr="00FF14B6" w:rsidTr="00C67370">
        <w:trPr>
          <w:trHeight w:val="145"/>
        </w:trPr>
        <w:tc>
          <w:tcPr>
            <w:tcW w:w="2714" w:type="dxa"/>
            <w:shd w:val="clear" w:color="auto" w:fill="FABF8F" w:themeFill="accent6" w:themeFillTint="99"/>
            <w:vAlign w:val="center"/>
          </w:tcPr>
          <w:p w:rsidR="007A6E80" w:rsidRPr="00FF14B6" w:rsidRDefault="00493BF8" w:rsidP="005F1F51">
            <w:pPr>
              <w:pStyle w:val="Heading2"/>
              <w:spacing w:before="40" w:after="40"/>
              <w:ind w:left="0"/>
              <w:rPr>
                <w:rFonts w:ascii="Tahoma" w:hAnsi="Tahoma" w:cs="Tahoma"/>
                <w:b w:val="0"/>
                <w:sz w:val="14"/>
                <w:szCs w:val="14"/>
              </w:rPr>
            </w:pPr>
            <w:bookmarkStart w:id="860" w:name="_Toc336338129"/>
            <w:bookmarkStart w:id="861" w:name="_Toc341193027"/>
            <w:bookmarkStart w:id="862" w:name="_Toc345678595"/>
            <w:bookmarkEnd w:id="860"/>
            <w:bookmarkEnd w:id="861"/>
            <w:r w:rsidRPr="00FF14B6">
              <w:rPr>
                <w:rFonts w:ascii="Tahoma" w:hAnsi="Tahoma" w:cs="Tahoma"/>
                <w:b w:val="0"/>
                <w:sz w:val="14"/>
                <w:szCs w:val="14"/>
              </w:rPr>
              <w:t>Windows HPC Server 2008 R2 Suite</w:t>
            </w:r>
            <w:bookmarkEnd w:id="862"/>
            <w:r w:rsidRPr="00FF14B6">
              <w:rPr>
                <w:rFonts w:ascii="Tahoma" w:hAnsi="Tahoma" w:cs="Tahoma"/>
                <w:sz w:val="14"/>
                <w:szCs w:val="14"/>
              </w:rPr>
              <w:t xml:space="preserve"> </w:t>
            </w:r>
          </w:p>
        </w:tc>
        <w:tc>
          <w:tcPr>
            <w:tcW w:w="450" w:type="dxa"/>
            <w:shd w:val="clear" w:color="auto" w:fill="FABF8F" w:themeFill="accent6" w:themeFillTint="99"/>
            <w:vAlign w:val="center"/>
          </w:tcPr>
          <w:p w:rsidR="007A6E80" w:rsidRPr="00FF14B6" w:rsidRDefault="005E05AA" w:rsidP="003C3E03">
            <w:pPr>
              <w:pStyle w:val="TableText"/>
              <w:widowControl w:val="0"/>
              <w:spacing w:before="40" w:after="40"/>
              <w:rPr>
                <w:rFonts w:cs="Tahoma"/>
                <w:b/>
                <w:sz w:val="13"/>
                <w:szCs w:val="13"/>
                <w:u w:val="single"/>
                <w:lang w:eastAsia="en-US"/>
              </w:rPr>
            </w:pPr>
            <w:hyperlink w:anchor="_98_Windows_HPC" w:history="1">
              <w:r w:rsidR="00493BF8" w:rsidRPr="00FF14B6">
                <w:rPr>
                  <w:rStyle w:val="Hyperlink"/>
                  <w:rFonts w:cs="Tahoma"/>
                  <w:b/>
                  <w:sz w:val="13"/>
                  <w:szCs w:val="13"/>
                </w:rPr>
                <w:t>9</w:t>
              </w:r>
              <w:r w:rsidR="003C3E03">
                <w:rPr>
                  <w:rStyle w:val="Hyperlink"/>
                  <w:rFonts w:cs="Tahoma"/>
                  <w:b/>
                  <w:sz w:val="13"/>
                  <w:szCs w:val="13"/>
                </w:rPr>
                <w:t>9</w:t>
              </w:r>
            </w:hyperlink>
          </w:p>
        </w:tc>
        <w:tc>
          <w:tcPr>
            <w:tcW w:w="450" w:type="dxa"/>
            <w:shd w:val="clear" w:color="auto" w:fill="FABF8F" w:themeFill="accent6" w:themeFillTint="99"/>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09/10</w:t>
            </w:r>
          </w:p>
        </w:tc>
        <w:tc>
          <w:tcPr>
            <w:tcW w:w="360" w:type="dxa"/>
            <w:tcBorders>
              <w:right w:val="single" w:sz="18" w:space="0" w:color="auto"/>
            </w:tcBorders>
            <w:shd w:val="clear" w:color="auto" w:fill="FABF8F" w:themeFill="accent6" w:themeFillTint="99"/>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C67370" w:rsidRPr="00FF14B6" w:rsidTr="00C67370">
        <w:trPr>
          <w:trHeight w:val="145"/>
        </w:trPr>
        <w:tc>
          <w:tcPr>
            <w:tcW w:w="2714" w:type="dxa"/>
            <w:shd w:val="clear" w:color="auto" w:fill="auto"/>
            <w:vAlign w:val="center"/>
          </w:tcPr>
          <w:p w:rsidR="007A6E80" w:rsidRPr="00FF14B6" w:rsidRDefault="00493BF8" w:rsidP="005F1F51">
            <w:pPr>
              <w:pStyle w:val="Heading2"/>
              <w:spacing w:before="40" w:after="40"/>
              <w:ind w:left="0"/>
              <w:rPr>
                <w:rFonts w:ascii="Tahoma" w:hAnsi="Tahoma" w:cs="Tahoma"/>
                <w:b w:val="0"/>
                <w:sz w:val="14"/>
                <w:szCs w:val="14"/>
              </w:rPr>
            </w:pPr>
            <w:bookmarkStart w:id="863" w:name="_Toc341193028"/>
            <w:bookmarkStart w:id="864" w:name="_Toc341193030"/>
            <w:bookmarkStart w:id="865" w:name="_Toc345678598"/>
            <w:bookmarkEnd w:id="863"/>
            <w:bookmarkEnd w:id="864"/>
            <w:r w:rsidRPr="00FF14B6">
              <w:rPr>
                <w:rFonts w:ascii="Tahoma" w:hAnsi="Tahoma" w:cs="Tahoma"/>
                <w:b w:val="0"/>
                <w:sz w:val="14"/>
                <w:szCs w:val="14"/>
                <w:lang w:val="it-IT"/>
              </w:rPr>
              <w:t>Componente Aggiuntivo per Windows Intune per System Center Configuration Manager e System Center EndPoint Protection (Per Utente)</w:t>
            </w:r>
            <w:bookmarkEnd w:id="865"/>
          </w:p>
        </w:tc>
        <w:tc>
          <w:tcPr>
            <w:tcW w:w="450" w:type="dxa"/>
            <w:shd w:val="clear" w:color="auto" w:fill="auto"/>
            <w:vAlign w:val="center"/>
          </w:tcPr>
          <w:p w:rsidR="007A6E80" w:rsidRPr="00FF14B6" w:rsidRDefault="007A6E80" w:rsidP="005F1F51">
            <w:pPr>
              <w:pStyle w:val="TableText"/>
              <w:widowControl w:val="0"/>
              <w:spacing w:before="40" w:after="40"/>
              <w:rPr>
                <w:rFonts w:cs="Tahoma"/>
                <w:b/>
                <w:sz w:val="13"/>
                <w:szCs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12/12</w:t>
            </w:r>
          </w:p>
        </w:tc>
        <w:tc>
          <w:tcPr>
            <w:tcW w:w="360" w:type="dxa"/>
            <w:tcBorders>
              <w:right w:val="single" w:sz="18" w:space="0" w:color="auto"/>
            </w:tcBorders>
            <w:shd w:val="clear" w:color="auto" w:fill="auto"/>
            <w:vAlign w:val="center"/>
          </w:tcPr>
          <w:p w:rsidR="007A6E80" w:rsidRPr="00FF14B6" w:rsidRDefault="00C67370" w:rsidP="005F1F51">
            <w:pPr>
              <w:pStyle w:val="TableText"/>
              <w:widowControl w:val="0"/>
              <w:spacing w:before="40" w:after="40"/>
              <w:rPr>
                <w:rFonts w:ascii="Tahoma" w:hAnsi="Tahoma" w:cs="Tahoma"/>
                <w:color w:val="000000"/>
                <w:sz w:val="13"/>
                <w:lang w:eastAsia="en-US"/>
              </w:rPr>
            </w:pPr>
            <w:r>
              <w:rPr>
                <w:rFonts w:ascii="Tahoma" w:hAnsi="Tahoma" w:cs="Tahoma"/>
                <w:color w:val="000000"/>
                <w:sz w:val="13"/>
                <w:lang w:eastAsia="en-US"/>
              </w:rPr>
              <w:t>OSB</w:t>
            </w:r>
          </w:p>
        </w:tc>
        <w:tc>
          <w:tcPr>
            <w:tcW w:w="360" w:type="dxa"/>
            <w:tcBorders>
              <w:lef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auto"/>
            <w:vAlign w:val="center"/>
          </w:tcPr>
          <w:p w:rsidR="007A6E80" w:rsidRPr="00FF14B6" w:rsidRDefault="00C67370" w:rsidP="005F1F51">
            <w:pPr>
              <w:pStyle w:val="TableText"/>
              <w:widowControl w:val="0"/>
              <w:spacing w:before="40" w:after="40"/>
              <w:rPr>
                <w:rFonts w:ascii="Tahoma" w:hAnsi="Tahoma" w:cs="Tahoma"/>
                <w:sz w:val="13"/>
                <w:lang w:eastAsia="en-US"/>
              </w:rPr>
            </w:pPr>
            <w:r>
              <w:rPr>
                <w:rFonts w:ascii="Tahoma" w:hAnsi="Tahoma" w:cs="Tahoma"/>
                <w:sz w:val="13"/>
                <w:lang w:eastAsia="en-US"/>
              </w:rPr>
              <w:t>A</w:t>
            </w:r>
          </w:p>
        </w:tc>
        <w:tc>
          <w:tcPr>
            <w:tcW w:w="450" w:type="dxa"/>
            <w:tcBorders>
              <w:left w:val="single" w:sz="18" w:space="0" w:color="auto"/>
              <w:right w:val="single" w:sz="18" w:space="0" w:color="auto"/>
            </w:tcBorders>
            <w:shd w:val="clear" w:color="auto" w:fill="auto"/>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auto"/>
            <w:vAlign w:val="center"/>
          </w:tcPr>
          <w:p w:rsidR="007A6E80" w:rsidRPr="00FF14B6" w:rsidRDefault="00C67370" w:rsidP="005F1F51">
            <w:pPr>
              <w:pStyle w:val="TableText"/>
              <w:widowControl w:val="0"/>
              <w:spacing w:before="40" w:after="40"/>
              <w:rPr>
                <w:rFonts w:ascii="Tahoma" w:hAnsi="Tahoma" w:cs="Tahoma"/>
                <w:sz w:val="13"/>
                <w:lang w:eastAsia="en-US"/>
              </w:rPr>
            </w:pPr>
            <w:r>
              <w:rPr>
                <w:rFonts w:ascii="Tahoma" w:hAnsi="Tahoma" w:cs="Tahoma"/>
                <w:sz w:val="13"/>
                <w:lang w:eastAsia="en-US"/>
              </w:rPr>
              <w:t>A,ST</w:t>
            </w:r>
          </w:p>
        </w:tc>
        <w:tc>
          <w:tcPr>
            <w:tcW w:w="540" w:type="dxa"/>
            <w:shd w:val="clear" w:color="auto" w:fill="auto"/>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C67370">
        <w:trPr>
          <w:trHeight w:val="145"/>
        </w:trPr>
        <w:tc>
          <w:tcPr>
            <w:tcW w:w="2714" w:type="dxa"/>
            <w:shd w:val="clear" w:color="auto" w:fill="FABF8F" w:themeFill="accent6" w:themeFillTint="99"/>
            <w:vAlign w:val="center"/>
          </w:tcPr>
          <w:p w:rsidR="007A6E80" w:rsidRPr="00FF14B6" w:rsidRDefault="00493BF8" w:rsidP="005F1F51">
            <w:pPr>
              <w:pStyle w:val="Heading2"/>
              <w:spacing w:before="40" w:after="40"/>
              <w:ind w:left="0"/>
              <w:rPr>
                <w:rFonts w:ascii="Tahoma" w:hAnsi="Tahoma" w:cs="Tahoma"/>
                <w:b w:val="0"/>
                <w:sz w:val="14"/>
                <w:szCs w:val="14"/>
              </w:rPr>
            </w:pPr>
            <w:bookmarkStart w:id="866" w:name="_Toc341193031"/>
            <w:bookmarkStart w:id="867" w:name="_Toc345678599"/>
            <w:bookmarkEnd w:id="866"/>
            <w:r w:rsidRPr="00FF14B6">
              <w:rPr>
                <w:rFonts w:ascii="Tahoma" w:hAnsi="Tahoma" w:cs="Tahoma"/>
                <w:b w:val="0"/>
                <w:sz w:val="14"/>
                <w:szCs w:val="14"/>
                <w:lang w:val="it-IT"/>
              </w:rPr>
              <w:t>Windows Intune (Per Utente)</w:t>
            </w:r>
            <w:bookmarkEnd w:id="867"/>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cs="Tahoma"/>
                <w:b/>
                <w:sz w:val="13"/>
                <w:szCs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12/12</w:t>
            </w:r>
          </w:p>
        </w:tc>
        <w:tc>
          <w:tcPr>
            <w:tcW w:w="360" w:type="dxa"/>
            <w:tcBorders>
              <w:right w:val="single" w:sz="18" w:space="0" w:color="auto"/>
            </w:tcBorders>
            <w:shd w:val="clear" w:color="auto" w:fill="FABF8F" w:themeFill="accent6" w:themeFillTint="99"/>
            <w:vAlign w:val="center"/>
          </w:tcPr>
          <w:p w:rsidR="007A6E80" w:rsidRPr="00FF14B6" w:rsidRDefault="00C67370" w:rsidP="005F1F51">
            <w:pPr>
              <w:pStyle w:val="TableText"/>
              <w:widowControl w:val="0"/>
              <w:spacing w:before="40" w:after="40"/>
              <w:rPr>
                <w:rFonts w:ascii="Tahoma" w:hAnsi="Tahoma" w:cs="Tahoma"/>
                <w:color w:val="000000"/>
                <w:sz w:val="13"/>
                <w:lang w:eastAsia="en-US"/>
              </w:rPr>
            </w:pPr>
            <w:r>
              <w:rPr>
                <w:rFonts w:ascii="Tahoma" w:hAnsi="Tahoma" w:cs="Tahoma"/>
                <w:color w:val="000000"/>
                <w:sz w:val="13"/>
                <w:lang w:eastAsia="en-US"/>
              </w:rPr>
              <w:t>OSB</w:t>
            </w:r>
          </w:p>
        </w:tc>
        <w:tc>
          <w:tcPr>
            <w:tcW w:w="360" w:type="dxa"/>
            <w:tcBorders>
              <w:lef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themeFill="accent6" w:themeFillTint="99"/>
            <w:vAlign w:val="center"/>
          </w:tcPr>
          <w:p w:rsidR="007A6E80" w:rsidRPr="00FF14B6" w:rsidRDefault="00C67370" w:rsidP="005F1F51">
            <w:pPr>
              <w:pStyle w:val="TableText"/>
              <w:widowControl w:val="0"/>
              <w:spacing w:before="40" w:after="40"/>
              <w:rPr>
                <w:rFonts w:ascii="Tahoma" w:hAnsi="Tahoma" w:cs="Tahoma"/>
                <w:sz w:val="13"/>
                <w:lang w:eastAsia="en-US"/>
              </w:rPr>
            </w:pPr>
            <w:r>
              <w:rPr>
                <w:rFonts w:ascii="Tahoma" w:hAnsi="Tahoma" w:cs="Tahoma"/>
                <w:sz w:val="13"/>
                <w:lang w:eastAsia="en-US"/>
              </w:rPr>
              <w:t>EOLS</w:t>
            </w:r>
          </w:p>
        </w:tc>
        <w:tc>
          <w:tcPr>
            <w:tcW w:w="450" w:type="dxa"/>
            <w:tcBorders>
              <w:left w:val="single" w:sz="18" w:space="0" w:color="auto"/>
              <w:right w:val="single" w:sz="18" w:space="0" w:color="auto"/>
            </w:tcBorders>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themeFill="accent6" w:themeFillTint="99"/>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rPr>
            </w:pPr>
            <w:bookmarkStart w:id="868" w:name="_Toc336338130"/>
            <w:bookmarkStart w:id="869" w:name="_Toc341193032"/>
            <w:bookmarkStart w:id="870" w:name="_Toc336338132"/>
            <w:bookmarkStart w:id="871" w:name="_Toc341193035"/>
            <w:bookmarkStart w:id="872" w:name="_Toc345678603"/>
            <w:bookmarkEnd w:id="868"/>
            <w:bookmarkEnd w:id="869"/>
            <w:bookmarkEnd w:id="870"/>
            <w:bookmarkEnd w:id="871"/>
            <w:r w:rsidRPr="00FF14B6">
              <w:rPr>
                <w:rFonts w:ascii="Tahoma" w:hAnsi="Tahoma" w:cs="Tahoma"/>
                <w:b w:val="0"/>
                <w:sz w:val="14"/>
                <w:szCs w:val="14"/>
              </w:rPr>
              <w:t>USL Add-On per Windows Intune Extra Storage 1 GB</w:t>
            </w:r>
            <w:bookmarkEnd w:id="872"/>
          </w:p>
        </w:tc>
        <w:tc>
          <w:tcPr>
            <w:tcW w:w="450" w:type="dxa"/>
            <w:vAlign w:val="center"/>
          </w:tcPr>
          <w:p w:rsidR="007A6E80" w:rsidRPr="00FF14B6" w:rsidRDefault="007A6E80" w:rsidP="005F1F51">
            <w:pPr>
              <w:pStyle w:val="TableText"/>
              <w:widowControl w:val="0"/>
              <w:spacing w:before="40" w:after="40"/>
              <w:rPr>
                <w:rFonts w:cs="Tahoma"/>
                <w:b/>
                <w:sz w:val="13"/>
                <w:szCs w:val="13"/>
                <w:lang w:eastAsia="en-US"/>
              </w:rPr>
            </w:pPr>
          </w:p>
        </w:tc>
        <w:tc>
          <w:tcPr>
            <w:tcW w:w="450" w:type="dxa"/>
            <w:vAlign w:val="center"/>
          </w:tcPr>
          <w:p w:rsidR="007A6E80" w:rsidRPr="00FF14B6" w:rsidDel="00FA1B15"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12/12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873" w:name="_Toc336338133"/>
            <w:bookmarkStart w:id="874" w:name="_Toc341193036"/>
            <w:bookmarkStart w:id="875" w:name="_Toc345678604"/>
            <w:bookmarkEnd w:id="873"/>
            <w:bookmarkEnd w:id="874"/>
            <w:r w:rsidRPr="00FF14B6">
              <w:rPr>
                <w:rFonts w:ascii="Tahoma" w:hAnsi="Tahoma" w:cs="Tahoma"/>
                <w:b w:val="0"/>
                <w:sz w:val="14"/>
                <w:szCs w:val="14"/>
                <w:lang w:val="it-IT"/>
              </w:rPr>
              <w:t>Windows MultiPoint Server 2012 Standard</w:t>
            </w:r>
            <w:bookmarkEnd w:id="875"/>
          </w:p>
        </w:tc>
        <w:tc>
          <w:tcPr>
            <w:tcW w:w="450" w:type="dxa"/>
            <w:shd w:val="clear" w:color="auto" w:fill="FABF8F"/>
            <w:vAlign w:val="center"/>
          </w:tcPr>
          <w:p w:rsidR="007A6E80" w:rsidRPr="00FF14B6" w:rsidRDefault="005E05AA" w:rsidP="005F1F51">
            <w:pPr>
              <w:pStyle w:val="TableText"/>
              <w:widowControl w:val="0"/>
              <w:spacing w:before="40" w:after="40"/>
              <w:rPr>
                <w:rFonts w:cs="Tahoma"/>
                <w:b/>
                <w:sz w:val="13"/>
                <w:szCs w:val="13"/>
                <w:u w:val="single"/>
                <w:lang w:eastAsia="en-US"/>
              </w:rPr>
            </w:pPr>
            <w:hyperlink w:anchor="_100_Windows_Multipoint" w:history="1">
              <w:r w:rsidR="00493BF8" w:rsidRPr="00FF14B6">
                <w:rPr>
                  <w:rStyle w:val="Hyperlink"/>
                  <w:rFonts w:cs="Tahoma"/>
                  <w:b/>
                  <w:sz w:val="13"/>
                  <w:szCs w:val="13"/>
                </w:rPr>
                <w:t>100</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12/12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rPr>
            </w:pPr>
            <w:bookmarkStart w:id="876" w:name="_Toc336338134"/>
            <w:bookmarkStart w:id="877" w:name="_Toc341193037"/>
            <w:bookmarkStart w:id="878" w:name="_Toc345678605"/>
            <w:bookmarkEnd w:id="876"/>
            <w:bookmarkEnd w:id="877"/>
            <w:r w:rsidRPr="00FF14B6">
              <w:rPr>
                <w:rFonts w:ascii="Tahoma" w:hAnsi="Tahoma" w:cs="Tahoma"/>
                <w:b w:val="0"/>
                <w:sz w:val="14"/>
                <w:szCs w:val="14"/>
                <w:lang w:val="it-IT"/>
              </w:rPr>
              <w:t>Windows MultiPoint Server 2012 Premium</w:t>
            </w:r>
            <w:bookmarkEnd w:id="878"/>
          </w:p>
        </w:tc>
        <w:tc>
          <w:tcPr>
            <w:tcW w:w="450" w:type="dxa"/>
            <w:vAlign w:val="center"/>
          </w:tcPr>
          <w:p w:rsidR="007A6E80" w:rsidRPr="00FF14B6" w:rsidRDefault="005E05AA" w:rsidP="005F1F51">
            <w:pPr>
              <w:pStyle w:val="TableText"/>
              <w:widowControl w:val="0"/>
              <w:spacing w:before="40" w:after="40"/>
              <w:rPr>
                <w:rFonts w:cs="Tahoma"/>
                <w:b/>
                <w:sz w:val="13"/>
                <w:szCs w:val="13"/>
                <w:u w:val="single"/>
                <w:lang w:eastAsia="en-US"/>
              </w:rPr>
            </w:pPr>
            <w:hyperlink w:anchor="_101_Windows_Multipoint" w:history="1">
              <w:r w:rsidR="00493BF8" w:rsidRPr="00FF14B6">
                <w:rPr>
                  <w:rStyle w:val="Hyperlink"/>
                  <w:rFonts w:cs="Tahoma"/>
                  <w:b/>
                  <w:sz w:val="13"/>
                  <w:szCs w:val="13"/>
                </w:rPr>
                <w:t>101</w:t>
              </w:r>
            </w:hyperlink>
          </w:p>
        </w:tc>
        <w:tc>
          <w:tcPr>
            <w:tcW w:w="450" w:type="dxa"/>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12/12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20</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879" w:name="_Toc336338135"/>
            <w:bookmarkStart w:id="880" w:name="_Toc341193038"/>
            <w:bookmarkStart w:id="881" w:name="_Toc345678606"/>
            <w:bookmarkEnd w:id="879"/>
            <w:bookmarkEnd w:id="880"/>
            <w:r w:rsidRPr="00FF14B6">
              <w:rPr>
                <w:rFonts w:ascii="Tahoma" w:hAnsi="Tahoma" w:cs="Tahoma"/>
                <w:b w:val="0"/>
                <w:sz w:val="14"/>
                <w:szCs w:val="14"/>
              </w:rPr>
              <w:t>CAL per Windows MultiPoint Server 2012</w:t>
            </w:r>
            <w:bookmarkEnd w:id="881"/>
          </w:p>
        </w:tc>
        <w:tc>
          <w:tcPr>
            <w:tcW w:w="450" w:type="dxa"/>
            <w:shd w:val="clear" w:color="auto" w:fill="FABF8F"/>
            <w:vAlign w:val="center"/>
          </w:tcPr>
          <w:p w:rsidR="007A6E80" w:rsidRPr="00FF14B6" w:rsidRDefault="005E05AA" w:rsidP="005F1F51">
            <w:pPr>
              <w:pStyle w:val="TableText"/>
              <w:widowControl w:val="0"/>
              <w:spacing w:before="40" w:after="40"/>
              <w:rPr>
                <w:rFonts w:cs="Tahoma"/>
                <w:b/>
                <w:sz w:val="13"/>
                <w:szCs w:val="13"/>
                <w:u w:val="single"/>
                <w:lang w:eastAsia="en-US"/>
              </w:rPr>
            </w:pPr>
            <w:hyperlink w:anchor="_102_CAL_per" w:history="1">
              <w:r w:rsidR="00493BF8" w:rsidRPr="00FF14B6">
                <w:rPr>
                  <w:rStyle w:val="Hyperlink"/>
                  <w:rFonts w:cs="Tahoma"/>
                  <w:b/>
                  <w:sz w:val="13"/>
                  <w:szCs w:val="13"/>
                </w:rPr>
                <w:t>102</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12/12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rPr>
            </w:pPr>
            <w:bookmarkStart w:id="882" w:name="_Toc336338136"/>
            <w:bookmarkStart w:id="883" w:name="_Toc341193039"/>
            <w:bookmarkStart w:id="884" w:name="_Toc345678607"/>
            <w:bookmarkEnd w:id="882"/>
            <w:bookmarkEnd w:id="883"/>
            <w:r w:rsidRPr="00FF14B6">
              <w:rPr>
                <w:rFonts w:ascii="Tahoma" w:hAnsi="Tahoma" w:cs="Tahoma"/>
                <w:b w:val="0"/>
                <w:sz w:val="14"/>
                <w:szCs w:val="14"/>
              </w:rPr>
              <w:t>CAL per Windows MultiPoint Server 2012 con CAL per Windows Server 2012</w:t>
            </w:r>
            <w:bookmarkEnd w:id="884"/>
          </w:p>
        </w:tc>
        <w:tc>
          <w:tcPr>
            <w:tcW w:w="450" w:type="dxa"/>
            <w:vAlign w:val="center"/>
          </w:tcPr>
          <w:p w:rsidR="007A6E80" w:rsidRPr="00FF14B6" w:rsidRDefault="007A6E80" w:rsidP="005F1F51">
            <w:pPr>
              <w:pStyle w:val="TableText"/>
              <w:widowControl w:val="0"/>
              <w:spacing w:before="40" w:after="40"/>
              <w:rPr>
                <w:rFonts w:cs="Tahoma"/>
                <w:b/>
                <w:sz w:val="13"/>
                <w:szCs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12/12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885" w:name="_Toc336338137"/>
            <w:bookmarkStart w:id="886" w:name="_Toc341193040"/>
            <w:bookmarkStart w:id="887" w:name="_Toc345678608"/>
            <w:bookmarkEnd w:id="885"/>
            <w:bookmarkEnd w:id="886"/>
            <w:r w:rsidRPr="00FF14B6">
              <w:rPr>
                <w:rFonts w:ascii="Tahoma" w:hAnsi="Tahoma" w:cs="Tahoma"/>
                <w:b w:val="0"/>
                <w:sz w:val="14"/>
                <w:szCs w:val="14"/>
              </w:rPr>
              <w:t>Windows MultiPoint Server 2012 Premium con Windows MultiPoint Server 2012 (CAL) (5 Client)</w:t>
            </w:r>
            <w:bookmarkEnd w:id="887"/>
          </w:p>
        </w:tc>
        <w:tc>
          <w:tcPr>
            <w:tcW w:w="450" w:type="dxa"/>
            <w:shd w:val="clear" w:color="auto" w:fill="FABF8F"/>
            <w:vAlign w:val="center"/>
          </w:tcPr>
          <w:p w:rsidR="007A6E80" w:rsidRPr="00FF14B6" w:rsidRDefault="007A6E80" w:rsidP="005F1F51">
            <w:pPr>
              <w:pStyle w:val="TableText"/>
              <w:widowControl w:val="0"/>
              <w:spacing w:before="40" w:after="40"/>
              <w:rPr>
                <w:rFonts w:cs="Tahoma"/>
                <w:b/>
                <w:sz w:val="13"/>
                <w:szCs w:val="13"/>
                <w:lang w:eastAsia="en-US"/>
              </w:rPr>
            </w:pPr>
          </w:p>
        </w:tc>
        <w:tc>
          <w:tcPr>
            <w:tcW w:w="450" w:type="dxa"/>
            <w:shd w:val="clear" w:color="auto" w:fill="FABF8F"/>
            <w:vAlign w:val="center"/>
          </w:tcPr>
          <w:p w:rsidR="007A6E80" w:rsidRPr="00FF14B6" w:rsidRDefault="00493BF8" w:rsidP="00C67370">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w:t>
            </w:r>
            <w:r w:rsidR="00C67370">
              <w:rPr>
                <w:rFonts w:ascii="Tahoma" w:hAnsi="Tahoma" w:cs="Tahoma"/>
                <w:color w:val="000000"/>
                <w:sz w:val="13"/>
              </w:rPr>
              <w:t>2</w:t>
            </w:r>
            <w:r w:rsidRPr="00FF14B6">
              <w:rPr>
                <w:rFonts w:ascii="Tahoma" w:hAnsi="Tahoma" w:cs="Tahoma"/>
                <w:color w:val="000000"/>
                <w:sz w:val="13"/>
              </w:rPr>
              <w:t>/1</w:t>
            </w:r>
            <w:r w:rsidR="00C67370">
              <w:rPr>
                <w:rFonts w:ascii="Tahoma" w:hAnsi="Tahoma" w:cs="Tahoma"/>
                <w:color w:val="000000"/>
                <w:sz w:val="13"/>
              </w:rPr>
              <w:t>2</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63</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38</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38</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13</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7A6E80" w:rsidRPr="00FF14B6" w:rsidTr="005F1F51">
        <w:trPr>
          <w:trHeight w:val="145"/>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rPr>
            </w:pPr>
            <w:bookmarkStart w:id="888" w:name="_Toc336338138"/>
            <w:bookmarkStart w:id="889" w:name="_Toc341193041"/>
            <w:bookmarkStart w:id="890" w:name="_Toc345678609"/>
            <w:bookmarkEnd w:id="888"/>
            <w:bookmarkEnd w:id="889"/>
            <w:r w:rsidRPr="00FF14B6">
              <w:rPr>
                <w:rFonts w:ascii="Tahoma" w:hAnsi="Tahoma" w:cs="Tahoma"/>
                <w:b w:val="0"/>
                <w:sz w:val="14"/>
                <w:szCs w:val="14"/>
              </w:rPr>
              <w:t xml:space="preserve">Windows MultiPoint Server 2012 Premium con Windows MultiPoint Server 2012 (CAL) (5 Client) con Windows Server 2012 (CAL) </w:t>
            </w:r>
            <w:r w:rsidRPr="00FF14B6">
              <w:rPr>
                <w:rFonts w:ascii="Tahoma" w:hAnsi="Tahoma" w:cs="Tahoma"/>
                <w:b w:val="0"/>
                <w:sz w:val="14"/>
                <w:szCs w:val="14"/>
              </w:rPr>
              <w:lastRenderedPageBreak/>
              <w:t>(5 Client)</w:t>
            </w:r>
            <w:bookmarkEnd w:id="890"/>
          </w:p>
        </w:tc>
        <w:tc>
          <w:tcPr>
            <w:tcW w:w="450" w:type="dxa"/>
            <w:vAlign w:val="center"/>
          </w:tcPr>
          <w:p w:rsidR="007A6E80" w:rsidRPr="00FF14B6" w:rsidRDefault="007A6E80" w:rsidP="005F1F51">
            <w:pPr>
              <w:pStyle w:val="TableText"/>
              <w:widowControl w:val="0"/>
              <w:spacing w:before="40" w:after="40"/>
              <w:rPr>
                <w:rFonts w:cs="Tahoma"/>
                <w:b/>
                <w:sz w:val="13"/>
                <w:szCs w:val="13"/>
                <w:lang w:eastAsia="en-US"/>
              </w:rPr>
            </w:pPr>
          </w:p>
        </w:tc>
        <w:tc>
          <w:tcPr>
            <w:tcW w:w="450" w:type="dxa"/>
            <w:vAlign w:val="center"/>
          </w:tcPr>
          <w:p w:rsidR="007A6E80" w:rsidRPr="00FF14B6" w:rsidRDefault="00493BF8" w:rsidP="00C67370">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1</w:t>
            </w:r>
            <w:r w:rsidR="00C67370">
              <w:rPr>
                <w:rFonts w:ascii="Tahoma" w:hAnsi="Tahoma" w:cs="Tahoma"/>
                <w:color w:val="000000"/>
                <w:sz w:val="13"/>
              </w:rPr>
              <w:t>2</w:t>
            </w:r>
            <w:r w:rsidRPr="00FF14B6">
              <w:rPr>
                <w:rFonts w:ascii="Tahoma" w:hAnsi="Tahoma" w:cs="Tahoma"/>
                <w:color w:val="000000"/>
                <w:sz w:val="13"/>
              </w:rPr>
              <w:t>/1</w:t>
            </w:r>
            <w:r w:rsidR="00C67370">
              <w:rPr>
                <w:rFonts w:ascii="Tahoma" w:hAnsi="Tahoma" w:cs="Tahoma"/>
                <w:color w:val="000000"/>
                <w:sz w:val="13"/>
              </w:rPr>
              <w:t>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63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38</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38</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13</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50</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lang w:val="it-IT"/>
              </w:rPr>
              <w:t>A</w:t>
            </w:r>
          </w:p>
        </w:tc>
        <w:tc>
          <w:tcPr>
            <w:tcW w:w="540" w:type="dxa"/>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891" w:name="_Toc336338139"/>
            <w:bookmarkStart w:id="892" w:name="_Toc341193042"/>
            <w:bookmarkStart w:id="893" w:name="_Toc345678610"/>
            <w:bookmarkEnd w:id="891"/>
            <w:bookmarkEnd w:id="892"/>
            <w:r w:rsidRPr="00FF14B6">
              <w:rPr>
                <w:rFonts w:ascii="Tahoma" w:hAnsi="Tahoma" w:cs="Tahoma"/>
                <w:b w:val="0"/>
                <w:sz w:val="14"/>
                <w:szCs w:val="14"/>
              </w:rPr>
              <w:lastRenderedPageBreak/>
              <w:t>Windows Server™ 2008 R2 HPC Edition</w:t>
            </w:r>
            <w:bookmarkEnd w:id="893"/>
          </w:p>
        </w:tc>
        <w:tc>
          <w:tcPr>
            <w:tcW w:w="450" w:type="dxa"/>
            <w:shd w:val="clear" w:color="auto" w:fill="FABF8F"/>
            <w:vAlign w:val="center"/>
          </w:tcPr>
          <w:p w:rsidR="007A6E80"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03_Windows_Server" w:history="1">
              <w:r w:rsidR="00493BF8" w:rsidRPr="00FF14B6">
                <w:rPr>
                  <w:rStyle w:val="Hyperlink"/>
                  <w:rFonts w:cs="Tahoma"/>
                  <w:b/>
                  <w:sz w:val="13"/>
                  <w:szCs w:val="13"/>
                </w:rPr>
                <w:t>103</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sz w:val="13"/>
              </w:rPr>
              <w:t>09/10</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vAlign w:val="center"/>
          </w:tcPr>
          <w:p w:rsidR="007A6E80" w:rsidRPr="00FF14B6" w:rsidRDefault="007A6E80" w:rsidP="005F1F51">
            <w:pPr>
              <w:pStyle w:val="Heading2"/>
              <w:spacing w:before="40" w:after="40"/>
              <w:ind w:left="0"/>
              <w:rPr>
                <w:rFonts w:ascii="Tahoma" w:hAnsi="Tahoma" w:cs="Tahoma"/>
                <w:b w:val="0"/>
                <w:sz w:val="14"/>
                <w:szCs w:val="14"/>
              </w:rPr>
            </w:pPr>
            <w:bookmarkStart w:id="894" w:name="_Toc336338140"/>
            <w:bookmarkStart w:id="895" w:name="_Toc341193043"/>
            <w:bookmarkStart w:id="896" w:name="_Toc345678611"/>
            <w:bookmarkEnd w:id="894"/>
            <w:bookmarkEnd w:id="895"/>
            <w:r w:rsidRPr="00FF14B6">
              <w:rPr>
                <w:rFonts w:ascii="Tahoma" w:hAnsi="Tahoma" w:cs="Tahoma"/>
                <w:b w:val="0"/>
                <w:sz w:val="14"/>
                <w:szCs w:val="14"/>
                <w:lang w:val="it-IT"/>
              </w:rPr>
              <w:t>Windows Server™ 2008 R2 Enterprise</w:t>
            </w:r>
            <w:bookmarkEnd w:id="896"/>
          </w:p>
        </w:tc>
        <w:tc>
          <w:tcPr>
            <w:tcW w:w="450" w:type="dxa"/>
            <w:vAlign w:val="center"/>
          </w:tcPr>
          <w:p w:rsidR="007A6E80"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04_Windows_Server" w:history="1">
              <w:r w:rsidR="00493BF8" w:rsidRPr="00FF14B6">
                <w:rPr>
                  <w:rStyle w:val="Hyperlink"/>
                  <w:rFonts w:cs="Tahoma"/>
                  <w:b/>
                  <w:sz w:val="13"/>
                  <w:szCs w:val="13"/>
                </w:rPr>
                <w:t>104</w:t>
              </w:r>
            </w:hyperlink>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08/09</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lang w:val="it-IT"/>
              </w:rPr>
            </w:pPr>
            <w:bookmarkStart w:id="897" w:name="_Toc336338141"/>
            <w:bookmarkStart w:id="898" w:name="_Toc341193044"/>
            <w:bookmarkStart w:id="899" w:name="_Toc345678612"/>
            <w:bookmarkEnd w:id="897"/>
            <w:bookmarkEnd w:id="898"/>
            <w:r w:rsidRPr="00FF14B6">
              <w:rPr>
                <w:rFonts w:ascii="Tahoma" w:hAnsi="Tahoma" w:cs="Tahoma"/>
                <w:b w:val="0"/>
                <w:sz w:val="14"/>
                <w:szCs w:val="14"/>
                <w:lang w:val="it-IT"/>
              </w:rPr>
              <w:t>Windows Server™ 2008 R2 per Sistemi Basati su Itanium</w:t>
            </w:r>
            <w:bookmarkEnd w:id="899"/>
          </w:p>
        </w:tc>
        <w:tc>
          <w:tcPr>
            <w:tcW w:w="450" w:type="dxa"/>
            <w:shd w:val="clear" w:color="auto" w:fill="FABF8F"/>
            <w:vAlign w:val="center"/>
          </w:tcPr>
          <w:p w:rsidR="007A6E80" w:rsidRPr="00FF14B6" w:rsidRDefault="005E05AA" w:rsidP="005F1F51">
            <w:pPr>
              <w:pStyle w:val="TableText"/>
              <w:widowControl w:val="0"/>
              <w:spacing w:before="40" w:after="40"/>
              <w:rPr>
                <w:rStyle w:val="EndnoteReference"/>
                <w:rFonts w:cs="Tahoma"/>
                <w:b w:val="0"/>
                <w:sz w:val="13"/>
                <w:szCs w:val="13"/>
                <w:u w:val="single"/>
                <w:lang w:eastAsia="en-US"/>
              </w:rPr>
            </w:pPr>
            <w:hyperlink w:anchor="_105_Windows_Server" w:history="1">
              <w:r w:rsidR="00493BF8" w:rsidRPr="00FF14B6">
                <w:rPr>
                  <w:rStyle w:val="Hyperlink"/>
                  <w:rFonts w:cs="Tahoma"/>
                  <w:b/>
                  <w:sz w:val="13"/>
                  <w:szCs w:val="13"/>
                </w:rPr>
                <w:t>105</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08/09</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lang w:val="it-IT"/>
              </w:rPr>
            </w:pPr>
            <w:bookmarkStart w:id="900" w:name="_Toc336338142"/>
            <w:bookmarkStart w:id="901" w:name="_Toc341193045"/>
            <w:bookmarkStart w:id="902" w:name="_Toc345678613"/>
            <w:bookmarkEnd w:id="900"/>
            <w:bookmarkEnd w:id="901"/>
            <w:r w:rsidRPr="00FF14B6">
              <w:rPr>
                <w:rFonts w:ascii="Tahoma" w:hAnsi="Tahoma" w:cs="Tahoma"/>
                <w:b w:val="0"/>
                <w:sz w:val="14"/>
                <w:szCs w:val="14"/>
                <w:lang w:val="it-IT"/>
              </w:rPr>
              <w:t>CAL per Windows Server™ 2012 (Dispositivo e Utente)</w:t>
            </w:r>
            <w:bookmarkEnd w:id="902"/>
          </w:p>
        </w:tc>
        <w:tc>
          <w:tcPr>
            <w:tcW w:w="450" w:type="dxa"/>
            <w:vAlign w:val="center"/>
          </w:tcPr>
          <w:p w:rsidR="007A6E80" w:rsidRPr="00FF14B6" w:rsidRDefault="005E05AA" w:rsidP="005F1F51">
            <w:pPr>
              <w:pStyle w:val="TableText"/>
              <w:widowControl w:val="0"/>
              <w:spacing w:before="40" w:after="40"/>
              <w:rPr>
                <w:rFonts w:cs="Tahoma"/>
                <w:b/>
                <w:sz w:val="13"/>
                <w:szCs w:val="13"/>
                <w:u w:val="single"/>
                <w:lang w:eastAsia="en-US"/>
              </w:rPr>
            </w:pPr>
            <w:hyperlink w:anchor="_106_Licenza_CAL" w:history="1">
              <w:r w:rsidR="00493BF8" w:rsidRPr="00FF14B6">
                <w:rPr>
                  <w:rStyle w:val="Hyperlink"/>
                  <w:rFonts w:cs="Tahoma"/>
                  <w:b/>
                  <w:sz w:val="13"/>
                  <w:szCs w:val="13"/>
                </w:rPr>
                <w:t>106</w:t>
              </w:r>
            </w:hyperlink>
          </w:p>
        </w:tc>
        <w:tc>
          <w:tcPr>
            <w:tcW w:w="45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09/12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3</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D</w:t>
            </w: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A, ST</w:t>
            </w:r>
          </w:p>
        </w:tc>
        <w:tc>
          <w:tcPr>
            <w:tcW w:w="54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03" w:name="_Toc336338143"/>
            <w:bookmarkStart w:id="904" w:name="_Toc341193046"/>
            <w:bookmarkStart w:id="905" w:name="_Toc345678614"/>
            <w:bookmarkEnd w:id="903"/>
            <w:bookmarkEnd w:id="904"/>
            <w:r w:rsidRPr="00FF14B6">
              <w:rPr>
                <w:rFonts w:ascii="Tahoma" w:hAnsi="Tahoma" w:cs="Tahoma"/>
                <w:b w:val="0"/>
                <w:sz w:val="14"/>
                <w:szCs w:val="14"/>
                <w:lang w:val="it-IT"/>
              </w:rPr>
              <w:t>Windows Server™ 2012 Datacenter</w:t>
            </w:r>
            <w:bookmarkEnd w:id="905"/>
          </w:p>
        </w:tc>
        <w:tc>
          <w:tcPr>
            <w:tcW w:w="450" w:type="dxa"/>
            <w:shd w:val="clear" w:color="auto" w:fill="FABF8F"/>
            <w:vAlign w:val="center"/>
          </w:tcPr>
          <w:p w:rsidR="007A6E80" w:rsidRPr="00FF14B6" w:rsidRDefault="005E05AA" w:rsidP="005F1F51">
            <w:pPr>
              <w:pStyle w:val="TableText"/>
              <w:widowControl w:val="0"/>
              <w:spacing w:before="40" w:after="40"/>
              <w:rPr>
                <w:rStyle w:val="EndnoteReference"/>
                <w:rFonts w:cs="Tahoma"/>
                <w:b w:val="0"/>
                <w:color w:val="0070C0"/>
                <w:sz w:val="13"/>
                <w:szCs w:val="13"/>
                <w:u w:val="single"/>
                <w:lang w:eastAsia="en-US"/>
              </w:rPr>
            </w:pPr>
            <w:hyperlink w:anchor="_107_Windows_Server" w:history="1">
              <w:r w:rsidR="00493BF8" w:rsidRPr="00FF14B6">
                <w:rPr>
                  <w:rStyle w:val="Hyperlink"/>
                  <w:rFonts w:cs="Tahoma"/>
                  <w:b/>
                  <w:sz w:val="13"/>
                  <w:szCs w:val="13"/>
                </w:rPr>
                <w:t>107</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08/12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6F4084"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906" w:name="_Toc336338144"/>
            <w:bookmarkStart w:id="907" w:name="_Toc341193047"/>
            <w:bookmarkStart w:id="908" w:name="_Toc345678615"/>
            <w:bookmarkEnd w:id="906"/>
            <w:bookmarkEnd w:id="907"/>
            <w:r w:rsidRPr="00FF14B6">
              <w:rPr>
                <w:rFonts w:ascii="Tahoma" w:hAnsi="Tahoma" w:cs="Tahoma"/>
                <w:b w:val="0"/>
                <w:sz w:val="14"/>
                <w:szCs w:val="14"/>
                <w:lang w:val="it-IT"/>
              </w:rPr>
              <w:t>Windows Server™ 2012 Standard</w:t>
            </w:r>
            <w:bookmarkEnd w:id="908"/>
          </w:p>
        </w:tc>
        <w:tc>
          <w:tcPr>
            <w:tcW w:w="450" w:type="dxa"/>
            <w:shd w:val="clear" w:color="auto" w:fill="FFFFFF"/>
            <w:vAlign w:val="center"/>
          </w:tcPr>
          <w:p w:rsidR="007A6E80" w:rsidRPr="00FF14B6" w:rsidRDefault="005E05AA" w:rsidP="005F1F51">
            <w:pPr>
              <w:pStyle w:val="TableText"/>
              <w:widowControl w:val="0"/>
              <w:spacing w:before="40" w:after="40"/>
              <w:rPr>
                <w:rStyle w:val="EndnoteReference"/>
                <w:rFonts w:cs="Tahoma"/>
                <w:b w:val="0"/>
                <w:color w:val="0070C0"/>
                <w:sz w:val="13"/>
                <w:szCs w:val="13"/>
                <w:u w:val="single"/>
                <w:vertAlign w:val="baseline"/>
                <w:lang w:eastAsia="en-US"/>
              </w:rPr>
            </w:pPr>
            <w:hyperlink w:anchor="_108_Windows_Server" w:history="1">
              <w:r w:rsidR="00493BF8" w:rsidRPr="00FF14B6">
                <w:rPr>
                  <w:rStyle w:val="Hyperlink"/>
                  <w:rFonts w:cs="Tahoma"/>
                  <w:b/>
                  <w:sz w:val="13"/>
                  <w:szCs w:val="13"/>
                </w:rPr>
                <w:t>108</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08/12</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38</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30</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8</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30</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6F4084"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09" w:name="_Toc336338145"/>
            <w:bookmarkStart w:id="910" w:name="_Toc341193048"/>
            <w:bookmarkStart w:id="911" w:name="_Toc345678616"/>
            <w:bookmarkEnd w:id="909"/>
            <w:bookmarkEnd w:id="910"/>
            <w:r w:rsidRPr="00FF14B6">
              <w:rPr>
                <w:rFonts w:ascii="Tahoma" w:hAnsi="Tahoma" w:cs="Tahoma"/>
                <w:b w:val="0"/>
                <w:sz w:val="14"/>
                <w:szCs w:val="14"/>
              </w:rPr>
              <w:t>External Connector per Windows Server™</w:t>
            </w:r>
            <w:bookmarkEnd w:id="911"/>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09/12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63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13</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6F4084"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912" w:name="_Toc336338146"/>
            <w:bookmarkStart w:id="913" w:name="_Toc341193049"/>
            <w:bookmarkStart w:id="914" w:name="_Toc345678617"/>
            <w:bookmarkEnd w:id="912"/>
            <w:bookmarkEnd w:id="913"/>
            <w:r w:rsidRPr="00FF14B6">
              <w:rPr>
                <w:rFonts w:ascii="Tahoma" w:hAnsi="Tahoma" w:cs="Tahoma"/>
                <w:b w:val="0"/>
                <w:sz w:val="14"/>
                <w:szCs w:val="14"/>
                <w:lang w:val="it-IT"/>
              </w:rPr>
              <w:t>CAL per Servizi Desktop Remoto Windows Server™ 2012</w:t>
            </w:r>
            <w:bookmarkEnd w:id="914"/>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09/12</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A,D</w:t>
            </w: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6F4084"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15" w:name="_Toc336338147"/>
            <w:bookmarkStart w:id="916" w:name="_Toc341193050"/>
            <w:bookmarkStart w:id="917" w:name="_Toc345678618"/>
            <w:bookmarkEnd w:id="915"/>
            <w:bookmarkEnd w:id="916"/>
            <w:r w:rsidRPr="00FF14B6">
              <w:rPr>
                <w:rFonts w:ascii="Tahoma" w:hAnsi="Tahoma" w:cs="Tahoma"/>
                <w:b w:val="0"/>
                <w:sz w:val="14"/>
                <w:szCs w:val="14"/>
              </w:rPr>
              <w:t>External Connector per Servizi Desktop Remoto Windows Server™ 2012</w:t>
            </w:r>
            <w:bookmarkEnd w:id="917"/>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09/12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188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113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113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38</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75</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6F4084"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918" w:name="_Toc336338148"/>
            <w:bookmarkStart w:id="919" w:name="_Toc341193051"/>
            <w:bookmarkStart w:id="920" w:name="_Toc345678619"/>
            <w:bookmarkEnd w:id="918"/>
            <w:bookmarkEnd w:id="919"/>
            <w:r w:rsidRPr="00FF14B6">
              <w:rPr>
                <w:rFonts w:ascii="Tahoma" w:hAnsi="Tahoma" w:cs="Tahoma"/>
                <w:b w:val="0"/>
                <w:sz w:val="14"/>
                <w:szCs w:val="14"/>
              </w:rPr>
              <w:t>CAL per Windows Server™ 2012 Active Directory Rights Management Services</w:t>
            </w:r>
            <w:bookmarkEnd w:id="920"/>
          </w:p>
        </w:tc>
        <w:tc>
          <w:tcPr>
            <w:tcW w:w="450" w:type="dxa"/>
            <w:shd w:val="clear" w:color="auto" w:fill="FFFFFF"/>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09/12</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6F4084"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21" w:name="_Toc336338149"/>
            <w:bookmarkStart w:id="922" w:name="_Toc341193052"/>
            <w:bookmarkStart w:id="923" w:name="_Toc345678620"/>
            <w:bookmarkEnd w:id="921"/>
            <w:bookmarkEnd w:id="922"/>
            <w:r w:rsidRPr="00FF14B6">
              <w:rPr>
                <w:rFonts w:ascii="Tahoma" w:hAnsi="Tahoma" w:cs="Tahoma"/>
                <w:b w:val="0"/>
                <w:sz w:val="14"/>
                <w:szCs w:val="14"/>
              </w:rPr>
              <w:t>External Connector per Windows Server™ Active Directory Rights Management Services</w:t>
            </w:r>
            <w:bookmarkEnd w:id="923"/>
          </w:p>
        </w:tc>
        <w:tc>
          <w:tcPr>
            <w:tcW w:w="450" w:type="dxa"/>
            <w:shd w:val="clear" w:color="auto" w:fill="FABF8F"/>
            <w:vAlign w:val="center"/>
          </w:tcPr>
          <w:p w:rsidR="007A6E80" w:rsidRPr="00FF14B6" w:rsidRDefault="007A6E80" w:rsidP="005F1F51">
            <w:pPr>
              <w:pStyle w:val="TableText"/>
              <w:widowControl w:val="0"/>
              <w:spacing w:before="40" w:after="40"/>
              <w:rPr>
                <w:rStyle w:val="EndnoteReference"/>
                <w:rFonts w:cs="Tahoma"/>
                <w:sz w:val="13"/>
                <w:szCs w:val="13"/>
                <w:u w:val="single"/>
                <w:lang w:eastAsia="en-US"/>
              </w:rPr>
            </w:pP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rPr>
              <w:t>09/12</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313</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250</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188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188</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63</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125</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rPr>
              <w:t>OL/OV</w:t>
            </w:r>
          </w:p>
        </w:tc>
      </w:tr>
      <w:tr w:rsidR="006F4084" w:rsidRPr="00FF14B6" w:rsidTr="005F1F51">
        <w:trPr>
          <w:trHeight w:val="359"/>
        </w:trPr>
        <w:tc>
          <w:tcPr>
            <w:tcW w:w="2714" w:type="dxa"/>
            <w:shd w:val="clear" w:color="auto" w:fill="FFFFFF"/>
            <w:vAlign w:val="center"/>
          </w:tcPr>
          <w:p w:rsidR="007A6E80" w:rsidRPr="00FF14B6" w:rsidRDefault="007A6E80" w:rsidP="005F1F51">
            <w:pPr>
              <w:pStyle w:val="Heading2"/>
              <w:spacing w:before="40" w:after="40"/>
              <w:ind w:left="0"/>
              <w:rPr>
                <w:rFonts w:ascii="Tahoma" w:hAnsi="Tahoma" w:cs="Tahoma"/>
                <w:b w:val="0"/>
                <w:sz w:val="14"/>
                <w:szCs w:val="14"/>
              </w:rPr>
            </w:pPr>
            <w:bookmarkStart w:id="924" w:name="_Toc336338152"/>
            <w:bookmarkStart w:id="925" w:name="_Toc341193053"/>
            <w:bookmarkStart w:id="926" w:name="_Toc345678621"/>
            <w:bookmarkEnd w:id="924"/>
            <w:bookmarkEnd w:id="925"/>
            <w:r w:rsidRPr="00FF14B6">
              <w:rPr>
                <w:rFonts w:ascii="Tahoma" w:hAnsi="Tahoma" w:cs="Tahoma"/>
                <w:b w:val="0"/>
                <w:sz w:val="14"/>
                <w:szCs w:val="14"/>
                <w:lang w:val="it-IT"/>
              </w:rPr>
              <w:t>Windows Web Server 2008 R2</w:t>
            </w:r>
            <w:bookmarkEnd w:id="926"/>
          </w:p>
        </w:tc>
        <w:tc>
          <w:tcPr>
            <w:tcW w:w="450" w:type="dxa"/>
            <w:shd w:val="clear" w:color="auto" w:fill="FFFFFF"/>
            <w:vAlign w:val="center"/>
          </w:tcPr>
          <w:p w:rsidR="007A6E80" w:rsidRPr="00FF14B6" w:rsidRDefault="005E05AA" w:rsidP="005F1F51">
            <w:pPr>
              <w:pStyle w:val="TableText"/>
              <w:widowControl w:val="0"/>
              <w:spacing w:before="40" w:after="40"/>
              <w:rPr>
                <w:rStyle w:val="EndnoteReference"/>
                <w:rFonts w:cs="Tahoma"/>
                <w:b w:val="0"/>
                <w:sz w:val="13"/>
                <w:szCs w:val="13"/>
                <w:u w:val="single"/>
                <w:lang w:eastAsia="en-US"/>
              </w:rPr>
            </w:pPr>
            <w:hyperlink w:anchor="_109_Windows_Web" w:history="1">
              <w:r w:rsidR="00493BF8" w:rsidRPr="00FF14B6">
                <w:rPr>
                  <w:rStyle w:val="Hyperlink"/>
                  <w:rFonts w:cs="Tahoma"/>
                  <w:b/>
                  <w:sz w:val="13"/>
                  <w:szCs w:val="13"/>
                </w:rPr>
                <w:t>109</w:t>
              </w:r>
            </w:hyperlink>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eastAsia="en-US"/>
              </w:rPr>
              <w:t>08/09</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r w:rsidRPr="00FF14B6">
              <w:rPr>
                <w:rFonts w:ascii="Tahoma" w:hAnsi="Tahoma" w:cs="Tahoma"/>
                <w:color w:val="000000"/>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6F4084"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27" w:name="_Toc336338153"/>
            <w:bookmarkStart w:id="928" w:name="_Toc341193054"/>
            <w:bookmarkStart w:id="929" w:name="_Toc345678622"/>
            <w:bookmarkEnd w:id="927"/>
            <w:bookmarkEnd w:id="928"/>
            <w:r w:rsidRPr="00FF14B6">
              <w:rPr>
                <w:rFonts w:ascii="Tahoma" w:hAnsi="Tahoma" w:cs="Tahoma"/>
                <w:b w:val="0"/>
                <w:sz w:val="14"/>
                <w:szCs w:val="14"/>
              </w:rPr>
              <w:t>Windows Small Business Server 2008 Premium</w:t>
            </w:r>
            <w:bookmarkEnd w:id="929"/>
            <w:r w:rsidRPr="00FF14B6">
              <w:rPr>
                <w:rFonts w:ascii="Tahoma" w:hAnsi="Tahoma" w:cs="Tahoma"/>
                <w:sz w:val="14"/>
                <w:szCs w:val="14"/>
              </w:rPr>
              <w:t xml:space="preserve"> </w:t>
            </w:r>
          </w:p>
        </w:tc>
        <w:tc>
          <w:tcPr>
            <w:tcW w:w="450" w:type="dxa"/>
            <w:shd w:val="clear" w:color="auto" w:fill="FABF8F"/>
            <w:vAlign w:val="center"/>
          </w:tcPr>
          <w:p w:rsidR="007A6E80" w:rsidRPr="00FF14B6" w:rsidRDefault="005E05AA" w:rsidP="005F1F51">
            <w:pPr>
              <w:pStyle w:val="TableText"/>
              <w:widowControl w:val="0"/>
              <w:spacing w:before="40" w:after="40"/>
              <w:rPr>
                <w:rFonts w:cs="Tahoma"/>
                <w:b/>
                <w:sz w:val="13"/>
                <w:szCs w:val="13"/>
                <w:u w:val="single"/>
              </w:rPr>
            </w:pPr>
            <w:hyperlink w:anchor="_Toc336338376" w:history="1">
              <w:r w:rsidR="00493BF8" w:rsidRPr="00FF14B6">
                <w:rPr>
                  <w:rStyle w:val="Hyperlink"/>
                  <w:rFonts w:cs="Tahoma"/>
                  <w:b/>
                  <w:sz w:val="13"/>
                  <w:szCs w:val="13"/>
                </w:rPr>
                <w:t>110</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10/08</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Del="001265B4"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6F4084"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930" w:name="_Toc336338154"/>
            <w:bookmarkStart w:id="931" w:name="_Toc341193055"/>
            <w:bookmarkStart w:id="932" w:name="_Toc345678623"/>
            <w:bookmarkEnd w:id="930"/>
            <w:bookmarkEnd w:id="931"/>
            <w:r w:rsidRPr="00FF14B6">
              <w:rPr>
                <w:rFonts w:ascii="Tahoma" w:hAnsi="Tahoma" w:cs="Tahoma"/>
                <w:b w:val="0"/>
                <w:sz w:val="14"/>
                <w:szCs w:val="14"/>
                <w:lang w:val="it-IT"/>
              </w:rPr>
              <w:t>CAL Suite per Windows Small Business Server 2008 per Utenti o Dispositivi Premium</w:t>
            </w:r>
            <w:bookmarkEnd w:id="932"/>
          </w:p>
        </w:tc>
        <w:tc>
          <w:tcPr>
            <w:tcW w:w="450" w:type="dxa"/>
            <w:shd w:val="clear" w:color="auto" w:fill="FFFFFF"/>
            <w:vAlign w:val="center"/>
          </w:tcPr>
          <w:p w:rsidR="007A6E80" w:rsidRPr="00FF14B6" w:rsidRDefault="007A6E80" w:rsidP="005F1F51">
            <w:pPr>
              <w:pStyle w:val="TableText"/>
              <w:widowControl w:val="0"/>
              <w:spacing w:before="40" w:after="40"/>
              <w:rPr>
                <w:rFonts w:cs="Tahoma"/>
                <w:b/>
                <w:sz w:val="13"/>
                <w:szCs w:val="13"/>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01/11</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shd w:val="clear" w:color="auto" w:fill="FFFFFF"/>
            <w:vAlign w:val="center"/>
          </w:tcPr>
          <w:p w:rsidR="007A6E80" w:rsidRPr="00FF14B6" w:rsidDel="001265B4"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 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6F4084"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33" w:name="_Toc336338155"/>
            <w:bookmarkStart w:id="934" w:name="_Toc341193056"/>
            <w:bookmarkStart w:id="935" w:name="_Toc345678624"/>
            <w:bookmarkEnd w:id="933"/>
            <w:bookmarkEnd w:id="934"/>
            <w:r w:rsidRPr="00FF14B6">
              <w:rPr>
                <w:rFonts w:ascii="Tahoma" w:hAnsi="Tahoma" w:cs="Tahoma"/>
                <w:b w:val="0"/>
                <w:sz w:val="14"/>
                <w:szCs w:val="14"/>
                <w:lang w:val="it-IT"/>
              </w:rPr>
              <w:t>CAL Suite per Windows Small Business Server 2008 per Utenti o Dispositivi Premium (5 Client)</w:t>
            </w:r>
            <w:bookmarkEnd w:id="935"/>
          </w:p>
        </w:tc>
        <w:tc>
          <w:tcPr>
            <w:tcW w:w="450" w:type="dxa"/>
            <w:shd w:val="clear" w:color="auto" w:fill="FABF8F"/>
            <w:vAlign w:val="center"/>
          </w:tcPr>
          <w:p w:rsidR="007A6E80" w:rsidRPr="00FF14B6" w:rsidRDefault="007A6E80" w:rsidP="005F1F51">
            <w:pPr>
              <w:pStyle w:val="TableText"/>
              <w:widowControl w:val="0"/>
              <w:spacing w:before="40" w:after="40"/>
              <w:rPr>
                <w:rFonts w:cs="Tahoma"/>
                <w:b/>
                <w:sz w:val="13"/>
                <w:szCs w:val="13"/>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01/11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shd w:val="clear" w:color="auto" w:fill="FABF8F"/>
            <w:vAlign w:val="center"/>
          </w:tcPr>
          <w:p w:rsidR="007A6E80" w:rsidRPr="00FF14B6" w:rsidDel="001265B4"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6F4084"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936" w:name="_Toc336338156"/>
            <w:bookmarkStart w:id="937" w:name="_Toc341193057"/>
            <w:bookmarkStart w:id="938" w:name="_Toc345678625"/>
            <w:bookmarkEnd w:id="936"/>
            <w:bookmarkEnd w:id="937"/>
            <w:r w:rsidRPr="00FF14B6">
              <w:rPr>
                <w:rFonts w:ascii="Tahoma" w:hAnsi="Tahoma" w:cs="Tahoma"/>
                <w:b w:val="0"/>
                <w:sz w:val="14"/>
                <w:szCs w:val="14"/>
                <w:lang w:val="it-IT"/>
              </w:rPr>
              <w:t>CAL Suite per Windows Small Business Server 2008 per Utenti o Dispositivi Premium (20 Client)</w:t>
            </w:r>
            <w:bookmarkEnd w:id="938"/>
          </w:p>
        </w:tc>
        <w:tc>
          <w:tcPr>
            <w:tcW w:w="450" w:type="dxa"/>
            <w:shd w:val="clear" w:color="auto" w:fill="FFFFFF"/>
            <w:vAlign w:val="center"/>
          </w:tcPr>
          <w:p w:rsidR="007A6E80" w:rsidRPr="00FF14B6" w:rsidRDefault="007A6E80" w:rsidP="005F1F51">
            <w:pPr>
              <w:pStyle w:val="TableText"/>
              <w:widowControl w:val="0"/>
              <w:spacing w:before="40" w:after="40"/>
              <w:rPr>
                <w:rFonts w:cs="Tahoma"/>
                <w:b/>
                <w:sz w:val="13"/>
                <w:szCs w:val="13"/>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01/11</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shd w:val="clear" w:color="auto" w:fill="FFFFFF"/>
            <w:vAlign w:val="center"/>
          </w:tcPr>
          <w:p w:rsidR="007A6E80" w:rsidRPr="00FF14B6" w:rsidDel="001265B4"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25</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939" w:name="_Toc336338157"/>
            <w:bookmarkStart w:id="940" w:name="_Toc341193058"/>
            <w:bookmarkStart w:id="941" w:name="_Toc345678626"/>
            <w:bookmarkEnd w:id="939"/>
            <w:bookmarkEnd w:id="940"/>
            <w:r w:rsidRPr="00FF14B6">
              <w:rPr>
                <w:rFonts w:ascii="Tahoma" w:hAnsi="Tahoma" w:cs="Tahoma"/>
                <w:b w:val="0"/>
                <w:sz w:val="14"/>
                <w:szCs w:val="14"/>
              </w:rPr>
              <w:t>Windows Small Business Server 2011 Standard (5 client)</w:t>
            </w:r>
            <w:bookmarkEnd w:id="941"/>
            <w:r w:rsidRPr="00FF14B6">
              <w:rPr>
                <w:rFonts w:ascii="Tahoma" w:hAnsi="Tahoma" w:cs="Tahoma"/>
                <w:sz w:val="14"/>
                <w:szCs w:val="14"/>
              </w:rPr>
              <w:t xml:space="preserve"> </w:t>
            </w:r>
          </w:p>
        </w:tc>
        <w:tc>
          <w:tcPr>
            <w:tcW w:w="450" w:type="dxa"/>
            <w:shd w:val="clear" w:color="auto" w:fill="FFFFFF"/>
            <w:vAlign w:val="center"/>
          </w:tcPr>
          <w:p w:rsidR="007A6E80"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11_Windows_Small" w:history="1">
              <w:r w:rsidR="00493BF8" w:rsidRPr="00FF14B6">
                <w:rPr>
                  <w:rStyle w:val="Hyperlink"/>
                  <w:rFonts w:cs="Tahoma"/>
                  <w:b/>
                  <w:sz w:val="13"/>
                  <w:szCs w:val="13"/>
                </w:rPr>
                <w:t>111</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15</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OL/OV</w:t>
            </w: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42" w:name="_Toc336338158"/>
            <w:bookmarkStart w:id="943" w:name="_Toc341193059"/>
            <w:bookmarkStart w:id="944" w:name="_Toc345678627"/>
            <w:bookmarkEnd w:id="942"/>
            <w:bookmarkEnd w:id="943"/>
            <w:r w:rsidRPr="00FF14B6">
              <w:rPr>
                <w:rFonts w:ascii="Tahoma" w:hAnsi="Tahoma" w:cs="Tahoma"/>
                <w:b w:val="0"/>
                <w:sz w:val="14"/>
                <w:szCs w:val="14"/>
              </w:rPr>
              <w:t>CAL Suite per Windows Small Business Server 2011 (1 client)</w:t>
            </w:r>
            <w:bookmarkEnd w:id="944"/>
          </w:p>
        </w:tc>
        <w:tc>
          <w:tcPr>
            <w:tcW w:w="450" w:type="dxa"/>
            <w:shd w:val="clear" w:color="auto" w:fill="FABF8F"/>
            <w:vAlign w:val="center"/>
          </w:tcPr>
          <w:p w:rsidR="007A6E80"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12_CAL_Suite" w:history="1">
              <w:r w:rsidR="00493BF8" w:rsidRPr="00FF14B6">
                <w:rPr>
                  <w:rStyle w:val="Hyperlink"/>
                  <w:rFonts w:cs="Tahoma"/>
                  <w:b/>
                  <w:sz w:val="13"/>
                  <w:szCs w:val="13"/>
                </w:rPr>
                <w:t>112</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E, 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color w:val="000000"/>
                <w:sz w:val="14"/>
                <w:szCs w:val="14"/>
              </w:rPr>
            </w:pPr>
            <w:bookmarkStart w:id="945" w:name="_Toc336338159"/>
            <w:bookmarkStart w:id="946" w:name="_Toc341193060"/>
            <w:bookmarkStart w:id="947" w:name="_Toc345678628"/>
            <w:bookmarkEnd w:id="945"/>
            <w:bookmarkEnd w:id="946"/>
            <w:r w:rsidRPr="00FF14B6">
              <w:rPr>
                <w:rFonts w:ascii="Tahoma" w:hAnsi="Tahoma" w:cs="Tahoma"/>
                <w:b w:val="0"/>
                <w:sz w:val="14"/>
                <w:szCs w:val="14"/>
              </w:rPr>
              <w:t>CAL Suite per Windows Small Business Server 2011 (5 client)</w:t>
            </w:r>
            <w:bookmarkEnd w:id="947"/>
          </w:p>
        </w:tc>
        <w:tc>
          <w:tcPr>
            <w:tcW w:w="450" w:type="dxa"/>
            <w:shd w:val="clear" w:color="auto" w:fill="FFFFFF"/>
            <w:vAlign w:val="center"/>
          </w:tcPr>
          <w:p w:rsidR="007A6E80" w:rsidRPr="00FF14B6" w:rsidRDefault="005E05AA" w:rsidP="005F1F51">
            <w:pPr>
              <w:pStyle w:val="TableText"/>
              <w:widowControl w:val="0"/>
              <w:spacing w:before="40" w:after="40"/>
              <w:rPr>
                <w:rStyle w:val="EndnoteReference"/>
                <w:rFonts w:cs="Tahoma"/>
                <w:b w:val="0"/>
                <w:sz w:val="13"/>
                <w:szCs w:val="13"/>
                <w:u w:val="single"/>
                <w:lang w:eastAsia="en-US"/>
              </w:rPr>
            </w:pPr>
            <w:hyperlink w:anchor="_112_CAL_Suite" w:history="1">
              <w:r w:rsidR="00497569" w:rsidRPr="00FF14B6">
                <w:rPr>
                  <w:rStyle w:val="Hyperlink"/>
                  <w:rFonts w:cs="Tahoma"/>
                  <w:b/>
                  <w:sz w:val="13"/>
                  <w:szCs w:val="13"/>
                </w:rPr>
                <w:t>112</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b/>
                <w:color w:val="FF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OL/OV</w:t>
            </w:r>
          </w:p>
        </w:tc>
      </w:tr>
      <w:tr w:rsidR="007A6E80" w:rsidRPr="00FF14B6" w:rsidTr="005F1F51">
        <w:trPr>
          <w:trHeight w:val="145"/>
        </w:trPr>
        <w:tc>
          <w:tcPr>
            <w:tcW w:w="2714" w:type="dxa"/>
            <w:shd w:val="clear" w:color="auto" w:fill="FABF8F"/>
          </w:tcPr>
          <w:p w:rsidR="007A6E80" w:rsidRPr="00FF14B6" w:rsidRDefault="00493BF8" w:rsidP="005F1F51">
            <w:pPr>
              <w:pStyle w:val="Heading2"/>
              <w:spacing w:before="40" w:after="40"/>
              <w:ind w:left="0"/>
              <w:rPr>
                <w:rFonts w:ascii="Tahoma" w:hAnsi="Tahoma" w:cs="Tahoma"/>
                <w:b w:val="0"/>
                <w:color w:val="000000"/>
                <w:sz w:val="14"/>
                <w:szCs w:val="14"/>
              </w:rPr>
            </w:pPr>
            <w:bookmarkStart w:id="948" w:name="_Toc336338160"/>
            <w:bookmarkStart w:id="949" w:name="_Toc341193061"/>
            <w:bookmarkStart w:id="950" w:name="_Toc345678629"/>
            <w:bookmarkEnd w:id="948"/>
            <w:bookmarkEnd w:id="949"/>
            <w:r w:rsidRPr="00FF14B6">
              <w:rPr>
                <w:rFonts w:ascii="Tahoma" w:hAnsi="Tahoma" w:cs="Tahoma"/>
                <w:b w:val="0"/>
                <w:sz w:val="14"/>
                <w:szCs w:val="14"/>
              </w:rPr>
              <w:t>CAL Suite per Windows Small Business Server 2011 (20 client)</w:t>
            </w:r>
            <w:bookmarkEnd w:id="950"/>
            <w:r w:rsidRPr="00FF14B6">
              <w:rPr>
                <w:rFonts w:ascii="Tahoma" w:hAnsi="Tahoma" w:cs="Tahoma"/>
                <w:sz w:val="14"/>
                <w:szCs w:val="14"/>
              </w:rPr>
              <w:t xml:space="preserve"> </w:t>
            </w:r>
          </w:p>
        </w:tc>
        <w:tc>
          <w:tcPr>
            <w:tcW w:w="450" w:type="dxa"/>
            <w:shd w:val="clear" w:color="auto" w:fill="FABF8F"/>
            <w:vAlign w:val="center"/>
          </w:tcPr>
          <w:p w:rsidR="007A6E80" w:rsidRPr="00FF14B6" w:rsidRDefault="005E05AA" w:rsidP="005F1F51">
            <w:pPr>
              <w:pStyle w:val="TableText"/>
              <w:widowControl w:val="0"/>
              <w:spacing w:before="40" w:after="40"/>
              <w:rPr>
                <w:rStyle w:val="EndnoteReference"/>
                <w:rFonts w:cs="Tahoma"/>
                <w:b w:val="0"/>
                <w:sz w:val="13"/>
                <w:szCs w:val="13"/>
                <w:u w:val="single"/>
                <w:lang w:eastAsia="en-US"/>
              </w:rPr>
            </w:pPr>
            <w:hyperlink w:anchor="_112_CAL_Suite" w:history="1">
              <w:r w:rsidR="00497569" w:rsidRPr="00FF14B6">
                <w:rPr>
                  <w:rStyle w:val="Hyperlink"/>
                  <w:rFonts w:cs="Tahoma"/>
                  <w:b/>
                  <w:sz w:val="13"/>
                  <w:szCs w:val="13"/>
                </w:rPr>
                <w:t>112</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b/>
                <w:color w:val="FF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OL/OV</w:t>
            </w:r>
          </w:p>
        </w:tc>
      </w:tr>
      <w:tr w:rsidR="007A6E80"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951" w:name="_Toc336338161"/>
            <w:bookmarkStart w:id="952" w:name="_Toc341193062"/>
            <w:bookmarkStart w:id="953" w:name="_Toc345678630"/>
            <w:bookmarkEnd w:id="951"/>
            <w:bookmarkEnd w:id="952"/>
            <w:r w:rsidRPr="00FF14B6">
              <w:rPr>
                <w:rFonts w:ascii="Tahoma" w:hAnsi="Tahoma" w:cs="Tahoma"/>
                <w:b w:val="0"/>
                <w:sz w:val="14"/>
                <w:szCs w:val="14"/>
              </w:rPr>
              <w:t>Premium Add-on per Windows Small Business Server 2011 (5 client)</w:t>
            </w:r>
            <w:bookmarkEnd w:id="953"/>
          </w:p>
        </w:tc>
        <w:tc>
          <w:tcPr>
            <w:tcW w:w="450" w:type="dxa"/>
            <w:shd w:val="clear" w:color="auto" w:fill="FFFFFF"/>
            <w:vAlign w:val="center"/>
          </w:tcPr>
          <w:p w:rsidR="007A6E80" w:rsidRPr="00FF14B6" w:rsidRDefault="005E05AA" w:rsidP="005F1F51">
            <w:pPr>
              <w:pStyle w:val="TableText"/>
              <w:widowControl w:val="0"/>
              <w:spacing w:before="40" w:after="40"/>
              <w:rPr>
                <w:rStyle w:val="EndnoteReference"/>
                <w:rFonts w:cs="Tahoma"/>
                <w:b w:val="0"/>
                <w:color w:val="0000FF"/>
                <w:sz w:val="13"/>
                <w:szCs w:val="13"/>
                <w:u w:val="single"/>
                <w:lang w:eastAsia="en-US"/>
              </w:rPr>
            </w:pPr>
            <w:hyperlink w:anchor="_113_Premium_Add-on" w:history="1">
              <w:r w:rsidR="00493BF8" w:rsidRPr="00FF14B6">
                <w:rPr>
                  <w:rStyle w:val="Hyperlink"/>
                  <w:rFonts w:cs="Tahoma"/>
                  <w:b/>
                  <w:sz w:val="13"/>
                  <w:szCs w:val="13"/>
                </w:rPr>
                <w:t>113</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b/>
                <w:color w:val="FF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54" w:name="_Toc336338162"/>
            <w:bookmarkStart w:id="955" w:name="_Toc341193063"/>
            <w:bookmarkStart w:id="956" w:name="_Toc345678631"/>
            <w:bookmarkEnd w:id="954"/>
            <w:bookmarkEnd w:id="955"/>
            <w:r w:rsidRPr="00FF14B6">
              <w:rPr>
                <w:rFonts w:ascii="Tahoma" w:hAnsi="Tahoma" w:cs="Tahoma"/>
                <w:b w:val="0"/>
                <w:sz w:val="14"/>
                <w:szCs w:val="14"/>
              </w:rPr>
              <w:t>Premium Add-on CAL Suite per Windows Small Business Server 2011</w:t>
            </w:r>
            <w:bookmarkEnd w:id="956"/>
            <w:r w:rsidRPr="00FF14B6">
              <w:rPr>
                <w:rFonts w:ascii="Tahoma" w:hAnsi="Tahoma" w:cs="Tahoma"/>
                <w:sz w:val="14"/>
                <w:szCs w:val="14"/>
              </w:rPr>
              <w:t xml:space="preserve"> </w:t>
            </w:r>
          </w:p>
        </w:tc>
        <w:tc>
          <w:tcPr>
            <w:tcW w:w="450" w:type="dxa"/>
            <w:shd w:val="clear" w:color="auto" w:fill="FABF8F"/>
            <w:vAlign w:val="center"/>
          </w:tcPr>
          <w:p w:rsidR="007A6E80" w:rsidRPr="00FF14B6" w:rsidRDefault="005E05AA" w:rsidP="005F1F51">
            <w:pPr>
              <w:pStyle w:val="TableText"/>
              <w:widowControl w:val="0"/>
              <w:spacing w:before="40" w:after="40"/>
              <w:rPr>
                <w:rFonts w:cs="Tahoma"/>
                <w:b/>
                <w:sz w:val="13"/>
                <w:szCs w:val="13"/>
                <w:u w:val="single"/>
                <w:lang w:eastAsia="en-US"/>
              </w:rPr>
            </w:pPr>
            <w:hyperlink w:anchor="_114_Premium_Add-on" w:history="1">
              <w:r w:rsidR="00493BF8" w:rsidRPr="00FF14B6">
                <w:rPr>
                  <w:rStyle w:val="Hyperlink"/>
                  <w:rFonts w:cs="Tahoma"/>
                  <w:b/>
                  <w:sz w:val="13"/>
                  <w:szCs w:val="13"/>
                </w:rPr>
                <w:t>114</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b/>
                <w:color w:val="FF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E, 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 ST</w:t>
            </w: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r>
      <w:tr w:rsidR="007A6E80" w:rsidRPr="00FF14B6" w:rsidTr="005F1F51">
        <w:trPr>
          <w:trHeight w:val="145"/>
        </w:trPr>
        <w:tc>
          <w:tcPr>
            <w:tcW w:w="2714" w:type="dxa"/>
            <w:shd w:val="clear" w:color="auto" w:fill="FFFFFF"/>
            <w:vAlign w:val="center"/>
          </w:tcPr>
          <w:p w:rsidR="007A6E80" w:rsidRPr="00FF14B6" w:rsidRDefault="00493BF8" w:rsidP="005F1F51">
            <w:pPr>
              <w:pStyle w:val="Heading2"/>
              <w:spacing w:before="40" w:after="40"/>
              <w:ind w:left="0"/>
              <w:rPr>
                <w:rFonts w:ascii="Tahoma" w:hAnsi="Tahoma" w:cs="Tahoma"/>
                <w:b w:val="0"/>
                <w:sz w:val="14"/>
                <w:szCs w:val="14"/>
              </w:rPr>
            </w:pPr>
            <w:bookmarkStart w:id="957" w:name="_Toc336338163"/>
            <w:bookmarkStart w:id="958" w:name="_Toc341193064"/>
            <w:bookmarkStart w:id="959" w:name="_Toc345678632"/>
            <w:bookmarkEnd w:id="957"/>
            <w:bookmarkEnd w:id="958"/>
            <w:r w:rsidRPr="00FF14B6">
              <w:rPr>
                <w:rFonts w:ascii="Tahoma" w:hAnsi="Tahoma" w:cs="Tahoma"/>
                <w:b w:val="0"/>
                <w:sz w:val="14"/>
                <w:szCs w:val="14"/>
              </w:rPr>
              <w:t>Premium Add-on CAL Suite per Windows Small Business Server 2011 (5 client)</w:t>
            </w:r>
            <w:bookmarkEnd w:id="959"/>
          </w:p>
        </w:tc>
        <w:tc>
          <w:tcPr>
            <w:tcW w:w="450" w:type="dxa"/>
            <w:shd w:val="clear" w:color="auto" w:fill="FFFFFF"/>
            <w:vAlign w:val="center"/>
          </w:tcPr>
          <w:p w:rsidR="007A6E80" w:rsidRPr="00FF14B6" w:rsidRDefault="005E05AA" w:rsidP="005F1F51">
            <w:pPr>
              <w:pStyle w:val="TableText"/>
              <w:widowControl w:val="0"/>
              <w:spacing w:before="40" w:after="40"/>
              <w:rPr>
                <w:rFonts w:cs="Tahoma"/>
                <w:b/>
                <w:sz w:val="13"/>
                <w:szCs w:val="13"/>
                <w:u w:val="single"/>
                <w:lang w:eastAsia="en-US"/>
              </w:rPr>
            </w:pPr>
            <w:hyperlink w:anchor="_115_Windows_Small" w:history="1">
              <w:r w:rsidR="00493BF8" w:rsidRPr="00FF14B6">
                <w:rPr>
                  <w:rStyle w:val="Hyperlink"/>
                  <w:rFonts w:cs="Tahoma"/>
                  <w:b/>
                  <w:sz w:val="13"/>
                  <w:szCs w:val="13"/>
                </w:rPr>
                <w:t>115</w:t>
              </w:r>
            </w:hyperlink>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b/>
                <w:color w:val="FF0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shd w:val="clear" w:color="auto" w:fill="FFFFF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36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10</w:t>
            </w:r>
          </w:p>
        </w:tc>
        <w:tc>
          <w:tcPr>
            <w:tcW w:w="450" w:type="dxa"/>
            <w:tcBorders>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lef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w:t>
            </w:r>
          </w:p>
        </w:tc>
        <w:tc>
          <w:tcPr>
            <w:tcW w:w="450" w:type="dxa"/>
            <w:tcBorders>
              <w:right w:val="single" w:sz="18" w:space="0" w:color="auto"/>
            </w:tcBorders>
            <w:shd w:val="clear" w:color="auto" w:fill="FFFFF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FFFF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OL/OV</w:t>
            </w:r>
          </w:p>
        </w:tc>
      </w:tr>
      <w:tr w:rsidR="007A6E80" w:rsidRPr="00FF14B6" w:rsidTr="005F1F51">
        <w:trPr>
          <w:trHeight w:val="440"/>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60" w:name="_Toc336338164"/>
            <w:bookmarkStart w:id="961" w:name="_Toc341193065"/>
            <w:bookmarkStart w:id="962" w:name="_Toc345678633"/>
            <w:bookmarkEnd w:id="960"/>
            <w:bookmarkEnd w:id="961"/>
            <w:r w:rsidRPr="00FF14B6">
              <w:rPr>
                <w:rFonts w:ascii="Tahoma" w:hAnsi="Tahoma" w:cs="Tahoma"/>
                <w:b w:val="0"/>
                <w:sz w:val="14"/>
                <w:szCs w:val="14"/>
              </w:rPr>
              <w:t>Premium Add-on CAL Suite per Windows Small Business Server 2011 (20 client)</w:t>
            </w:r>
            <w:bookmarkEnd w:id="962"/>
          </w:p>
        </w:tc>
        <w:tc>
          <w:tcPr>
            <w:tcW w:w="450" w:type="dxa"/>
            <w:shd w:val="clear" w:color="auto" w:fill="FABF8F"/>
            <w:vAlign w:val="center"/>
          </w:tcPr>
          <w:p w:rsidR="007A6E80" w:rsidRPr="00FF14B6" w:rsidRDefault="005E05AA" w:rsidP="005F1F51">
            <w:pPr>
              <w:pStyle w:val="TableText"/>
              <w:widowControl w:val="0"/>
              <w:spacing w:before="40" w:after="40"/>
              <w:rPr>
                <w:rFonts w:cs="Tahoma"/>
                <w:b/>
                <w:sz w:val="13"/>
                <w:szCs w:val="13"/>
                <w:u w:val="single"/>
                <w:lang w:eastAsia="en-US"/>
              </w:rPr>
            </w:pPr>
            <w:hyperlink w:anchor="_124_Windows_Small" w:history="1">
              <w:r w:rsidR="00493BF8" w:rsidRPr="00FF14B6">
                <w:rPr>
                  <w:rStyle w:val="Hyperlink"/>
                  <w:rFonts w:cs="Tahoma"/>
                  <w:b/>
                  <w:sz w:val="13"/>
                  <w:szCs w:val="13"/>
                </w:rPr>
                <w:t>114</w:t>
              </w:r>
            </w:hyperlink>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01/11</w:t>
            </w:r>
          </w:p>
        </w:tc>
        <w:tc>
          <w:tcPr>
            <w:tcW w:w="36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b/>
                <w:color w:val="FF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50</w:t>
            </w:r>
          </w:p>
        </w:tc>
        <w:tc>
          <w:tcPr>
            <w:tcW w:w="450" w:type="dxa"/>
            <w:tcBorders>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lef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rPr>
              <w:t>25</w:t>
            </w: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P</w:t>
            </w:r>
          </w:p>
        </w:tc>
        <w:tc>
          <w:tcPr>
            <w:tcW w:w="45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shd w:val="clear" w:color="auto" w:fill="FABF8F"/>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color w:val="000000"/>
                <w:sz w:val="13"/>
                <w:lang w:val="it-IT"/>
              </w:rPr>
              <w:t>OL/OV</w:t>
            </w:r>
          </w:p>
        </w:tc>
      </w:tr>
      <w:tr w:rsidR="007A6E80" w:rsidRPr="00FF14B6" w:rsidTr="005F1F51">
        <w:trPr>
          <w:trHeight w:val="440"/>
        </w:trPr>
        <w:tc>
          <w:tcPr>
            <w:tcW w:w="2714" w:type="dxa"/>
            <w:vAlign w:val="center"/>
          </w:tcPr>
          <w:p w:rsidR="007A6E80" w:rsidRPr="00FF14B6" w:rsidRDefault="00493BF8" w:rsidP="005F1F51">
            <w:pPr>
              <w:pStyle w:val="Heading2"/>
              <w:spacing w:before="40" w:after="40"/>
              <w:ind w:left="0"/>
              <w:rPr>
                <w:rFonts w:ascii="Tahoma" w:hAnsi="Tahoma" w:cs="Tahoma"/>
                <w:b w:val="0"/>
                <w:sz w:val="14"/>
                <w:szCs w:val="14"/>
              </w:rPr>
            </w:pPr>
            <w:bookmarkStart w:id="963" w:name="_Toc336338165"/>
            <w:bookmarkStart w:id="964" w:name="_Toc341193066"/>
            <w:bookmarkStart w:id="965" w:name="_Toc345678634"/>
            <w:bookmarkEnd w:id="963"/>
            <w:bookmarkEnd w:id="964"/>
            <w:r w:rsidRPr="00FF14B6">
              <w:rPr>
                <w:rFonts w:ascii="Tahoma" w:hAnsi="Tahoma" w:cs="Tahoma"/>
                <w:b w:val="0"/>
                <w:sz w:val="14"/>
                <w:szCs w:val="14"/>
                <w:lang w:val="it-IT"/>
              </w:rPr>
              <w:t>Microsoft Windows Server Essentials 2012</w:t>
            </w:r>
            <w:bookmarkEnd w:id="965"/>
          </w:p>
        </w:tc>
        <w:tc>
          <w:tcPr>
            <w:tcW w:w="450" w:type="dxa"/>
            <w:vAlign w:val="center"/>
          </w:tcPr>
          <w:p w:rsidR="007A6E80" w:rsidRPr="00FF14B6" w:rsidRDefault="007A6E80" w:rsidP="005F1F51">
            <w:pPr>
              <w:pStyle w:val="TableText"/>
              <w:widowControl w:val="0"/>
              <w:spacing w:before="40" w:after="40"/>
              <w:rPr>
                <w:rFonts w:cs="Tahoma"/>
                <w:b/>
                <w:sz w:val="13"/>
                <w:szCs w:val="13"/>
                <w:u w:val="single"/>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11/12</w:t>
            </w: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36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b/>
                <w:color w:val="FF0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b/>
                <w:color w:val="008000"/>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36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b/>
                <w:color w:val="0000FF"/>
                <w:sz w:val="13"/>
                <w:lang w:eastAsia="en-US"/>
              </w:rPr>
            </w:pP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10</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tcBorders>
              <w:lef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5</w:t>
            </w:r>
          </w:p>
        </w:tc>
        <w:tc>
          <w:tcPr>
            <w:tcW w:w="450" w:type="dxa"/>
            <w:tcBorders>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P</w:t>
            </w:r>
          </w:p>
        </w:tc>
        <w:tc>
          <w:tcPr>
            <w:tcW w:w="450" w:type="dxa"/>
            <w:vAlign w:val="center"/>
          </w:tcPr>
          <w:p w:rsidR="007A6E80" w:rsidRPr="00FF14B6" w:rsidRDefault="00493BF8" w:rsidP="005F1F51">
            <w:pPr>
              <w:pStyle w:val="TableText"/>
              <w:widowControl w:val="0"/>
              <w:spacing w:before="40" w:after="40"/>
              <w:rPr>
                <w:rFonts w:ascii="Tahoma" w:hAnsi="Tahoma" w:cs="Tahoma"/>
                <w:sz w:val="13"/>
                <w:lang w:eastAsia="en-US"/>
              </w:rPr>
            </w:pPr>
            <w:r w:rsidRPr="00FF14B6">
              <w:rPr>
                <w:rFonts w:ascii="Tahoma" w:hAnsi="Tahoma" w:cs="Tahoma"/>
                <w:sz w:val="13"/>
                <w:lang w:val="it-IT"/>
              </w:rPr>
              <w:t>A</w:t>
            </w:r>
          </w:p>
        </w:tc>
        <w:tc>
          <w:tcPr>
            <w:tcW w:w="540" w:type="dxa"/>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r w:rsidR="007A6E80" w:rsidRPr="00FF14B6" w:rsidTr="005F1F51">
        <w:trPr>
          <w:trHeight w:val="145"/>
        </w:trPr>
        <w:tc>
          <w:tcPr>
            <w:tcW w:w="2714" w:type="dxa"/>
            <w:shd w:val="clear" w:color="auto" w:fill="FABF8F"/>
            <w:vAlign w:val="center"/>
          </w:tcPr>
          <w:p w:rsidR="007A6E80" w:rsidRPr="00FF14B6" w:rsidRDefault="00493BF8" w:rsidP="005F1F51">
            <w:pPr>
              <w:pStyle w:val="Heading2"/>
              <w:spacing w:before="40" w:after="40"/>
              <w:ind w:left="0"/>
              <w:rPr>
                <w:rFonts w:ascii="Tahoma" w:hAnsi="Tahoma" w:cs="Tahoma"/>
                <w:b w:val="0"/>
                <w:sz w:val="14"/>
                <w:szCs w:val="14"/>
              </w:rPr>
            </w:pPr>
            <w:bookmarkStart w:id="966" w:name="_Toc336338166"/>
            <w:bookmarkStart w:id="967" w:name="_Toc341193067"/>
            <w:bookmarkStart w:id="968" w:name="_Toc345678635"/>
            <w:bookmarkEnd w:id="966"/>
            <w:bookmarkEnd w:id="967"/>
            <w:r w:rsidRPr="00FF14B6">
              <w:rPr>
                <w:rFonts w:ascii="Tahoma" w:hAnsi="Tahoma" w:cs="Tahoma"/>
                <w:b w:val="0"/>
                <w:sz w:val="14"/>
                <w:szCs w:val="14"/>
              </w:rPr>
              <w:t>Windows Small Business Server 2011 Essentials</w:t>
            </w:r>
            <w:bookmarkEnd w:id="968"/>
          </w:p>
        </w:tc>
        <w:tc>
          <w:tcPr>
            <w:tcW w:w="450" w:type="dxa"/>
            <w:shd w:val="clear" w:color="auto" w:fill="FABF8F"/>
            <w:vAlign w:val="center"/>
          </w:tcPr>
          <w:p w:rsidR="007A6E80" w:rsidRPr="00FF14B6" w:rsidRDefault="005E05AA" w:rsidP="005F1F51">
            <w:pPr>
              <w:pStyle w:val="TableText"/>
              <w:widowControl w:val="0"/>
              <w:spacing w:before="40" w:after="40"/>
              <w:rPr>
                <w:rFonts w:cs="Tahoma"/>
                <w:b/>
                <w:sz w:val="13"/>
                <w:szCs w:val="13"/>
                <w:u w:val="single"/>
                <w:lang w:eastAsia="en-US"/>
              </w:rPr>
            </w:pPr>
            <w:hyperlink w:anchor="_124_Windows_Small_1" w:history="1">
              <w:r w:rsidR="00493BF8" w:rsidRPr="00FF14B6">
                <w:rPr>
                  <w:rStyle w:val="Hyperlink"/>
                  <w:rFonts w:cs="Tahoma"/>
                  <w:b/>
                  <w:sz w:val="13"/>
                  <w:szCs w:val="13"/>
                </w:rPr>
                <w:t>115</w:t>
              </w:r>
            </w:hyperlink>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eastAsia="en-US"/>
              </w:rPr>
              <w:t>05/11</w:t>
            </w: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r w:rsidRPr="00FF14B6">
              <w:rPr>
                <w:rFonts w:ascii="Tahoma" w:hAnsi="Tahoma" w:cs="Tahoma"/>
                <w:sz w:val="13"/>
                <w:lang w:val="it-IT" w:eastAsia="en-US"/>
              </w:rPr>
              <w:t>SRV</w:t>
            </w:r>
          </w:p>
        </w:tc>
        <w:tc>
          <w:tcPr>
            <w:tcW w:w="36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36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tcBorders>
              <w:left w:val="single" w:sz="18" w:space="0" w:color="auto"/>
              <w:right w:val="single" w:sz="18" w:space="0" w:color="auto"/>
            </w:tcBorders>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450" w:type="dxa"/>
            <w:shd w:val="clear" w:color="auto" w:fill="FABF8F"/>
            <w:vAlign w:val="center"/>
          </w:tcPr>
          <w:p w:rsidR="007A6E80" w:rsidRPr="00FF14B6" w:rsidRDefault="007A6E80" w:rsidP="005F1F51">
            <w:pPr>
              <w:pStyle w:val="TableText"/>
              <w:widowControl w:val="0"/>
              <w:spacing w:before="40" w:after="40"/>
              <w:rPr>
                <w:rFonts w:ascii="Tahoma" w:hAnsi="Tahoma" w:cs="Tahoma"/>
                <w:sz w:val="13"/>
                <w:lang w:eastAsia="en-US"/>
              </w:rPr>
            </w:pPr>
          </w:p>
        </w:tc>
        <w:tc>
          <w:tcPr>
            <w:tcW w:w="540" w:type="dxa"/>
            <w:shd w:val="clear" w:color="auto" w:fill="FABF8F"/>
            <w:vAlign w:val="center"/>
          </w:tcPr>
          <w:p w:rsidR="007A6E80" w:rsidRPr="00FF14B6" w:rsidRDefault="007A6E80" w:rsidP="005F1F51">
            <w:pPr>
              <w:pStyle w:val="TableText"/>
              <w:widowControl w:val="0"/>
              <w:spacing w:before="40" w:after="40"/>
              <w:rPr>
                <w:rFonts w:ascii="Tahoma" w:hAnsi="Tahoma" w:cs="Tahoma"/>
                <w:color w:val="000000"/>
                <w:sz w:val="13"/>
                <w:lang w:eastAsia="en-US"/>
              </w:rPr>
            </w:pPr>
          </w:p>
        </w:tc>
      </w:tr>
    </w:tbl>
    <w:p w:rsidR="00892DEE" w:rsidRPr="00FF14B6" w:rsidRDefault="00892DEE" w:rsidP="005F1F51">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569"/>
        </w:tabs>
        <w:spacing w:before="40" w:after="40"/>
        <w:ind w:left="-525"/>
        <w:jc w:val="left"/>
        <w:rPr>
          <w:rFonts w:ascii="Tahoma" w:hAnsi="Tahoma" w:cs="Tahoma"/>
          <w:color w:val="000000"/>
          <w:sz w:val="13"/>
          <w:lang w:eastAsia="en-US"/>
        </w:rPr>
      </w:pPr>
      <w:r w:rsidRPr="00FF14B6">
        <w:rPr>
          <w:rFonts w:cs="Tahoma"/>
          <w:noProof/>
          <w:lang w:eastAsia="en-US"/>
        </w:rPr>
        <mc:AlternateContent>
          <mc:Choice Requires="wps">
            <w:drawing>
              <wp:anchor distT="0" distB="0" distL="114300" distR="114300" simplePos="0" relativeHeight="251657216" behindDoc="0" locked="0" layoutInCell="1" allowOverlap="1" wp14:anchorId="72411741" wp14:editId="46261F43">
                <wp:simplePos x="0" y="0"/>
                <wp:positionH relativeFrom="column">
                  <wp:posOffset>-313055</wp:posOffset>
                </wp:positionH>
                <wp:positionV relativeFrom="paragraph">
                  <wp:posOffset>97790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6E3E" w:rsidRPr="003A5044" w:rsidRDefault="00CF6E3E" w:rsidP="00C8780F">
                            <w:pPr>
                              <w:rPr>
                                <w:rFonts w:cs="Tahoma"/>
                                <w:i/>
                                <w:color w:val="000000"/>
                                <w:sz w:val="14"/>
                                <w:szCs w:val="14"/>
                                <w:lang w:val="it-IT"/>
                              </w:rPr>
                            </w:pPr>
                            <w:r w:rsidRPr="0082626F">
                              <w:rPr>
                                <w:rFonts w:cs="Tahoma"/>
                                <w:bCs/>
                                <w:i/>
                                <w:caps/>
                                <w:sz w:val="14"/>
                                <w:szCs w:val="14"/>
                                <w:lang w:val="it-IT"/>
                              </w:rPr>
                              <w:t>Nota:</w:t>
                            </w:r>
                            <w:r w:rsidRPr="003A5044">
                              <w:rPr>
                                <w:rFonts w:cs="Tahoma"/>
                                <w:i/>
                                <w:color w:val="000000"/>
                                <w:sz w:val="14"/>
                                <w:szCs w:val="14"/>
                                <w:lang w:val="it-IT"/>
                              </w:rPr>
                              <w:t xml:space="preserve"> </w:t>
                            </w:r>
                            <w:r>
                              <w:rPr>
                                <w:rFonts w:cs="Tahoma"/>
                                <w:i/>
                                <w:color w:val="000000"/>
                                <w:sz w:val="14"/>
                                <w:szCs w:val="14"/>
                                <w:lang w:val="it-IT"/>
                              </w:rPr>
                              <w:t>se la cella del prodotto è vuota significa che il prodotto non è attualmente offerto nel programma.</w:t>
                            </w:r>
                          </w:p>
                          <w:p w:rsidR="00CF6E3E" w:rsidRPr="003A5044" w:rsidRDefault="00CF6E3E" w:rsidP="00C8780F">
                            <w:pPr>
                              <w:rPr>
                                <w:rFonts w:cs="Tahoma"/>
                                <w:i/>
                                <w:color w:val="000000"/>
                                <w:sz w:val="14"/>
                                <w:szCs w:val="14"/>
                                <w:lang w:val="it-IT"/>
                              </w:rPr>
                            </w:pPr>
                            <w:r>
                              <w:rPr>
                                <w:rFonts w:cs="Tahoma"/>
                                <w:i/>
                                <w:color w:val="000000"/>
                                <w:sz w:val="14"/>
                                <w:szCs w:val="14"/>
                                <w:lang w:val="it-IT"/>
                              </w:rPr>
                              <w:t>*Per quanto riguarda Select Plus verranno utilizzati solo i valori “L” e tre anni per “L&amp;SA” / “SA”.</w:t>
                            </w:r>
                          </w:p>
                          <w:p w:rsidR="00CF6E3E" w:rsidRPr="003A5044" w:rsidRDefault="00CF6E3E" w:rsidP="00C8780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left:0;text-align:left;margin-left:-24.65pt;margin-top:7.7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" filled="f" stroked="f">
                <v:textbox>
                  <w:txbxContent>
                    <w:p w:rsidR="00CF6E3E" w:rsidRPr="003A5044" w:rsidRDefault="00CF6E3E" w:rsidP="00C8780F">
                      <w:pPr>
                        <w:rPr>
                          <w:rFonts w:cs="Tahoma"/>
                          <w:i/>
                          <w:color w:val="000000"/>
                          <w:sz w:val="14"/>
                          <w:szCs w:val="14"/>
                          <w:lang w:val="it-IT"/>
                        </w:rPr>
                      </w:pPr>
                      <w:r w:rsidRPr="0082626F">
                        <w:rPr>
                          <w:rFonts w:cs="Tahoma"/>
                          <w:bCs/>
                          <w:i/>
                          <w:caps/>
                          <w:sz w:val="14"/>
                          <w:szCs w:val="14"/>
                          <w:lang w:val="it-IT"/>
                        </w:rPr>
                        <w:t>Nota:</w:t>
                      </w:r>
                      <w:r w:rsidRPr="003A5044">
                        <w:rPr>
                          <w:rFonts w:cs="Tahoma"/>
                          <w:i/>
                          <w:color w:val="000000"/>
                          <w:sz w:val="14"/>
                          <w:szCs w:val="14"/>
                          <w:lang w:val="it-IT"/>
                        </w:rPr>
                        <w:t xml:space="preserve"> </w:t>
                      </w:r>
                      <w:r>
                        <w:rPr>
                          <w:rFonts w:cs="Tahoma"/>
                          <w:i/>
                          <w:color w:val="000000"/>
                          <w:sz w:val="14"/>
                          <w:szCs w:val="14"/>
                          <w:lang w:val="it-IT"/>
                        </w:rPr>
                        <w:t>se la cella del prodotto è vuota significa che il prodotto non è attualmente offerto nel programma.</w:t>
                      </w:r>
                    </w:p>
                    <w:p w:rsidR="00CF6E3E" w:rsidRPr="003A5044" w:rsidRDefault="00CF6E3E" w:rsidP="00C8780F">
                      <w:pPr>
                        <w:rPr>
                          <w:rFonts w:cs="Tahoma"/>
                          <w:i/>
                          <w:color w:val="000000"/>
                          <w:sz w:val="14"/>
                          <w:szCs w:val="14"/>
                          <w:lang w:val="it-IT"/>
                        </w:rPr>
                      </w:pPr>
                      <w:r>
                        <w:rPr>
                          <w:rFonts w:cs="Tahoma"/>
                          <w:i/>
                          <w:color w:val="000000"/>
                          <w:sz w:val="14"/>
                          <w:szCs w:val="14"/>
                          <w:lang w:val="it-IT"/>
                        </w:rPr>
                        <w:t>*Per quanto riguarda Select Plus verranno utilizzati solo i valori “L” e tre anni per “L&amp;SA” / “SA”.</w:t>
                      </w:r>
                    </w:p>
                    <w:p w:rsidR="00CF6E3E" w:rsidRPr="003A5044" w:rsidRDefault="00CF6E3E" w:rsidP="00C8780F">
                      <w:pPr>
                        <w:rPr>
                          <w:lang w:val="it-IT"/>
                        </w:rPr>
                      </w:pPr>
                    </w:p>
                  </w:txbxContent>
                </v:textbox>
              </v:shape>
            </w:pict>
          </mc:Fallback>
        </mc:AlternateContent>
      </w:r>
    </w:p>
    <w:p w:rsidR="00892DEE" w:rsidRPr="00FF14B6" w:rsidRDefault="00892DEE" w:rsidP="00892DEE">
      <w:pPr>
        <w:rPr>
          <w:szCs w:val="15"/>
        </w:rPr>
      </w:pPr>
    </w:p>
    <w:p w:rsidR="00892DEE" w:rsidRPr="00FF14B6" w:rsidRDefault="00892DEE" w:rsidP="00892DEE">
      <w:pPr>
        <w:pStyle w:val="TableText"/>
        <w:widowControl w:val="0"/>
        <w:ind w:left="-518"/>
        <w:jc w:val="left"/>
        <w:rPr>
          <w:rFonts w:ascii="Tahoma" w:hAnsi="Tahoma" w:cs="Tahoma"/>
          <w:color w:val="000000"/>
          <w:sz w:val="2"/>
          <w:szCs w:val="2"/>
          <w:lang w:eastAsia="en-US"/>
        </w:rPr>
      </w:pPr>
    </w:p>
    <w:p w:rsidR="00023FE7" w:rsidRPr="00FF14B6" w:rsidRDefault="00493BF8" w:rsidP="00892DEE">
      <w:pPr>
        <w:pStyle w:val="Heading1"/>
        <w:spacing w:before="0"/>
        <w:rPr>
          <w:rFonts w:cs="Tahoma"/>
          <w:lang w:val="it-IT"/>
        </w:rPr>
      </w:pPr>
      <w:bookmarkStart w:id="969" w:name="_Toc345678636"/>
      <w:bookmarkEnd w:id="1"/>
      <w:bookmarkEnd w:id="2"/>
      <w:r w:rsidRPr="00FF14B6">
        <w:rPr>
          <w:rFonts w:cs="Tahoma"/>
          <w:lang w:val="it-IT"/>
        </w:rPr>
        <w:t xml:space="preserve">ARTICOLO 1 </w:t>
      </w:r>
      <w:r w:rsidR="00CD38D5" w:rsidRPr="00FF14B6">
        <w:rPr>
          <w:lang w:val="it-IT"/>
        </w:rPr>
        <w:t>–</w:t>
      </w:r>
      <w:r w:rsidRPr="00FF14B6">
        <w:rPr>
          <w:rFonts w:cs="Tahoma"/>
          <w:lang w:val="it-IT"/>
        </w:rPr>
        <w:t xml:space="preserve"> MODIFICHE APPORTATE ALLA LISTA DEI PRODOTTI NEGLI ULTIMI 12 MESI</w:t>
      </w:r>
      <w:bookmarkEnd w:id="969"/>
    </w:p>
    <w:p w:rsidR="00A12176" w:rsidRPr="00FF14B6" w:rsidRDefault="00A12176" w:rsidP="00BA756F">
      <w:pPr>
        <w:pStyle w:val="Heading2"/>
        <w:ind w:left="0"/>
        <w:jc w:val="both"/>
        <w:rPr>
          <w:rFonts w:ascii="Tahoma" w:hAnsi="Tahoma" w:cs="Tahoma"/>
          <w:sz w:val="18"/>
          <w:szCs w:val="18"/>
          <w:lang w:val="it-IT"/>
        </w:rPr>
      </w:pPr>
      <w:bookmarkStart w:id="970" w:name="_Toc336338168"/>
    </w:p>
    <w:p w:rsidR="00243B33" w:rsidRPr="00FF14B6" w:rsidRDefault="00DA4FCC" w:rsidP="00243B33">
      <w:pPr>
        <w:pStyle w:val="Heading2"/>
        <w:ind w:left="0"/>
        <w:jc w:val="both"/>
        <w:rPr>
          <w:rFonts w:ascii="Tahoma" w:hAnsi="Tahoma" w:cs="Tahoma"/>
          <w:lang w:val="it-IT"/>
        </w:rPr>
      </w:pPr>
      <w:bookmarkStart w:id="971" w:name="_Toc345678637"/>
      <w:bookmarkStart w:id="972" w:name="_Toc341193069"/>
      <w:r w:rsidRPr="00FF14B6">
        <w:rPr>
          <w:rFonts w:ascii="Tahoma" w:hAnsi="Tahoma" w:cs="Tahoma"/>
          <w:color w:val="FF6600"/>
          <w:lang w:val="it-IT"/>
        </w:rPr>
        <w:t>MODIFICHE APPORTATE NEL MESE DI FEBBRAIO 2013</w:t>
      </w:r>
      <w:bookmarkEnd w:id="971"/>
    </w:p>
    <w:p w:rsidR="00243B33" w:rsidRPr="00FF14B6" w:rsidRDefault="00243B33" w:rsidP="00E06050">
      <w:pPr>
        <w:pStyle w:val="Heading2"/>
        <w:ind w:left="0"/>
        <w:jc w:val="both"/>
        <w:rPr>
          <w:rFonts w:ascii="Tahoma" w:hAnsi="Tahoma" w:cs="Tahoma"/>
          <w:sz w:val="18"/>
          <w:szCs w:val="18"/>
          <w:lang w:val="it-IT"/>
        </w:rPr>
      </w:pPr>
    </w:p>
    <w:p w:rsidR="00662A44" w:rsidRPr="00FF14B6" w:rsidRDefault="00493BF8" w:rsidP="00662A44">
      <w:pPr>
        <w:spacing w:after="60"/>
        <w:rPr>
          <w:rFonts w:cs="Tahoma"/>
          <w:lang w:val="it-IT"/>
        </w:rPr>
      </w:pPr>
      <w:r w:rsidRPr="00FF14B6">
        <w:rPr>
          <w:rFonts w:cs="Tahoma"/>
          <w:b/>
          <w:lang w:val="it-IT"/>
        </w:rPr>
        <w:t>Prodotti Aggiunti</w:t>
      </w:r>
    </w:p>
    <w:p w:rsidR="00662A44" w:rsidRPr="00FF14B6" w:rsidRDefault="00DA4FCC" w:rsidP="00662A44">
      <w:pPr>
        <w:rPr>
          <w:rFonts w:cs="Tahoma"/>
          <w:lang w:val="it-IT"/>
        </w:rPr>
      </w:pPr>
      <w:r w:rsidRPr="00FF14B6">
        <w:rPr>
          <w:rFonts w:cs="Tahoma"/>
          <w:color w:val="000000"/>
          <w:lang w:val="it-IT"/>
        </w:rPr>
        <w:t>Enterprise Additive CAL per Microsoft Dynamics AX 2012 R2 (Utente e Dispositivo)</w:t>
      </w:r>
    </w:p>
    <w:p w:rsidR="00662A44" w:rsidRPr="00FF14B6" w:rsidRDefault="00DA4FCC" w:rsidP="00662A44">
      <w:pPr>
        <w:rPr>
          <w:rFonts w:cs="Tahoma"/>
          <w:lang w:val="it-IT"/>
        </w:rPr>
      </w:pPr>
      <w:r w:rsidRPr="00FF14B6">
        <w:rPr>
          <w:rFonts w:cs="Tahoma"/>
          <w:color w:val="000000"/>
          <w:lang w:val="it-IT"/>
        </w:rPr>
        <w:t>Enterprise CAL per Microsoft Dynamics AX 2012 R2 (Utente e Dispositivo)</w:t>
      </w:r>
    </w:p>
    <w:p w:rsidR="00662A44" w:rsidRPr="00FF14B6" w:rsidRDefault="00DA4FCC" w:rsidP="00662A44">
      <w:pPr>
        <w:rPr>
          <w:rFonts w:cs="Tahoma"/>
          <w:lang w:val="it-IT"/>
        </w:rPr>
      </w:pPr>
      <w:r w:rsidRPr="00FF14B6">
        <w:rPr>
          <w:rFonts w:cs="Tahoma"/>
          <w:color w:val="000000"/>
          <w:lang w:val="it-IT"/>
        </w:rPr>
        <w:t>Functional Additive CAL per Microsoft Dynamics AX 2012 R2 (Utente e Dispositivo)</w:t>
      </w:r>
    </w:p>
    <w:p w:rsidR="00662A44" w:rsidRPr="00FF14B6" w:rsidRDefault="00DA4FCC" w:rsidP="00662A44">
      <w:pPr>
        <w:rPr>
          <w:rFonts w:cs="Tahoma"/>
          <w:lang w:val="it-IT"/>
        </w:rPr>
      </w:pPr>
      <w:r w:rsidRPr="00FF14B6">
        <w:rPr>
          <w:rFonts w:cs="Tahoma"/>
          <w:color w:val="000000"/>
          <w:lang w:val="it-IT"/>
        </w:rPr>
        <w:t>Functional CAL per Microsoft Dynamics AX 2012 R2 (Utente e Dispositivo)</w:t>
      </w:r>
    </w:p>
    <w:p w:rsidR="00662A44" w:rsidRPr="00FF14B6" w:rsidRDefault="00DA4FCC" w:rsidP="00662A44">
      <w:pPr>
        <w:rPr>
          <w:rFonts w:cs="Tahoma"/>
          <w:lang w:val="it-IT"/>
        </w:rPr>
      </w:pPr>
      <w:r w:rsidRPr="00FF14B6">
        <w:rPr>
          <w:rFonts w:cs="Tahoma"/>
          <w:color w:val="000000"/>
          <w:lang w:val="it-IT"/>
        </w:rPr>
        <w:t>Self Serve CAL per Microsoft Dynamics AX 2012 R2 (Utente e Dispositivo)</w:t>
      </w:r>
    </w:p>
    <w:p w:rsidR="00662A44" w:rsidRPr="00FF14B6" w:rsidRDefault="00DA4FCC" w:rsidP="00662A44">
      <w:pPr>
        <w:rPr>
          <w:rFonts w:cs="Tahoma"/>
          <w:lang w:val="it-IT"/>
        </w:rPr>
      </w:pPr>
      <w:r w:rsidRPr="00FF14B6">
        <w:rPr>
          <w:rFonts w:cs="Tahoma"/>
          <w:color w:val="000000"/>
          <w:lang w:val="it-IT"/>
        </w:rPr>
        <w:t>Microsoft Dynamics AX 2012 R2 Server</w:t>
      </w:r>
    </w:p>
    <w:p w:rsidR="00662A44" w:rsidRPr="00FF14B6" w:rsidRDefault="00DA4FCC" w:rsidP="00662A44">
      <w:pPr>
        <w:rPr>
          <w:rFonts w:cs="Tahoma"/>
          <w:lang w:val="it-IT"/>
        </w:rPr>
      </w:pPr>
      <w:r w:rsidRPr="00FF14B6">
        <w:rPr>
          <w:rFonts w:cs="Tahoma"/>
          <w:color w:val="000000"/>
          <w:lang w:val="it-IT"/>
        </w:rPr>
        <w:t>Task Additive CAL per Microsoft Dynamics AX 2012 R2 (Utente e Dispositivo)</w:t>
      </w:r>
    </w:p>
    <w:p w:rsidR="00662A44" w:rsidRPr="00FF14B6" w:rsidRDefault="00DA4FCC" w:rsidP="00662A44">
      <w:pPr>
        <w:keepNext/>
        <w:tabs>
          <w:tab w:val="num" w:pos="720"/>
        </w:tabs>
        <w:outlineLvl w:val="3"/>
        <w:rPr>
          <w:rFonts w:cs="Tahoma"/>
          <w:lang w:val="it-IT"/>
        </w:rPr>
      </w:pPr>
      <w:r w:rsidRPr="00FF14B6">
        <w:rPr>
          <w:rFonts w:cs="Tahoma"/>
          <w:color w:val="000000"/>
          <w:lang w:val="it-IT"/>
        </w:rPr>
        <w:t>Task CAL per Microsoft Dynamics AX 2012 R2 (Utente e Dispositivo)</w:t>
      </w:r>
    </w:p>
    <w:p w:rsidR="00662A44" w:rsidRPr="00FF14B6" w:rsidRDefault="00662A44" w:rsidP="00662A44">
      <w:pPr>
        <w:keepNext/>
        <w:tabs>
          <w:tab w:val="num" w:pos="720"/>
        </w:tabs>
        <w:outlineLvl w:val="3"/>
        <w:rPr>
          <w:rFonts w:cs="Tahoma"/>
          <w:lang w:val="it-IT"/>
        </w:rPr>
      </w:pPr>
    </w:p>
    <w:p w:rsidR="00662A44" w:rsidRPr="00FF14B6" w:rsidRDefault="00493BF8" w:rsidP="00662A44">
      <w:pPr>
        <w:spacing w:after="60"/>
        <w:rPr>
          <w:rFonts w:cs="Tahoma"/>
          <w:lang w:val="it-IT"/>
        </w:rPr>
      </w:pPr>
      <w:r w:rsidRPr="00FF14B6">
        <w:rPr>
          <w:rFonts w:cs="Tahoma"/>
          <w:b/>
          <w:lang w:val="it-IT"/>
        </w:rPr>
        <w:t>Modifiche</w:t>
      </w:r>
    </w:p>
    <w:p w:rsidR="00662A44" w:rsidRPr="00FF14B6" w:rsidRDefault="00DA4FCC" w:rsidP="00662A44">
      <w:pPr>
        <w:keepNext/>
        <w:tabs>
          <w:tab w:val="num" w:pos="720"/>
        </w:tabs>
        <w:outlineLvl w:val="3"/>
        <w:rPr>
          <w:rFonts w:cs="Tahoma"/>
          <w:lang w:val="it-IT"/>
        </w:rPr>
      </w:pPr>
      <w:r w:rsidRPr="00FF14B6">
        <w:rPr>
          <w:rFonts w:cs="Tahoma"/>
          <w:color w:val="000000"/>
          <w:lang w:val="it-IT"/>
        </w:rPr>
        <w:t>Visio 2013 Professional</w:t>
      </w:r>
    </w:p>
    <w:p w:rsidR="00662A44" w:rsidRPr="00FF14B6" w:rsidRDefault="00662A44" w:rsidP="00662A44">
      <w:pPr>
        <w:keepNext/>
        <w:tabs>
          <w:tab w:val="num" w:pos="720"/>
        </w:tabs>
        <w:outlineLvl w:val="3"/>
        <w:rPr>
          <w:rFonts w:cs="Tahoma"/>
          <w:lang w:val="it-IT"/>
        </w:rPr>
      </w:pPr>
    </w:p>
    <w:p w:rsidR="00662A44" w:rsidRPr="00FF14B6" w:rsidRDefault="00493BF8" w:rsidP="00662A44">
      <w:pPr>
        <w:keepNext/>
        <w:tabs>
          <w:tab w:val="num" w:pos="720"/>
        </w:tabs>
        <w:outlineLvl w:val="3"/>
        <w:rPr>
          <w:rFonts w:cs="Tahoma"/>
          <w:lang w:val="it-IT"/>
        </w:rPr>
      </w:pPr>
      <w:r w:rsidRPr="00FF14B6">
        <w:rPr>
          <w:rFonts w:cs="Tahoma"/>
          <w:b/>
          <w:lang w:val="it-IT"/>
        </w:rPr>
        <w:t>Prodotti Eliminati</w:t>
      </w:r>
    </w:p>
    <w:p w:rsidR="00662A44" w:rsidRPr="00FF14B6" w:rsidRDefault="00493BF8" w:rsidP="00662A44">
      <w:pPr>
        <w:rPr>
          <w:rFonts w:cs="Tahoma"/>
          <w:lang w:val="it-IT"/>
        </w:rPr>
      </w:pPr>
      <w:r w:rsidRPr="00FF14B6">
        <w:rPr>
          <w:rFonts w:cs="Tahoma"/>
          <w:color w:val="000000"/>
          <w:lang w:val="it-IT"/>
        </w:rPr>
        <w:t>Enterprise Additive CAL per Microsoft Dynamics AX 2012 (Utente e Dispositivo)</w:t>
      </w:r>
    </w:p>
    <w:p w:rsidR="00662A44" w:rsidRPr="00FF14B6" w:rsidRDefault="00493BF8" w:rsidP="00662A44">
      <w:pPr>
        <w:rPr>
          <w:rFonts w:cs="Tahoma"/>
          <w:lang w:val="it-IT"/>
        </w:rPr>
      </w:pPr>
      <w:r w:rsidRPr="00FF14B6">
        <w:rPr>
          <w:rFonts w:cs="Tahoma"/>
          <w:color w:val="000000"/>
          <w:lang w:val="it-IT"/>
        </w:rPr>
        <w:t>Enterprise CAL per Microsoft Dynamics AX 2012 (Utente e Dispositivo)</w:t>
      </w:r>
    </w:p>
    <w:p w:rsidR="00662A44" w:rsidRPr="00FF14B6" w:rsidRDefault="00493BF8" w:rsidP="00662A44">
      <w:pPr>
        <w:rPr>
          <w:rFonts w:cs="Tahoma"/>
          <w:lang w:val="it-IT"/>
        </w:rPr>
      </w:pPr>
      <w:r w:rsidRPr="00FF14B6">
        <w:rPr>
          <w:rFonts w:cs="Tahoma"/>
          <w:color w:val="000000"/>
          <w:lang w:val="it-IT"/>
        </w:rPr>
        <w:t>Functional Additive CAL per Microsoft Dynamics AX 2012 (Utente e Dispositivo)</w:t>
      </w:r>
    </w:p>
    <w:p w:rsidR="00662A44" w:rsidRPr="00FF14B6" w:rsidRDefault="00493BF8" w:rsidP="00662A44">
      <w:pPr>
        <w:rPr>
          <w:rFonts w:cs="Tahoma"/>
          <w:lang w:val="it-IT"/>
        </w:rPr>
      </w:pPr>
      <w:r w:rsidRPr="00FF14B6">
        <w:rPr>
          <w:rFonts w:cs="Tahoma"/>
          <w:color w:val="000000"/>
          <w:lang w:val="it-IT"/>
        </w:rPr>
        <w:t>Functional CAL per Microsoft Dynamics AX 2012 (Utente e Dispositivo)</w:t>
      </w:r>
    </w:p>
    <w:p w:rsidR="00662A44" w:rsidRPr="00FF14B6" w:rsidRDefault="00493BF8" w:rsidP="00662A44">
      <w:pPr>
        <w:rPr>
          <w:rFonts w:cs="Tahoma"/>
          <w:lang w:val="it-IT"/>
        </w:rPr>
      </w:pPr>
      <w:r w:rsidRPr="00FF14B6">
        <w:rPr>
          <w:rFonts w:cs="Tahoma"/>
          <w:color w:val="000000"/>
          <w:lang w:val="it-IT"/>
        </w:rPr>
        <w:t>Self Serve CAL per Microsoft Dynamics AX 2012 (Utente e Dispositivo)</w:t>
      </w:r>
    </w:p>
    <w:p w:rsidR="00662A44" w:rsidRPr="00FF14B6" w:rsidRDefault="00493BF8" w:rsidP="00662A44">
      <w:pPr>
        <w:rPr>
          <w:rFonts w:cs="Tahoma"/>
          <w:lang w:val="it-IT"/>
        </w:rPr>
      </w:pPr>
      <w:r w:rsidRPr="00FF14B6">
        <w:rPr>
          <w:rFonts w:cs="Tahoma"/>
          <w:color w:val="000000"/>
          <w:lang w:val="it-IT"/>
        </w:rPr>
        <w:t>Microsoft Dynamics AX 2012 Server</w:t>
      </w:r>
    </w:p>
    <w:p w:rsidR="00662A44" w:rsidRPr="00FF14B6" w:rsidRDefault="00493BF8" w:rsidP="00662A44">
      <w:pPr>
        <w:rPr>
          <w:rFonts w:cs="Tahoma"/>
          <w:lang w:val="it-IT"/>
        </w:rPr>
      </w:pPr>
      <w:r w:rsidRPr="00FF14B6">
        <w:rPr>
          <w:rFonts w:cs="Tahoma"/>
          <w:color w:val="000000"/>
          <w:lang w:val="it-IT"/>
        </w:rPr>
        <w:t>Task Additive CAL per Microsoft Dynamics AX 2012 (Utente e Dispositivo)</w:t>
      </w:r>
    </w:p>
    <w:p w:rsidR="00662A44" w:rsidRPr="00FF14B6" w:rsidRDefault="00493BF8" w:rsidP="00662A44">
      <w:pPr>
        <w:rPr>
          <w:rFonts w:cs="Tahoma"/>
          <w:lang w:val="it-IT"/>
        </w:rPr>
      </w:pPr>
      <w:r w:rsidRPr="00FF14B6">
        <w:rPr>
          <w:rFonts w:cs="Tahoma"/>
          <w:color w:val="000000"/>
          <w:lang w:val="it-IT"/>
        </w:rPr>
        <w:t>Task CAL per Microsoft Dynamics AX 2012 (Utente e Dispositivo)</w:t>
      </w:r>
    </w:p>
    <w:p w:rsidR="00243B33" w:rsidRPr="00FF14B6" w:rsidRDefault="00243B33" w:rsidP="006F4084">
      <w:pPr>
        <w:rPr>
          <w:rFonts w:cs="Tahoma"/>
          <w:lang w:val="it-IT"/>
        </w:rPr>
      </w:pPr>
    </w:p>
    <w:p w:rsidR="00E06050" w:rsidRPr="00FF14B6" w:rsidRDefault="00683257" w:rsidP="00E06050">
      <w:pPr>
        <w:pStyle w:val="Heading2"/>
        <w:ind w:left="0"/>
        <w:jc w:val="both"/>
        <w:rPr>
          <w:rFonts w:ascii="Tahoma" w:hAnsi="Tahoma" w:cs="Tahoma"/>
          <w:lang w:val="it-IT"/>
        </w:rPr>
      </w:pPr>
      <w:bookmarkStart w:id="973" w:name="_Toc345678638"/>
      <w:bookmarkEnd w:id="972"/>
      <w:r w:rsidRPr="00FF14B6">
        <w:rPr>
          <w:rFonts w:ascii="Tahoma" w:hAnsi="Tahoma" w:cs="Tahoma"/>
          <w:color w:val="FF6600"/>
          <w:lang w:val="it-IT"/>
        </w:rPr>
        <w:t>MODIFICHE APPORTATE NEL MESE DI GENNAIO 2013</w:t>
      </w:r>
      <w:bookmarkEnd w:id="973"/>
    </w:p>
    <w:p w:rsidR="00E06050" w:rsidRPr="00FF14B6" w:rsidRDefault="00E06050" w:rsidP="00E06050">
      <w:pPr>
        <w:rPr>
          <w:rFonts w:cs="Tahoma"/>
          <w:lang w:val="it-IT"/>
        </w:rPr>
      </w:pPr>
    </w:p>
    <w:p w:rsidR="00E06050" w:rsidRPr="00FF14B6" w:rsidRDefault="00493BF8" w:rsidP="003E606C">
      <w:pPr>
        <w:spacing w:after="60"/>
        <w:rPr>
          <w:rFonts w:cs="Tahoma"/>
        </w:rPr>
      </w:pPr>
      <w:r w:rsidRPr="00FF14B6">
        <w:rPr>
          <w:rFonts w:cs="Tahoma"/>
          <w:b/>
        </w:rPr>
        <w:t>Prodotti Aggiunti</w:t>
      </w:r>
    </w:p>
    <w:p w:rsidR="00CC66A0" w:rsidRPr="00FF14B6" w:rsidRDefault="00493BF8" w:rsidP="00737831">
      <w:pPr>
        <w:keepNext/>
        <w:tabs>
          <w:tab w:val="num" w:pos="720"/>
        </w:tabs>
        <w:outlineLvl w:val="3"/>
        <w:rPr>
          <w:rFonts w:cs="Tahoma"/>
        </w:rPr>
      </w:pPr>
      <w:r w:rsidRPr="00FF14B6">
        <w:rPr>
          <w:rFonts w:cs="Tahoma"/>
          <w:color w:val="000000"/>
        </w:rPr>
        <w:t>Windows MultiPoint Server 2012 Premium con Windows MultiPoint Server 2012 (CAL) (5 Client)</w:t>
      </w:r>
    </w:p>
    <w:p w:rsidR="00CC66A0" w:rsidRPr="00FF14B6" w:rsidRDefault="00683257" w:rsidP="00737831">
      <w:pPr>
        <w:keepNext/>
        <w:tabs>
          <w:tab w:val="num" w:pos="720"/>
        </w:tabs>
        <w:outlineLvl w:val="3"/>
        <w:rPr>
          <w:rFonts w:cs="Tahoma"/>
        </w:rPr>
      </w:pPr>
      <w:r w:rsidRPr="00FF14B6">
        <w:rPr>
          <w:rFonts w:cs="Tahoma"/>
          <w:color w:val="000000"/>
        </w:rPr>
        <w:t>Windows MultiPoint Server 2012 Premium con Windows MultiPoint Server 2012 (CAL) (5 Client) con Windows</w:t>
      </w:r>
    </w:p>
    <w:p w:rsidR="00E06050" w:rsidRPr="00FF14B6" w:rsidRDefault="00E06050" w:rsidP="00E06050">
      <w:pPr>
        <w:rPr>
          <w:rFonts w:cs="Tahoma"/>
        </w:rPr>
      </w:pPr>
    </w:p>
    <w:p w:rsidR="001D63C2" w:rsidRPr="00FF14B6" w:rsidRDefault="00493BF8" w:rsidP="003E606C">
      <w:pPr>
        <w:spacing w:after="60"/>
        <w:rPr>
          <w:rFonts w:cs="Tahoma"/>
        </w:rPr>
      </w:pPr>
      <w:r w:rsidRPr="00FF14B6">
        <w:rPr>
          <w:rFonts w:cs="Tahoma"/>
          <w:b/>
        </w:rPr>
        <w:t>Modifiche</w:t>
      </w:r>
    </w:p>
    <w:p w:rsidR="001D63C2" w:rsidRPr="00FF14B6" w:rsidRDefault="00493BF8" w:rsidP="00E06050">
      <w:pPr>
        <w:rPr>
          <w:rFonts w:cs="Tahoma"/>
        </w:rPr>
      </w:pPr>
      <w:r w:rsidRPr="00FF14B6">
        <w:rPr>
          <w:rFonts w:cs="Tahoma"/>
          <w:color w:val="000000"/>
        </w:rPr>
        <w:t>CAL Suite per Windows Small Business Server 2008 per Utenti o Dispositivi Premium</w:t>
      </w:r>
    </w:p>
    <w:p w:rsidR="001D63C2" w:rsidRPr="00FF14B6" w:rsidRDefault="00493BF8" w:rsidP="00E06050">
      <w:pPr>
        <w:rPr>
          <w:rFonts w:cs="Tahoma"/>
        </w:rPr>
      </w:pPr>
      <w:r w:rsidRPr="00FF14B6">
        <w:rPr>
          <w:rFonts w:cs="Tahoma"/>
          <w:color w:val="000000"/>
        </w:rPr>
        <w:t>CAL Suite per Windows Small Business Server 2008 per Utenti o Dispositivi Premium (5 Client)</w:t>
      </w:r>
    </w:p>
    <w:p w:rsidR="001D63C2" w:rsidRPr="00FF14B6" w:rsidRDefault="00493BF8" w:rsidP="00E06050">
      <w:pPr>
        <w:rPr>
          <w:rFonts w:cs="Tahoma"/>
        </w:rPr>
      </w:pPr>
      <w:r w:rsidRPr="00FF14B6">
        <w:rPr>
          <w:rFonts w:cs="Tahoma"/>
          <w:color w:val="000000"/>
        </w:rPr>
        <w:t>CAL Suite per Windows Small Business Server 2008 per Utenti o Dispositivi Premium (20 Client)</w:t>
      </w:r>
    </w:p>
    <w:p w:rsidR="001D63C2" w:rsidRPr="00FF14B6" w:rsidRDefault="00683257" w:rsidP="00E06050">
      <w:pPr>
        <w:rPr>
          <w:rFonts w:cs="Tahoma"/>
        </w:rPr>
      </w:pPr>
      <w:r w:rsidRPr="00FF14B6">
        <w:rPr>
          <w:rFonts w:cs="Tahoma"/>
          <w:color w:val="000000"/>
        </w:rPr>
        <w:t>CAL Suite per Windows Small Business Server 2011 (1 Client)</w:t>
      </w:r>
    </w:p>
    <w:p w:rsidR="001D63C2" w:rsidRPr="00FF14B6" w:rsidRDefault="00493BF8" w:rsidP="001D63C2">
      <w:pPr>
        <w:rPr>
          <w:rFonts w:cs="Tahoma"/>
        </w:rPr>
      </w:pPr>
      <w:r w:rsidRPr="00FF14B6">
        <w:rPr>
          <w:rFonts w:cs="Tahoma"/>
          <w:color w:val="000000"/>
        </w:rPr>
        <w:t>CAL Suite per Windows Small Business Server 2011 (5 Client)</w:t>
      </w:r>
    </w:p>
    <w:p w:rsidR="001D63C2" w:rsidRPr="00FF14B6" w:rsidRDefault="00493BF8" w:rsidP="00E06050">
      <w:pPr>
        <w:rPr>
          <w:rFonts w:cs="Tahoma"/>
        </w:rPr>
      </w:pPr>
      <w:r w:rsidRPr="00FF14B6">
        <w:rPr>
          <w:rFonts w:cs="Tahoma"/>
          <w:color w:val="000000"/>
        </w:rPr>
        <w:t>CAL Suite per Windows Small Business Server 2011 (20 Client)</w:t>
      </w:r>
    </w:p>
    <w:p w:rsidR="001D63C2" w:rsidRPr="00FF14B6" w:rsidRDefault="00493BF8" w:rsidP="001D63C2">
      <w:pPr>
        <w:rPr>
          <w:rFonts w:cs="Tahoma"/>
        </w:rPr>
      </w:pPr>
      <w:r w:rsidRPr="00FF14B6">
        <w:rPr>
          <w:rFonts w:cs="Tahoma"/>
          <w:color w:val="000000"/>
        </w:rPr>
        <w:t>Windows Small Business Server 2011 Standard (5 Client)</w:t>
      </w:r>
    </w:p>
    <w:p w:rsidR="001D63C2" w:rsidRPr="00FF14B6" w:rsidRDefault="00683257" w:rsidP="00E06050">
      <w:pPr>
        <w:rPr>
          <w:rFonts w:cs="Tahoma"/>
        </w:rPr>
      </w:pPr>
      <w:r w:rsidRPr="00FF14B6">
        <w:rPr>
          <w:rFonts w:cs="Tahoma"/>
          <w:color w:val="000000"/>
        </w:rPr>
        <w:t>Premium Add-On per Windows Small Business Server 2011 (5 Client)</w:t>
      </w:r>
    </w:p>
    <w:p w:rsidR="001D63C2" w:rsidRPr="00FF14B6" w:rsidRDefault="001D63C2" w:rsidP="00E06050">
      <w:pPr>
        <w:rPr>
          <w:rFonts w:cs="Tahoma"/>
        </w:rPr>
      </w:pPr>
    </w:p>
    <w:p w:rsidR="00E06050" w:rsidRPr="00FF14B6" w:rsidRDefault="00493BF8" w:rsidP="003E606C">
      <w:pPr>
        <w:spacing w:after="60"/>
        <w:rPr>
          <w:rFonts w:cs="Tahoma"/>
          <w:lang w:val="it-IT"/>
        </w:rPr>
      </w:pPr>
      <w:r w:rsidRPr="00FF14B6">
        <w:rPr>
          <w:rFonts w:cs="Tahoma"/>
          <w:b/>
          <w:lang w:val="it-IT"/>
        </w:rPr>
        <w:t>Prodotti Eliminati</w:t>
      </w:r>
    </w:p>
    <w:p w:rsidR="00E06050" w:rsidRPr="00FF14B6" w:rsidRDefault="00683257" w:rsidP="00E06050">
      <w:pPr>
        <w:rPr>
          <w:rFonts w:cs="Tahoma"/>
          <w:lang w:val="it-IT"/>
        </w:rPr>
      </w:pPr>
      <w:r w:rsidRPr="00FF14B6">
        <w:rPr>
          <w:rFonts w:cs="Tahoma"/>
          <w:color w:val="000000"/>
          <w:lang w:val="it-IT"/>
        </w:rPr>
        <w:t>Licenza di Gestione Client per OSE per Windows Embedded Device Manager 2011</w:t>
      </w:r>
    </w:p>
    <w:p w:rsidR="00E06050" w:rsidRPr="00FF14B6" w:rsidRDefault="00683257" w:rsidP="00E06050">
      <w:pPr>
        <w:rPr>
          <w:rFonts w:cs="Tahoma"/>
          <w:lang w:val="it-IT"/>
        </w:rPr>
      </w:pPr>
      <w:r w:rsidRPr="00FF14B6">
        <w:rPr>
          <w:rFonts w:cs="Tahoma"/>
          <w:color w:val="000000"/>
          <w:lang w:val="it-IT"/>
        </w:rPr>
        <w:t>Licenza di Gestione Client per Utente per Windows Embedded Device Manager 2011</w:t>
      </w:r>
    </w:p>
    <w:p w:rsidR="00844BAF" w:rsidRPr="00FF14B6" w:rsidRDefault="00683257" w:rsidP="00E06050">
      <w:pPr>
        <w:rPr>
          <w:rFonts w:cs="Tahoma"/>
        </w:rPr>
      </w:pPr>
      <w:r w:rsidRPr="00FF14B6">
        <w:rPr>
          <w:rFonts w:cs="Tahoma"/>
          <w:color w:val="000000"/>
        </w:rPr>
        <w:t>Licenza CAL per Dispositivo per Windows Server 2008 per Windows Essential Server Solutions (5 Client)</w:t>
      </w:r>
    </w:p>
    <w:p w:rsidR="00844BAF" w:rsidRPr="00FF14B6" w:rsidRDefault="00683257" w:rsidP="00E06050">
      <w:pPr>
        <w:rPr>
          <w:rFonts w:cs="Tahoma"/>
        </w:rPr>
      </w:pPr>
      <w:r w:rsidRPr="00FF14B6">
        <w:rPr>
          <w:rFonts w:cs="Tahoma"/>
          <w:color w:val="000000"/>
        </w:rPr>
        <w:t>User CAL per Windows Server 2008 per Windows Essential Server Solutions (5 Client)</w:t>
      </w:r>
    </w:p>
    <w:p w:rsidR="00844BAF" w:rsidRPr="00FF14B6" w:rsidRDefault="00493BF8" w:rsidP="00844BAF">
      <w:pPr>
        <w:keepNext/>
        <w:tabs>
          <w:tab w:val="num" w:pos="720"/>
        </w:tabs>
        <w:outlineLvl w:val="3"/>
        <w:rPr>
          <w:rFonts w:cs="Tahoma"/>
        </w:rPr>
      </w:pPr>
      <w:r w:rsidRPr="00FF14B6">
        <w:rPr>
          <w:rFonts w:cs="Tahoma"/>
          <w:color w:val="000000"/>
        </w:rPr>
        <w:t>Windows MultiPoint Server 2011 Premium con Windows MultiPoint Server 2011 (CAL) (5 Client)</w:t>
      </w:r>
    </w:p>
    <w:p w:rsidR="00E06050" w:rsidRPr="00FF14B6" w:rsidRDefault="00683257" w:rsidP="00E06050">
      <w:pPr>
        <w:rPr>
          <w:rFonts w:cs="Tahoma"/>
        </w:rPr>
      </w:pPr>
      <w:r w:rsidRPr="00FF14B6">
        <w:rPr>
          <w:rFonts w:cs="Tahoma"/>
          <w:color w:val="000000"/>
        </w:rPr>
        <w:t>Windows MultiPoint Server 2011 Premium con Windows MultiPoint Server 2011 (CAL) (5 Client) con Windows</w:t>
      </w:r>
    </w:p>
    <w:p w:rsidR="00A12176" w:rsidRPr="00FF14B6" w:rsidRDefault="00A12176" w:rsidP="00BA756F">
      <w:pPr>
        <w:pStyle w:val="Heading2"/>
        <w:ind w:left="0"/>
        <w:jc w:val="both"/>
        <w:rPr>
          <w:rFonts w:ascii="Tahoma" w:hAnsi="Tahoma" w:cs="Tahoma"/>
        </w:rPr>
      </w:pPr>
    </w:p>
    <w:p w:rsidR="00737831" w:rsidRPr="00FF14B6" w:rsidRDefault="00737831" w:rsidP="00737831">
      <w:pPr>
        <w:rPr>
          <w:rFonts w:cs="Tahoma"/>
        </w:rPr>
      </w:pPr>
    </w:p>
    <w:p w:rsidR="006F4084" w:rsidRPr="00FF14B6" w:rsidRDefault="006F4084">
      <w:pPr>
        <w:rPr>
          <w:rFonts w:cs="Tahoma"/>
        </w:rPr>
      </w:pPr>
      <w:bookmarkStart w:id="974" w:name="_Toc341193070"/>
      <w:r w:rsidRPr="00FF14B6">
        <w:rPr>
          <w:rFonts w:cs="Tahoma"/>
          <w:color w:val="FF6600"/>
        </w:rPr>
        <w:lastRenderedPageBreak/>
        <w:br w:type="page"/>
      </w:r>
    </w:p>
    <w:p w:rsidR="00173A20" w:rsidRPr="00FF14B6" w:rsidRDefault="00493BF8" w:rsidP="00BA756F">
      <w:pPr>
        <w:pStyle w:val="Heading2"/>
        <w:ind w:left="0"/>
        <w:jc w:val="both"/>
        <w:rPr>
          <w:rFonts w:ascii="Tahoma" w:hAnsi="Tahoma" w:cs="Tahoma"/>
          <w:lang w:val="it-IT"/>
        </w:rPr>
      </w:pPr>
      <w:bookmarkStart w:id="975" w:name="_Toc345678639"/>
      <w:bookmarkEnd w:id="970"/>
      <w:bookmarkEnd w:id="974"/>
      <w:r w:rsidRPr="00FF14B6">
        <w:rPr>
          <w:rFonts w:ascii="Tahoma" w:hAnsi="Tahoma" w:cs="Tahoma"/>
          <w:color w:val="FF6600"/>
          <w:lang w:val="it-IT"/>
        </w:rPr>
        <w:lastRenderedPageBreak/>
        <w:t>MODIFICHE APPORTATE NEL MESE DI DICEMBRE 2012</w:t>
      </w:r>
      <w:bookmarkEnd w:id="975"/>
    </w:p>
    <w:p w:rsidR="00173A20" w:rsidRPr="00FF14B6" w:rsidRDefault="00173A20" w:rsidP="00173A20">
      <w:pPr>
        <w:jc w:val="both"/>
        <w:outlineLvl w:val="1"/>
        <w:rPr>
          <w:rFonts w:cs="Tahoma"/>
          <w:b/>
          <w:bCs/>
          <w:sz w:val="24"/>
          <w:szCs w:val="24"/>
          <w:lang w:val="it-IT"/>
        </w:rPr>
      </w:pPr>
    </w:p>
    <w:p w:rsidR="00173A20" w:rsidRPr="00FF14B6" w:rsidRDefault="00493BF8" w:rsidP="003E606C">
      <w:pPr>
        <w:spacing w:after="60"/>
        <w:rPr>
          <w:rFonts w:cs="Tahoma"/>
          <w:lang w:val="it-IT"/>
        </w:rPr>
      </w:pPr>
      <w:r w:rsidRPr="00FF14B6">
        <w:rPr>
          <w:rFonts w:cs="Tahoma"/>
          <w:b/>
          <w:lang w:val="it-IT"/>
        </w:rPr>
        <w:t>Prodotti Aggiunti</w:t>
      </w:r>
    </w:p>
    <w:p w:rsidR="00173A20" w:rsidRPr="00FF14B6" w:rsidRDefault="00493BF8" w:rsidP="00173A20">
      <w:pPr>
        <w:rPr>
          <w:rFonts w:cs="Tahoma"/>
          <w:lang w:val="it-IT"/>
        </w:rPr>
      </w:pPr>
      <w:r w:rsidRPr="00FF14B6">
        <w:rPr>
          <w:rFonts w:cs="Tahoma"/>
          <w:color w:val="000000"/>
          <w:lang w:val="it-IT"/>
        </w:rPr>
        <w:t>Access 2013</w:t>
      </w:r>
    </w:p>
    <w:p w:rsidR="00BA756F" w:rsidRPr="00FF14B6" w:rsidRDefault="00493BF8" w:rsidP="00173A20">
      <w:pPr>
        <w:rPr>
          <w:rFonts w:cs="Tahoma"/>
          <w:lang w:val="it-IT"/>
        </w:rPr>
      </w:pPr>
      <w:r w:rsidRPr="00FF14B6">
        <w:rPr>
          <w:rFonts w:cs="Tahoma"/>
          <w:color w:val="000000"/>
          <w:lang w:val="it-IT"/>
        </w:rPr>
        <w:t>Excel 2013</w:t>
      </w:r>
    </w:p>
    <w:p w:rsidR="00BA756F" w:rsidRPr="00FF14B6" w:rsidRDefault="00493BF8" w:rsidP="00173A20">
      <w:pPr>
        <w:rPr>
          <w:rFonts w:cs="Tahoma"/>
          <w:lang w:val="it-IT"/>
        </w:rPr>
      </w:pPr>
      <w:r w:rsidRPr="00FF14B6">
        <w:rPr>
          <w:rFonts w:cs="Tahoma"/>
          <w:color w:val="000000"/>
          <w:lang w:val="it-IT"/>
        </w:rPr>
        <w:t>Enterprise CAL per Exchange 2013 con Servizi</w:t>
      </w:r>
    </w:p>
    <w:p w:rsidR="00BA756F" w:rsidRPr="00FF14B6" w:rsidRDefault="00493BF8" w:rsidP="00173A20">
      <w:pPr>
        <w:rPr>
          <w:rFonts w:cs="Tahoma"/>
          <w:lang w:val="it-IT"/>
        </w:rPr>
      </w:pPr>
      <w:r w:rsidRPr="00FF14B6">
        <w:rPr>
          <w:rFonts w:cs="Tahoma"/>
          <w:color w:val="000000"/>
          <w:lang w:val="it-IT"/>
        </w:rPr>
        <w:t>Enterprise CAL per Exchange 2013 senza Servizi</w:t>
      </w:r>
    </w:p>
    <w:p w:rsidR="00BA756F" w:rsidRPr="00FF14B6" w:rsidRDefault="00493BF8" w:rsidP="00173A20">
      <w:pPr>
        <w:rPr>
          <w:rFonts w:cs="Tahoma"/>
        </w:rPr>
      </w:pPr>
      <w:r w:rsidRPr="00FF14B6">
        <w:rPr>
          <w:rFonts w:cs="Tahoma"/>
          <w:color w:val="000000"/>
        </w:rPr>
        <w:t>Exchange Server Enterprise 2013</w:t>
      </w:r>
    </w:p>
    <w:p w:rsidR="00BA756F" w:rsidRPr="00FF14B6" w:rsidRDefault="00493BF8" w:rsidP="00173A20">
      <w:pPr>
        <w:rPr>
          <w:rFonts w:cs="Tahoma"/>
        </w:rPr>
      </w:pPr>
      <w:r w:rsidRPr="00FF14B6">
        <w:rPr>
          <w:rFonts w:cs="Tahoma"/>
          <w:color w:val="000000"/>
        </w:rPr>
        <w:t>Exchange Server Standard 2013</w:t>
      </w:r>
    </w:p>
    <w:p w:rsidR="00BA756F" w:rsidRPr="00FF14B6" w:rsidRDefault="00493BF8" w:rsidP="00173A20">
      <w:pPr>
        <w:rPr>
          <w:rFonts w:cs="Tahoma"/>
        </w:rPr>
      </w:pPr>
      <w:r w:rsidRPr="00FF14B6">
        <w:rPr>
          <w:rFonts w:cs="Tahoma"/>
          <w:color w:val="000000"/>
        </w:rPr>
        <w:t>Standard CAL per Exchange 2013</w:t>
      </w:r>
    </w:p>
    <w:p w:rsidR="00BA756F" w:rsidRPr="00FF14B6" w:rsidRDefault="00493BF8" w:rsidP="00173A20">
      <w:pPr>
        <w:rPr>
          <w:rFonts w:cs="Tahoma"/>
        </w:rPr>
      </w:pPr>
      <w:r w:rsidRPr="00FF14B6">
        <w:rPr>
          <w:rFonts w:cs="Tahoma"/>
          <w:color w:val="000000"/>
        </w:rPr>
        <w:t>InfoPath 2013</w:t>
      </w:r>
    </w:p>
    <w:p w:rsidR="00BA756F" w:rsidRPr="00FF14B6" w:rsidRDefault="00493BF8" w:rsidP="00173A20">
      <w:pPr>
        <w:rPr>
          <w:rFonts w:cs="Tahoma"/>
        </w:rPr>
      </w:pPr>
      <w:r w:rsidRPr="00FF14B6">
        <w:rPr>
          <w:rFonts w:cs="Tahoma"/>
          <w:color w:val="000000"/>
        </w:rPr>
        <w:t>Lync 2013</w:t>
      </w:r>
    </w:p>
    <w:p w:rsidR="00BA756F" w:rsidRPr="00FF14B6" w:rsidRDefault="00493BF8" w:rsidP="00173A20">
      <w:pPr>
        <w:rPr>
          <w:rFonts w:cs="Tahoma"/>
        </w:rPr>
      </w:pPr>
      <w:r w:rsidRPr="00FF14B6">
        <w:rPr>
          <w:rFonts w:cs="Tahoma"/>
          <w:color w:val="000000"/>
        </w:rPr>
        <w:t>Lync Server 2013</w:t>
      </w:r>
    </w:p>
    <w:p w:rsidR="00BA756F" w:rsidRPr="00FF14B6" w:rsidRDefault="00493BF8" w:rsidP="00173A20">
      <w:pPr>
        <w:rPr>
          <w:rFonts w:cs="Tahoma"/>
        </w:rPr>
      </w:pPr>
      <w:r w:rsidRPr="00FF14B6">
        <w:rPr>
          <w:rFonts w:cs="Tahoma"/>
          <w:color w:val="000000"/>
        </w:rPr>
        <w:t>Enterprise CAL per Lync Server 2013</w:t>
      </w:r>
    </w:p>
    <w:p w:rsidR="00BA756F" w:rsidRPr="00FF14B6" w:rsidRDefault="00493BF8" w:rsidP="00173A20">
      <w:pPr>
        <w:rPr>
          <w:rFonts w:cs="Tahoma"/>
        </w:rPr>
      </w:pPr>
      <w:r w:rsidRPr="00FF14B6">
        <w:rPr>
          <w:rFonts w:cs="Tahoma"/>
          <w:color w:val="000000"/>
        </w:rPr>
        <w:t>Plus CAL per Lync Server 2013</w:t>
      </w:r>
    </w:p>
    <w:p w:rsidR="00BA756F" w:rsidRPr="00FF14B6" w:rsidRDefault="00493BF8" w:rsidP="00173A20">
      <w:pPr>
        <w:rPr>
          <w:rFonts w:cs="Tahoma"/>
        </w:rPr>
      </w:pPr>
      <w:r w:rsidRPr="00FF14B6">
        <w:rPr>
          <w:rFonts w:cs="Tahoma"/>
          <w:color w:val="000000"/>
        </w:rPr>
        <w:t>Standard CAL per Lync Server 2013</w:t>
      </w:r>
    </w:p>
    <w:p w:rsidR="00BA756F" w:rsidRPr="00FF14B6" w:rsidRDefault="00493BF8" w:rsidP="00173A20">
      <w:pPr>
        <w:rPr>
          <w:rFonts w:cs="Tahoma"/>
        </w:rPr>
      </w:pPr>
      <w:r w:rsidRPr="00FF14B6">
        <w:rPr>
          <w:rFonts w:cs="Tahoma"/>
          <w:color w:val="000000"/>
        </w:rPr>
        <w:t>Office Home and Student RT 2013</w:t>
      </w:r>
    </w:p>
    <w:p w:rsidR="00BA756F" w:rsidRPr="00FF14B6" w:rsidRDefault="00493BF8" w:rsidP="00173A20">
      <w:pPr>
        <w:rPr>
          <w:rFonts w:cs="Tahoma"/>
        </w:rPr>
      </w:pPr>
      <w:r w:rsidRPr="00FF14B6">
        <w:rPr>
          <w:rFonts w:cs="Tahoma"/>
          <w:color w:val="000000"/>
        </w:rPr>
        <w:t>Office Multi Language Pack 2013</w:t>
      </w:r>
    </w:p>
    <w:p w:rsidR="00BA756F" w:rsidRPr="00FF14B6" w:rsidRDefault="00493BF8" w:rsidP="00173A20">
      <w:pPr>
        <w:rPr>
          <w:rFonts w:cs="Tahoma"/>
        </w:rPr>
      </w:pPr>
      <w:r w:rsidRPr="00FF14B6">
        <w:rPr>
          <w:rFonts w:cs="Tahoma"/>
          <w:color w:val="000000"/>
        </w:rPr>
        <w:t>Office Professional Plus 2013</w:t>
      </w:r>
    </w:p>
    <w:p w:rsidR="00BA756F" w:rsidRPr="00FF14B6" w:rsidRDefault="00493BF8" w:rsidP="00173A20">
      <w:pPr>
        <w:rPr>
          <w:rFonts w:cs="Tahoma"/>
        </w:rPr>
      </w:pPr>
      <w:r w:rsidRPr="00FF14B6">
        <w:rPr>
          <w:rFonts w:cs="Tahoma"/>
          <w:color w:val="000000"/>
        </w:rPr>
        <w:t>Office Standard 2013</w:t>
      </w:r>
    </w:p>
    <w:p w:rsidR="00BA756F" w:rsidRPr="00FF14B6" w:rsidRDefault="00493BF8" w:rsidP="00173A20">
      <w:pPr>
        <w:rPr>
          <w:rFonts w:cs="Tahoma"/>
        </w:rPr>
      </w:pPr>
      <w:r w:rsidRPr="00FF14B6">
        <w:rPr>
          <w:rFonts w:cs="Tahoma"/>
          <w:color w:val="000000"/>
        </w:rPr>
        <w:t>OneNote 2013</w:t>
      </w:r>
    </w:p>
    <w:p w:rsidR="00BA756F" w:rsidRPr="00FF14B6" w:rsidRDefault="00493BF8" w:rsidP="00173A20">
      <w:pPr>
        <w:rPr>
          <w:rFonts w:cs="Tahoma"/>
        </w:rPr>
      </w:pPr>
      <w:r w:rsidRPr="00FF14B6">
        <w:rPr>
          <w:rFonts w:cs="Tahoma"/>
          <w:color w:val="000000"/>
        </w:rPr>
        <w:t>Outlook 2013</w:t>
      </w:r>
    </w:p>
    <w:p w:rsidR="00BA756F" w:rsidRPr="00FF14B6" w:rsidRDefault="00493BF8" w:rsidP="00173A20">
      <w:pPr>
        <w:rPr>
          <w:rFonts w:cs="Tahoma"/>
        </w:rPr>
      </w:pPr>
      <w:r w:rsidRPr="00FF14B6">
        <w:rPr>
          <w:rFonts w:cs="Tahoma"/>
          <w:color w:val="000000"/>
        </w:rPr>
        <w:t>PowerPoint 2013</w:t>
      </w:r>
    </w:p>
    <w:p w:rsidR="00BA756F" w:rsidRPr="00FF14B6" w:rsidRDefault="00493BF8" w:rsidP="00173A20">
      <w:pPr>
        <w:rPr>
          <w:rFonts w:cs="Tahoma"/>
        </w:rPr>
      </w:pPr>
      <w:r w:rsidRPr="00FF14B6">
        <w:rPr>
          <w:rFonts w:cs="Tahoma"/>
          <w:color w:val="000000"/>
        </w:rPr>
        <w:t>Project Standard 2013</w:t>
      </w:r>
    </w:p>
    <w:p w:rsidR="00BA756F" w:rsidRPr="00FF14B6" w:rsidRDefault="00493BF8" w:rsidP="00173A20">
      <w:pPr>
        <w:rPr>
          <w:rFonts w:cs="Tahoma"/>
        </w:rPr>
      </w:pPr>
      <w:r w:rsidRPr="00FF14B6">
        <w:rPr>
          <w:rFonts w:cs="Tahoma"/>
          <w:color w:val="000000"/>
        </w:rPr>
        <w:t>Project Professional 2013</w:t>
      </w:r>
    </w:p>
    <w:p w:rsidR="00BA756F" w:rsidRPr="00FF14B6" w:rsidRDefault="00493BF8" w:rsidP="00173A20">
      <w:pPr>
        <w:rPr>
          <w:rFonts w:cs="Tahoma"/>
        </w:rPr>
      </w:pPr>
      <w:r w:rsidRPr="00FF14B6">
        <w:rPr>
          <w:rFonts w:cs="Tahoma"/>
          <w:color w:val="000000"/>
        </w:rPr>
        <w:t>Project Server 2013</w:t>
      </w:r>
    </w:p>
    <w:p w:rsidR="00BA756F" w:rsidRPr="00FF14B6" w:rsidRDefault="00493BF8" w:rsidP="00173A20">
      <w:pPr>
        <w:rPr>
          <w:rFonts w:cs="Tahoma"/>
        </w:rPr>
      </w:pPr>
      <w:r w:rsidRPr="00FF14B6">
        <w:rPr>
          <w:rFonts w:cs="Tahoma"/>
          <w:color w:val="000000"/>
        </w:rPr>
        <w:t>CAL per Project Server 2013</w:t>
      </w:r>
    </w:p>
    <w:p w:rsidR="00BA756F" w:rsidRPr="00FF14B6" w:rsidRDefault="00493BF8" w:rsidP="00173A20">
      <w:pPr>
        <w:rPr>
          <w:rFonts w:cs="Tahoma"/>
        </w:rPr>
      </w:pPr>
      <w:r w:rsidRPr="00FF14B6">
        <w:rPr>
          <w:rFonts w:cs="Tahoma"/>
          <w:color w:val="000000"/>
        </w:rPr>
        <w:t>Publisher 2013</w:t>
      </w:r>
    </w:p>
    <w:p w:rsidR="00FE3510" w:rsidRPr="00FF14B6" w:rsidRDefault="00493BF8" w:rsidP="00173A20">
      <w:pPr>
        <w:rPr>
          <w:rFonts w:cs="Tahoma"/>
        </w:rPr>
      </w:pPr>
      <w:r w:rsidRPr="00FF14B6">
        <w:rPr>
          <w:rFonts w:cs="Tahoma"/>
          <w:color w:val="000000"/>
        </w:rPr>
        <w:t>Enterprise CAL per SharePoint 2013</w:t>
      </w:r>
    </w:p>
    <w:p w:rsidR="00FE3510" w:rsidRPr="00FF14B6" w:rsidRDefault="00493BF8" w:rsidP="00173A20">
      <w:pPr>
        <w:rPr>
          <w:rFonts w:cs="Tahoma"/>
        </w:rPr>
      </w:pPr>
      <w:r w:rsidRPr="00FF14B6">
        <w:rPr>
          <w:rFonts w:cs="Tahoma"/>
          <w:color w:val="000000"/>
        </w:rPr>
        <w:t>SharePoint Server 2013</w:t>
      </w:r>
    </w:p>
    <w:p w:rsidR="00FE3510" w:rsidRPr="00FF14B6" w:rsidRDefault="00493BF8" w:rsidP="00173A20">
      <w:pPr>
        <w:rPr>
          <w:rFonts w:cs="Tahoma"/>
        </w:rPr>
      </w:pPr>
      <w:r w:rsidRPr="00FF14B6">
        <w:rPr>
          <w:rFonts w:cs="Tahoma"/>
          <w:color w:val="000000"/>
        </w:rPr>
        <w:t>Standard CAL per SharePoint 2013</w:t>
      </w:r>
    </w:p>
    <w:p w:rsidR="00FE3510" w:rsidRPr="00FF14B6" w:rsidRDefault="00493BF8" w:rsidP="00173A20">
      <w:pPr>
        <w:rPr>
          <w:rFonts w:cs="Tahoma"/>
        </w:rPr>
      </w:pPr>
      <w:r w:rsidRPr="00FF14B6">
        <w:rPr>
          <w:rFonts w:cs="Tahoma"/>
          <w:color w:val="000000"/>
        </w:rPr>
        <w:t>Visio Professional 2013</w:t>
      </w:r>
    </w:p>
    <w:p w:rsidR="00FE3510" w:rsidRPr="00FF14B6" w:rsidRDefault="00493BF8" w:rsidP="00173A20">
      <w:pPr>
        <w:rPr>
          <w:rFonts w:cs="Tahoma"/>
        </w:rPr>
      </w:pPr>
      <w:r w:rsidRPr="00FF14B6">
        <w:rPr>
          <w:rFonts w:cs="Tahoma"/>
          <w:color w:val="000000"/>
        </w:rPr>
        <w:t>Visio Standard 2013</w:t>
      </w:r>
    </w:p>
    <w:p w:rsidR="00FE3510" w:rsidRPr="00FF14B6" w:rsidRDefault="00493BF8" w:rsidP="00173A20">
      <w:pPr>
        <w:rPr>
          <w:rFonts w:cs="Tahoma"/>
        </w:rPr>
      </w:pPr>
      <w:r w:rsidRPr="00FF14B6">
        <w:rPr>
          <w:rFonts w:cs="Tahoma"/>
          <w:color w:val="000000"/>
        </w:rPr>
        <w:t>Word 2013</w:t>
      </w:r>
    </w:p>
    <w:p w:rsidR="00FE3510" w:rsidRPr="00FF14B6" w:rsidRDefault="00493BF8" w:rsidP="00173A20">
      <w:pPr>
        <w:rPr>
          <w:rFonts w:cs="Tahoma"/>
        </w:rPr>
      </w:pPr>
      <w:r w:rsidRPr="00FF14B6">
        <w:rPr>
          <w:rFonts w:cs="Tahoma"/>
          <w:color w:val="000000"/>
        </w:rPr>
        <w:t>Windows MultiPoint Server Standard 2012</w:t>
      </w:r>
    </w:p>
    <w:p w:rsidR="00FE3510" w:rsidRPr="00FF14B6" w:rsidRDefault="00493BF8" w:rsidP="00173A20">
      <w:pPr>
        <w:rPr>
          <w:rFonts w:cs="Tahoma"/>
        </w:rPr>
      </w:pPr>
      <w:r w:rsidRPr="00FF14B6">
        <w:rPr>
          <w:rFonts w:cs="Tahoma"/>
          <w:color w:val="000000"/>
        </w:rPr>
        <w:t>Windows MultiPoint Server Premium 2012</w:t>
      </w:r>
    </w:p>
    <w:p w:rsidR="00FE3510" w:rsidRPr="00FF14B6" w:rsidRDefault="00493BF8" w:rsidP="00173A20">
      <w:pPr>
        <w:rPr>
          <w:rFonts w:cs="Tahoma"/>
        </w:rPr>
      </w:pPr>
      <w:r w:rsidRPr="00FF14B6">
        <w:rPr>
          <w:rFonts w:cs="Tahoma"/>
          <w:color w:val="000000"/>
        </w:rPr>
        <w:t>CAL per Windows MultiPoint Server 2012</w:t>
      </w:r>
    </w:p>
    <w:p w:rsidR="00FE3510" w:rsidRPr="00FF14B6" w:rsidRDefault="00493BF8" w:rsidP="00173A20">
      <w:pPr>
        <w:rPr>
          <w:rFonts w:cs="Tahoma"/>
        </w:rPr>
      </w:pPr>
      <w:r w:rsidRPr="00FF14B6">
        <w:rPr>
          <w:rFonts w:cs="Tahoma"/>
          <w:color w:val="000000"/>
        </w:rPr>
        <w:t>CAL per Windows MultiPoint Server con CAL per Windows Server 2012</w:t>
      </w:r>
    </w:p>
    <w:p w:rsidR="006F741C" w:rsidRPr="00FF14B6" w:rsidRDefault="00493BF8" w:rsidP="006F741C">
      <w:pPr>
        <w:rPr>
          <w:rFonts w:cs="Tahoma"/>
        </w:rPr>
      </w:pPr>
      <w:r w:rsidRPr="00FF14B6">
        <w:rPr>
          <w:rFonts w:cs="Tahoma"/>
          <w:color w:val="000000"/>
        </w:rPr>
        <w:t>Windows Intune (Per Utente)</w:t>
      </w:r>
    </w:p>
    <w:p w:rsidR="006F741C" w:rsidRPr="00FF14B6" w:rsidRDefault="00493BF8" w:rsidP="006F741C">
      <w:pPr>
        <w:rPr>
          <w:rFonts w:cs="Tahoma"/>
        </w:rPr>
      </w:pPr>
      <w:r w:rsidRPr="00FF14B6">
        <w:rPr>
          <w:rFonts w:cs="Tahoma"/>
          <w:color w:val="000000"/>
        </w:rPr>
        <w:t>Componente Aggiuntivo per Windows Intune per System Center Configuration Manager e System Center EndPoint Protection (Per Utente)</w:t>
      </w:r>
    </w:p>
    <w:p w:rsidR="00FE3510" w:rsidRPr="00FF14B6" w:rsidRDefault="00493BF8" w:rsidP="00173A20">
      <w:pPr>
        <w:rPr>
          <w:rFonts w:cs="Tahoma"/>
        </w:rPr>
      </w:pPr>
      <w:r w:rsidRPr="00FF14B6">
        <w:rPr>
          <w:rFonts w:cs="Tahoma"/>
          <w:color w:val="000000"/>
        </w:rPr>
        <w:t>USL per Windows Intune</w:t>
      </w:r>
    </w:p>
    <w:p w:rsidR="00FE3510" w:rsidRPr="00FF14B6" w:rsidRDefault="00493BF8" w:rsidP="00173A20">
      <w:pPr>
        <w:rPr>
          <w:rFonts w:cs="Tahoma"/>
        </w:rPr>
      </w:pPr>
      <w:r w:rsidRPr="00FF14B6">
        <w:rPr>
          <w:rFonts w:cs="Tahoma"/>
          <w:color w:val="000000"/>
        </w:rPr>
        <w:t>USL Add-On per Windows Intune</w:t>
      </w:r>
    </w:p>
    <w:p w:rsidR="00FE3510" w:rsidRPr="00FF14B6" w:rsidRDefault="00493BF8" w:rsidP="00173A20">
      <w:pPr>
        <w:rPr>
          <w:rFonts w:cs="Tahoma"/>
        </w:rPr>
      </w:pPr>
      <w:r w:rsidRPr="00FF14B6">
        <w:rPr>
          <w:rFonts w:cs="Tahoma"/>
          <w:color w:val="000000"/>
        </w:rPr>
        <w:t>USL Add-On per Windows Intune Extra Storage 1 GB</w:t>
      </w:r>
    </w:p>
    <w:p w:rsidR="00FE3510" w:rsidRPr="00FF14B6" w:rsidRDefault="00493BF8" w:rsidP="00173A20">
      <w:pPr>
        <w:rPr>
          <w:rFonts w:cs="Tahoma"/>
          <w:lang w:val="it-IT"/>
        </w:rPr>
      </w:pPr>
      <w:r w:rsidRPr="00FF14B6">
        <w:rPr>
          <w:rFonts w:cs="Tahoma"/>
          <w:color w:val="000000"/>
          <w:lang w:val="it-IT"/>
        </w:rPr>
        <w:t>Win Pro con MDOP 8</w:t>
      </w:r>
    </w:p>
    <w:p w:rsidR="00173A20" w:rsidRPr="00FF14B6" w:rsidRDefault="00173A20" w:rsidP="00173A20">
      <w:pPr>
        <w:keepNext/>
        <w:tabs>
          <w:tab w:val="num" w:pos="720"/>
        </w:tabs>
        <w:spacing w:before="60"/>
        <w:outlineLvl w:val="3"/>
        <w:rPr>
          <w:rFonts w:cs="Tahoma"/>
          <w:lang w:val="it-IT"/>
        </w:rPr>
      </w:pPr>
    </w:p>
    <w:p w:rsidR="00173A20" w:rsidRPr="00FF14B6" w:rsidRDefault="00493BF8" w:rsidP="003E606C">
      <w:pPr>
        <w:spacing w:after="60"/>
        <w:rPr>
          <w:rFonts w:cs="Tahoma"/>
          <w:lang w:val="it-IT"/>
        </w:rPr>
      </w:pPr>
      <w:r w:rsidRPr="00FF14B6">
        <w:rPr>
          <w:rFonts w:cs="Tahoma"/>
          <w:b/>
          <w:lang w:val="it-IT"/>
        </w:rPr>
        <w:t>Promozioni</w:t>
      </w:r>
      <w:r w:rsidRPr="00FF14B6">
        <w:rPr>
          <w:rFonts w:cs="Tahoma"/>
          <w:lang w:val="it-IT"/>
        </w:rPr>
        <w:t xml:space="preserve"> </w:t>
      </w:r>
    </w:p>
    <w:p w:rsidR="00173A20" w:rsidRPr="00FF14B6" w:rsidRDefault="00493BF8" w:rsidP="00173A20">
      <w:pPr>
        <w:outlineLvl w:val="1"/>
        <w:rPr>
          <w:rFonts w:cs="Tahoma"/>
          <w:lang w:val="it-IT"/>
        </w:rPr>
      </w:pPr>
      <w:r w:rsidRPr="00FF14B6">
        <w:rPr>
          <w:rFonts w:cs="Tahoma"/>
          <w:color w:val="000000"/>
          <w:lang w:val="it-IT"/>
        </w:rPr>
        <w:t>Sono state aggiunte le seguenti promozioni:</w:t>
      </w:r>
    </w:p>
    <w:p w:rsidR="00FE3510" w:rsidRPr="00FF14B6" w:rsidRDefault="00493BF8" w:rsidP="00173A20">
      <w:pPr>
        <w:outlineLvl w:val="1"/>
        <w:rPr>
          <w:rFonts w:cs="Tahoma"/>
          <w:lang w:val="it-IT"/>
        </w:rPr>
      </w:pPr>
      <w:r w:rsidRPr="00FF14B6">
        <w:rPr>
          <w:rFonts w:cs="Tahoma"/>
          <w:color w:val="000000"/>
          <w:lang w:val="it-IT"/>
        </w:rPr>
        <w:t>55% di sconto sulle CAL per Project Server Acquistate a Livello Aziendale</w:t>
      </w:r>
    </w:p>
    <w:p w:rsidR="00FE3510" w:rsidRPr="00FF14B6" w:rsidRDefault="00493BF8" w:rsidP="00173A20">
      <w:pPr>
        <w:outlineLvl w:val="1"/>
        <w:rPr>
          <w:rFonts w:cs="Tahoma"/>
          <w:lang w:val="it-IT"/>
        </w:rPr>
      </w:pPr>
      <w:r w:rsidRPr="00FF14B6">
        <w:rPr>
          <w:rFonts w:cs="Tahoma"/>
          <w:color w:val="000000"/>
          <w:lang w:val="it-IT"/>
        </w:rPr>
        <w:t>15% di sconto sulle Licenze Step-up per Project/Visio</w:t>
      </w:r>
    </w:p>
    <w:p w:rsidR="00FE3510" w:rsidRPr="00FF14B6" w:rsidRDefault="00FE3510" w:rsidP="00173A20">
      <w:pPr>
        <w:outlineLvl w:val="1"/>
        <w:rPr>
          <w:rFonts w:cs="Tahoma"/>
          <w:lang w:val="it-IT"/>
        </w:rPr>
      </w:pPr>
    </w:p>
    <w:p w:rsidR="00FE3510" w:rsidRPr="00FF14B6" w:rsidRDefault="00493BF8" w:rsidP="00173A20">
      <w:pPr>
        <w:outlineLvl w:val="1"/>
        <w:rPr>
          <w:rFonts w:cs="Tahoma"/>
          <w:lang w:val="it-IT"/>
        </w:rPr>
      </w:pPr>
      <w:r w:rsidRPr="00FF14B6">
        <w:rPr>
          <w:rFonts w:cs="Tahoma"/>
          <w:color w:val="000000"/>
          <w:lang w:val="it-IT"/>
        </w:rPr>
        <w:t>Sono state eliminate le seguenti promozioni:</w:t>
      </w:r>
    </w:p>
    <w:p w:rsidR="00FE3510" w:rsidRPr="00FF14B6" w:rsidRDefault="00493BF8" w:rsidP="00173A20">
      <w:pPr>
        <w:outlineLvl w:val="1"/>
        <w:rPr>
          <w:rFonts w:cs="Tahoma"/>
          <w:lang w:val="it-IT"/>
        </w:rPr>
      </w:pPr>
      <w:r w:rsidRPr="00FF14B6">
        <w:rPr>
          <w:rFonts w:cs="Tahoma"/>
          <w:lang w:val="it-IT"/>
        </w:rPr>
        <w:t>Sconto Promozionale del 20% per PC Nuovi con Windows Intune</w:t>
      </w:r>
    </w:p>
    <w:p w:rsidR="00173A20" w:rsidRPr="00FF14B6" w:rsidRDefault="00173A20" w:rsidP="00173A20">
      <w:pPr>
        <w:outlineLvl w:val="1"/>
        <w:rPr>
          <w:rFonts w:cs="Tahoma"/>
          <w:lang w:val="it-IT"/>
        </w:rPr>
      </w:pPr>
    </w:p>
    <w:p w:rsidR="0082626F" w:rsidRPr="00FF14B6" w:rsidRDefault="0082626F" w:rsidP="00173A20">
      <w:pPr>
        <w:outlineLvl w:val="1"/>
        <w:rPr>
          <w:rFonts w:cs="Tahoma"/>
          <w:lang w:val="it-IT"/>
        </w:rPr>
      </w:pPr>
    </w:p>
    <w:p w:rsidR="0082626F" w:rsidRPr="00FF14B6" w:rsidRDefault="0082626F" w:rsidP="00173A20">
      <w:pPr>
        <w:outlineLvl w:val="1"/>
        <w:rPr>
          <w:rFonts w:cs="Tahoma"/>
          <w:lang w:val="it-IT"/>
        </w:rPr>
      </w:pPr>
    </w:p>
    <w:p w:rsidR="0082626F" w:rsidRPr="00FF14B6" w:rsidRDefault="0082626F" w:rsidP="00173A20">
      <w:pPr>
        <w:outlineLvl w:val="1"/>
        <w:rPr>
          <w:rFonts w:cs="Tahoma"/>
          <w:lang w:val="it-IT"/>
        </w:rPr>
      </w:pPr>
    </w:p>
    <w:p w:rsidR="0082626F" w:rsidRPr="00FF14B6" w:rsidRDefault="0082626F" w:rsidP="00173A20">
      <w:pPr>
        <w:outlineLvl w:val="1"/>
        <w:rPr>
          <w:rFonts w:cs="Tahoma"/>
          <w:lang w:val="it-IT"/>
        </w:rPr>
      </w:pPr>
    </w:p>
    <w:p w:rsidR="00CD7EA6" w:rsidRPr="00FF14B6" w:rsidRDefault="00493BF8" w:rsidP="003E606C">
      <w:pPr>
        <w:spacing w:after="60"/>
        <w:rPr>
          <w:rFonts w:cs="Tahoma"/>
          <w:lang w:val="it-IT"/>
        </w:rPr>
      </w:pPr>
      <w:r w:rsidRPr="00FF14B6">
        <w:rPr>
          <w:rFonts w:cs="Tahoma"/>
          <w:b/>
          <w:lang w:val="it-IT"/>
        </w:rPr>
        <w:lastRenderedPageBreak/>
        <w:t>Prodotti Eliminati</w:t>
      </w:r>
    </w:p>
    <w:p w:rsidR="00685009" w:rsidRPr="00FF14B6" w:rsidRDefault="00493BF8" w:rsidP="00685009">
      <w:pPr>
        <w:rPr>
          <w:rFonts w:cs="Tahoma"/>
          <w:lang w:val="it-IT"/>
        </w:rPr>
      </w:pPr>
      <w:r w:rsidRPr="00FF14B6">
        <w:rPr>
          <w:rFonts w:cs="Tahoma"/>
          <w:color w:val="000000"/>
          <w:lang w:val="it-IT"/>
        </w:rPr>
        <w:t>Access 2010</w:t>
      </w:r>
    </w:p>
    <w:p w:rsidR="00685009" w:rsidRPr="00FF14B6" w:rsidRDefault="00493BF8" w:rsidP="00685009">
      <w:pPr>
        <w:rPr>
          <w:rFonts w:cs="Tahoma"/>
          <w:lang w:val="it-IT"/>
        </w:rPr>
      </w:pPr>
      <w:r w:rsidRPr="00FF14B6">
        <w:rPr>
          <w:rFonts w:cs="Tahoma"/>
          <w:color w:val="000000"/>
          <w:lang w:val="it-IT"/>
        </w:rPr>
        <w:t>Duet Enterprise per Microsoft SharePoint e SAP 1.0</w:t>
      </w:r>
    </w:p>
    <w:p w:rsidR="00685009" w:rsidRPr="00FF14B6" w:rsidRDefault="00493BF8" w:rsidP="00685009">
      <w:pPr>
        <w:rPr>
          <w:rFonts w:cs="Tahoma"/>
        </w:rPr>
      </w:pPr>
      <w:r w:rsidRPr="00FF14B6">
        <w:rPr>
          <w:rFonts w:cs="Tahoma"/>
          <w:color w:val="000000"/>
        </w:rPr>
        <w:t>Dynamics CRM Onprem Mobile</w:t>
      </w:r>
    </w:p>
    <w:p w:rsidR="00685009" w:rsidRPr="00FF14B6" w:rsidRDefault="00493BF8" w:rsidP="00685009">
      <w:pPr>
        <w:rPr>
          <w:rFonts w:cs="Tahoma"/>
        </w:rPr>
      </w:pPr>
      <w:r w:rsidRPr="00FF14B6">
        <w:rPr>
          <w:rFonts w:cs="Tahoma"/>
          <w:color w:val="000000"/>
        </w:rPr>
        <w:t>Dynamics CRM Mobile</w:t>
      </w:r>
    </w:p>
    <w:p w:rsidR="00685009" w:rsidRPr="00FF14B6" w:rsidRDefault="00493BF8" w:rsidP="00685009">
      <w:pPr>
        <w:rPr>
          <w:rFonts w:cs="Tahoma"/>
        </w:rPr>
      </w:pPr>
      <w:r w:rsidRPr="00FF14B6">
        <w:rPr>
          <w:rFonts w:cs="Tahoma"/>
          <w:color w:val="000000"/>
        </w:rPr>
        <w:t>Excel 2010</w:t>
      </w:r>
    </w:p>
    <w:p w:rsidR="00685009" w:rsidRPr="00FF14B6" w:rsidRDefault="00493BF8" w:rsidP="00685009">
      <w:pPr>
        <w:rPr>
          <w:rFonts w:cs="Tahoma"/>
        </w:rPr>
      </w:pPr>
      <w:r w:rsidRPr="00FF14B6">
        <w:rPr>
          <w:rFonts w:cs="Tahoma"/>
          <w:color w:val="000000"/>
        </w:rPr>
        <w:t>Exchange Server 2010 External Connector</w:t>
      </w:r>
    </w:p>
    <w:p w:rsidR="00685009" w:rsidRPr="00FF14B6" w:rsidRDefault="00493BF8" w:rsidP="00685009">
      <w:pPr>
        <w:rPr>
          <w:rFonts w:cs="Tahoma"/>
        </w:rPr>
      </w:pPr>
      <w:r w:rsidRPr="00FF14B6">
        <w:rPr>
          <w:rFonts w:cs="Tahoma"/>
          <w:color w:val="000000"/>
        </w:rPr>
        <w:t>FAST SearchServer per SharePoint</w:t>
      </w:r>
    </w:p>
    <w:p w:rsidR="00685009" w:rsidRPr="00FF14B6" w:rsidRDefault="00493BF8" w:rsidP="00685009">
      <w:pPr>
        <w:rPr>
          <w:rFonts w:cs="Tahoma"/>
        </w:rPr>
      </w:pPr>
      <w:r w:rsidRPr="00FF14B6">
        <w:rPr>
          <w:rFonts w:cs="Tahoma"/>
          <w:color w:val="000000"/>
        </w:rPr>
        <w:t>Forefront Protection Suite</w:t>
      </w:r>
    </w:p>
    <w:p w:rsidR="00685009" w:rsidRPr="00FF14B6" w:rsidRDefault="00493BF8" w:rsidP="00685009">
      <w:pPr>
        <w:rPr>
          <w:rFonts w:cs="Tahoma"/>
        </w:rPr>
      </w:pPr>
      <w:r w:rsidRPr="00FF14B6">
        <w:rPr>
          <w:rFonts w:cs="Tahoma"/>
          <w:color w:val="000000"/>
        </w:rPr>
        <w:t>Forefront Security Exchange Server</w:t>
      </w:r>
    </w:p>
    <w:p w:rsidR="00685009" w:rsidRPr="00FF14B6" w:rsidRDefault="00493BF8" w:rsidP="00685009">
      <w:pPr>
        <w:rPr>
          <w:rFonts w:cs="Tahoma"/>
        </w:rPr>
      </w:pPr>
      <w:r w:rsidRPr="00FF14B6">
        <w:rPr>
          <w:rFonts w:cs="Tahoma"/>
          <w:color w:val="000000"/>
        </w:rPr>
        <w:t>Forefront Security for Office Communications Server</w:t>
      </w:r>
    </w:p>
    <w:p w:rsidR="00685009" w:rsidRPr="00FF14B6" w:rsidRDefault="00493BF8" w:rsidP="00685009">
      <w:pPr>
        <w:rPr>
          <w:rFonts w:cs="Tahoma"/>
        </w:rPr>
      </w:pPr>
      <w:r w:rsidRPr="00FF14B6">
        <w:rPr>
          <w:rFonts w:cs="Tahoma"/>
          <w:color w:val="000000"/>
        </w:rPr>
        <w:t>Forefront Security per SharePoint</w:t>
      </w:r>
    </w:p>
    <w:p w:rsidR="00685009" w:rsidRPr="00FF14B6" w:rsidRDefault="00493BF8" w:rsidP="00685009">
      <w:pPr>
        <w:rPr>
          <w:rFonts w:cs="Tahoma"/>
        </w:rPr>
      </w:pPr>
      <w:r w:rsidRPr="00FF14B6">
        <w:rPr>
          <w:rFonts w:cs="Tahoma"/>
          <w:color w:val="000000"/>
        </w:rPr>
        <w:t>Forefront Security Server Management Console</w:t>
      </w:r>
    </w:p>
    <w:p w:rsidR="00685009" w:rsidRPr="00FF14B6" w:rsidRDefault="00493BF8" w:rsidP="00685009">
      <w:pPr>
        <w:rPr>
          <w:rFonts w:cs="Tahoma"/>
        </w:rPr>
      </w:pPr>
      <w:r w:rsidRPr="00FF14B6">
        <w:rPr>
          <w:rFonts w:cs="Tahoma"/>
          <w:color w:val="000000"/>
        </w:rPr>
        <w:t>Forefront Security Web</w:t>
      </w:r>
    </w:p>
    <w:p w:rsidR="00685009" w:rsidRPr="00FF14B6" w:rsidRDefault="00493BF8" w:rsidP="00685009">
      <w:pPr>
        <w:rPr>
          <w:rFonts w:cs="Tahoma"/>
        </w:rPr>
      </w:pPr>
      <w:r w:rsidRPr="00FF14B6">
        <w:rPr>
          <w:rFonts w:cs="Tahoma"/>
          <w:color w:val="000000"/>
        </w:rPr>
        <w:t>Forefront Threat Management Gateway Enterprise</w:t>
      </w:r>
    </w:p>
    <w:p w:rsidR="00685009" w:rsidRPr="00FF14B6" w:rsidRDefault="00493BF8" w:rsidP="00685009">
      <w:pPr>
        <w:rPr>
          <w:rFonts w:cs="Tahoma"/>
        </w:rPr>
      </w:pPr>
      <w:r w:rsidRPr="00FF14B6">
        <w:rPr>
          <w:rFonts w:cs="Tahoma"/>
          <w:color w:val="000000"/>
        </w:rPr>
        <w:t>Forefront Threat Management Gateway Medium Business</w:t>
      </w:r>
    </w:p>
    <w:p w:rsidR="00685009" w:rsidRPr="00FF14B6" w:rsidRDefault="00493BF8" w:rsidP="00685009">
      <w:pPr>
        <w:rPr>
          <w:rFonts w:cs="Tahoma"/>
        </w:rPr>
      </w:pPr>
      <w:r w:rsidRPr="00FF14B6">
        <w:rPr>
          <w:rFonts w:cs="Tahoma"/>
          <w:color w:val="000000"/>
        </w:rPr>
        <w:t>Forefront Threat Management Gateway Standard</w:t>
      </w:r>
    </w:p>
    <w:p w:rsidR="00685009" w:rsidRPr="00FF14B6" w:rsidRDefault="00493BF8" w:rsidP="00685009">
      <w:pPr>
        <w:rPr>
          <w:rFonts w:cs="Tahoma"/>
        </w:rPr>
      </w:pPr>
      <w:r w:rsidRPr="00FF14B6">
        <w:rPr>
          <w:rFonts w:cs="Tahoma"/>
          <w:color w:val="000000"/>
        </w:rPr>
        <w:t>Forefront Threat Management Gateway Web Protection Service</w:t>
      </w:r>
    </w:p>
    <w:p w:rsidR="00685009" w:rsidRPr="00FF14B6" w:rsidRDefault="00493BF8" w:rsidP="00685009">
      <w:pPr>
        <w:rPr>
          <w:rFonts w:cs="Tahoma"/>
        </w:rPr>
      </w:pPr>
      <w:r w:rsidRPr="00FF14B6">
        <w:rPr>
          <w:rFonts w:cs="Tahoma"/>
          <w:color w:val="000000"/>
        </w:rPr>
        <w:t>Forefront Protection 2010 for Exchange Server</w:t>
      </w:r>
    </w:p>
    <w:p w:rsidR="00685009" w:rsidRPr="00FF14B6" w:rsidRDefault="00493BF8" w:rsidP="00685009">
      <w:pPr>
        <w:rPr>
          <w:rFonts w:cs="Tahoma"/>
        </w:rPr>
      </w:pPr>
      <w:r w:rsidRPr="00FF14B6">
        <w:rPr>
          <w:rFonts w:cs="Tahoma"/>
          <w:color w:val="000000"/>
        </w:rPr>
        <w:t>External Connector per Forefront Protection 2010 for Exchange Server</w:t>
      </w:r>
    </w:p>
    <w:p w:rsidR="00685009" w:rsidRPr="00FF14B6" w:rsidRDefault="00493BF8" w:rsidP="00685009">
      <w:pPr>
        <w:rPr>
          <w:rFonts w:cs="Tahoma"/>
        </w:rPr>
      </w:pPr>
      <w:r w:rsidRPr="00FF14B6">
        <w:rPr>
          <w:rFonts w:cs="Tahoma"/>
          <w:color w:val="000000"/>
        </w:rPr>
        <w:t>Forefront Protection for SharePoint</w:t>
      </w:r>
    </w:p>
    <w:p w:rsidR="00685009" w:rsidRPr="00FF14B6" w:rsidRDefault="00493BF8" w:rsidP="00685009">
      <w:pPr>
        <w:rPr>
          <w:rFonts w:cs="Tahoma"/>
        </w:rPr>
      </w:pPr>
      <w:r w:rsidRPr="00FF14B6">
        <w:rPr>
          <w:rFonts w:cs="Tahoma"/>
          <w:color w:val="000000"/>
        </w:rPr>
        <w:t>Groove Enterprise Services</w:t>
      </w:r>
    </w:p>
    <w:p w:rsidR="00685009" w:rsidRPr="00FF14B6" w:rsidRDefault="00493BF8" w:rsidP="00685009">
      <w:pPr>
        <w:rPr>
          <w:rFonts w:cs="Tahoma"/>
        </w:rPr>
      </w:pPr>
      <w:r w:rsidRPr="00FF14B6">
        <w:rPr>
          <w:rFonts w:cs="Tahoma"/>
          <w:color w:val="000000"/>
        </w:rPr>
        <w:t>Groove Server</w:t>
      </w:r>
    </w:p>
    <w:p w:rsidR="00685009" w:rsidRPr="00FF14B6" w:rsidRDefault="00493BF8" w:rsidP="00685009">
      <w:pPr>
        <w:rPr>
          <w:rFonts w:cs="Tahoma"/>
        </w:rPr>
      </w:pPr>
      <w:r w:rsidRPr="00FF14B6">
        <w:rPr>
          <w:rFonts w:cs="Tahoma"/>
          <w:color w:val="000000"/>
        </w:rPr>
        <w:t>InfoPath 2010</w:t>
      </w:r>
    </w:p>
    <w:p w:rsidR="00685009" w:rsidRPr="00FF14B6" w:rsidRDefault="00493BF8" w:rsidP="00685009">
      <w:pPr>
        <w:rPr>
          <w:rFonts w:cs="Tahoma"/>
        </w:rPr>
      </w:pPr>
      <w:r w:rsidRPr="00FF14B6">
        <w:rPr>
          <w:rFonts w:cs="Tahoma"/>
          <w:color w:val="000000"/>
        </w:rPr>
        <w:t>Lync 2010</w:t>
      </w:r>
    </w:p>
    <w:p w:rsidR="00685009" w:rsidRPr="00FF14B6" w:rsidRDefault="00493BF8" w:rsidP="00685009">
      <w:pPr>
        <w:rPr>
          <w:rFonts w:cs="Tahoma"/>
        </w:rPr>
      </w:pPr>
      <w:r w:rsidRPr="00FF14B6">
        <w:rPr>
          <w:rFonts w:cs="Tahoma"/>
          <w:color w:val="000000"/>
        </w:rPr>
        <w:t>Lync Server 2010 Enterprise Edition</w:t>
      </w:r>
    </w:p>
    <w:p w:rsidR="00685009" w:rsidRPr="00FF14B6" w:rsidRDefault="00493BF8" w:rsidP="00685009">
      <w:pPr>
        <w:rPr>
          <w:rFonts w:cs="Tahoma"/>
        </w:rPr>
      </w:pPr>
      <w:r w:rsidRPr="00FF14B6">
        <w:rPr>
          <w:rFonts w:cs="Tahoma"/>
          <w:color w:val="000000"/>
        </w:rPr>
        <w:t>Enterprise External Connector per Lync Server 2010</w:t>
      </w:r>
    </w:p>
    <w:p w:rsidR="00685009" w:rsidRPr="00FF14B6" w:rsidRDefault="00493BF8" w:rsidP="00685009">
      <w:pPr>
        <w:rPr>
          <w:rFonts w:cs="Tahoma"/>
        </w:rPr>
      </w:pPr>
      <w:r w:rsidRPr="00FF14B6">
        <w:rPr>
          <w:rFonts w:cs="Tahoma"/>
          <w:color w:val="000000"/>
        </w:rPr>
        <w:t>Plus External Connector per Lync Server 2010</w:t>
      </w:r>
    </w:p>
    <w:p w:rsidR="00685009" w:rsidRPr="00FF14B6" w:rsidRDefault="00493BF8" w:rsidP="00685009">
      <w:pPr>
        <w:rPr>
          <w:rFonts w:cs="Tahoma"/>
        </w:rPr>
      </w:pPr>
      <w:r w:rsidRPr="00FF14B6">
        <w:rPr>
          <w:rFonts w:cs="Tahoma"/>
          <w:color w:val="000000"/>
        </w:rPr>
        <w:t>Standard External Connector per Lync Server 2010</w:t>
      </w:r>
    </w:p>
    <w:p w:rsidR="00685009" w:rsidRPr="00FF14B6" w:rsidRDefault="00493BF8" w:rsidP="00685009">
      <w:pPr>
        <w:rPr>
          <w:rFonts w:cs="Tahoma"/>
        </w:rPr>
      </w:pPr>
      <w:r w:rsidRPr="00FF14B6">
        <w:rPr>
          <w:rFonts w:cs="Tahoma"/>
          <w:color w:val="000000"/>
        </w:rPr>
        <w:t>Lync Server 2010 Standard Edition</w:t>
      </w:r>
    </w:p>
    <w:p w:rsidR="00685009" w:rsidRPr="00FF14B6" w:rsidRDefault="00493BF8" w:rsidP="00685009">
      <w:pPr>
        <w:rPr>
          <w:rFonts w:cs="Tahoma"/>
        </w:rPr>
      </w:pPr>
      <w:r w:rsidRPr="00FF14B6">
        <w:rPr>
          <w:rFonts w:cs="Tahoma"/>
          <w:color w:val="000000"/>
        </w:rPr>
        <w:t>Office Groove Enterprise Services</w:t>
      </w:r>
    </w:p>
    <w:p w:rsidR="00685009" w:rsidRPr="00FF14B6" w:rsidRDefault="00493BF8" w:rsidP="00685009">
      <w:pPr>
        <w:rPr>
          <w:rFonts w:cs="Tahoma"/>
        </w:rPr>
      </w:pPr>
      <w:r w:rsidRPr="00FF14B6">
        <w:rPr>
          <w:rFonts w:cs="Tahoma"/>
          <w:color w:val="000000"/>
        </w:rPr>
        <w:t>Office Multi-Language Pack 2010</w:t>
      </w:r>
    </w:p>
    <w:p w:rsidR="00685009" w:rsidRPr="00FF14B6" w:rsidRDefault="00493BF8" w:rsidP="00685009">
      <w:pPr>
        <w:rPr>
          <w:rFonts w:cs="Tahoma"/>
        </w:rPr>
      </w:pPr>
      <w:r w:rsidRPr="00FF14B6">
        <w:rPr>
          <w:rFonts w:cs="Tahoma"/>
          <w:color w:val="000000"/>
        </w:rPr>
        <w:t>Office Professional Plus 2010</w:t>
      </w:r>
    </w:p>
    <w:p w:rsidR="00685009" w:rsidRPr="00FF14B6" w:rsidRDefault="00493BF8" w:rsidP="00685009">
      <w:pPr>
        <w:rPr>
          <w:rFonts w:cs="Tahoma"/>
        </w:rPr>
      </w:pPr>
      <w:r w:rsidRPr="00FF14B6">
        <w:rPr>
          <w:rFonts w:cs="Tahoma"/>
          <w:color w:val="000000"/>
        </w:rPr>
        <w:t>Office Standard 2010</w:t>
      </w:r>
    </w:p>
    <w:p w:rsidR="00685009" w:rsidRPr="00FF14B6" w:rsidRDefault="00493BF8" w:rsidP="00685009">
      <w:pPr>
        <w:rPr>
          <w:rFonts w:cs="Tahoma"/>
        </w:rPr>
      </w:pPr>
      <w:r w:rsidRPr="00FF14B6">
        <w:rPr>
          <w:rFonts w:cs="Tahoma"/>
          <w:color w:val="000000"/>
        </w:rPr>
        <w:t>Office Small Business Get Genuine</w:t>
      </w:r>
    </w:p>
    <w:p w:rsidR="00685009" w:rsidRPr="00FF14B6" w:rsidRDefault="00493BF8" w:rsidP="00685009">
      <w:pPr>
        <w:rPr>
          <w:rFonts w:cs="Tahoma"/>
        </w:rPr>
      </w:pPr>
      <w:r w:rsidRPr="00FF14B6">
        <w:rPr>
          <w:rFonts w:cs="Tahoma"/>
          <w:color w:val="000000"/>
        </w:rPr>
        <w:t>OneNote 2010</w:t>
      </w:r>
    </w:p>
    <w:p w:rsidR="00685009" w:rsidRPr="00FF14B6" w:rsidRDefault="00493BF8" w:rsidP="00685009">
      <w:pPr>
        <w:rPr>
          <w:rFonts w:cs="Tahoma"/>
        </w:rPr>
      </w:pPr>
      <w:r w:rsidRPr="00FF14B6">
        <w:rPr>
          <w:rFonts w:cs="Tahoma"/>
          <w:color w:val="000000"/>
        </w:rPr>
        <w:t>Outlook 2010</w:t>
      </w:r>
    </w:p>
    <w:p w:rsidR="00685009" w:rsidRPr="00FF14B6" w:rsidRDefault="00493BF8" w:rsidP="00685009">
      <w:pPr>
        <w:rPr>
          <w:rFonts w:cs="Tahoma"/>
        </w:rPr>
      </w:pPr>
      <w:r w:rsidRPr="00FF14B6">
        <w:rPr>
          <w:rFonts w:cs="Tahoma"/>
          <w:color w:val="000000"/>
        </w:rPr>
        <w:t>Outlook con Business Contact Manager</w:t>
      </w:r>
    </w:p>
    <w:p w:rsidR="00685009" w:rsidRPr="00FF14B6" w:rsidRDefault="00493BF8" w:rsidP="00685009">
      <w:pPr>
        <w:rPr>
          <w:rFonts w:cs="Tahoma"/>
        </w:rPr>
      </w:pPr>
      <w:r w:rsidRPr="00FF14B6">
        <w:rPr>
          <w:rFonts w:cs="Tahoma"/>
          <w:color w:val="000000"/>
        </w:rPr>
        <w:t>PowerPoint 2010</w:t>
      </w:r>
    </w:p>
    <w:p w:rsidR="00685009" w:rsidRPr="00FF14B6" w:rsidRDefault="00493BF8" w:rsidP="00685009">
      <w:pPr>
        <w:rPr>
          <w:rFonts w:cs="Tahoma"/>
        </w:rPr>
      </w:pPr>
      <w:r w:rsidRPr="00FF14B6">
        <w:rPr>
          <w:rFonts w:cs="Tahoma"/>
          <w:color w:val="000000"/>
        </w:rPr>
        <w:t>Project 2010 Standard</w:t>
      </w:r>
    </w:p>
    <w:p w:rsidR="00685009" w:rsidRPr="00FF14B6" w:rsidRDefault="00493BF8" w:rsidP="00685009">
      <w:pPr>
        <w:rPr>
          <w:rFonts w:cs="Tahoma"/>
        </w:rPr>
      </w:pPr>
      <w:r w:rsidRPr="00FF14B6">
        <w:rPr>
          <w:rFonts w:cs="Tahoma"/>
          <w:color w:val="000000"/>
        </w:rPr>
        <w:t>Project 2010 Professional</w:t>
      </w:r>
    </w:p>
    <w:p w:rsidR="00685009" w:rsidRPr="00FF14B6" w:rsidRDefault="00493BF8" w:rsidP="00685009">
      <w:pPr>
        <w:rPr>
          <w:rFonts w:cs="Tahoma"/>
        </w:rPr>
      </w:pPr>
      <w:r w:rsidRPr="00FF14B6">
        <w:rPr>
          <w:rFonts w:cs="Tahoma"/>
          <w:color w:val="000000"/>
        </w:rPr>
        <w:t>Search Server 2010</w:t>
      </w:r>
    </w:p>
    <w:p w:rsidR="00685009" w:rsidRPr="00FF14B6" w:rsidRDefault="00493BF8" w:rsidP="00685009">
      <w:pPr>
        <w:rPr>
          <w:rFonts w:cs="Tahoma"/>
        </w:rPr>
      </w:pPr>
      <w:r w:rsidRPr="00FF14B6">
        <w:rPr>
          <w:rFonts w:cs="Tahoma"/>
          <w:color w:val="000000"/>
        </w:rPr>
        <w:t>SharePoint Server 2010 for Internet Sites Enterprise</w:t>
      </w:r>
    </w:p>
    <w:p w:rsidR="00685009" w:rsidRPr="00FF14B6" w:rsidRDefault="00493BF8" w:rsidP="00685009">
      <w:pPr>
        <w:rPr>
          <w:rFonts w:cs="Tahoma"/>
        </w:rPr>
      </w:pPr>
      <w:r w:rsidRPr="00FF14B6">
        <w:rPr>
          <w:rFonts w:cs="Tahoma"/>
          <w:color w:val="000000"/>
        </w:rPr>
        <w:t>SharePoint Server 2010 for Internet Sites Standard</w:t>
      </w:r>
    </w:p>
    <w:p w:rsidR="00685009" w:rsidRPr="00FF14B6" w:rsidRDefault="00493BF8" w:rsidP="00685009">
      <w:pPr>
        <w:rPr>
          <w:rFonts w:cs="Tahoma"/>
        </w:rPr>
      </w:pPr>
      <w:r w:rsidRPr="00FF14B6">
        <w:rPr>
          <w:rFonts w:cs="Tahoma"/>
          <w:color w:val="000000"/>
        </w:rPr>
        <w:t>SharePoint Workspace 2010</w:t>
      </w:r>
    </w:p>
    <w:p w:rsidR="00685009" w:rsidRPr="00FF14B6" w:rsidRDefault="00493BF8" w:rsidP="00685009">
      <w:pPr>
        <w:rPr>
          <w:rFonts w:cs="Tahoma"/>
        </w:rPr>
      </w:pPr>
      <w:r w:rsidRPr="00FF14B6">
        <w:rPr>
          <w:rFonts w:cs="Tahoma"/>
          <w:color w:val="000000"/>
        </w:rPr>
        <w:t>Visio 2010 Premium</w:t>
      </w:r>
    </w:p>
    <w:p w:rsidR="00685009" w:rsidRPr="00FF14B6" w:rsidRDefault="00493BF8" w:rsidP="00685009">
      <w:pPr>
        <w:rPr>
          <w:rFonts w:cs="Tahoma"/>
        </w:rPr>
      </w:pPr>
      <w:r w:rsidRPr="00FF14B6">
        <w:rPr>
          <w:rFonts w:cs="Tahoma"/>
          <w:color w:val="000000"/>
        </w:rPr>
        <w:t>Visio 2010 Standard</w:t>
      </w:r>
    </w:p>
    <w:p w:rsidR="00685009" w:rsidRPr="00FF14B6" w:rsidRDefault="00493BF8" w:rsidP="00685009">
      <w:pPr>
        <w:rPr>
          <w:rFonts w:cs="Tahoma"/>
          <w:lang w:val="it-IT"/>
        </w:rPr>
      </w:pPr>
      <w:r w:rsidRPr="00FF14B6">
        <w:rPr>
          <w:rFonts w:cs="Tahoma"/>
          <w:color w:val="000000"/>
          <w:lang w:val="it-IT"/>
        </w:rPr>
        <w:t>Windows Intune (Per Dispositivo)</w:t>
      </w:r>
    </w:p>
    <w:p w:rsidR="00685009" w:rsidRPr="00FF14B6" w:rsidRDefault="00493BF8" w:rsidP="00685009">
      <w:pPr>
        <w:rPr>
          <w:rFonts w:cs="Tahoma"/>
          <w:lang w:val="it-IT"/>
        </w:rPr>
      </w:pPr>
      <w:r w:rsidRPr="00FF14B6">
        <w:rPr>
          <w:rFonts w:cs="Tahoma"/>
          <w:color w:val="000000"/>
          <w:lang w:val="it-IT"/>
        </w:rPr>
        <w:t>Componente Aggiuntivo per Windows Intune (Per Dispositivo)</w:t>
      </w:r>
    </w:p>
    <w:p w:rsidR="00685009" w:rsidRPr="00FF14B6" w:rsidRDefault="00493BF8" w:rsidP="00685009">
      <w:pPr>
        <w:rPr>
          <w:rFonts w:cs="Tahoma"/>
        </w:rPr>
      </w:pPr>
      <w:r w:rsidRPr="00FF14B6">
        <w:rPr>
          <w:rFonts w:cs="Tahoma"/>
          <w:color w:val="000000"/>
        </w:rPr>
        <w:t>Windows MultiPoint Server 2011 Standard</w:t>
      </w:r>
    </w:p>
    <w:p w:rsidR="00685009" w:rsidRPr="00FF14B6" w:rsidRDefault="00493BF8" w:rsidP="00685009">
      <w:pPr>
        <w:rPr>
          <w:rFonts w:cs="Tahoma"/>
        </w:rPr>
      </w:pPr>
      <w:r w:rsidRPr="00FF14B6">
        <w:rPr>
          <w:rFonts w:cs="Tahoma"/>
          <w:color w:val="000000"/>
        </w:rPr>
        <w:t>Windows MultiPoint Server 2011 Premium</w:t>
      </w:r>
    </w:p>
    <w:p w:rsidR="00685009" w:rsidRPr="00FF14B6" w:rsidRDefault="00493BF8" w:rsidP="00685009">
      <w:pPr>
        <w:rPr>
          <w:rFonts w:cs="Tahoma"/>
        </w:rPr>
      </w:pPr>
      <w:r w:rsidRPr="00FF14B6">
        <w:rPr>
          <w:rFonts w:cs="Tahoma"/>
          <w:color w:val="000000"/>
        </w:rPr>
        <w:t>CAL per Windows MultiPoint Server 2011</w:t>
      </w:r>
    </w:p>
    <w:p w:rsidR="00685009" w:rsidRPr="00FF14B6" w:rsidRDefault="00493BF8" w:rsidP="00685009">
      <w:pPr>
        <w:rPr>
          <w:rFonts w:cs="Tahoma"/>
        </w:rPr>
      </w:pPr>
      <w:r w:rsidRPr="00FF14B6">
        <w:rPr>
          <w:rFonts w:cs="Tahoma"/>
          <w:color w:val="000000"/>
        </w:rPr>
        <w:t>CAL per Windows MultiPoint Server 2011 con CAL per Windows Server 2008</w:t>
      </w:r>
    </w:p>
    <w:p w:rsidR="00685009" w:rsidRPr="00FF14B6" w:rsidRDefault="00493BF8" w:rsidP="00685009">
      <w:pPr>
        <w:rPr>
          <w:rFonts w:cs="Tahoma"/>
        </w:rPr>
      </w:pPr>
      <w:r w:rsidRPr="00FF14B6">
        <w:rPr>
          <w:rFonts w:cs="Tahoma"/>
          <w:color w:val="000000"/>
        </w:rPr>
        <w:t>CAL per Windows MultiPoint Server 2011 Premium con Windows MultiPoint Server 2011 (5 Client)</w:t>
      </w:r>
    </w:p>
    <w:p w:rsidR="00685009" w:rsidRPr="00FF14B6" w:rsidRDefault="00493BF8" w:rsidP="00B51622">
      <w:pPr>
        <w:rPr>
          <w:rFonts w:cs="Tahoma"/>
        </w:rPr>
      </w:pPr>
      <w:r w:rsidRPr="00FF14B6">
        <w:rPr>
          <w:rFonts w:cs="Tahoma"/>
          <w:color w:val="000000"/>
        </w:rPr>
        <w:t>CAL per Windows MultiPoint Server 2011 Premium con Windows MultiPoint Server 2011 (5 Client) con CAL per</w:t>
      </w:r>
      <w:r w:rsidR="00B51622" w:rsidRPr="00FF14B6">
        <w:rPr>
          <w:rFonts w:cs="Tahoma"/>
          <w:color w:val="000000"/>
        </w:rPr>
        <w:t> </w:t>
      </w:r>
      <w:r w:rsidRPr="00FF14B6">
        <w:rPr>
          <w:rFonts w:cs="Tahoma"/>
          <w:color w:val="000000"/>
        </w:rPr>
        <w:t>Windows Server 2008 (5 Client)</w:t>
      </w:r>
    </w:p>
    <w:p w:rsidR="00685009" w:rsidRPr="00FF14B6" w:rsidRDefault="00493BF8" w:rsidP="00685009">
      <w:pPr>
        <w:rPr>
          <w:rFonts w:cs="Tahoma"/>
          <w:lang w:val="it-IT"/>
        </w:rPr>
      </w:pPr>
      <w:r w:rsidRPr="00FF14B6">
        <w:rPr>
          <w:rFonts w:cs="Tahoma"/>
          <w:color w:val="000000"/>
          <w:lang w:val="it-IT"/>
        </w:rPr>
        <w:t>Word 2010</w:t>
      </w:r>
    </w:p>
    <w:p w:rsidR="00173A20" w:rsidRPr="00FF14B6" w:rsidRDefault="00173A20" w:rsidP="00173A20">
      <w:pPr>
        <w:rPr>
          <w:rFonts w:cs="Tahoma"/>
          <w:lang w:val="it-IT"/>
        </w:rPr>
      </w:pPr>
    </w:p>
    <w:p w:rsidR="006F4084" w:rsidRPr="00FF14B6" w:rsidRDefault="006F4084">
      <w:pPr>
        <w:rPr>
          <w:rFonts w:cs="Tahoma"/>
          <w:lang w:val="it-IT"/>
        </w:rPr>
      </w:pPr>
      <w:bookmarkStart w:id="976" w:name="_Toc341193071"/>
      <w:r w:rsidRPr="00FF14B6">
        <w:rPr>
          <w:rFonts w:cs="Tahoma"/>
          <w:color w:val="FF6600"/>
          <w:lang w:val="it-IT"/>
        </w:rPr>
        <w:br w:type="page"/>
      </w:r>
    </w:p>
    <w:p w:rsidR="00E64830" w:rsidRPr="00FF14B6" w:rsidRDefault="00493BF8" w:rsidP="00E64830">
      <w:pPr>
        <w:pStyle w:val="Heading2"/>
        <w:ind w:left="0"/>
        <w:jc w:val="both"/>
        <w:rPr>
          <w:rFonts w:ascii="Tahoma" w:hAnsi="Tahoma" w:cs="Tahoma"/>
          <w:lang w:val="it-IT"/>
        </w:rPr>
      </w:pPr>
      <w:bookmarkStart w:id="977" w:name="_Toc345678640"/>
      <w:bookmarkEnd w:id="976"/>
      <w:r w:rsidRPr="00FF14B6">
        <w:rPr>
          <w:rFonts w:ascii="Tahoma" w:hAnsi="Tahoma" w:cs="Tahoma"/>
          <w:color w:val="FF6600"/>
          <w:lang w:val="it-IT"/>
        </w:rPr>
        <w:lastRenderedPageBreak/>
        <w:t>MODIFICHE APPORTATE NEL MESE DI NOVEMBRE 2012</w:t>
      </w:r>
      <w:bookmarkEnd w:id="977"/>
    </w:p>
    <w:p w:rsidR="00E64830" w:rsidRPr="00FF14B6" w:rsidRDefault="00E64830" w:rsidP="007B0DDA">
      <w:pPr>
        <w:pStyle w:val="Heading2"/>
        <w:ind w:left="0"/>
        <w:jc w:val="both"/>
        <w:rPr>
          <w:rFonts w:ascii="Tahoma" w:hAnsi="Tahoma" w:cs="Tahoma"/>
          <w:lang w:val="it-IT"/>
        </w:rPr>
      </w:pPr>
    </w:p>
    <w:p w:rsidR="00E64830" w:rsidRPr="00FF14B6" w:rsidRDefault="00493BF8" w:rsidP="003E606C">
      <w:pPr>
        <w:spacing w:after="60"/>
        <w:rPr>
          <w:rFonts w:cs="Tahoma"/>
          <w:lang w:val="it-IT"/>
        </w:rPr>
      </w:pPr>
      <w:r w:rsidRPr="00FF14B6">
        <w:rPr>
          <w:rFonts w:cs="Tahoma"/>
          <w:b/>
          <w:lang w:val="it-IT"/>
        </w:rPr>
        <w:t>Prodotti Aggiunti</w:t>
      </w:r>
    </w:p>
    <w:p w:rsidR="00E64830" w:rsidRPr="00FF14B6" w:rsidRDefault="00493BF8" w:rsidP="00C530A9">
      <w:pPr>
        <w:rPr>
          <w:rFonts w:cs="Tahoma"/>
          <w:lang w:val="it-IT"/>
        </w:rPr>
      </w:pPr>
      <w:r w:rsidRPr="00FF14B6">
        <w:rPr>
          <w:rFonts w:cs="Tahoma"/>
          <w:lang w:val="it-IT"/>
        </w:rPr>
        <w:t>Microsoft Windows Server Essentials 2012</w:t>
      </w:r>
    </w:p>
    <w:p w:rsidR="00E64830" w:rsidRPr="00FF14B6" w:rsidRDefault="00493BF8" w:rsidP="00C530A9">
      <w:pPr>
        <w:rPr>
          <w:rFonts w:cs="Tahoma"/>
          <w:lang w:val="it-IT"/>
        </w:rPr>
      </w:pPr>
      <w:r w:rsidRPr="00FF14B6">
        <w:rPr>
          <w:rFonts w:cs="Tahoma"/>
          <w:lang w:val="it-IT"/>
        </w:rPr>
        <w:t>Microsoft AutoRoute Euro 2013</w:t>
      </w:r>
    </w:p>
    <w:p w:rsidR="00E64830" w:rsidRPr="00FF14B6" w:rsidRDefault="00493BF8" w:rsidP="00C530A9">
      <w:pPr>
        <w:rPr>
          <w:rFonts w:cs="Tahoma"/>
          <w:lang w:val="it-IT"/>
        </w:rPr>
      </w:pPr>
      <w:r w:rsidRPr="00FF14B6">
        <w:rPr>
          <w:rFonts w:cs="Tahoma"/>
          <w:lang w:val="it-IT"/>
        </w:rPr>
        <w:t>Microsoft Desktop Optimization Pack 2012 per Software Assurance</w:t>
      </w:r>
    </w:p>
    <w:p w:rsidR="00E64830" w:rsidRPr="00FF14B6" w:rsidRDefault="00E64830" w:rsidP="00C530A9">
      <w:pPr>
        <w:rPr>
          <w:rFonts w:cs="Tahoma"/>
          <w:lang w:val="it-IT"/>
        </w:rPr>
      </w:pPr>
    </w:p>
    <w:p w:rsidR="00D24E3C" w:rsidRPr="00FF14B6" w:rsidRDefault="00493BF8" w:rsidP="003E606C">
      <w:pPr>
        <w:spacing w:after="60"/>
        <w:rPr>
          <w:rFonts w:cs="Tahoma"/>
          <w:lang w:val="it-IT"/>
        </w:rPr>
      </w:pPr>
      <w:r w:rsidRPr="00FF14B6">
        <w:rPr>
          <w:rFonts w:cs="Tahoma"/>
          <w:b/>
          <w:lang w:val="it-IT"/>
        </w:rPr>
        <w:t>Promozioni</w:t>
      </w:r>
    </w:p>
    <w:p w:rsidR="00D24E3C" w:rsidRPr="00FF14B6" w:rsidRDefault="00493BF8" w:rsidP="00E64830">
      <w:pPr>
        <w:rPr>
          <w:rFonts w:cs="Tahoma"/>
          <w:lang w:val="it-IT"/>
        </w:rPr>
      </w:pPr>
      <w:r w:rsidRPr="00FF14B6">
        <w:rPr>
          <w:rFonts w:cs="Tahoma"/>
          <w:color w:val="000000"/>
          <w:lang w:val="it-IT"/>
        </w:rPr>
        <w:t>Sono state aggiunte le seguenti promozioni:</w:t>
      </w:r>
    </w:p>
    <w:p w:rsidR="00D24E3C" w:rsidRPr="00FF14B6" w:rsidRDefault="00493BF8" w:rsidP="00E64830">
      <w:pPr>
        <w:rPr>
          <w:rFonts w:cs="Tahoma"/>
          <w:lang w:val="it-IT"/>
        </w:rPr>
      </w:pPr>
      <w:r w:rsidRPr="00FF14B6">
        <w:rPr>
          <w:rFonts w:cs="Tahoma"/>
          <w:color w:val="000000"/>
          <w:lang w:val="it-IT"/>
        </w:rPr>
        <w:t>Sconto del 30% per l</w:t>
      </w:r>
      <w:r w:rsidR="00CF04A9" w:rsidRPr="00FF14B6">
        <w:rPr>
          <w:rFonts w:cs="Tahoma"/>
          <w:color w:val="000000"/>
          <w:lang w:val="it-IT"/>
        </w:rPr>
        <w:t>’</w:t>
      </w:r>
      <w:r w:rsidRPr="00FF14B6">
        <w:rPr>
          <w:rFonts w:cs="Tahoma"/>
          <w:color w:val="000000"/>
          <w:lang w:val="it-IT"/>
        </w:rPr>
        <w:t>Aggiornamento a Visual Studio Premium con MSDN</w:t>
      </w:r>
    </w:p>
    <w:p w:rsidR="00D24E3C" w:rsidRPr="00FF14B6" w:rsidRDefault="00493BF8" w:rsidP="00ED2410">
      <w:pPr>
        <w:rPr>
          <w:rFonts w:cs="Tahoma"/>
        </w:rPr>
      </w:pPr>
      <w:r w:rsidRPr="00FF14B6">
        <w:rPr>
          <w:rFonts w:cs="Tahoma"/>
        </w:rPr>
        <w:t>Step-Up a Windows 8 con SA</w:t>
      </w:r>
    </w:p>
    <w:p w:rsidR="00D24E3C" w:rsidRPr="00FF14B6" w:rsidRDefault="00493BF8" w:rsidP="00ED2410">
      <w:pPr>
        <w:rPr>
          <w:rFonts w:cs="Tahoma"/>
          <w:lang w:val="it-IT"/>
        </w:rPr>
      </w:pPr>
      <w:r w:rsidRPr="00FF14B6">
        <w:rPr>
          <w:rFonts w:cs="Tahoma"/>
          <w:lang w:val="it-IT"/>
        </w:rPr>
        <w:t>Sconto Promozionale del 20% per PC Nuovi con Windows Intune</w:t>
      </w:r>
    </w:p>
    <w:p w:rsidR="00D24E3C" w:rsidRPr="00FF14B6" w:rsidRDefault="00D24E3C" w:rsidP="00E64830">
      <w:pPr>
        <w:rPr>
          <w:rFonts w:cs="Tahoma"/>
          <w:lang w:val="it-IT"/>
        </w:rPr>
      </w:pPr>
    </w:p>
    <w:p w:rsidR="00E64830" w:rsidRPr="00FF14B6" w:rsidRDefault="00493BF8" w:rsidP="003E606C">
      <w:pPr>
        <w:spacing w:after="60"/>
        <w:rPr>
          <w:rFonts w:cs="Tahoma"/>
          <w:lang w:val="it-IT"/>
        </w:rPr>
      </w:pPr>
      <w:r w:rsidRPr="00FF14B6">
        <w:rPr>
          <w:rFonts w:cs="Tahoma"/>
          <w:b/>
          <w:lang w:val="it-IT"/>
        </w:rPr>
        <w:t>Modifiche</w:t>
      </w:r>
    </w:p>
    <w:p w:rsidR="00D24E3C" w:rsidRPr="00FF14B6" w:rsidRDefault="00493BF8" w:rsidP="00E64830">
      <w:pPr>
        <w:rPr>
          <w:rFonts w:cs="Tahoma"/>
          <w:lang w:val="it-IT"/>
        </w:rPr>
      </w:pPr>
      <w:r w:rsidRPr="00FF14B6">
        <w:rPr>
          <w:rFonts w:cs="Tahoma"/>
          <w:color w:val="000000"/>
          <w:lang w:val="it-IT"/>
        </w:rPr>
        <w:t>Sono stati apportati aggiornamenti ai seguenti prodotti:</w:t>
      </w:r>
    </w:p>
    <w:p w:rsidR="003A5ABA" w:rsidRPr="00FF14B6" w:rsidRDefault="00493BF8" w:rsidP="00E64830">
      <w:pPr>
        <w:rPr>
          <w:rFonts w:cs="Tahoma"/>
        </w:rPr>
      </w:pPr>
      <w:r w:rsidRPr="00FF14B6">
        <w:rPr>
          <w:rFonts w:cs="Tahoma"/>
          <w:color w:val="000000"/>
        </w:rPr>
        <w:t>Microsoft Desktop Optimization Pack</w:t>
      </w:r>
    </w:p>
    <w:p w:rsidR="000225E7" w:rsidRPr="00FF14B6" w:rsidRDefault="000225E7" w:rsidP="00C530A9">
      <w:pPr>
        <w:rPr>
          <w:rFonts w:cs="Tahoma"/>
        </w:rPr>
      </w:pPr>
    </w:p>
    <w:p w:rsidR="00E64830" w:rsidRPr="00FF14B6" w:rsidRDefault="00493BF8" w:rsidP="003E606C">
      <w:pPr>
        <w:spacing w:after="60"/>
        <w:rPr>
          <w:rFonts w:cs="Tahoma"/>
        </w:rPr>
      </w:pPr>
      <w:r w:rsidRPr="00FF14B6">
        <w:rPr>
          <w:rFonts w:cs="Tahoma"/>
          <w:b/>
        </w:rPr>
        <w:t>Prodotti Eliminati</w:t>
      </w:r>
    </w:p>
    <w:p w:rsidR="00E64830" w:rsidRPr="00FF14B6" w:rsidRDefault="00493BF8" w:rsidP="00C530A9">
      <w:pPr>
        <w:rPr>
          <w:rFonts w:cs="Tahoma"/>
        </w:rPr>
      </w:pPr>
      <w:r w:rsidRPr="00FF14B6">
        <w:rPr>
          <w:rFonts w:cs="Tahoma"/>
        </w:rPr>
        <w:t>Windows Small Business Server Essentials 2011</w:t>
      </w:r>
    </w:p>
    <w:p w:rsidR="00E64830" w:rsidRPr="00FF14B6" w:rsidRDefault="00493BF8" w:rsidP="00C530A9">
      <w:pPr>
        <w:rPr>
          <w:rFonts w:cs="Tahoma"/>
        </w:rPr>
      </w:pPr>
      <w:r w:rsidRPr="00FF14B6">
        <w:rPr>
          <w:rFonts w:cs="Tahoma"/>
        </w:rPr>
        <w:t>AutoRoute 2011</w:t>
      </w:r>
    </w:p>
    <w:p w:rsidR="00E64830" w:rsidRPr="00FF14B6" w:rsidRDefault="00493BF8" w:rsidP="00C530A9">
      <w:pPr>
        <w:rPr>
          <w:rFonts w:cs="Tahoma"/>
        </w:rPr>
      </w:pPr>
      <w:r w:rsidRPr="00FF14B6">
        <w:rPr>
          <w:rFonts w:cs="Tahoma"/>
        </w:rPr>
        <w:t>Microsoft Desktop Optimization Pack 2011 R2 per Software Assurance.</w:t>
      </w:r>
    </w:p>
    <w:p w:rsidR="00E64830" w:rsidRPr="00FF14B6" w:rsidRDefault="00E64830" w:rsidP="007B0DDA">
      <w:pPr>
        <w:pStyle w:val="Heading2"/>
        <w:ind w:left="0"/>
        <w:jc w:val="both"/>
        <w:rPr>
          <w:rFonts w:ascii="Tahoma" w:hAnsi="Tahoma" w:cs="Tahoma"/>
          <w:sz w:val="18"/>
          <w:szCs w:val="18"/>
        </w:rPr>
      </w:pPr>
    </w:p>
    <w:p w:rsidR="0021637C" w:rsidRPr="00FF14B6" w:rsidRDefault="0021637C" w:rsidP="007B0DDA">
      <w:pPr>
        <w:pStyle w:val="Heading2"/>
        <w:ind w:left="0"/>
        <w:jc w:val="both"/>
        <w:rPr>
          <w:rFonts w:ascii="Tahoma" w:hAnsi="Tahoma" w:cs="Tahoma"/>
          <w:sz w:val="18"/>
          <w:szCs w:val="18"/>
        </w:rPr>
      </w:pPr>
    </w:p>
    <w:p w:rsidR="007B0DDA" w:rsidRPr="00FF14B6" w:rsidRDefault="00493BF8" w:rsidP="007B0DDA">
      <w:pPr>
        <w:pStyle w:val="Heading2"/>
        <w:ind w:left="0"/>
        <w:jc w:val="both"/>
        <w:rPr>
          <w:rFonts w:ascii="Tahoma" w:hAnsi="Tahoma" w:cs="Tahoma"/>
          <w:lang w:val="it-IT"/>
        </w:rPr>
      </w:pPr>
      <w:bookmarkStart w:id="978" w:name="_Toc336338169"/>
      <w:bookmarkStart w:id="979" w:name="_Toc341193072"/>
      <w:bookmarkStart w:id="980" w:name="_Toc345678641"/>
      <w:bookmarkEnd w:id="978"/>
      <w:bookmarkEnd w:id="979"/>
      <w:r w:rsidRPr="00FF14B6">
        <w:rPr>
          <w:rFonts w:ascii="Tahoma" w:hAnsi="Tahoma" w:cs="Tahoma"/>
          <w:color w:val="FF6600"/>
          <w:lang w:val="it-IT"/>
        </w:rPr>
        <w:t>MODIFICHE APPORTATE NEL MESE DI OTTOBRE 2012</w:t>
      </w:r>
      <w:bookmarkEnd w:id="980"/>
    </w:p>
    <w:p w:rsidR="007B0DDA" w:rsidRPr="00FF14B6" w:rsidRDefault="007B0DDA" w:rsidP="007B0DDA">
      <w:pPr>
        <w:rPr>
          <w:rFonts w:cs="Tahoma"/>
          <w:lang w:val="it-IT"/>
        </w:rPr>
      </w:pPr>
    </w:p>
    <w:p w:rsidR="007B0DDA" w:rsidRPr="00FF14B6" w:rsidRDefault="00493BF8" w:rsidP="003E606C">
      <w:pPr>
        <w:spacing w:after="60"/>
        <w:rPr>
          <w:rFonts w:cs="Tahoma"/>
          <w:lang w:val="it-IT"/>
        </w:rPr>
      </w:pPr>
      <w:r w:rsidRPr="00FF14B6">
        <w:rPr>
          <w:rFonts w:cs="Tahoma"/>
          <w:b/>
          <w:lang w:val="it-IT"/>
        </w:rPr>
        <w:t>Prodotti Aggiunti</w:t>
      </w:r>
    </w:p>
    <w:p w:rsidR="007B0DDA" w:rsidRPr="00FF14B6" w:rsidRDefault="00493BF8" w:rsidP="007B0DDA">
      <w:pPr>
        <w:rPr>
          <w:rFonts w:cs="Tahoma"/>
          <w:lang w:val="it-IT"/>
        </w:rPr>
      </w:pPr>
      <w:r w:rsidRPr="00FF14B6">
        <w:rPr>
          <w:rFonts w:cs="Tahoma"/>
          <w:color w:val="000000"/>
          <w:lang w:val="it-IT"/>
        </w:rPr>
        <w:t xml:space="preserve">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Windows Companion</w:t>
      </w:r>
    </w:p>
    <w:p w:rsidR="007B0DDA" w:rsidRPr="00FF14B6" w:rsidRDefault="007B0DDA" w:rsidP="007B0DDA">
      <w:pPr>
        <w:rPr>
          <w:rFonts w:cs="Tahoma"/>
          <w:lang w:val="it-IT"/>
        </w:rPr>
      </w:pPr>
    </w:p>
    <w:p w:rsidR="007B0DDA" w:rsidRPr="00FF14B6" w:rsidRDefault="00493BF8" w:rsidP="003E606C">
      <w:pPr>
        <w:spacing w:after="60"/>
        <w:rPr>
          <w:rFonts w:cs="Tahoma"/>
          <w:lang w:val="it-IT"/>
        </w:rPr>
      </w:pPr>
      <w:r w:rsidRPr="00FF14B6">
        <w:rPr>
          <w:rFonts w:cs="Tahoma"/>
          <w:b/>
          <w:lang w:val="it-IT"/>
        </w:rPr>
        <w:t>Modifiche</w:t>
      </w:r>
    </w:p>
    <w:p w:rsidR="007B0DDA" w:rsidRPr="00FF14B6" w:rsidRDefault="00493BF8" w:rsidP="007B0DDA">
      <w:pPr>
        <w:rPr>
          <w:rFonts w:cs="Tahoma"/>
          <w:lang w:val="it-IT"/>
        </w:rPr>
      </w:pPr>
      <w:r w:rsidRPr="00FF14B6">
        <w:rPr>
          <w:rFonts w:cs="Tahoma"/>
          <w:color w:val="000000"/>
          <w:lang w:val="it-IT"/>
        </w:rPr>
        <w:t>Il valore di punti è cambiato per i seguenti prodotti:</w:t>
      </w:r>
    </w:p>
    <w:p w:rsidR="007B0DDA" w:rsidRPr="00FF14B6" w:rsidRDefault="00493BF8" w:rsidP="007B0DDA">
      <w:pPr>
        <w:rPr>
          <w:rFonts w:cs="Tahoma"/>
          <w:lang w:val="it-IT"/>
        </w:rPr>
      </w:pPr>
      <w:r w:rsidRPr="00FF14B6">
        <w:rPr>
          <w:rFonts w:cs="Tahoma"/>
          <w:color w:val="000000"/>
          <w:lang w:val="it-IT"/>
        </w:rPr>
        <w:t>Core Infrastructure Server Suite Datacenter</w:t>
      </w:r>
    </w:p>
    <w:p w:rsidR="007B0DDA" w:rsidRPr="00FF14B6" w:rsidRDefault="00493BF8" w:rsidP="007B0DDA">
      <w:pPr>
        <w:rPr>
          <w:rFonts w:cs="Tahoma"/>
          <w:lang w:val="it-IT"/>
        </w:rPr>
      </w:pPr>
      <w:r w:rsidRPr="00FF14B6">
        <w:rPr>
          <w:rFonts w:cs="Tahoma"/>
          <w:color w:val="000000"/>
          <w:lang w:val="it-IT"/>
        </w:rPr>
        <w:t>Core Infrastructure Server Suite Standard</w:t>
      </w:r>
    </w:p>
    <w:p w:rsidR="007B0DDA" w:rsidRPr="00FF14B6" w:rsidRDefault="00493BF8" w:rsidP="007B0DDA">
      <w:pPr>
        <w:rPr>
          <w:rFonts w:cs="Tahoma"/>
          <w:lang w:val="it-IT"/>
        </w:rPr>
      </w:pPr>
      <w:r w:rsidRPr="00FF14B6">
        <w:rPr>
          <w:rFonts w:cs="Tahoma"/>
          <w:color w:val="000000"/>
          <w:lang w:val="it-IT"/>
        </w:rPr>
        <w:t>Licenza di Gestione Server Standard per System Center 2012 (2 processori)</w:t>
      </w:r>
    </w:p>
    <w:p w:rsidR="007B0DDA" w:rsidRPr="00FF14B6" w:rsidRDefault="00493BF8" w:rsidP="007B0DDA">
      <w:pPr>
        <w:rPr>
          <w:rFonts w:cs="Tahoma"/>
          <w:lang w:val="it-IT"/>
        </w:rPr>
      </w:pPr>
      <w:r w:rsidRPr="00FF14B6">
        <w:rPr>
          <w:rFonts w:cs="Tahoma"/>
          <w:color w:val="000000"/>
          <w:lang w:val="it-IT"/>
        </w:rPr>
        <w:t>Licenza di Gestione Server per System Center2012 Datacenter (2 processori)</w:t>
      </w:r>
    </w:p>
    <w:p w:rsidR="007B0DDA" w:rsidRPr="00FF14B6" w:rsidRDefault="00493BF8" w:rsidP="007B0DDA">
      <w:pPr>
        <w:rPr>
          <w:rFonts w:cs="Tahoma"/>
          <w:lang w:val="it-IT"/>
        </w:rPr>
      </w:pPr>
      <w:r w:rsidRPr="00FF14B6">
        <w:rPr>
          <w:rFonts w:cs="Tahoma"/>
          <w:color w:val="000000"/>
          <w:lang w:val="it-IT"/>
        </w:rPr>
        <w:t>System Center Configuration Manager 2007 R3</w:t>
      </w:r>
    </w:p>
    <w:p w:rsidR="007B0DDA" w:rsidRPr="00FF14B6" w:rsidRDefault="00493BF8" w:rsidP="007B0DDA">
      <w:pPr>
        <w:rPr>
          <w:rFonts w:cs="Tahoma"/>
          <w:lang w:val="it-IT"/>
        </w:rPr>
      </w:pPr>
      <w:r w:rsidRPr="00FF14B6">
        <w:rPr>
          <w:rFonts w:cs="Tahoma"/>
          <w:color w:val="000000"/>
          <w:lang w:val="it-IT"/>
        </w:rPr>
        <w:t>Licenza di Gestione Server Enterprise per System Center Configuration Manager 2007 R3</w:t>
      </w:r>
      <w:r w:rsidRPr="00FF14B6">
        <w:rPr>
          <w:rFonts w:cs="Tahoma"/>
          <w:lang w:val="it-IT"/>
        </w:rPr>
        <w:t xml:space="preserve"> </w:t>
      </w:r>
    </w:p>
    <w:p w:rsidR="007B0DDA" w:rsidRPr="00FF14B6" w:rsidRDefault="00493BF8" w:rsidP="007B0DDA">
      <w:pPr>
        <w:rPr>
          <w:rFonts w:cs="Tahoma"/>
          <w:lang w:val="it-IT"/>
        </w:rPr>
      </w:pPr>
      <w:r w:rsidRPr="00FF14B6">
        <w:rPr>
          <w:rFonts w:cs="Tahoma"/>
          <w:color w:val="000000"/>
          <w:lang w:val="it-IT"/>
        </w:rPr>
        <w:t>Licenza di Gestione Server Standard (Standard Server ML) per System Center Configuration Manager 2007 R3</w:t>
      </w:r>
    </w:p>
    <w:p w:rsidR="007B0DDA" w:rsidRPr="00FF14B6" w:rsidRDefault="00493BF8" w:rsidP="007B0DDA">
      <w:pPr>
        <w:rPr>
          <w:rFonts w:cs="Tahoma"/>
          <w:lang w:val="it-IT"/>
        </w:rPr>
      </w:pPr>
      <w:r w:rsidRPr="00FF14B6">
        <w:rPr>
          <w:rFonts w:cs="Tahoma"/>
          <w:color w:val="000000"/>
          <w:lang w:val="it-IT"/>
        </w:rPr>
        <w:t>System Center Configuration Manager 2007 R3 con Tecnologia SQL Server 2008</w:t>
      </w:r>
    </w:p>
    <w:p w:rsidR="007B0DDA" w:rsidRPr="00FF14B6" w:rsidRDefault="00493BF8" w:rsidP="007B0DDA">
      <w:pPr>
        <w:rPr>
          <w:rFonts w:cs="Tahoma"/>
          <w:lang w:val="it-IT"/>
        </w:rPr>
      </w:pPr>
      <w:r w:rsidRPr="00FF14B6">
        <w:rPr>
          <w:rFonts w:cs="Tahoma"/>
          <w:color w:val="000000"/>
          <w:lang w:val="it-IT"/>
        </w:rPr>
        <w:t>Licenza di Gestione Client per Utente per System Center Data Protection Manager 2010</w:t>
      </w:r>
    </w:p>
    <w:p w:rsidR="007B0DDA" w:rsidRPr="00FF14B6" w:rsidRDefault="00493BF8" w:rsidP="007B0DDA">
      <w:pPr>
        <w:rPr>
          <w:rFonts w:cs="Tahoma"/>
          <w:lang w:val="it-IT"/>
        </w:rPr>
      </w:pPr>
      <w:r w:rsidRPr="00FF14B6">
        <w:rPr>
          <w:rFonts w:cs="Tahoma"/>
          <w:color w:val="000000"/>
          <w:lang w:val="it-IT"/>
        </w:rPr>
        <w:t>Licenza di Gestione Client per OSE per System Center Data Protection Manager 2010</w:t>
      </w:r>
    </w:p>
    <w:p w:rsidR="007B0DDA" w:rsidRPr="00FF14B6" w:rsidRDefault="00493BF8" w:rsidP="007B0DDA">
      <w:pPr>
        <w:rPr>
          <w:rFonts w:cs="Tahoma"/>
          <w:lang w:val="it-IT"/>
        </w:rPr>
      </w:pPr>
      <w:r w:rsidRPr="00FF14B6">
        <w:rPr>
          <w:rFonts w:cs="Tahoma"/>
          <w:color w:val="000000"/>
          <w:lang w:val="it-IT"/>
        </w:rPr>
        <w:t>Licenza di Gestione Server Enterprise per System Center Data Protection Manager 2010</w:t>
      </w:r>
      <w:r w:rsidRPr="00FF14B6">
        <w:rPr>
          <w:rFonts w:cs="Tahoma"/>
          <w:lang w:val="it-IT"/>
        </w:rPr>
        <w:t xml:space="preserve"> </w:t>
      </w:r>
    </w:p>
    <w:p w:rsidR="007B0DDA" w:rsidRPr="00FF14B6" w:rsidRDefault="00493BF8" w:rsidP="007B0DDA">
      <w:pPr>
        <w:rPr>
          <w:rFonts w:cs="Tahoma"/>
          <w:lang w:val="it-IT"/>
        </w:rPr>
      </w:pPr>
      <w:r w:rsidRPr="00FF14B6">
        <w:rPr>
          <w:rFonts w:cs="Tahoma"/>
          <w:color w:val="000000"/>
          <w:lang w:val="it-IT"/>
        </w:rPr>
        <w:t>Licenza di Gestione Server Standard per System Center Data Protection Manager 2010</w:t>
      </w:r>
      <w:r w:rsidRPr="00FF14B6">
        <w:rPr>
          <w:rFonts w:cs="Tahoma"/>
          <w:lang w:val="it-IT"/>
        </w:rPr>
        <w:t xml:space="preserve"> </w:t>
      </w:r>
    </w:p>
    <w:p w:rsidR="007B0DDA" w:rsidRPr="00FF14B6" w:rsidRDefault="00493BF8" w:rsidP="007B0DDA">
      <w:pPr>
        <w:rPr>
          <w:rFonts w:cs="Tahoma"/>
          <w:lang w:val="it-IT"/>
        </w:rPr>
      </w:pPr>
      <w:r w:rsidRPr="00FF14B6">
        <w:rPr>
          <w:rFonts w:cs="Tahoma"/>
          <w:color w:val="000000"/>
          <w:lang w:val="it-IT"/>
        </w:rPr>
        <w:t>System Center Operations Manager 2007 R2</w:t>
      </w:r>
    </w:p>
    <w:p w:rsidR="007B0DDA" w:rsidRPr="00FF14B6" w:rsidRDefault="00493BF8" w:rsidP="007B0DDA">
      <w:pPr>
        <w:rPr>
          <w:rFonts w:cs="Tahoma"/>
          <w:lang w:val="it-IT"/>
        </w:rPr>
      </w:pPr>
      <w:r w:rsidRPr="00FF14B6">
        <w:rPr>
          <w:rFonts w:cs="Tahoma"/>
          <w:color w:val="000000"/>
          <w:lang w:val="it-IT"/>
        </w:rPr>
        <w:t>System Center Operations Manager 2007 R2 con Tecnologia SQL Server 2008</w:t>
      </w:r>
    </w:p>
    <w:p w:rsidR="007B0DDA" w:rsidRPr="00FF14B6" w:rsidRDefault="00493BF8" w:rsidP="007B0DDA">
      <w:pPr>
        <w:rPr>
          <w:rFonts w:cs="Tahoma"/>
          <w:lang w:val="it-IT"/>
        </w:rPr>
      </w:pPr>
      <w:r w:rsidRPr="00FF14B6">
        <w:rPr>
          <w:rFonts w:cs="Tahoma"/>
          <w:color w:val="000000"/>
          <w:lang w:val="it-IT"/>
        </w:rPr>
        <w:t>Licenza di Gestione Server Standard per System Center Operations Manager 2007 R2</w:t>
      </w:r>
      <w:r w:rsidRPr="00FF14B6">
        <w:rPr>
          <w:rFonts w:cs="Tahoma"/>
          <w:lang w:val="it-IT"/>
        </w:rPr>
        <w:t xml:space="preserve"> </w:t>
      </w:r>
    </w:p>
    <w:p w:rsidR="007B0DDA" w:rsidRPr="00FF14B6" w:rsidRDefault="00493BF8" w:rsidP="007B0DDA">
      <w:pPr>
        <w:rPr>
          <w:rFonts w:cs="Tahoma"/>
          <w:lang w:val="it-IT"/>
        </w:rPr>
      </w:pPr>
      <w:r w:rsidRPr="00FF14B6">
        <w:rPr>
          <w:rFonts w:cs="Tahoma"/>
          <w:color w:val="000000"/>
          <w:lang w:val="it-IT"/>
        </w:rPr>
        <w:t>Licenza di Gestione Server Enterprise per System Center Operations Manager 2007 R2</w:t>
      </w:r>
      <w:r w:rsidRPr="00FF14B6">
        <w:rPr>
          <w:rFonts w:cs="Tahoma"/>
          <w:lang w:val="it-IT"/>
        </w:rPr>
        <w:t xml:space="preserve"> </w:t>
      </w:r>
    </w:p>
    <w:p w:rsidR="007B0DDA" w:rsidRPr="00FF14B6" w:rsidRDefault="00493BF8" w:rsidP="007B0DDA">
      <w:pPr>
        <w:rPr>
          <w:rFonts w:cs="Tahoma"/>
          <w:lang w:val="it-IT"/>
        </w:rPr>
      </w:pPr>
      <w:r w:rsidRPr="00FF14B6">
        <w:rPr>
          <w:rFonts w:cs="Tahoma"/>
          <w:color w:val="000000"/>
          <w:lang w:val="it-IT"/>
        </w:rPr>
        <w:t>Licenza di Gestione Client per OSE per System Center Operations Manager 2007 R2</w:t>
      </w:r>
    </w:p>
    <w:p w:rsidR="007B0DDA" w:rsidRPr="00FF14B6" w:rsidRDefault="00493BF8" w:rsidP="007B0DDA">
      <w:pPr>
        <w:rPr>
          <w:rFonts w:cs="Tahoma"/>
          <w:lang w:val="it-IT"/>
        </w:rPr>
      </w:pPr>
      <w:r w:rsidRPr="00FF14B6">
        <w:rPr>
          <w:rFonts w:cs="Tahoma"/>
          <w:color w:val="000000"/>
          <w:lang w:val="it-IT"/>
        </w:rPr>
        <w:t>Licenza di Gestione Client per Utente per System Center Operations Manager 2007 R2</w:t>
      </w:r>
    </w:p>
    <w:p w:rsidR="007B0DDA" w:rsidRPr="00FF14B6" w:rsidRDefault="00493BF8" w:rsidP="007B0DDA">
      <w:pPr>
        <w:rPr>
          <w:rFonts w:cs="Tahoma"/>
        </w:rPr>
      </w:pPr>
      <w:r w:rsidRPr="00FF14B6">
        <w:rPr>
          <w:rFonts w:cs="Tahoma"/>
          <w:color w:val="000000"/>
        </w:rPr>
        <w:t>System Center Server Management Suite Enterprise</w:t>
      </w:r>
      <w:r w:rsidRPr="00FF14B6">
        <w:rPr>
          <w:rFonts w:cs="Tahoma"/>
        </w:rPr>
        <w:t xml:space="preserve"> </w:t>
      </w:r>
    </w:p>
    <w:p w:rsidR="007B0DDA" w:rsidRPr="00FF14B6" w:rsidRDefault="00493BF8" w:rsidP="007B0DDA">
      <w:pPr>
        <w:rPr>
          <w:rFonts w:cs="Tahoma"/>
        </w:rPr>
      </w:pPr>
      <w:r w:rsidRPr="00FF14B6">
        <w:rPr>
          <w:rFonts w:cs="Tahoma"/>
          <w:color w:val="000000"/>
        </w:rPr>
        <w:t>System Center Server Management Suite Datacenter</w:t>
      </w:r>
    </w:p>
    <w:p w:rsidR="007B0DDA" w:rsidRPr="00FF14B6" w:rsidRDefault="00493BF8" w:rsidP="007B0DDA">
      <w:pPr>
        <w:rPr>
          <w:rFonts w:cs="Tahoma"/>
        </w:rPr>
      </w:pPr>
      <w:r w:rsidRPr="00FF14B6">
        <w:rPr>
          <w:rFonts w:cs="Tahoma"/>
          <w:color w:val="000000"/>
        </w:rPr>
        <w:t>System Center Service Manager 2010</w:t>
      </w:r>
    </w:p>
    <w:p w:rsidR="007B0DDA" w:rsidRPr="00FF14B6" w:rsidRDefault="00493BF8" w:rsidP="007B0DDA">
      <w:pPr>
        <w:rPr>
          <w:rFonts w:cs="Tahoma"/>
        </w:rPr>
      </w:pPr>
      <w:r w:rsidRPr="00FF14B6">
        <w:rPr>
          <w:rFonts w:cs="Tahoma"/>
          <w:color w:val="000000"/>
        </w:rPr>
        <w:t>System Center Service Manager 2010 con Tecnologia SQL Server 2008</w:t>
      </w:r>
    </w:p>
    <w:p w:rsidR="0082626F" w:rsidRPr="00FF14B6" w:rsidRDefault="0082626F" w:rsidP="007B0DDA">
      <w:pPr>
        <w:rPr>
          <w:rFonts w:cs="Tahoma"/>
          <w:color w:val="000000"/>
        </w:rPr>
      </w:pPr>
    </w:p>
    <w:p w:rsidR="0082626F" w:rsidRPr="00FF14B6" w:rsidRDefault="0082626F" w:rsidP="007B0DDA">
      <w:pPr>
        <w:rPr>
          <w:rFonts w:cs="Tahoma"/>
          <w:color w:val="000000"/>
        </w:rPr>
      </w:pPr>
    </w:p>
    <w:p w:rsidR="0082626F" w:rsidRPr="00FF14B6" w:rsidRDefault="0082626F" w:rsidP="007B0DDA">
      <w:pPr>
        <w:rPr>
          <w:rFonts w:cs="Tahoma"/>
          <w:color w:val="000000"/>
        </w:rPr>
      </w:pPr>
    </w:p>
    <w:p w:rsidR="0082626F" w:rsidRPr="00FF14B6" w:rsidRDefault="0082626F" w:rsidP="007B0DDA">
      <w:pPr>
        <w:rPr>
          <w:rFonts w:cs="Tahoma"/>
          <w:color w:val="000000"/>
        </w:rPr>
      </w:pPr>
    </w:p>
    <w:p w:rsidR="007B0DDA" w:rsidRPr="00FF14B6" w:rsidRDefault="00493BF8" w:rsidP="007B0DDA">
      <w:pPr>
        <w:rPr>
          <w:rFonts w:cs="Tahoma"/>
        </w:rPr>
      </w:pPr>
      <w:r w:rsidRPr="00FF14B6">
        <w:rPr>
          <w:rFonts w:cs="Tahoma"/>
          <w:color w:val="000000"/>
        </w:rPr>
        <w:lastRenderedPageBreak/>
        <w:t>Licenza di Gestione Client (Client ML) per OSE per System Center Service Manager 2010</w:t>
      </w:r>
    </w:p>
    <w:p w:rsidR="007B0DDA" w:rsidRPr="00FF14B6" w:rsidRDefault="00493BF8" w:rsidP="007B0DDA">
      <w:pPr>
        <w:rPr>
          <w:rFonts w:cs="Tahoma"/>
          <w:lang w:val="it-IT"/>
        </w:rPr>
      </w:pPr>
      <w:r w:rsidRPr="00FF14B6">
        <w:rPr>
          <w:rFonts w:cs="Tahoma"/>
          <w:color w:val="000000"/>
          <w:lang w:val="it-IT"/>
        </w:rPr>
        <w:t>Licenza di Gestione Client (Client ML) per Utente per System Center Service Manager 2010</w:t>
      </w:r>
    </w:p>
    <w:p w:rsidR="007B0DDA" w:rsidRPr="00FF14B6" w:rsidRDefault="00493BF8" w:rsidP="007B0DDA">
      <w:pPr>
        <w:rPr>
          <w:rFonts w:cs="Tahoma"/>
          <w:lang w:val="it-IT"/>
        </w:rPr>
      </w:pPr>
      <w:r w:rsidRPr="00FF14B6">
        <w:rPr>
          <w:rFonts w:cs="Tahoma"/>
          <w:color w:val="000000"/>
          <w:lang w:val="it-IT"/>
        </w:rPr>
        <w:t>Licenza di Gestione Server (Server ML) per OSE per System Center Service Manager 2010</w:t>
      </w:r>
    </w:p>
    <w:p w:rsidR="007B0DDA" w:rsidRPr="00FF14B6" w:rsidRDefault="00493BF8" w:rsidP="007B0DDA">
      <w:pPr>
        <w:rPr>
          <w:rFonts w:cs="Tahoma"/>
          <w:lang w:val="it-IT"/>
        </w:rPr>
      </w:pPr>
      <w:r w:rsidRPr="00FF14B6">
        <w:rPr>
          <w:rFonts w:cs="Tahoma"/>
          <w:color w:val="000000"/>
          <w:lang w:val="it-IT"/>
        </w:rPr>
        <w:t>Licenza di Gestione Client per OSE per System Center Virtual Machine Manager 2008 R2</w:t>
      </w:r>
    </w:p>
    <w:p w:rsidR="007B0DDA" w:rsidRPr="00FF14B6" w:rsidRDefault="00493BF8" w:rsidP="007B0DDA">
      <w:pPr>
        <w:rPr>
          <w:rFonts w:cs="Tahoma"/>
          <w:lang w:val="it-IT"/>
        </w:rPr>
      </w:pPr>
      <w:r w:rsidRPr="00FF14B6">
        <w:rPr>
          <w:rFonts w:cs="Tahoma"/>
          <w:color w:val="000000"/>
          <w:lang w:val="it-IT"/>
        </w:rPr>
        <w:t>Licenza di Gestione Client per Utente per System Center Virtual Machine Manager 2008 R2</w:t>
      </w:r>
    </w:p>
    <w:p w:rsidR="007B0DDA" w:rsidRPr="00FF14B6" w:rsidRDefault="00493BF8" w:rsidP="007B0DDA">
      <w:pPr>
        <w:rPr>
          <w:rFonts w:cs="Tahoma"/>
          <w:lang w:val="it-IT"/>
        </w:rPr>
      </w:pPr>
      <w:r w:rsidRPr="00FF14B6">
        <w:rPr>
          <w:rFonts w:cs="Tahoma"/>
          <w:color w:val="000000"/>
          <w:lang w:val="it-IT"/>
        </w:rPr>
        <w:t>Licenza di Gestione Server per System Center Virtual Machine Manager 2008 R2 Enterprise</w:t>
      </w:r>
    </w:p>
    <w:p w:rsidR="007B0DDA" w:rsidRPr="00FF14B6" w:rsidRDefault="007B0DDA" w:rsidP="007B0DDA">
      <w:pPr>
        <w:rPr>
          <w:rFonts w:cs="Tahoma"/>
          <w:lang w:val="it-IT"/>
        </w:rPr>
      </w:pPr>
    </w:p>
    <w:p w:rsidR="007B0DDA" w:rsidRPr="00FF14B6" w:rsidRDefault="00493BF8" w:rsidP="003E606C">
      <w:pPr>
        <w:spacing w:after="60"/>
        <w:rPr>
          <w:rFonts w:cs="Tahoma"/>
          <w:lang w:val="it-IT"/>
        </w:rPr>
      </w:pPr>
      <w:r w:rsidRPr="00FF14B6">
        <w:rPr>
          <w:rFonts w:cs="Tahoma"/>
          <w:b/>
          <w:lang w:val="it-IT"/>
        </w:rPr>
        <w:t>Prodotti Eliminati</w:t>
      </w:r>
    </w:p>
    <w:p w:rsidR="007B0DDA" w:rsidRPr="00FF14B6" w:rsidRDefault="00493BF8" w:rsidP="007B0DDA">
      <w:pPr>
        <w:rPr>
          <w:rFonts w:cs="Tahoma"/>
          <w:lang w:val="it-IT"/>
        </w:rPr>
      </w:pPr>
      <w:r w:rsidRPr="00FF14B6">
        <w:rPr>
          <w:rFonts w:cs="Tahoma"/>
          <w:color w:val="000000"/>
          <w:lang w:val="it-IT"/>
        </w:rPr>
        <w:t>System Center Mobile Device Manager 2008</w:t>
      </w:r>
    </w:p>
    <w:p w:rsidR="00B20EAC" w:rsidRPr="00FF14B6" w:rsidRDefault="00493BF8" w:rsidP="007B0DDA">
      <w:pPr>
        <w:rPr>
          <w:rFonts w:cs="Tahoma"/>
          <w:lang w:val="it-IT"/>
        </w:rPr>
      </w:pPr>
      <w:r w:rsidRPr="00FF14B6">
        <w:rPr>
          <w:rFonts w:cs="Tahoma"/>
          <w:color w:val="000000"/>
          <w:lang w:val="it-IT"/>
        </w:rPr>
        <w:t>Database Consolidation Appliance 2012</w:t>
      </w:r>
    </w:p>
    <w:p w:rsidR="00593FBD" w:rsidRPr="00FF14B6" w:rsidRDefault="00593FBD" w:rsidP="00593FBD">
      <w:pPr>
        <w:ind w:right="720"/>
        <w:rPr>
          <w:rFonts w:cs="Tahoma"/>
          <w:lang w:val="it-IT"/>
        </w:rPr>
      </w:pPr>
    </w:p>
    <w:p w:rsidR="00A31A6D" w:rsidRPr="00FF14B6" w:rsidRDefault="00A31A6D" w:rsidP="00593FBD">
      <w:pPr>
        <w:ind w:right="720"/>
        <w:rPr>
          <w:rFonts w:cs="Tahoma"/>
          <w:lang w:val="it-IT"/>
        </w:rPr>
      </w:pPr>
    </w:p>
    <w:p w:rsidR="00593FBD" w:rsidRPr="00FF14B6" w:rsidRDefault="00493BF8" w:rsidP="00593FBD">
      <w:pPr>
        <w:pStyle w:val="Heading2"/>
        <w:ind w:left="0"/>
        <w:jc w:val="both"/>
        <w:rPr>
          <w:rFonts w:ascii="Tahoma" w:hAnsi="Tahoma" w:cs="Tahoma"/>
          <w:lang w:val="it-IT"/>
        </w:rPr>
      </w:pPr>
      <w:bookmarkStart w:id="981" w:name="_Toc336338170"/>
      <w:bookmarkStart w:id="982" w:name="_Toc341193073"/>
      <w:bookmarkStart w:id="983" w:name="_Toc345678642"/>
      <w:bookmarkEnd w:id="981"/>
      <w:bookmarkEnd w:id="982"/>
      <w:r w:rsidRPr="00FF14B6">
        <w:rPr>
          <w:rFonts w:ascii="Tahoma" w:hAnsi="Tahoma" w:cs="Tahoma"/>
          <w:color w:val="FF6600"/>
          <w:lang w:val="it-IT"/>
        </w:rPr>
        <w:t>MODIFICHE APPORTATE NEL MESE DI SETTEMBRE 2012</w:t>
      </w:r>
      <w:bookmarkEnd w:id="983"/>
    </w:p>
    <w:p w:rsidR="007B0DDA" w:rsidRPr="00FF14B6" w:rsidRDefault="007B0DDA">
      <w:pPr>
        <w:ind w:right="720"/>
        <w:rPr>
          <w:rFonts w:cs="Tahoma"/>
          <w:lang w:val="it-IT"/>
        </w:rPr>
      </w:pPr>
    </w:p>
    <w:p w:rsidR="00593FBD" w:rsidRPr="00FF14B6" w:rsidRDefault="00493BF8" w:rsidP="003E606C">
      <w:pPr>
        <w:spacing w:after="60"/>
        <w:rPr>
          <w:rFonts w:cs="Tahoma"/>
          <w:lang w:val="it-IT"/>
        </w:rPr>
      </w:pPr>
      <w:r w:rsidRPr="00FF14B6">
        <w:rPr>
          <w:rFonts w:cs="Tahoma"/>
          <w:b/>
          <w:lang w:val="it-IT"/>
        </w:rPr>
        <w:t>Prodotti Aggiunti</w:t>
      </w:r>
    </w:p>
    <w:p w:rsidR="00593FBD"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Professional 2012</w:t>
      </w:r>
    </w:p>
    <w:p w:rsidR="00593FBD"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Professional 2012 con MSDN</w:t>
      </w:r>
    </w:p>
    <w:p w:rsidR="00593FBD"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Premium 2012 con MSDN</w:t>
      </w:r>
    </w:p>
    <w:p w:rsidR="00CB0262"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Ultimate 2012 con MSDN</w:t>
      </w:r>
    </w:p>
    <w:p w:rsidR="00593FBD"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Test Professional 2012 con MSDN</w:t>
      </w:r>
    </w:p>
    <w:p w:rsidR="00593FBD"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Team Foundation Server 2012 con Tecnologia SQL Server 2012</w:t>
      </w:r>
    </w:p>
    <w:p w:rsidR="00CB0262" w:rsidRPr="00FF14B6" w:rsidRDefault="00493BF8" w:rsidP="00EF4590">
      <w:pPr>
        <w:rPr>
          <w:rFonts w:cs="Tahoma"/>
          <w:lang w:val="it-IT"/>
        </w:rPr>
      </w:pPr>
      <w:r w:rsidRPr="00FF14B6">
        <w:rPr>
          <w:rFonts w:cs="Tahoma"/>
          <w:color w:val="000000"/>
          <w:lang w:val="it-IT"/>
        </w:rPr>
        <w:t>CAL per Dispositivo per Visual Studio</w:t>
      </w:r>
      <w:r w:rsidR="004B0F4B" w:rsidRPr="00FF14B6">
        <w:rPr>
          <w:rFonts w:cs="Tahoma"/>
          <w:color w:val="000000"/>
          <w:vertAlign w:val="superscript"/>
          <w:lang w:val="it-IT"/>
        </w:rPr>
        <w:t>®</w:t>
      </w:r>
      <w:r w:rsidRPr="00FF14B6">
        <w:rPr>
          <w:rFonts w:cs="Tahoma"/>
          <w:color w:val="000000"/>
          <w:lang w:val="it-IT"/>
        </w:rPr>
        <w:t xml:space="preserve"> Team Foundation Server 2012</w:t>
      </w:r>
    </w:p>
    <w:p w:rsidR="00CB0262" w:rsidRPr="00FF14B6" w:rsidRDefault="00493BF8" w:rsidP="00EF4590">
      <w:pPr>
        <w:rPr>
          <w:rFonts w:cs="Tahoma"/>
          <w:lang w:val="it-IT"/>
        </w:rPr>
      </w:pPr>
      <w:r w:rsidRPr="00FF14B6">
        <w:rPr>
          <w:rFonts w:cs="Tahoma"/>
          <w:color w:val="000000"/>
          <w:lang w:val="it-IT"/>
        </w:rPr>
        <w:t>User CAL per Visual Studio</w:t>
      </w:r>
      <w:r w:rsidR="004B0F4B" w:rsidRPr="00FF14B6">
        <w:rPr>
          <w:rFonts w:cs="Tahoma"/>
          <w:color w:val="000000"/>
          <w:vertAlign w:val="superscript"/>
          <w:lang w:val="it-IT"/>
        </w:rPr>
        <w:t>®</w:t>
      </w:r>
      <w:r w:rsidRPr="00FF14B6">
        <w:rPr>
          <w:rFonts w:cs="Tahoma"/>
          <w:color w:val="000000"/>
          <w:lang w:val="it-IT"/>
        </w:rPr>
        <w:t xml:space="preserve"> Team Foundation Server 2012</w:t>
      </w:r>
    </w:p>
    <w:p w:rsidR="00CB0262" w:rsidRPr="00FF14B6" w:rsidRDefault="00493BF8" w:rsidP="00EF4590">
      <w:pPr>
        <w:rPr>
          <w:rFonts w:cs="Tahoma"/>
        </w:rPr>
      </w:pPr>
      <w:r w:rsidRPr="00FF14B6">
        <w:rPr>
          <w:rFonts w:cs="Tahoma"/>
          <w:color w:val="000000"/>
        </w:rPr>
        <w:t>External Connector per Visual Studio</w:t>
      </w:r>
      <w:r w:rsidR="004B0F4B" w:rsidRPr="00FF14B6">
        <w:rPr>
          <w:rFonts w:cs="Tahoma"/>
          <w:color w:val="000000"/>
          <w:vertAlign w:val="superscript"/>
        </w:rPr>
        <w:t>®</w:t>
      </w:r>
      <w:r w:rsidRPr="00FF14B6">
        <w:rPr>
          <w:rFonts w:cs="Tahoma"/>
          <w:color w:val="000000"/>
        </w:rPr>
        <w:t xml:space="preserve"> Team Foundation Server 2012</w:t>
      </w:r>
    </w:p>
    <w:p w:rsidR="00CB0262" w:rsidRPr="00FF14B6" w:rsidRDefault="00493BF8" w:rsidP="00EF4590">
      <w:pPr>
        <w:rPr>
          <w:rFonts w:cs="Tahoma"/>
          <w:lang w:val="it-IT"/>
        </w:rPr>
      </w:pPr>
      <w:r w:rsidRPr="00FF14B6">
        <w:rPr>
          <w:rFonts w:cs="Tahoma"/>
          <w:color w:val="000000"/>
          <w:lang w:val="it-IT"/>
        </w:rPr>
        <w:t>CAL per Windows Server™ 2012 (Dispositivo e Utente)</w:t>
      </w:r>
    </w:p>
    <w:p w:rsidR="00CB0262" w:rsidRPr="00FF14B6" w:rsidRDefault="00493BF8" w:rsidP="00EF4590">
      <w:pPr>
        <w:rPr>
          <w:rFonts w:cs="Tahoma"/>
        </w:rPr>
      </w:pPr>
      <w:r w:rsidRPr="00FF14B6">
        <w:rPr>
          <w:rFonts w:cs="Tahoma"/>
          <w:color w:val="000000"/>
        </w:rPr>
        <w:t>Windows Server™ 2012 Datacenter</w:t>
      </w:r>
    </w:p>
    <w:p w:rsidR="00CB0262" w:rsidRPr="00FF14B6" w:rsidRDefault="00493BF8" w:rsidP="00EF4590">
      <w:pPr>
        <w:rPr>
          <w:rFonts w:cs="Tahoma"/>
        </w:rPr>
      </w:pPr>
      <w:r w:rsidRPr="00FF14B6">
        <w:rPr>
          <w:rFonts w:cs="Tahoma"/>
          <w:color w:val="000000"/>
        </w:rPr>
        <w:t>Windows Server™ 2012 Standard</w:t>
      </w:r>
    </w:p>
    <w:p w:rsidR="00CB0262" w:rsidRPr="00FF14B6" w:rsidRDefault="00493BF8" w:rsidP="00EF4590">
      <w:pPr>
        <w:rPr>
          <w:rFonts w:cs="Tahoma"/>
        </w:rPr>
      </w:pPr>
      <w:r w:rsidRPr="00FF14B6">
        <w:rPr>
          <w:rFonts w:cs="Tahoma"/>
          <w:color w:val="000000"/>
        </w:rPr>
        <w:t>External Connector per Windows Server™ 2012</w:t>
      </w:r>
    </w:p>
    <w:p w:rsidR="00CB0262" w:rsidRPr="00FF14B6" w:rsidRDefault="00493BF8" w:rsidP="00EF4590">
      <w:pPr>
        <w:rPr>
          <w:rFonts w:cs="Tahoma"/>
        </w:rPr>
      </w:pPr>
      <w:r w:rsidRPr="00FF14B6">
        <w:rPr>
          <w:rFonts w:cs="Tahoma"/>
          <w:color w:val="000000"/>
        </w:rPr>
        <w:t>CAL per Servizi Desktop Remoto Windows Server™ 2012</w:t>
      </w:r>
    </w:p>
    <w:p w:rsidR="00CB0262" w:rsidRPr="00FF14B6" w:rsidRDefault="00493BF8" w:rsidP="00EF4590">
      <w:pPr>
        <w:rPr>
          <w:rFonts w:cs="Tahoma"/>
        </w:rPr>
      </w:pPr>
      <w:r w:rsidRPr="00FF14B6">
        <w:rPr>
          <w:rFonts w:cs="Tahoma"/>
          <w:color w:val="000000"/>
        </w:rPr>
        <w:t>External Connector per Servizi Desktop Remoto Windows Server™ 2012</w:t>
      </w:r>
    </w:p>
    <w:p w:rsidR="00CB0262" w:rsidRPr="00FF14B6" w:rsidRDefault="00493BF8" w:rsidP="00EF4590">
      <w:pPr>
        <w:rPr>
          <w:rFonts w:cs="Tahoma"/>
        </w:rPr>
      </w:pPr>
      <w:r w:rsidRPr="00FF14B6">
        <w:rPr>
          <w:rFonts w:cs="Tahoma"/>
          <w:color w:val="000000"/>
        </w:rPr>
        <w:t>CAL per Windows Server™ 2012 Rights Management Services</w:t>
      </w:r>
    </w:p>
    <w:p w:rsidR="00CB0262" w:rsidRPr="00FF14B6" w:rsidRDefault="00493BF8" w:rsidP="00EF4590">
      <w:pPr>
        <w:rPr>
          <w:rFonts w:cs="Tahoma"/>
        </w:rPr>
      </w:pPr>
      <w:r w:rsidRPr="00FF14B6">
        <w:rPr>
          <w:rFonts w:cs="Tahoma"/>
          <w:color w:val="000000"/>
        </w:rPr>
        <w:t>External Connector per Windows Server™ 2012 Rights Management Services</w:t>
      </w:r>
    </w:p>
    <w:p w:rsidR="00CB0262" w:rsidRPr="00FF14B6" w:rsidRDefault="00493BF8" w:rsidP="00EF4590">
      <w:pPr>
        <w:rPr>
          <w:rFonts w:cs="Tahoma"/>
          <w:lang w:val="it-IT"/>
        </w:rPr>
      </w:pPr>
      <w:r w:rsidRPr="00FF14B6">
        <w:rPr>
          <w:rFonts w:cs="Tahoma"/>
          <w:color w:val="000000"/>
          <w:lang w:val="it-IT"/>
        </w:rPr>
        <w:t>Enterprise Additive CAL per Microsoft Dynamics AX 2012 (Utente e Dispositivo)</w:t>
      </w:r>
    </w:p>
    <w:p w:rsidR="00CB0262" w:rsidRPr="00FF14B6" w:rsidRDefault="00493BF8" w:rsidP="00EF4590">
      <w:pPr>
        <w:rPr>
          <w:rFonts w:cs="Tahoma"/>
          <w:lang w:val="it-IT"/>
        </w:rPr>
      </w:pPr>
      <w:r w:rsidRPr="00FF14B6">
        <w:rPr>
          <w:rFonts w:cs="Tahoma"/>
          <w:color w:val="000000"/>
          <w:lang w:val="it-IT"/>
        </w:rPr>
        <w:t>Enterprise CAL per Microsoft Dynamics AX 2012 (Utente e Dispositivo)</w:t>
      </w:r>
    </w:p>
    <w:p w:rsidR="00CB0262" w:rsidRPr="00FF14B6" w:rsidRDefault="00493BF8" w:rsidP="00EF4590">
      <w:pPr>
        <w:rPr>
          <w:rFonts w:cs="Tahoma"/>
          <w:lang w:val="it-IT"/>
        </w:rPr>
      </w:pPr>
      <w:r w:rsidRPr="00FF14B6">
        <w:rPr>
          <w:rFonts w:cs="Tahoma"/>
          <w:color w:val="000000"/>
          <w:lang w:val="it-IT"/>
        </w:rPr>
        <w:t>Functional Additive CAL per Microsoft Dynamics AX 2012 (Utente e Dispositivo)</w:t>
      </w:r>
    </w:p>
    <w:p w:rsidR="00CB0262" w:rsidRPr="00FF14B6" w:rsidRDefault="00493BF8" w:rsidP="00EF4590">
      <w:pPr>
        <w:rPr>
          <w:rFonts w:cs="Tahoma"/>
          <w:lang w:val="it-IT"/>
        </w:rPr>
      </w:pPr>
      <w:r w:rsidRPr="00FF14B6">
        <w:rPr>
          <w:rFonts w:cs="Tahoma"/>
          <w:color w:val="000000"/>
          <w:lang w:val="it-IT"/>
        </w:rPr>
        <w:t>Functional CAL per Microsoft Dynamics AX 2012 (Utente e Dispositivo)</w:t>
      </w:r>
    </w:p>
    <w:p w:rsidR="00CB0262" w:rsidRPr="00FF14B6" w:rsidRDefault="00493BF8" w:rsidP="00EF4590">
      <w:pPr>
        <w:rPr>
          <w:rFonts w:cs="Tahoma"/>
          <w:lang w:val="it-IT"/>
        </w:rPr>
      </w:pPr>
      <w:r w:rsidRPr="00FF14B6">
        <w:rPr>
          <w:rFonts w:cs="Tahoma"/>
          <w:color w:val="000000"/>
          <w:lang w:val="it-IT"/>
        </w:rPr>
        <w:t>Self Serve CAL per Microsoft Dynamics AX 2012 (Utente e Dispositivo)</w:t>
      </w:r>
    </w:p>
    <w:p w:rsidR="00CB0262" w:rsidRPr="00FF14B6" w:rsidRDefault="00493BF8" w:rsidP="00EF4590">
      <w:pPr>
        <w:rPr>
          <w:rFonts w:cs="Tahoma"/>
          <w:lang w:val="it-IT"/>
        </w:rPr>
      </w:pPr>
      <w:r w:rsidRPr="00FF14B6">
        <w:rPr>
          <w:rFonts w:cs="Tahoma"/>
          <w:color w:val="000000"/>
          <w:lang w:val="it-IT"/>
        </w:rPr>
        <w:t>Microsoft Dynamics AX 2012 Server</w:t>
      </w:r>
    </w:p>
    <w:p w:rsidR="00CB0262" w:rsidRPr="00FF14B6" w:rsidRDefault="00493BF8" w:rsidP="00EF4590">
      <w:pPr>
        <w:rPr>
          <w:rFonts w:cs="Tahoma"/>
          <w:lang w:val="it-IT"/>
        </w:rPr>
      </w:pPr>
      <w:r w:rsidRPr="00FF14B6">
        <w:rPr>
          <w:rFonts w:cs="Tahoma"/>
          <w:color w:val="000000"/>
          <w:lang w:val="it-IT"/>
        </w:rPr>
        <w:t>Task Additive CAL per Microsoft Dynamics AX 2012 (Utente e Dispositivo)</w:t>
      </w:r>
    </w:p>
    <w:p w:rsidR="00CB0262" w:rsidRPr="00FF14B6" w:rsidRDefault="00493BF8" w:rsidP="00EF4590">
      <w:pPr>
        <w:rPr>
          <w:rFonts w:cs="Tahoma"/>
          <w:lang w:val="it-IT"/>
        </w:rPr>
      </w:pPr>
      <w:r w:rsidRPr="00FF14B6">
        <w:rPr>
          <w:rFonts w:cs="Tahoma"/>
          <w:color w:val="000000"/>
          <w:lang w:val="it-IT"/>
        </w:rPr>
        <w:t>Task CAL per Microsoft Dynamics AX 2012 (Utente e Dispositivo)</w:t>
      </w:r>
    </w:p>
    <w:p w:rsidR="00CB0262" w:rsidRPr="00FF14B6" w:rsidRDefault="00493BF8" w:rsidP="00EF4590">
      <w:pPr>
        <w:rPr>
          <w:rFonts w:cs="Tahoma"/>
        </w:rPr>
      </w:pPr>
      <w:r w:rsidRPr="00FF14B6">
        <w:rPr>
          <w:rFonts w:cs="Tahoma"/>
          <w:color w:val="000000"/>
        </w:rPr>
        <w:t>Windows 8 Enterprise Sideloading</w:t>
      </w:r>
    </w:p>
    <w:p w:rsidR="00CB0262" w:rsidRPr="00FF14B6" w:rsidRDefault="00493BF8" w:rsidP="00EF4590">
      <w:pPr>
        <w:rPr>
          <w:rFonts w:cs="Tahoma"/>
        </w:rPr>
      </w:pPr>
      <w:r w:rsidRPr="00FF14B6">
        <w:rPr>
          <w:rFonts w:cs="Tahoma"/>
          <w:color w:val="000000"/>
        </w:rPr>
        <w:t>Aggiornamento per Windows 8 Pro</w:t>
      </w:r>
    </w:p>
    <w:p w:rsidR="00394D71" w:rsidRPr="00FF14B6" w:rsidRDefault="00493BF8" w:rsidP="00EF4590">
      <w:pPr>
        <w:rPr>
          <w:rFonts w:cs="Tahoma"/>
          <w:lang w:val="it-IT"/>
        </w:rPr>
      </w:pPr>
      <w:r w:rsidRPr="00FF14B6">
        <w:rPr>
          <w:rFonts w:cs="Tahoma"/>
          <w:color w:val="000000"/>
          <w:lang w:val="it-IT"/>
        </w:rPr>
        <w:t>Windows 8 Pro con MDOP</w:t>
      </w:r>
    </w:p>
    <w:p w:rsidR="00CB0262" w:rsidRPr="00FF14B6" w:rsidRDefault="00493BF8" w:rsidP="00EF4590">
      <w:pPr>
        <w:rPr>
          <w:rFonts w:cs="Tahoma"/>
          <w:lang w:val="it-IT"/>
        </w:rPr>
      </w:pPr>
      <w:r w:rsidRPr="00FF14B6">
        <w:rPr>
          <w:rFonts w:cs="Tahoma"/>
          <w:color w:val="000000"/>
          <w:lang w:val="it-IT"/>
        </w:rPr>
        <w:t>Diritti di Noleggio per Windows</w:t>
      </w:r>
    </w:p>
    <w:p w:rsidR="00593FBD" w:rsidRPr="00FF14B6" w:rsidRDefault="00593FBD" w:rsidP="00EF4590">
      <w:pPr>
        <w:rPr>
          <w:rFonts w:cs="Tahoma"/>
          <w:lang w:val="it-IT"/>
        </w:rPr>
      </w:pPr>
    </w:p>
    <w:p w:rsidR="00593FBD" w:rsidRPr="00FF14B6" w:rsidRDefault="00493BF8" w:rsidP="003E606C">
      <w:pPr>
        <w:spacing w:after="60"/>
        <w:rPr>
          <w:rFonts w:cs="Tahoma"/>
          <w:lang w:val="it-IT"/>
        </w:rPr>
      </w:pPr>
      <w:r w:rsidRPr="00FF14B6">
        <w:rPr>
          <w:rFonts w:cs="Tahoma"/>
          <w:b/>
          <w:lang w:val="it-IT"/>
        </w:rPr>
        <w:t>Promozioni</w:t>
      </w:r>
    </w:p>
    <w:p w:rsidR="00F84628" w:rsidRPr="00FF14B6" w:rsidRDefault="00493BF8" w:rsidP="00F84628">
      <w:pPr>
        <w:rPr>
          <w:rFonts w:cs="Tahoma"/>
          <w:lang w:val="it-IT"/>
        </w:rPr>
      </w:pPr>
      <w:r w:rsidRPr="00FF14B6">
        <w:rPr>
          <w:rFonts w:cs="Tahoma"/>
          <w:color w:val="000000"/>
          <w:lang w:val="it-IT"/>
        </w:rPr>
        <w:t>Sono state aggiunte le seguenti promozioni:</w:t>
      </w:r>
    </w:p>
    <w:p w:rsidR="00F84628" w:rsidRPr="00FF14B6" w:rsidRDefault="00493BF8" w:rsidP="00F84628">
      <w:pPr>
        <w:rPr>
          <w:rFonts w:cs="Tahoma"/>
        </w:rPr>
      </w:pPr>
      <w:r w:rsidRPr="00FF14B6">
        <w:rPr>
          <w:rFonts w:cs="Tahoma"/>
          <w:color w:val="000000"/>
        </w:rPr>
        <w:t>Promozione Step-Up per Windows Server Datacenter</w:t>
      </w:r>
    </w:p>
    <w:p w:rsidR="00F84628" w:rsidRPr="00FF14B6" w:rsidRDefault="00493BF8" w:rsidP="00F84628">
      <w:pPr>
        <w:rPr>
          <w:rFonts w:cs="Tahoma"/>
          <w:lang w:val="it-IT"/>
        </w:rPr>
      </w:pPr>
      <w:r w:rsidRPr="00FF14B6">
        <w:rPr>
          <w:rFonts w:cs="Tahoma"/>
          <w:color w:val="000000"/>
          <w:lang w:val="it-IT"/>
        </w:rPr>
        <w:t>Forefront Online Protection for Exchange</w:t>
      </w:r>
      <w:r w:rsidRPr="00FF14B6">
        <w:rPr>
          <w:rFonts w:cs="Tahoma"/>
          <w:lang w:val="it-IT"/>
        </w:rPr>
        <w:t xml:space="preserve"> </w:t>
      </w:r>
    </w:p>
    <w:p w:rsidR="00F84628" w:rsidRPr="00FF14B6" w:rsidRDefault="00F84628" w:rsidP="00F84628">
      <w:pPr>
        <w:rPr>
          <w:rFonts w:cs="Tahoma"/>
          <w:lang w:val="it-IT"/>
        </w:rPr>
      </w:pPr>
    </w:p>
    <w:p w:rsidR="00F84628" w:rsidRPr="00FF14B6" w:rsidRDefault="00493BF8" w:rsidP="00F84628">
      <w:pPr>
        <w:outlineLvl w:val="1"/>
        <w:rPr>
          <w:rFonts w:cs="Tahoma"/>
          <w:lang w:val="it-IT"/>
        </w:rPr>
      </w:pPr>
      <w:r w:rsidRPr="00FF14B6">
        <w:rPr>
          <w:rFonts w:cs="Tahoma"/>
          <w:color w:val="000000"/>
          <w:lang w:val="it-IT"/>
        </w:rPr>
        <w:t>Sono state eliminate le seguenti promozioni</w:t>
      </w:r>
    </w:p>
    <w:p w:rsidR="00F84628" w:rsidRPr="00FF14B6" w:rsidRDefault="00493BF8" w:rsidP="00F84628">
      <w:pPr>
        <w:rPr>
          <w:rFonts w:cs="Tahoma"/>
          <w:lang w:val="it-IT"/>
        </w:rPr>
      </w:pPr>
      <w:r w:rsidRPr="00FF14B6">
        <w:rPr>
          <w:rFonts w:cs="Tahoma"/>
          <w:color w:val="000000"/>
          <w:lang w:val="it-IT"/>
        </w:rPr>
        <w:t>Promozione di Enrollment for Core Infrastructure Standard Suite</w:t>
      </w:r>
    </w:p>
    <w:p w:rsidR="00F84628" w:rsidRPr="00FF14B6" w:rsidRDefault="00F84628" w:rsidP="00F84628">
      <w:pPr>
        <w:outlineLvl w:val="1"/>
        <w:rPr>
          <w:rFonts w:cs="Tahoma"/>
          <w:lang w:val="it-IT"/>
        </w:rPr>
      </w:pPr>
    </w:p>
    <w:p w:rsidR="0082626F" w:rsidRPr="00FF14B6" w:rsidRDefault="0082626F" w:rsidP="00F84628">
      <w:pPr>
        <w:outlineLvl w:val="1"/>
        <w:rPr>
          <w:rFonts w:cs="Tahoma"/>
          <w:lang w:val="it-IT"/>
        </w:rPr>
      </w:pPr>
    </w:p>
    <w:p w:rsidR="0082626F" w:rsidRPr="00FF14B6" w:rsidRDefault="0082626F" w:rsidP="00F84628">
      <w:pPr>
        <w:outlineLvl w:val="1"/>
        <w:rPr>
          <w:rFonts w:cs="Tahoma"/>
          <w:lang w:val="it-IT"/>
        </w:rPr>
      </w:pPr>
    </w:p>
    <w:p w:rsidR="0082626F" w:rsidRPr="00FF14B6" w:rsidRDefault="0082626F" w:rsidP="00F84628">
      <w:pPr>
        <w:outlineLvl w:val="1"/>
        <w:rPr>
          <w:rFonts w:cs="Tahoma"/>
          <w:lang w:val="it-IT"/>
        </w:rPr>
      </w:pPr>
    </w:p>
    <w:p w:rsidR="0082626F" w:rsidRPr="00FF14B6" w:rsidRDefault="0082626F" w:rsidP="00F84628">
      <w:pPr>
        <w:outlineLvl w:val="1"/>
        <w:rPr>
          <w:rFonts w:cs="Tahoma"/>
          <w:lang w:val="it-IT"/>
        </w:rPr>
      </w:pPr>
    </w:p>
    <w:p w:rsidR="0082626F" w:rsidRPr="00FF14B6" w:rsidRDefault="0082626F" w:rsidP="00F84628">
      <w:pPr>
        <w:outlineLvl w:val="1"/>
        <w:rPr>
          <w:rFonts w:cs="Tahoma"/>
          <w:lang w:val="it-IT"/>
        </w:rPr>
      </w:pPr>
    </w:p>
    <w:p w:rsidR="00593FBD" w:rsidRPr="00FF14B6" w:rsidRDefault="00493BF8" w:rsidP="003E606C">
      <w:pPr>
        <w:spacing w:after="60"/>
        <w:rPr>
          <w:rFonts w:cs="Tahoma"/>
          <w:lang w:val="it-IT"/>
        </w:rPr>
      </w:pPr>
      <w:r w:rsidRPr="00FF14B6">
        <w:rPr>
          <w:rFonts w:cs="Tahoma"/>
          <w:b/>
          <w:lang w:val="it-IT"/>
        </w:rPr>
        <w:lastRenderedPageBreak/>
        <w:t>Prodotti Eliminati</w:t>
      </w:r>
    </w:p>
    <w:p w:rsidR="00B07E07" w:rsidRPr="00FF14B6" w:rsidRDefault="00493BF8" w:rsidP="00EF4590">
      <w:pPr>
        <w:rPr>
          <w:rFonts w:cs="Tahoma"/>
          <w:lang w:val="it-IT"/>
        </w:rPr>
      </w:pPr>
      <w:r w:rsidRPr="00FF14B6">
        <w:rPr>
          <w:rFonts w:cs="Tahoma"/>
          <w:color w:val="000000"/>
          <w:lang w:val="it-IT"/>
        </w:rPr>
        <w:t>Tellme Basic (A pagamento)</w:t>
      </w:r>
    </w:p>
    <w:p w:rsidR="00B07E07" w:rsidRPr="00FF14B6" w:rsidRDefault="00493BF8" w:rsidP="00EF4590">
      <w:pPr>
        <w:rPr>
          <w:rFonts w:cs="Tahoma"/>
          <w:lang w:val="it-IT"/>
        </w:rPr>
      </w:pPr>
      <w:r w:rsidRPr="00FF14B6">
        <w:rPr>
          <w:rFonts w:cs="Tahoma"/>
          <w:color w:val="000000"/>
          <w:lang w:val="it-IT"/>
        </w:rPr>
        <w:t>Tellme Standard (A pagamento)</w:t>
      </w:r>
    </w:p>
    <w:p w:rsidR="00B07E07" w:rsidRPr="00FF14B6" w:rsidRDefault="00493BF8" w:rsidP="00EF4590">
      <w:pPr>
        <w:rPr>
          <w:rFonts w:cs="Tahoma"/>
          <w:lang w:val="it-IT"/>
        </w:rPr>
      </w:pPr>
      <w:r w:rsidRPr="00FF14B6">
        <w:rPr>
          <w:rFonts w:cs="Tahoma"/>
          <w:color w:val="000000"/>
          <w:lang w:val="it-IT"/>
        </w:rPr>
        <w:t>Tellme Premium (A pagamento)</w:t>
      </w:r>
    </w:p>
    <w:p w:rsidR="00B07E07" w:rsidRPr="00FF14B6" w:rsidRDefault="00493BF8" w:rsidP="00EF4590">
      <w:pPr>
        <w:rPr>
          <w:rFonts w:cs="Tahoma"/>
          <w:lang w:val="it-IT"/>
        </w:rPr>
      </w:pPr>
      <w:r w:rsidRPr="00FF14B6">
        <w:rPr>
          <w:rFonts w:cs="Tahoma"/>
          <w:color w:val="000000"/>
          <w:lang w:val="it-IT"/>
        </w:rPr>
        <w:t>Tellme Basic (SL Servizi)</w:t>
      </w:r>
    </w:p>
    <w:p w:rsidR="00B07E07" w:rsidRPr="00FF14B6" w:rsidRDefault="00493BF8" w:rsidP="00EF4590">
      <w:pPr>
        <w:rPr>
          <w:rFonts w:cs="Tahoma"/>
          <w:lang w:val="it-IT"/>
        </w:rPr>
      </w:pPr>
      <w:r w:rsidRPr="00FF14B6">
        <w:rPr>
          <w:rFonts w:cs="Tahoma"/>
          <w:color w:val="000000"/>
          <w:lang w:val="it-IT"/>
        </w:rPr>
        <w:t>Tellme Standard (SL Servizi)</w:t>
      </w:r>
    </w:p>
    <w:p w:rsidR="00B07E07" w:rsidRPr="00FF14B6" w:rsidRDefault="00493BF8" w:rsidP="00EF4590">
      <w:pPr>
        <w:rPr>
          <w:rFonts w:cs="Tahoma"/>
          <w:lang w:val="it-IT"/>
        </w:rPr>
      </w:pPr>
      <w:r w:rsidRPr="00FF14B6">
        <w:rPr>
          <w:rFonts w:cs="Tahoma"/>
          <w:color w:val="000000"/>
          <w:lang w:val="it-IT"/>
        </w:rPr>
        <w:t>Tellme Premium (SL Servizi)</w:t>
      </w:r>
    </w:p>
    <w:p w:rsidR="003F704E" w:rsidRPr="00FF14B6" w:rsidRDefault="00493BF8" w:rsidP="00EF4590">
      <w:pPr>
        <w:rPr>
          <w:rFonts w:cs="Tahoma"/>
          <w:lang w:val="it-IT"/>
        </w:rPr>
      </w:pPr>
      <w:r w:rsidRPr="00FF14B6">
        <w:rPr>
          <w:rFonts w:cs="Tahoma"/>
          <w:color w:val="000000"/>
          <w:lang w:val="it-IT"/>
        </w:rPr>
        <w:t>Tellme Overage Minutes (A pagamento)</w:t>
      </w:r>
    </w:p>
    <w:p w:rsidR="00593FBD"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2010 Professional</w:t>
      </w:r>
    </w:p>
    <w:p w:rsidR="00593FBD"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2010 Professional con MSDN</w:t>
      </w:r>
    </w:p>
    <w:p w:rsidR="00CB0262"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2010 Professional con MSDN Integrato</w:t>
      </w:r>
    </w:p>
    <w:p w:rsidR="00CB0262"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2010 Premium</w:t>
      </w:r>
    </w:p>
    <w:p w:rsidR="00CB0262"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2010 Premium con MSDN</w:t>
      </w:r>
    </w:p>
    <w:p w:rsidR="00CB0262"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2010 Ultimate</w:t>
      </w:r>
    </w:p>
    <w:p w:rsidR="00CB0262" w:rsidRPr="00FF14B6" w:rsidRDefault="00493BF8" w:rsidP="00EF4590">
      <w:pPr>
        <w:rPr>
          <w:rFonts w:cs="Tahoma"/>
          <w:lang w:val="it-IT"/>
        </w:rPr>
      </w:pPr>
      <w:r w:rsidRPr="00FF14B6">
        <w:rPr>
          <w:rFonts w:cs="Tahoma"/>
          <w:color w:val="000000"/>
          <w:lang w:val="it-IT"/>
        </w:rPr>
        <w:t>Visual Studio</w:t>
      </w:r>
      <w:r w:rsidR="004B0F4B" w:rsidRPr="00FF14B6">
        <w:rPr>
          <w:rFonts w:cs="Tahoma"/>
          <w:color w:val="000000"/>
          <w:vertAlign w:val="superscript"/>
          <w:lang w:val="it-IT"/>
        </w:rPr>
        <w:t>®</w:t>
      </w:r>
      <w:r w:rsidRPr="00FF14B6">
        <w:rPr>
          <w:rFonts w:cs="Tahoma"/>
          <w:color w:val="000000"/>
          <w:lang w:val="it-IT"/>
        </w:rPr>
        <w:t xml:space="preserve"> 2010 Ultimate con MSDN</w:t>
      </w:r>
    </w:p>
    <w:p w:rsidR="00CB0262" w:rsidRPr="00FF14B6" w:rsidRDefault="00493BF8" w:rsidP="00EF4590">
      <w:pPr>
        <w:rPr>
          <w:rFonts w:cs="Tahoma"/>
        </w:rPr>
      </w:pPr>
      <w:r w:rsidRPr="00FF14B6">
        <w:rPr>
          <w:rFonts w:cs="Tahoma"/>
          <w:color w:val="000000"/>
        </w:rPr>
        <w:t>Visual Studio</w:t>
      </w:r>
      <w:r w:rsidR="004B0F4B" w:rsidRPr="00FF14B6">
        <w:rPr>
          <w:rFonts w:cs="Tahoma"/>
          <w:color w:val="000000"/>
          <w:vertAlign w:val="superscript"/>
        </w:rPr>
        <w:t>®</w:t>
      </w:r>
      <w:r w:rsidRPr="00FF14B6">
        <w:rPr>
          <w:rFonts w:cs="Tahoma"/>
          <w:color w:val="000000"/>
        </w:rPr>
        <w:t xml:space="preserve"> Test Professional 2010</w:t>
      </w:r>
    </w:p>
    <w:p w:rsidR="00CB0262" w:rsidRPr="00FF14B6" w:rsidRDefault="00493BF8" w:rsidP="00EF4590">
      <w:pPr>
        <w:rPr>
          <w:rFonts w:cs="Tahoma"/>
        </w:rPr>
      </w:pPr>
      <w:r w:rsidRPr="00FF14B6">
        <w:rPr>
          <w:rFonts w:cs="Tahoma"/>
          <w:color w:val="000000"/>
        </w:rPr>
        <w:t>Visual Studio</w:t>
      </w:r>
      <w:r w:rsidR="004B0F4B" w:rsidRPr="00FF14B6">
        <w:rPr>
          <w:rFonts w:cs="Tahoma"/>
          <w:color w:val="000000"/>
          <w:vertAlign w:val="superscript"/>
        </w:rPr>
        <w:t>®</w:t>
      </w:r>
      <w:r w:rsidRPr="00FF14B6">
        <w:rPr>
          <w:rFonts w:cs="Tahoma"/>
          <w:color w:val="000000"/>
        </w:rPr>
        <w:t xml:space="preserve"> Test Professional 2010 con MSDN</w:t>
      </w:r>
    </w:p>
    <w:p w:rsidR="00CB0262" w:rsidRPr="00FF14B6" w:rsidRDefault="00493BF8" w:rsidP="00EF4590">
      <w:pPr>
        <w:rPr>
          <w:rFonts w:cs="Tahoma"/>
        </w:rPr>
      </w:pPr>
      <w:r w:rsidRPr="00FF14B6">
        <w:rPr>
          <w:rFonts w:cs="Tahoma"/>
          <w:color w:val="000000"/>
        </w:rPr>
        <w:t>Visual Studio</w:t>
      </w:r>
      <w:r w:rsidR="004B0F4B" w:rsidRPr="00FF14B6">
        <w:rPr>
          <w:rFonts w:cs="Tahoma"/>
          <w:color w:val="000000"/>
          <w:vertAlign w:val="superscript"/>
        </w:rPr>
        <w:t>®</w:t>
      </w:r>
      <w:r w:rsidRPr="00FF14B6">
        <w:rPr>
          <w:rFonts w:cs="Tahoma"/>
          <w:color w:val="000000"/>
        </w:rPr>
        <w:t xml:space="preserve"> LightSwitch 2011</w:t>
      </w:r>
    </w:p>
    <w:p w:rsidR="00CB0262" w:rsidRPr="00FF14B6" w:rsidRDefault="00493BF8" w:rsidP="00EF4590">
      <w:pPr>
        <w:rPr>
          <w:rFonts w:cs="Tahoma"/>
        </w:rPr>
      </w:pPr>
      <w:r w:rsidRPr="00FF14B6">
        <w:rPr>
          <w:rFonts w:cs="Tahoma"/>
          <w:color w:val="000000"/>
        </w:rPr>
        <w:t>Visual Studio</w:t>
      </w:r>
      <w:r w:rsidR="004B0F4B" w:rsidRPr="00FF14B6">
        <w:rPr>
          <w:rFonts w:cs="Tahoma"/>
          <w:color w:val="000000"/>
          <w:vertAlign w:val="superscript"/>
        </w:rPr>
        <w:t>®</w:t>
      </w:r>
      <w:r w:rsidRPr="00FF14B6">
        <w:rPr>
          <w:rFonts w:cs="Tahoma"/>
          <w:color w:val="000000"/>
        </w:rPr>
        <w:t xml:space="preserve"> Load Test Virtual User Pack 2010</w:t>
      </w:r>
    </w:p>
    <w:p w:rsidR="00CB0262" w:rsidRPr="00FF14B6" w:rsidRDefault="00493BF8" w:rsidP="00EF4590">
      <w:pPr>
        <w:rPr>
          <w:rFonts w:cs="Tahoma"/>
        </w:rPr>
      </w:pPr>
      <w:r w:rsidRPr="00FF14B6">
        <w:rPr>
          <w:rFonts w:cs="Tahoma"/>
          <w:color w:val="000000"/>
        </w:rPr>
        <w:t>Visual Studio</w:t>
      </w:r>
      <w:r w:rsidR="004B0F4B" w:rsidRPr="00FF14B6">
        <w:rPr>
          <w:rFonts w:cs="Tahoma"/>
          <w:color w:val="000000"/>
          <w:vertAlign w:val="superscript"/>
        </w:rPr>
        <w:t>®</w:t>
      </w:r>
      <w:r w:rsidRPr="00FF14B6">
        <w:rPr>
          <w:rFonts w:cs="Tahoma"/>
          <w:color w:val="000000"/>
        </w:rPr>
        <w:t xml:space="preserve"> Team Foundation Server 2010 con Tecnologia SQL Server 2008</w:t>
      </w:r>
    </w:p>
    <w:p w:rsidR="00CB0262" w:rsidRPr="00FF14B6" w:rsidRDefault="00493BF8" w:rsidP="00EF4590">
      <w:pPr>
        <w:rPr>
          <w:rFonts w:cs="Tahoma"/>
        </w:rPr>
      </w:pPr>
      <w:r w:rsidRPr="00FF14B6">
        <w:rPr>
          <w:rFonts w:cs="Tahoma"/>
          <w:color w:val="000000"/>
        </w:rPr>
        <w:t>CAL per Dispositivo per Visual Studio</w:t>
      </w:r>
      <w:r w:rsidR="004B0F4B" w:rsidRPr="00FF14B6">
        <w:rPr>
          <w:rFonts w:cs="Tahoma"/>
          <w:color w:val="000000"/>
          <w:vertAlign w:val="superscript"/>
        </w:rPr>
        <w:t>®</w:t>
      </w:r>
      <w:r w:rsidRPr="00FF14B6">
        <w:rPr>
          <w:rFonts w:cs="Tahoma"/>
          <w:color w:val="000000"/>
        </w:rPr>
        <w:t xml:space="preserve"> Team Foundation Server 2010</w:t>
      </w:r>
    </w:p>
    <w:p w:rsidR="00CB0262" w:rsidRPr="00FF14B6" w:rsidRDefault="00493BF8" w:rsidP="00EF4590">
      <w:pPr>
        <w:rPr>
          <w:rFonts w:cs="Tahoma"/>
        </w:rPr>
      </w:pPr>
      <w:r w:rsidRPr="00FF14B6">
        <w:rPr>
          <w:rFonts w:cs="Tahoma"/>
          <w:color w:val="000000"/>
        </w:rPr>
        <w:t>User CAL per Visual Studio</w:t>
      </w:r>
      <w:r w:rsidR="004B0F4B" w:rsidRPr="00FF14B6">
        <w:rPr>
          <w:rFonts w:cs="Tahoma"/>
          <w:color w:val="000000"/>
          <w:vertAlign w:val="superscript"/>
        </w:rPr>
        <w:t>®</w:t>
      </w:r>
      <w:r w:rsidRPr="00FF14B6">
        <w:rPr>
          <w:rFonts w:cs="Tahoma"/>
          <w:color w:val="000000"/>
        </w:rPr>
        <w:t xml:space="preserve"> Team Foundation Server 2010</w:t>
      </w:r>
    </w:p>
    <w:p w:rsidR="00CB0262" w:rsidRPr="00FF14B6" w:rsidRDefault="00493BF8" w:rsidP="00EF4590">
      <w:pPr>
        <w:rPr>
          <w:rFonts w:cs="Tahoma"/>
        </w:rPr>
      </w:pPr>
      <w:r w:rsidRPr="00FF14B6">
        <w:rPr>
          <w:rFonts w:cs="Tahoma"/>
          <w:color w:val="000000"/>
        </w:rPr>
        <w:t>External Connector per Visual Studio</w:t>
      </w:r>
      <w:r w:rsidR="004B0F4B" w:rsidRPr="00FF14B6">
        <w:rPr>
          <w:rFonts w:cs="Tahoma"/>
          <w:color w:val="000000"/>
          <w:vertAlign w:val="superscript"/>
        </w:rPr>
        <w:t>®</w:t>
      </w:r>
      <w:r w:rsidRPr="00FF14B6">
        <w:rPr>
          <w:rFonts w:cs="Tahoma"/>
          <w:color w:val="000000"/>
        </w:rPr>
        <w:t xml:space="preserve"> Team Foundation Server 2010</w:t>
      </w:r>
    </w:p>
    <w:p w:rsidR="00101CDD" w:rsidRPr="00FF14B6" w:rsidRDefault="00493BF8" w:rsidP="00EF4590">
      <w:pPr>
        <w:rPr>
          <w:rFonts w:cs="Tahoma"/>
          <w:lang w:val="it-IT"/>
        </w:rPr>
      </w:pPr>
      <w:r w:rsidRPr="00FF14B6">
        <w:rPr>
          <w:rFonts w:cs="Tahoma"/>
          <w:color w:val="000000"/>
          <w:lang w:val="it-IT"/>
        </w:rPr>
        <w:t>CAL per Windows Server™ 2008 (Dispositivo e Utente)</w:t>
      </w:r>
    </w:p>
    <w:p w:rsidR="00CB0262" w:rsidRPr="00FF14B6" w:rsidRDefault="00493BF8" w:rsidP="00EF4590">
      <w:pPr>
        <w:rPr>
          <w:rFonts w:cs="Tahoma"/>
        </w:rPr>
      </w:pPr>
      <w:r w:rsidRPr="00FF14B6">
        <w:rPr>
          <w:rFonts w:cs="Tahoma"/>
          <w:color w:val="000000"/>
        </w:rPr>
        <w:t>Windows Server™ 2008 R2 HPC Edition</w:t>
      </w:r>
    </w:p>
    <w:p w:rsidR="00101CDD" w:rsidRPr="00FF14B6" w:rsidRDefault="00493BF8" w:rsidP="00EF4590">
      <w:pPr>
        <w:rPr>
          <w:rFonts w:cs="Tahoma"/>
        </w:rPr>
      </w:pPr>
      <w:r w:rsidRPr="00FF14B6">
        <w:rPr>
          <w:rFonts w:cs="Tahoma"/>
          <w:color w:val="000000"/>
        </w:rPr>
        <w:t>Windows Server™ 2008 R2 Datacenter</w:t>
      </w:r>
    </w:p>
    <w:p w:rsidR="00CB0262" w:rsidRPr="00FF14B6" w:rsidRDefault="00493BF8" w:rsidP="00EF4590">
      <w:pPr>
        <w:rPr>
          <w:rFonts w:cs="Tahoma"/>
        </w:rPr>
      </w:pPr>
      <w:r w:rsidRPr="00FF14B6">
        <w:rPr>
          <w:rFonts w:cs="Tahoma"/>
          <w:color w:val="000000"/>
        </w:rPr>
        <w:t>Windows Server™ 2008 R2 Enterprise</w:t>
      </w:r>
    </w:p>
    <w:p w:rsidR="00101CDD" w:rsidRPr="00FF14B6" w:rsidRDefault="00493BF8" w:rsidP="00EF4590">
      <w:pPr>
        <w:rPr>
          <w:rFonts w:cs="Tahoma"/>
        </w:rPr>
      </w:pPr>
      <w:r w:rsidRPr="00FF14B6">
        <w:rPr>
          <w:rFonts w:cs="Tahoma"/>
          <w:color w:val="000000"/>
        </w:rPr>
        <w:t>Windows Server™ 2008 R2 per Sistemi Basati su Itanium</w:t>
      </w:r>
    </w:p>
    <w:p w:rsidR="00101CDD" w:rsidRPr="00FF14B6" w:rsidRDefault="00493BF8" w:rsidP="00EF4590">
      <w:pPr>
        <w:rPr>
          <w:rFonts w:cs="Tahoma"/>
        </w:rPr>
      </w:pPr>
      <w:r w:rsidRPr="00FF14B6">
        <w:rPr>
          <w:rFonts w:cs="Tahoma"/>
          <w:color w:val="000000"/>
        </w:rPr>
        <w:t>Windows Server™ 2008 R2 Standard</w:t>
      </w:r>
    </w:p>
    <w:p w:rsidR="00CB0262" w:rsidRPr="00FF14B6" w:rsidRDefault="00493BF8" w:rsidP="00EF4590">
      <w:pPr>
        <w:rPr>
          <w:rFonts w:cs="Tahoma"/>
        </w:rPr>
      </w:pPr>
      <w:r w:rsidRPr="00FF14B6">
        <w:rPr>
          <w:rFonts w:cs="Tahoma"/>
          <w:color w:val="000000"/>
        </w:rPr>
        <w:t>External Connector per Windows Server™ 2008</w:t>
      </w:r>
    </w:p>
    <w:p w:rsidR="00CB0262" w:rsidRPr="00FF14B6" w:rsidRDefault="00493BF8" w:rsidP="00EF4590">
      <w:pPr>
        <w:rPr>
          <w:rFonts w:cs="Tahoma"/>
        </w:rPr>
      </w:pPr>
      <w:r w:rsidRPr="00FF14B6">
        <w:rPr>
          <w:rFonts w:cs="Tahoma"/>
          <w:color w:val="000000"/>
        </w:rPr>
        <w:t>CAL per Servizi Desktop Remoto Windows Server™ 2008</w:t>
      </w:r>
    </w:p>
    <w:p w:rsidR="00101CDD" w:rsidRPr="00FF14B6" w:rsidRDefault="00493BF8" w:rsidP="00EF4590">
      <w:pPr>
        <w:rPr>
          <w:rFonts w:cs="Tahoma"/>
        </w:rPr>
      </w:pPr>
      <w:r w:rsidRPr="00FF14B6">
        <w:rPr>
          <w:rFonts w:cs="Tahoma"/>
          <w:color w:val="000000"/>
        </w:rPr>
        <w:t>External Connector per Servizi Desktop Remoto Windows Server™ 2008</w:t>
      </w:r>
    </w:p>
    <w:p w:rsidR="00101CDD" w:rsidRPr="00FF14B6" w:rsidRDefault="00493BF8" w:rsidP="00EF4590">
      <w:pPr>
        <w:rPr>
          <w:rFonts w:cs="Tahoma"/>
        </w:rPr>
      </w:pPr>
      <w:r w:rsidRPr="00FF14B6">
        <w:rPr>
          <w:rFonts w:cs="Tahoma"/>
          <w:color w:val="000000"/>
        </w:rPr>
        <w:t>CAL per Windows Server™ 2008 Rights Management Services</w:t>
      </w:r>
    </w:p>
    <w:p w:rsidR="00101CDD" w:rsidRPr="00FF14B6" w:rsidRDefault="00493BF8" w:rsidP="00EF4590">
      <w:pPr>
        <w:rPr>
          <w:rFonts w:cs="Tahoma"/>
        </w:rPr>
      </w:pPr>
      <w:r w:rsidRPr="00FF14B6">
        <w:rPr>
          <w:rFonts w:cs="Tahoma"/>
          <w:color w:val="000000"/>
        </w:rPr>
        <w:t>External Connector per Windows Server™ 2008 Rights Management Services</w:t>
      </w:r>
    </w:p>
    <w:p w:rsidR="00101CDD" w:rsidRPr="00FF14B6" w:rsidRDefault="00493BF8" w:rsidP="00EF4590">
      <w:pPr>
        <w:rPr>
          <w:rFonts w:cs="Tahoma"/>
        </w:rPr>
      </w:pPr>
      <w:r w:rsidRPr="00FF14B6">
        <w:rPr>
          <w:rFonts w:cs="Tahoma"/>
          <w:color w:val="000000"/>
        </w:rPr>
        <w:t>Windows Web Server 2008 R2</w:t>
      </w:r>
    </w:p>
    <w:p w:rsidR="00101CDD" w:rsidRPr="00FF14B6" w:rsidRDefault="00493BF8" w:rsidP="00EF4590">
      <w:pPr>
        <w:rPr>
          <w:rFonts w:cs="Tahoma"/>
        </w:rPr>
      </w:pPr>
      <w:r w:rsidRPr="00FF14B6">
        <w:rPr>
          <w:rFonts w:cs="Tahoma"/>
          <w:color w:val="000000"/>
        </w:rPr>
        <w:t>HPC Pack 2008 R2 Enterprise</w:t>
      </w:r>
    </w:p>
    <w:p w:rsidR="00101CDD" w:rsidRPr="00FF14B6" w:rsidRDefault="00493BF8" w:rsidP="00EF4590">
      <w:pPr>
        <w:rPr>
          <w:rFonts w:cs="Tahoma"/>
        </w:rPr>
      </w:pPr>
      <w:r w:rsidRPr="00FF14B6">
        <w:rPr>
          <w:rFonts w:cs="Tahoma"/>
          <w:color w:val="000000"/>
        </w:rPr>
        <w:t>HPC Pack 2008 R2 per Workstation</w:t>
      </w:r>
    </w:p>
    <w:p w:rsidR="00101CDD" w:rsidRPr="00FF14B6" w:rsidRDefault="00493BF8" w:rsidP="00EF4590">
      <w:pPr>
        <w:rPr>
          <w:rFonts w:cs="Tahoma"/>
        </w:rPr>
      </w:pPr>
      <w:r w:rsidRPr="00FF14B6">
        <w:rPr>
          <w:rFonts w:cs="Tahoma"/>
          <w:color w:val="000000"/>
        </w:rPr>
        <w:t>Windows HPC Server 2008 R2 Suite</w:t>
      </w:r>
    </w:p>
    <w:p w:rsidR="00101CDD" w:rsidRPr="00FF14B6" w:rsidRDefault="00493BF8" w:rsidP="00EF4590">
      <w:pPr>
        <w:rPr>
          <w:rFonts w:cs="Tahoma"/>
          <w:lang w:val="it-IT"/>
        </w:rPr>
      </w:pPr>
      <w:r w:rsidRPr="00FF14B6">
        <w:rPr>
          <w:rFonts w:cs="Tahoma"/>
          <w:color w:val="000000"/>
          <w:lang w:val="it-IT"/>
        </w:rPr>
        <w:t>Win Starter 7</w:t>
      </w:r>
    </w:p>
    <w:p w:rsidR="00101CDD" w:rsidRPr="00FF14B6" w:rsidRDefault="00493BF8" w:rsidP="00EF4590">
      <w:pPr>
        <w:rPr>
          <w:rFonts w:cs="Tahoma"/>
          <w:lang w:val="it-IT"/>
        </w:rPr>
      </w:pPr>
      <w:r w:rsidRPr="00FF14B6">
        <w:rPr>
          <w:rFonts w:cs="Tahoma"/>
          <w:color w:val="000000"/>
          <w:lang w:val="it-IT"/>
        </w:rPr>
        <w:t>Win 7 Professional (aggiornamento)</w:t>
      </w:r>
    </w:p>
    <w:p w:rsidR="001253FF" w:rsidRPr="00FF14B6" w:rsidRDefault="00493BF8" w:rsidP="00EF4590">
      <w:pPr>
        <w:rPr>
          <w:rFonts w:cs="Tahoma"/>
          <w:lang w:val="it-IT"/>
        </w:rPr>
      </w:pPr>
      <w:r w:rsidRPr="00FF14B6">
        <w:rPr>
          <w:rFonts w:cs="Tahoma"/>
          <w:color w:val="000000"/>
          <w:lang w:val="it-IT"/>
        </w:rPr>
        <w:t>Windows 7 Professional con MDOP</w:t>
      </w:r>
    </w:p>
    <w:p w:rsidR="00CB0262" w:rsidRPr="00FF14B6" w:rsidRDefault="00CB0262" w:rsidP="00EF4590">
      <w:pPr>
        <w:rPr>
          <w:rFonts w:cs="Tahoma"/>
          <w:lang w:val="it-IT"/>
        </w:rPr>
      </w:pPr>
    </w:p>
    <w:p w:rsidR="00593FBD" w:rsidRPr="00FF14B6" w:rsidRDefault="00593FBD">
      <w:pPr>
        <w:ind w:right="720"/>
        <w:rPr>
          <w:rFonts w:cs="Tahoma"/>
          <w:lang w:val="it-IT"/>
        </w:rPr>
      </w:pPr>
    </w:p>
    <w:p w:rsidR="00EB4DA8" w:rsidRPr="00FF14B6" w:rsidRDefault="00493BF8" w:rsidP="00EB4DA8">
      <w:pPr>
        <w:pStyle w:val="Heading2"/>
        <w:ind w:left="0"/>
        <w:jc w:val="both"/>
        <w:rPr>
          <w:rFonts w:ascii="Tahoma" w:hAnsi="Tahoma" w:cs="Tahoma"/>
          <w:lang w:val="it-IT"/>
        </w:rPr>
      </w:pPr>
      <w:bookmarkStart w:id="984" w:name="_Toc336338171"/>
      <w:bookmarkStart w:id="985" w:name="_Toc341193074"/>
      <w:bookmarkStart w:id="986" w:name="_Toc345678643"/>
      <w:bookmarkEnd w:id="984"/>
      <w:bookmarkEnd w:id="985"/>
      <w:r w:rsidRPr="00FF14B6">
        <w:rPr>
          <w:rFonts w:ascii="Tahoma" w:hAnsi="Tahoma" w:cs="Tahoma"/>
          <w:color w:val="FF6600"/>
          <w:lang w:val="it-IT"/>
        </w:rPr>
        <w:t>MODIFICHE APPORTATE NEL MESE DI AGOSTO 2012</w:t>
      </w:r>
      <w:bookmarkEnd w:id="986"/>
    </w:p>
    <w:p w:rsidR="00EB4DA8" w:rsidRPr="00FF14B6" w:rsidRDefault="00EB4DA8" w:rsidP="00EB4DA8">
      <w:pPr>
        <w:rPr>
          <w:rFonts w:cs="Tahoma"/>
          <w:lang w:val="it-IT"/>
        </w:rPr>
      </w:pPr>
    </w:p>
    <w:p w:rsidR="00EB4DA8" w:rsidRPr="00FF14B6" w:rsidRDefault="00493BF8" w:rsidP="003E606C">
      <w:pPr>
        <w:spacing w:after="60"/>
        <w:rPr>
          <w:rFonts w:cs="Tahoma"/>
          <w:lang w:val="it-IT"/>
        </w:rPr>
      </w:pPr>
      <w:r w:rsidRPr="00FF14B6">
        <w:rPr>
          <w:rFonts w:cs="Tahoma"/>
          <w:b/>
          <w:lang w:val="it-IT"/>
        </w:rPr>
        <w:t>Prodotti Aggiunti</w:t>
      </w:r>
    </w:p>
    <w:p w:rsidR="00EB4DA8" w:rsidRPr="00FF14B6" w:rsidRDefault="00493BF8" w:rsidP="00EB4DA8">
      <w:pPr>
        <w:rPr>
          <w:rFonts w:cs="Tahoma"/>
          <w:lang w:val="it-IT"/>
        </w:rPr>
      </w:pPr>
      <w:r w:rsidRPr="00FF14B6">
        <w:rPr>
          <w:rFonts w:cs="Tahoma"/>
          <w:lang w:val="it-IT"/>
        </w:rPr>
        <w:t>MapPoint</w:t>
      </w:r>
      <w:r w:rsidR="004B0F4B" w:rsidRPr="00FF14B6">
        <w:rPr>
          <w:rFonts w:cs="Tahoma"/>
          <w:vertAlign w:val="superscript"/>
          <w:lang w:val="it-IT"/>
        </w:rPr>
        <w:t>®</w:t>
      </w:r>
      <w:r w:rsidRPr="00FF14B6">
        <w:rPr>
          <w:rFonts w:cs="Tahoma"/>
          <w:lang w:val="it-IT"/>
        </w:rPr>
        <w:t xml:space="preserve"> Fleet Edition 2013</w:t>
      </w:r>
    </w:p>
    <w:p w:rsidR="00EB4DA8" w:rsidRPr="00FF14B6" w:rsidRDefault="00493BF8" w:rsidP="00EB4DA8">
      <w:pPr>
        <w:rPr>
          <w:rFonts w:cs="Tahoma"/>
        </w:rPr>
      </w:pPr>
      <w:r w:rsidRPr="00FF14B6">
        <w:rPr>
          <w:rFonts w:cs="Tahoma"/>
        </w:rPr>
        <w:t>MapPoint</w:t>
      </w:r>
      <w:r w:rsidR="004B0F4B" w:rsidRPr="00FF14B6">
        <w:rPr>
          <w:rFonts w:cs="Tahoma"/>
          <w:vertAlign w:val="superscript"/>
        </w:rPr>
        <w:t>®</w:t>
      </w:r>
      <w:r w:rsidRPr="00FF14B6">
        <w:rPr>
          <w:rFonts w:cs="Tahoma"/>
        </w:rPr>
        <w:t xml:space="preserve"> 2013 per Windows </w:t>
      </w:r>
    </w:p>
    <w:p w:rsidR="00DA364B" w:rsidRPr="00FF14B6" w:rsidRDefault="00493BF8" w:rsidP="00EB4DA8">
      <w:pPr>
        <w:rPr>
          <w:rFonts w:cs="Tahoma"/>
        </w:rPr>
      </w:pPr>
      <w:r w:rsidRPr="00FF14B6">
        <w:rPr>
          <w:rFonts w:cs="Tahoma"/>
        </w:rPr>
        <w:t>Microsoft Translator API</w:t>
      </w:r>
    </w:p>
    <w:p w:rsidR="009E224B" w:rsidRPr="00FF14B6" w:rsidRDefault="00493BF8" w:rsidP="00EB4DA8">
      <w:pPr>
        <w:rPr>
          <w:rFonts w:cs="Tahoma"/>
        </w:rPr>
      </w:pPr>
      <w:r w:rsidRPr="00FF14B6">
        <w:rPr>
          <w:rFonts w:cs="Tahoma"/>
        </w:rPr>
        <w:t>Office 365 Piano G1-G4</w:t>
      </w:r>
    </w:p>
    <w:p w:rsidR="00EB4DA8" w:rsidRPr="00FF14B6" w:rsidRDefault="00493BF8" w:rsidP="00AB5AA8">
      <w:pPr>
        <w:rPr>
          <w:rFonts w:cs="Tahoma"/>
        </w:rPr>
      </w:pPr>
      <w:r w:rsidRPr="00FF14B6">
        <w:rPr>
          <w:rFonts w:cs="Tahoma"/>
        </w:rPr>
        <w:t>Streets and Trips 2013</w:t>
      </w:r>
    </w:p>
    <w:p w:rsidR="00EB4DA8" w:rsidRPr="00FF14B6" w:rsidRDefault="00EB4DA8" w:rsidP="00EB4DA8">
      <w:pPr>
        <w:rPr>
          <w:rFonts w:cs="Tahoma"/>
        </w:rPr>
      </w:pPr>
    </w:p>
    <w:p w:rsidR="00EB4DA8" w:rsidRPr="00FF14B6" w:rsidRDefault="00493BF8" w:rsidP="003E606C">
      <w:pPr>
        <w:spacing w:after="60"/>
        <w:rPr>
          <w:rFonts w:cs="Tahoma"/>
          <w:lang w:val="it-IT"/>
        </w:rPr>
      </w:pPr>
      <w:r w:rsidRPr="00FF14B6">
        <w:rPr>
          <w:rFonts w:cs="Tahoma"/>
          <w:b/>
          <w:lang w:val="it-IT"/>
        </w:rPr>
        <w:t>Promozioni</w:t>
      </w:r>
    </w:p>
    <w:p w:rsidR="00EB4DA8" w:rsidRPr="00FF14B6" w:rsidRDefault="00493BF8" w:rsidP="00EB4DA8">
      <w:pPr>
        <w:rPr>
          <w:rFonts w:cs="Tahoma"/>
          <w:lang w:val="it-IT"/>
        </w:rPr>
      </w:pPr>
      <w:r w:rsidRPr="00FF14B6">
        <w:rPr>
          <w:rFonts w:cs="Tahoma"/>
          <w:color w:val="000000"/>
          <w:lang w:val="it-IT"/>
        </w:rPr>
        <w:t>Non sono state aggiunte, eliminate né sono scadute promozioni.</w:t>
      </w:r>
    </w:p>
    <w:p w:rsidR="0082626F" w:rsidRPr="00FF14B6" w:rsidRDefault="00EB4DA8" w:rsidP="003E606C">
      <w:pPr>
        <w:spacing w:after="60"/>
        <w:rPr>
          <w:rFonts w:cs="Tahoma"/>
          <w:b/>
          <w:lang w:val="it-IT"/>
        </w:rPr>
      </w:pPr>
      <w:r w:rsidRPr="00FF14B6">
        <w:rPr>
          <w:rFonts w:cs="Tahoma"/>
          <w:szCs w:val="18"/>
          <w:lang w:val="it-IT"/>
        </w:rPr>
        <w:br/>
      </w:r>
    </w:p>
    <w:p w:rsidR="0082626F" w:rsidRPr="00FF14B6" w:rsidRDefault="0082626F" w:rsidP="003E606C">
      <w:pPr>
        <w:spacing w:after="60"/>
        <w:rPr>
          <w:rFonts w:cs="Tahoma"/>
          <w:b/>
          <w:lang w:val="it-IT"/>
        </w:rPr>
      </w:pPr>
    </w:p>
    <w:p w:rsidR="00EB4DA8" w:rsidRPr="00FF14B6" w:rsidRDefault="00493BF8" w:rsidP="003E606C">
      <w:pPr>
        <w:spacing w:after="60"/>
        <w:rPr>
          <w:rFonts w:cs="Tahoma"/>
        </w:rPr>
      </w:pPr>
      <w:r w:rsidRPr="00FF14B6">
        <w:rPr>
          <w:rFonts w:cs="Tahoma"/>
          <w:b/>
        </w:rPr>
        <w:lastRenderedPageBreak/>
        <w:t>Prodotti Eliminati</w:t>
      </w:r>
    </w:p>
    <w:p w:rsidR="00EB4DA8" w:rsidRPr="00FF14B6" w:rsidRDefault="00493BF8" w:rsidP="00EB4DA8">
      <w:pPr>
        <w:rPr>
          <w:rFonts w:cs="Tahoma"/>
        </w:rPr>
      </w:pPr>
      <w:r w:rsidRPr="00FF14B6">
        <w:rPr>
          <w:rFonts w:cs="Tahoma"/>
        </w:rPr>
        <w:t>MapPoint</w:t>
      </w:r>
      <w:r w:rsidR="004B0F4B" w:rsidRPr="00FF14B6">
        <w:rPr>
          <w:rFonts w:cs="Tahoma"/>
          <w:vertAlign w:val="superscript"/>
        </w:rPr>
        <w:t>®</w:t>
      </w:r>
      <w:r w:rsidRPr="00FF14B6">
        <w:rPr>
          <w:rFonts w:cs="Tahoma"/>
        </w:rPr>
        <w:t xml:space="preserve"> Fleet Edition 2011</w:t>
      </w:r>
    </w:p>
    <w:p w:rsidR="00EB4DA8" w:rsidRPr="00FF14B6" w:rsidRDefault="00493BF8" w:rsidP="00EB4DA8">
      <w:pPr>
        <w:rPr>
          <w:rFonts w:cs="Tahoma"/>
        </w:rPr>
      </w:pPr>
      <w:r w:rsidRPr="00FF14B6">
        <w:rPr>
          <w:rFonts w:cs="Tahoma"/>
        </w:rPr>
        <w:t>MapPoint</w:t>
      </w:r>
      <w:r w:rsidR="004B0F4B" w:rsidRPr="00FF14B6">
        <w:rPr>
          <w:rFonts w:cs="Tahoma"/>
          <w:vertAlign w:val="superscript"/>
        </w:rPr>
        <w:t>®</w:t>
      </w:r>
      <w:r w:rsidRPr="00FF14B6">
        <w:rPr>
          <w:rFonts w:cs="Tahoma"/>
        </w:rPr>
        <w:t xml:space="preserve"> 2011 per Windows </w:t>
      </w:r>
    </w:p>
    <w:p w:rsidR="00EB4DA8" w:rsidRPr="00FF14B6" w:rsidRDefault="00493BF8" w:rsidP="00EB4DA8">
      <w:pPr>
        <w:rPr>
          <w:rFonts w:cs="Tahoma"/>
          <w:lang w:val="it-IT"/>
        </w:rPr>
      </w:pPr>
      <w:r w:rsidRPr="00FF14B6">
        <w:rPr>
          <w:rFonts w:cs="Tahoma"/>
          <w:lang w:val="it-IT"/>
        </w:rPr>
        <w:t>Streets and Trips 2011</w:t>
      </w:r>
      <w:r w:rsidR="00EB4DA8" w:rsidRPr="00FF14B6">
        <w:rPr>
          <w:rFonts w:cs="Tahoma"/>
          <w:szCs w:val="18"/>
          <w:lang w:val="it-IT"/>
        </w:rPr>
        <w:tab/>
      </w:r>
    </w:p>
    <w:p w:rsidR="00EB4DA8" w:rsidRPr="00FF14B6" w:rsidRDefault="00EB4DA8" w:rsidP="00EB4DA8">
      <w:pPr>
        <w:rPr>
          <w:rFonts w:cs="Tahoma"/>
          <w:lang w:val="it-IT"/>
        </w:rPr>
      </w:pPr>
    </w:p>
    <w:p w:rsidR="00EB4DA8" w:rsidRPr="00FF14B6" w:rsidRDefault="00EB4DA8" w:rsidP="005A23F4">
      <w:pPr>
        <w:pStyle w:val="Heading2"/>
        <w:ind w:left="0"/>
        <w:jc w:val="both"/>
        <w:rPr>
          <w:rFonts w:ascii="Tahoma" w:hAnsi="Tahoma" w:cs="Tahoma"/>
          <w:sz w:val="18"/>
          <w:szCs w:val="18"/>
          <w:lang w:val="it-IT"/>
        </w:rPr>
      </w:pPr>
    </w:p>
    <w:p w:rsidR="005A23F4" w:rsidRPr="00FF14B6" w:rsidRDefault="00493BF8" w:rsidP="005A23F4">
      <w:pPr>
        <w:pStyle w:val="Heading2"/>
        <w:ind w:left="0"/>
        <w:jc w:val="both"/>
        <w:rPr>
          <w:rFonts w:ascii="Tahoma" w:hAnsi="Tahoma" w:cs="Tahoma"/>
          <w:lang w:val="it-IT"/>
        </w:rPr>
      </w:pPr>
      <w:bookmarkStart w:id="987" w:name="_Toc336338172"/>
      <w:bookmarkStart w:id="988" w:name="_Toc341193075"/>
      <w:bookmarkStart w:id="989" w:name="_Toc345678644"/>
      <w:bookmarkEnd w:id="987"/>
      <w:bookmarkEnd w:id="988"/>
      <w:r w:rsidRPr="00FF14B6">
        <w:rPr>
          <w:rFonts w:ascii="Tahoma" w:hAnsi="Tahoma" w:cs="Tahoma"/>
          <w:color w:val="FF6600"/>
          <w:lang w:val="it-IT"/>
        </w:rPr>
        <w:t>MODIFICHE APPORTATE NEL MESE DI LUGLIO 2012</w:t>
      </w:r>
      <w:bookmarkEnd w:id="989"/>
    </w:p>
    <w:p w:rsidR="005A23F4" w:rsidRPr="00FF14B6" w:rsidRDefault="005A23F4" w:rsidP="005A23F4">
      <w:pPr>
        <w:rPr>
          <w:rFonts w:cs="Tahoma"/>
          <w:lang w:val="it-IT"/>
        </w:rPr>
      </w:pPr>
    </w:p>
    <w:p w:rsidR="00172CBA" w:rsidRPr="00FF14B6" w:rsidRDefault="00493BF8" w:rsidP="003E606C">
      <w:pPr>
        <w:spacing w:after="60"/>
        <w:rPr>
          <w:rFonts w:cs="Tahoma"/>
          <w:lang w:val="it-IT"/>
        </w:rPr>
      </w:pPr>
      <w:r w:rsidRPr="00FF14B6">
        <w:rPr>
          <w:rFonts w:cs="Tahoma"/>
          <w:b/>
          <w:lang w:val="it-IT"/>
        </w:rPr>
        <w:t>Prodotti Aggiunti</w:t>
      </w:r>
    </w:p>
    <w:p w:rsidR="00856858" w:rsidRPr="00FF14B6" w:rsidRDefault="00493BF8" w:rsidP="00FF73C5">
      <w:pPr>
        <w:rPr>
          <w:rFonts w:cs="Tahoma"/>
          <w:lang w:val="it-IT"/>
        </w:rPr>
      </w:pPr>
      <w:r w:rsidRPr="00FF14B6">
        <w:rPr>
          <w:rFonts w:cs="Tahoma"/>
          <w:lang w:val="it-IT"/>
        </w:rPr>
        <w:t>Lync Online Piano 3</w:t>
      </w:r>
    </w:p>
    <w:p w:rsidR="00B1779F" w:rsidRPr="00FF14B6" w:rsidRDefault="00493BF8" w:rsidP="00492E6C">
      <w:pPr>
        <w:rPr>
          <w:rFonts w:cs="Tahoma"/>
        </w:rPr>
      </w:pPr>
      <w:r w:rsidRPr="00FF14B6">
        <w:rPr>
          <w:rFonts w:cs="Tahoma"/>
        </w:rPr>
        <w:t>Lync Online Piano 3A</w:t>
      </w:r>
    </w:p>
    <w:p w:rsidR="00856858" w:rsidRPr="00FF14B6" w:rsidRDefault="00493BF8" w:rsidP="00DA364B">
      <w:pPr>
        <w:rPr>
          <w:rFonts w:cs="Tahoma"/>
        </w:rPr>
      </w:pPr>
      <w:r w:rsidRPr="00FF14B6">
        <w:rPr>
          <w:rFonts w:cs="Tahoma"/>
        </w:rPr>
        <w:t>Office Web Applications con SharePoint Piano 2A</w:t>
      </w:r>
    </w:p>
    <w:p w:rsidR="00172CBA" w:rsidRPr="00FF14B6" w:rsidRDefault="00493BF8" w:rsidP="00543693">
      <w:pPr>
        <w:rPr>
          <w:rFonts w:cs="Tahoma"/>
        </w:rPr>
      </w:pPr>
      <w:r w:rsidRPr="00FF14B6">
        <w:rPr>
          <w:rFonts w:cs="Tahoma"/>
        </w:rPr>
        <w:t xml:space="preserve">Learning Solutions IT Academy (SL per Utente) </w:t>
      </w:r>
    </w:p>
    <w:p w:rsidR="00172CBA" w:rsidRPr="00FF14B6" w:rsidRDefault="00172CBA" w:rsidP="00546475">
      <w:pPr>
        <w:rPr>
          <w:rFonts w:cs="Tahoma"/>
        </w:rPr>
      </w:pPr>
    </w:p>
    <w:p w:rsidR="00172CBA" w:rsidRPr="00FF14B6" w:rsidRDefault="00493BF8" w:rsidP="003E606C">
      <w:pPr>
        <w:spacing w:after="60"/>
        <w:rPr>
          <w:rFonts w:cs="Tahoma"/>
          <w:lang w:val="it-IT"/>
        </w:rPr>
      </w:pPr>
      <w:r w:rsidRPr="00FF14B6">
        <w:rPr>
          <w:rFonts w:cs="Tahoma"/>
          <w:b/>
          <w:lang w:val="it-IT"/>
        </w:rPr>
        <w:t>Promozioni</w:t>
      </w:r>
    </w:p>
    <w:p w:rsidR="00172CBA" w:rsidRPr="00FF14B6" w:rsidRDefault="00493BF8" w:rsidP="002765CF">
      <w:pPr>
        <w:rPr>
          <w:rFonts w:cs="Tahoma"/>
          <w:lang w:val="it-IT"/>
        </w:rPr>
      </w:pPr>
      <w:bookmarkStart w:id="990" w:name="_Toc325609137"/>
      <w:bookmarkEnd w:id="990"/>
      <w:r w:rsidRPr="00FF14B6">
        <w:rPr>
          <w:rFonts w:cs="Tahoma"/>
          <w:color w:val="000000"/>
          <w:lang w:val="it-IT"/>
        </w:rPr>
        <w:t>Non sono state aggiunte, eliminate né sono scadute promozioni.</w:t>
      </w:r>
    </w:p>
    <w:p w:rsidR="00172CBA" w:rsidRPr="00FF14B6" w:rsidRDefault="00172CBA" w:rsidP="003E606C">
      <w:pPr>
        <w:spacing w:after="60"/>
        <w:rPr>
          <w:rFonts w:cs="Tahoma"/>
          <w:lang w:val="it-IT"/>
        </w:rPr>
      </w:pPr>
      <w:r w:rsidRPr="00FF14B6">
        <w:rPr>
          <w:rFonts w:cs="Tahoma"/>
          <w:szCs w:val="18"/>
          <w:lang w:val="it-IT"/>
        </w:rPr>
        <w:br/>
      </w:r>
      <w:r w:rsidR="00493BF8" w:rsidRPr="00FF14B6">
        <w:rPr>
          <w:rFonts w:cs="Tahoma"/>
          <w:b/>
          <w:lang w:val="it-IT"/>
        </w:rPr>
        <w:t>Prodotti Eliminati</w:t>
      </w:r>
    </w:p>
    <w:p w:rsidR="00172CBA" w:rsidRPr="00FF14B6" w:rsidRDefault="00493BF8" w:rsidP="00EB4DA8">
      <w:pPr>
        <w:rPr>
          <w:rFonts w:cs="Tahoma"/>
          <w:lang w:val="it-IT"/>
        </w:rPr>
      </w:pPr>
      <w:r w:rsidRPr="00FF14B6">
        <w:rPr>
          <w:rFonts w:cs="Tahoma"/>
          <w:color w:val="000000"/>
          <w:lang w:val="it-IT"/>
        </w:rPr>
        <w:t>Non sono stati eliminati prodotti.</w:t>
      </w:r>
    </w:p>
    <w:p w:rsidR="00B1779F" w:rsidRPr="00FF14B6" w:rsidRDefault="00B1779F" w:rsidP="00EB4DA8">
      <w:pPr>
        <w:rPr>
          <w:rFonts w:cs="Tahoma"/>
          <w:lang w:val="it-IT"/>
        </w:rPr>
      </w:pPr>
    </w:p>
    <w:p w:rsidR="00B1779F" w:rsidRPr="00FF14B6" w:rsidRDefault="00493BF8" w:rsidP="003E606C">
      <w:pPr>
        <w:spacing w:after="60"/>
        <w:rPr>
          <w:rFonts w:cs="Tahoma"/>
          <w:lang w:val="it-IT"/>
        </w:rPr>
      </w:pPr>
      <w:r w:rsidRPr="00FF14B6">
        <w:rPr>
          <w:rFonts w:cs="Tahoma"/>
          <w:b/>
          <w:lang w:val="it-IT"/>
        </w:rPr>
        <w:t>Altre Modifiche</w:t>
      </w:r>
    </w:p>
    <w:p w:rsidR="00B1779F" w:rsidRPr="00FF14B6" w:rsidRDefault="00493BF8" w:rsidP="00EB4DA8">
      <w:pPr>
        <w:rPr>
          <w:rFonts w:cs="Tahoma"/>
          <w:lang w:val="it-IT"/>
        </w:rPr>
      </w:pPr>
      <w:r w:rsidRPr="00FF14B6">
        <w:rPr>
          <w:rFonts w:cs="Tahoma"/>
          <w:color w:val="000000"/>
          <w:lang w:val="it-IT"/>
        </w:rPr>
        <w:t>Gli Articoli da 3 a 5 sono stati riorganizzati negli Articoli da 3 a 9 per miglioramenti dell</w:t>
      </w:r>
      <w:r w:rsidR="00CF04A9" w:rsidRPr="00FF14B6">
        <w:rPr>
          <w:rFonts w:cs="Tahoma"/>
          <w:color w:val="000000"/>
          <w:lang w:val="it-IT"/>
        </w:rPr>
        <w:t>’</w:t>
      </w:r>
      <w:r w:rsidRPr="00FF14B6">
        <w:rPr>
          <w:rFonts w:cs="Tahoma"/>
          <w:color w:val="000000"/>
          <w:lang w:val="it-IT"/>
        </w:rPr>
        <w:t>usabilità.</w:t>
      </w:r>
      <w:r w:rsidRPr="00FF14B6">
        <w:rPr>
          <w:rFonts w:cs="Tahoma"/>
          <w:lang w:val="it-IT"/>
        </w:rPr>
        <w:t xml:space="preserve"> </w:t>
      </w:r>
    </w:p>
    <w:p w:rsidR="00B1779F" w:rsidRPr="00FF14B6" w:rsidRDefault="00B1779F" w:rsidP="00172CBA">
      <w:pPr>
        <w:ind w:right="720"/>
        <w:rPr>
          <w:rFonts w:cs="Tahoma"/>
          <w:szCs w:val="18"/>
          <w:lang w:val="it-IT"/>
        </w:rPr>
      </w:pPr>
    </w:p>
    <w:p w:rsidR="005A23F4" w:rsidRPr="00FF14B6" w:rsidRDefault="005A23F4" w:rsidP="00BB6A1F">
      <w:pPr>
        <w:pStyle w:val="Heading2"/>
        <w:ind w:left="0"/>
        <w:jc w:val="both"/>
        <w:rPr>
          <w:rFonts w:ascii="Tahoma" w:hAnsi="Tahoma" w:cs="Tahoma"/>
          <w:sz w:val="18"/>
          <w:szCs w:val="18"/>
          <w:lang w:val="it-IT"/>
        </w:rPr>
      </w:pPr>
    </w:p>
    <w:p w:rsidR="00BB6A1F" w:rsidRPr="00FF14B6" w:rsidRDefault="00493BF8" w:rsidP="00BB6A1F">
      <w:pPr>
        <w:pStyle w:val="Heading2"/>
        <w:ind w:left="0"/>
        <w:jc w:val="both"/>
        <w:rPr>
          <w:rFonts w:ascii="Tahoma" w:hAnsi="Tahoma" w:cs="Tahoma"/>
          <w:lang w:val="it-IT"/>
        </w:rPr>
      </w:pPr>
      <w:bookmarkStart w:id="991" w:name="_Toc336338173"/>
      <w:bookmarkStart w:id="992" w:name="_Toc341193076"/>
      <w:bookmarkStart w:id="993" w:name="_Toc345678645"/>
      <w:bookmarkEnd w:id="991"/>
      <w:bookmarkEnd w:id="992"/>
      <w:r w:rsidRPr="00FF14B6">
        <w:rPr>
          <w:rFonts w:ascii="Tahoma" w:hAnsi="Tahoma" w:cs="Tahoma"/>
          <w:color w:val="FF6600"/>
          <w:lang w:val="it-IT"/>
        </w:rPr>
        <w:t>MODIFICHE APPORTATE NEL MESE DI GIUGNO 2012</w:t>
      </w:r>
      <w:bookmarkEnd w:id="993"/>
    </w:p>
    <w:p w:rsidR="00BB6A1F" w:rsidRPr="00FF14B6" w:rsidRDefault="00BB6A1F" w:rsidP="00BB6A1F">
      <w:pPr>
        <w:rPr>
          <w:rFonts w:cs="Tahoma"/>
          <w:lang w:val="it-IT"/>
        </w:rPr>
      </w:pPr>
    </w:p>
    <w:p w:rsidR="00BB6A1F" w:rsidRPr="00FF14B6" w:rsidRDefault="00493BF8" w:rsidP="003E606C">
      <w:pPr>
        <w:spacing w:after="60"/>
        <w:rPr>
          <w:rFonts w:cs="Tahoma"/>
          <w:lang w:val="it-IT"/>
        </w:rPr>
      </w:pPr>
      <w:r w:rsidRPr="00FF14B6">
        <w:rPr>
          <w:rFonts w:cs="Tahoma"/>
          <w:b/>
          <w:lang w:val="it-IT"/>
        </w:rPr>
        <w:t>Prodotti Aggiunti</w:t>
      </w:r>
    </w:p>
    <w:p w:rsidR="00B435C3" w:rsidRPr="00FF14B6" w:rsidRDefault="00493BF8" w:rsidP="00BA3004">
      <w:pPr>
        <w:rPr>
          <w:rFonts w:cs="Tahoma"/>
          <w:lang w:val="it-IT"/>
        </w:rPr>
      </w:pPr>
      <w:r w:rsidRPr="00FF14B6">
        <w:rPr>
          <w:rFonts w:cs="Tahoma"/>
          <w:lang w:val="it-IT"/>
        </w:rPr>
        <w:t>Dynamics CRM Mobile (Online; Per Utente)</w:t>
      </w:r>
    </w:p>
    <w:p w:rsidR="00B435C3" w:rsidRPr="00FF14B6" w:rsidRDefault="00493BF8" w:rsidP="00BA3004">
      <w:pPr>
        <w:rPr>
          <w:rFonts w:cs="Tahoma"/>
          <w:lang w:val="it-IT"/>
        </w:rPr>
      </w:pPr>
      <w:r w:rsidRPr="00FF14B6">
        <w:rPr>
          <w:rFonts w:cs="Tahoma"/>
          <w:lang w:val="it-IT"/>
        </w:rPr>
        <w:t>Dynamics CRM Onprem Mobile</w:t>
      </w:r>
    </w:p>
    <w:p w:rsidR="004945FA" w:rsidRPr="00FF14B6" w:rsidRDefault="00493BF8" w:rsidP="00BA3004">
      <w:pPr>
        <w:rPr>
          <w:rFonts w:cs="Tahoma"/>
          <w:lang w:val="it-IT"/>
        </w:rPr>
      </w:pPr>
      <w:r w:rsidRPr="00FF14B6">
        <w:rPr>
          <w:rFonts w:cs="Tahoma"/>
          <w:color w:val="000000"/>
          <w:lang w:val="it-IT"/>
        </w:rPr>
        <w:t>Archiviazione Exchange Online per Exchange Server A (SL per Utente)</w:t>
      </w:r>
    </w:p>
    <w:p w:rsidR="00AD5DCD" w:rsidRPr="00FF14B6" w:rsidRDefault="00493BF8" w:rsidP="00BA3004">
      <w:pPr>
        <w:rPr>
          <w:rFonts w:cs="Tahoma"/>
          <w:lang w:val="it-IT"/>
        </w:rPr>
      </w:pPr>
      <w:r w:rsidRPr="00FF14B6">
        <w:rPr>
          <w:rFonts w:cs="Tahoma"/>
          <w:color w:val="000000"/>
          <w:lang w:val="it-IT"/>
        </w:rPr>
        <w:t>Exchange Online Piano 1A per Ex Allievi</w:t>
      </w:r>
    </w:p>
    <w:p w:rsidR="00AD5DCD" w:rsidRPr="00FF14B6" w:rsidRDefault="00493BF8" w:rsidP="00BA3004">
      <w:pPr>
        <w:rPr>
          <w:rFonts w:cs="Tahoma"/>
        </w:rPr>
      </w:pPr>
      <w:r w:rsidRPr="00FF14B6">
        <w:rPr>
          <w:rFonts w:cs="Tahoma"/>
          <w:color w:val="000000"/>
        </w:rPr>
        <w:t>Exchange Online Piano 2A</w:t>
      </w:r>
    </w:p>
    <w:p w:rsidR="007B4641" w:rsidRPr="00FF14B6" w:rsidRDefault="00493BF8" w:rsidP="00BA3004">
      <w:pPr>
        <w:rPr>
          <w:rFonts w:cs="Tahoma"/>
        </w:rPr>
      </w:pPr>
      <w:r w:rsidRPr="00FF14B6">
        <w:rPr>
          <w:rFonts w:cs="Tahoma"/>
          <w:color w:val="000000"/>
        </w:rPr>
        <w:t>CAL per Forefront Identity Manager 2010 R2 (solo Utente)</w:t>
      </w:r>
    </w:p>
    <w:p w:rsidR="004945FA" w:rsidRPr="00FF14B6" w:rsidRDefault="00493BF8" w:rsidP="00BA3004">
      <w:pPr>
        <w:rPr>
          <w:rFonts w:cs="Tahoma"/>
        </w:rPr>
      </w:pPr>
      <w:r w:rsidRPr="00FF14B6">
        <w:rPr>
          <w:rFonts w:cs="Tahoma"/>
          <w:color w:val="000000"/>
        </w:rPr>
        <w:t>External Connector per Forefront Identity Manager 2010 R2</w:t>
      </w:r>
    </w:p>
    <w:p w:rsidR="004945FA" w:rsidRPr="00FF14B6" w:rsidRDefault="00493BF8" w:rsidP="00BA3004">
      <w:pPr>
        <w:rPr>
          <w:rFonts w:cs="Tahoma"/>
        </w:rPr>
      </w:pPr>
      <w:r w:rsidRPr="00FF14B6">
        <w:rPr>
          <w:rFonts w:cs="Tahoma"/>
          <w:color w:val="000000"/>
        </w:rPr>
        <w:t>Forefront Identity Manager 2010 R2 Server</w:t>
      </w:r>
    </w:p>
    <w:p w:rsidR="004945FA" w:rsidRPr="00FF14B6" w:rsidRDefault="00493BF8" w:rsidP="00BA3004">
      <w:pPr>
        <w:rPr>
          <w:rFonts w:cs="Tahoma"/>
        </w:rPr>
      </w:pPr>
      <w:r w:rsidRPr="00FF14B6">
        <w:rPr>
          <w:rFonts w:cs="Tahoma"/>
          <w:color w:val="000000"/>
        </w:rPr>
        <w:t>Forefront Identity Manager 2010 R2 - Windows Live Edition</w:t>
      </w:r>
    </w:p>
    <w:p w:rsidR="00834000" w:rsidRPr="00FF14B6" w:rsidRDefault="00493BF8" w:rsidP="00BA3004">
      <w:pPr>
        <w:rPr>
          <w:rFonts w:cs="Tahoma"/>
          <w:lang w:val="it-IT"/>
        </w:rPr>
      </w:pPr>
      <w:r w:rsidRPr="00FF14B6">
        <w:rPr>
          <w:rFonts w:cs="Tahoma"/>
          <w:color w:val="000000"/>
          <w:lang w:val="it-IT"/>
        </w:rPr>
        <w:t>Office 365 A2-A4 (SL per Utente)</w:t>
      </w:r>
    </w:p>
    <w:p w:rsidR="00834000" w:rsidRPr="00FF14B6" w:rsidRDefault="00493BF8" w:rsidP="00BA3004">
      <w:pPr>
        <w:rPr>
          <w:rFonts w:cs="Tahoma"/>
          <w:lang w:val="it-IT"/>
        </w:rPr>
      </w:pPr>
      <w:r w:rsidRPr="00FF14B6">
        <w:rPr>
          <w:rFonts w:cs="Tahoma"/>
          <w:color w:val="000000"/>
          <w:lang w:val="it-IT"/>
        </w:rPr>
        <w:t>Sottoscrizione Office Professional Plus A (SL per Utente)</w:t>
      </w:r>
    </w:p>
    <w:p w:rsidR="00834000" w:rsidRPr="00FF14B6" w:rsidRDefault="00493BF8" w:rsidP="00BA3004">
      <w:pPr>
        <w:rPr>
          <w:rFonts w:cs="Tahoma"/>
        </w:rPr>
      </w:pPr>
      <w:r w:rsidRPr="00FF14B6">
        <w:rPr>
          <w:rFonts w:cs="Tahoma"/>
          <w:color w:val="000000"/>
        </w:rPr>
        <w:t>Office Web Applications A (SL per Utente)</w:t>
      </w:r>
    </w:p>
    <w:p w:rsidR="00D82FA6" w:rsidRPr="00FF14B6" w:rsidRDefault="00493BF8" w:rsidP="00BA3004">
      <w:pPr>
        <w:rPr>
          <w:rFonts w:cs="Tahoma"/>
        </w:rPr>
      </w:pPr>
      <w:r w:rsidRPr="00FF14B6">
        <w:rPr>
          <w:rFonts w:cs="Tahoma"/>
          <w:color w:val="000000"/>
        </w:rPr>
        <w:t>SharePoint™ Online Extra Storage 1 GB A (SL Add-on)</w:t>
      </w:r>
    </w:p>
    <w:p w:rsidR="00A862BA" w:rsidRPr="00FF14B6" w:rsidRDefault="00A862BA" w:rsidP="00BA3004">
      <w:pPr>
        <w:rPr>
          <w:rFonts w:cs="Tahoma"/>
        </w:rPr>
      </w:pPr>
    </w:p>
    <w:p w:rsidR="00BB6A1F" w:rsidRPr="00FF14B6" w:rsidRDefault="00493BF8" w:rsidP="003E606C">
      <w:pPr>
        <w:spacing w:after="60"/>
        <w:rPr>
          <w:rFonts w:cs="Tahoma"/>
          <w:lang w:val="it-IT"/>
        </w:rPr>
      </w:pPr>
      <w:r w:rsidRPr="00FF14B6">
        <w:rPr>
          <w:rFonts w:cs="Tahoma"/>
          <w:b/>
          <w:lang w:val="it-IT"/>
        </w:rPr>
        <w:t>Promozioni</w:t>
      </w:r>
    </w:p>
    <w:p w:rsidR="00BB6A1F" w:rsidRPr="00FF14B6" w:rsidRDefault="00493BF8" w:rsidP="00BA3004">
      <w:pPr>
        <w:rPr>
          <w:rFonts w:cs="Tahoma"/>
          <w:lang w:val="it-IT"/>
        </w:rPr>
      </w:pPr>
      <w:bookmarkStart w:id="994" w:name="_Toc323034103"/>
      <w:bookmarkStart w:id="995" w:name="_Toc325609139"/>
      <w:bookmarkStart w:id="996" w:name="_Toc328145933"/>
      <w:bookmarkEnd w:id="994"/>
      <w:bookmarkEnd w:id="995"/>
      <w:bookmarkEnd w:id="996"/>
      <w:r w:rsidRPr="00FF14B6">
        <w:rPr>
          <w:rFonts w:cs="Tahoma"/>
          <w:color w:val="000000"/>
          <w:lang w:val="it-IT"/>
        </w:rPr>
        <w:t>Non sono state aggiunte, eliminate né sono scadute promozioni.</w:t>
      </w:r>
    </w:p>
    <w:p w:rsidR="00BB6A1F" w:rsidRPr="00FF14B6" w:rsidRDefault="00BB6A1F" w:rsidP="003E606C">
      <w:pPr>
        <w:spacing w:after="60"/>
        <w:rPr>
          <w:rFonts w:cs="Tahoma"/>
          <w:lang w:val="it-IT"/>
        </w:rPr>
      </w:pPr>
      <w:r w:rsidRPr="00FF14B6">
        <w:rPr>
          <w:rFonts w:cs="Tahoma"/>
          <w:szCs w:val="18"/>
          <w:lang w:val="it-IT"/>
        </w:rPr>
        <w:br/>
      </w:r>
      <w:r w:rsidR="00493BF8" w:rsidRPr="00FF14B6">
        <w:rPr>
          <w:rFonts w:cs="Tahoma"/>
          <w:b/>
          <w:lang w:val="it-IT"/>
        </w:rPr>
        <w:t>Prodotti Eliminati</w:t>
      </w:r>
    </w:p>
    <w:p w:rsidR="00BB6A1F" w:rsidRPr="00FF14B6" w:rsidRDefault="00493BF8" w:rsidP="00BA3004">
      <w:pPr>
        <w:rPr>
          <w:rFonts w:cs="Tahoma"/>
          <w:lang w:val="it-IT"/>
        </w:rPr>
      </w:pPr>
      <w:r w:rsidRPr="00FF14B6">
        <w:rPr>
          <w:rFonts w:cs="Tahoma"/>
          <w:color w:val="000000"/>
          <w:lang w:val="it-IT"/>
        </w:rPr>
        <w:t>CAL per Forefront Identity Manager 2010 (solo Utente)</w:t>
      </w:r>
    </w:p>
    <w:p w:rsidR="004945FA" w:rsidRPr="00FF14B6" w:rsidRDefault="00493BF8" w:rsidP="00BA3004">
      <w:pPr>
        <w:rPr>
          <w:rFonts w:cs="Tahoma"/>
        </w:rPr>
      </w:pPr>
      <w:r w:rsidRPr="00FF14B6">
        <w:rPr>
          <w:rFonts w:cs="Tahoma"/>
          <w:color w:val="000000"/>
        </w:rPr>
        <w:t>External Connector per Forefront Identity Manager 2010</w:t>
      </w:r>
    </w:p>
    <w:p w:rsidR="004945FA" w:rsidRPr="00FF14B6" w:rsidRDefault="00493BF8" w:rsidP="00BA3004">
      <w:pPr>
        <w:rPr>
          <w:rFonts w:cs="Tahoma"/>
        </w:rPr>
      </w:pPr>
      <w:r w:rsidRPr="00FF14B6">
        <w:rPr>
          <w:rFonts w:cs="Tahoma"/>
          <w:color w:val="000000"/>
        </w:rPr>
        <w:t>Forefront Identity Manager 2010 Server</w:t>
      </w:r>
    </w:p>
    <w:p w:rsidR="004945FA" w:rsidRPr="00FF14B6" w:rsidRDefault="00493BF8" w:rsidP="00BA3004">
      <w:pPr>
        <w:rPr>
          <w:rFonts w:cs="Tahoma"/>
        </w:rPr>
      </w:pPr>
      <w:r w:rsidRPr="00FF14B6">
        <w:rPr>
          <w:rFonts w:cs="Tahoma"/>
          <w:color w:val="000000"/>
        </w:rPr>
        <w:t>Forefront Identity Manager 2010 - Windows Live Edition</w:t>
      </w:r>
    </w:p>
    <w:p w:rsidR="00BB6A1F" w:rsidRPr="00FF14B6" w:rsidRDefault="00BB6A1F" w:rsidP="00DD39C7">
      <w:pPr>
        <w:pStyle w:val="Heading2"/>
        <w:ind w:left="0"/>
        <w:jc w:val="both"/>
        <w:rPr>
          <w:rFonts w:ascii="Tahoma" w:hAnsi="Tahoma" w:cs="Tahoma"/>
        </w:rPr>
      </w:pPr>
    </w:p>
    <w:p w:rsidR="00A31A6D" w:rsidRPr="00FF14B6" w:rsidRDefault="00A31A6D" w:rsidP="00A31A6D">
      <w:pPr>
        <w:rPr>
          <w:rFonts w:cs="Tahoma"/>
        </w:rPr>
      </w:pPr>
    </w:p>
    <w:p w:rsidR="0082626F" w:rsidRPr="00FF14B6" w:rsidRDefault="0082626F" w:rsidP="00A31A6D">
      <w:pPr>
        <w:rPr>
          <w:rFonts w:cs="Tahoma"/>
        </w:rPr>
      </w:pPr>
    </w:p>
    <w:p w:rsidR="0082626F" w:rsidRPr="00FF14B6" w:rsidRDefault="0082626F" w:rsidP="00A31A6D">
      <w:pPr>
        <w:rPr>
          <w:rFonts w:cs="Tahoma"/>
        </w:rPr>
      </w:pPr>
    </w:p>
    <w:p w:rsidR="0082626F" w:rsidRPr="00FF14B6" w:rsidRDefault="0082626F" w:rsidP="00A31A6D">
      <w:pPr>
        <w:rPr>
          <w:rFonts w:cs="Tahoma"/>
        </w:rPr>
      </w:pPr>
    </w:p>
    <w:p w:rsidR="0082626F" w:rsidRPr="00FF14B6" w:rsidRDefault="0082626F" w:rsidP="00A31A6D">
      <w:pPr>
        <w:rPr>
          <w:rFonts w:cs="Tahoma"/>
        </w:rPr>
      </w:pPr>
    </w:p>
    <w:p w:rsidR="00DD39C7" w:rsidRPr="00FF14B6" w:rsidRDefault="00493BF8" w:rsidP="00A31A6D">
      <w:pPr>
        <w:pStyle w:val="Heading2"/>
        <w:ind w:left="0"/>
        <w:jc w:val="both"/>
        <w:rPr>
          <w:rFonts w:ascii="Tahoma" w:hAnsi="Tahoma" w:cs="Tahoma"/>
          <w:lang w:val="it-IT"/>
        </w:rPr>
      </w:pPr>
      <w:bookmarkStart w:id="997" w:name="_Toc336338174"/>
      <w:bookmarkStart w:id="998" w:name="_Toc341193077"/>
      <w:bookmarkStart w:id="999" w:name="_Toc345678646"/>
      <w:bookmarkEnd w:id="997"/>
      <w:bookmarkEnd w:id="998"/>
      <w:r w:rsidRPr="00FF14B6">
        <w:rPr>
          <w:rFonts w:ascii="Tahoma" w:hAnsi="Tahoma" w:cs="Tahoma"/>
          <w:color w:val="FF6600"/>
          <w:lang w:val="it-IT"/>
        </w:rPr>
        <w:lastRenderedPageBreak/>
        <w:t>MODIFICHE APPORTATE NEL MESE DI MAGGIO 2012</w:t>
      </w:r>
      <w:bookmarkEnd w:id="999"/>
    </w:p>
    <w:p w:rsidR="00DD39C7" w:rsidRPr="00FF14B6" w:rsidRDefault="00DD39C7" w:rsidP="00DD39C7">
      <w:pPr>
        <w:rPr>
          <w:rFonts w:cs="Tahoma"/>
          <w:lang w:val="it-IT"/>
        </w:rPr>
      </w:pPr>
    </w:p>
    <w:p w:rsidR="00DD39C7" w:rsidRPr="00FF14B6" w:rsidRDefault="00493BF8" w:rsidP="003E606C">
      <w:pPr>
        <w:spacing w:after="60"/>
        <w:rPr>
          <w:rFonts w:cs="Tahoma"/>
          <w:lang w:val="it-IT"/>
        </w:rPr>
      </w:pPr>
      <w:r w:rsidRPr="00FF14B6">
        <w:rPr>
          <w:rFonts w:cs="Tahoma"/>
          <w:b/>
          <w:lang w:val="it-IT"/>
        </w:rPr>
        <w:t>Prodotti Aggiunti</w:t>
      </w:r>
    </w:p>
    <w:p w:rsidR="00DD39C7" w:rsidRPr="00FF14B6" w:rsidRDefault="00493BF8" w:rsidP="00BA3004">
      <w:pPr>
        <w:rPr>
          <w:rFonts w:cs="Tahoma"/>
          <w:lang w:val="it-IT"/>
        </w:rPr>
      </w:pPr>
      <w:r w:rsidRPr="00FF14B6">
        <w:rPr>
          <w:rFonts w:cs="Tahoma"/>
          <w:lang w:val="it-IT"/>
        </w:rPr>
        <w:t xml:space="preserve">Non sono stati aggiunti prodotti. </w:t>
      </w:r>
    </w:p>
    <w:p w:rsidR="00E702AC" w:rsidRPr="00FF14B6" w:rsidRDefault="00E702AC" w:rsidP="00BA3004">
      <w:pPr>
        <w:rPr>
          <w:rFonts w:cs="Tahoma"/>
          <w:lang w:val="it-IT"/>
        </w:rPr>
      </w:pPr>
    </w:p>
    <w:p w:rsidR="00DD39C7" w:rsidRPr="00FF14B6" w:rsidRDefault="00493BF8" w:rsidP="003E606C">
      <w:pPr>
        <w:spacing w:after="60"/>
        <w:rPr>
          <w:rFonts w:cs="Tahoma"/>
        </w:rPr>
      </w:pPr>
      <w:r w:rsidRPr="00FF14B6">
        <w:rPr>
          <w:rFonts w:cs="Tahoma"/>
          <w:b/>
        </w:rPr>
        <w:t>Promozioni</w:t>
      </w:r>
    </w:p>
    <w:p w:rsidR="00DD39C7" w:rsidRPr="00FF14B6" w:rsidRDefault="00493BF8" w:rsidP="00BA3004">
      <w:pPr>
        <w:rPr>
          <w:rFonts w:cs="Tahoma"/>
        </w:rPr>
      </w:pPr>
      <w:r w:rsidRPr="00FF14B6">
        <w:rPr>
          <w:rFonts w:cs="Tahoma"/>
          <w:color w:val="000000"/>
        </w:rPr>
        <w:t>Promozione Exchange Server Standard</w:t>
      </w:r>
    </w:p>
    <w:p w:rsidR="00DD39C7" w:rsidRPr="00FF14B6" w:rsidRDefault="00493BF8" w:rsidP="00BA3004">
      <w:pPr>
        <w:rPr>
          <w:rFonts w:cs="Tahoma"/>
        </w:rPr>
      </w:pPr>
      <w:bookmarkStart w:id="1000" w:name="_Toc323034105"/>
      <w:bookmarkStart w:id="1001" w:name="_Toc325609141"/>
      <w:bookmarkStart w:id="1002" w:name="_Toc328145935"/>
      <w:bookmarkEnd w:id="1000"/>
      <w:bookmarkEnd w:id="1001"/>
      <w:bookmarkEnd w:id="1002"/>
      <w:r w:rsidRPr="00FF14B6">
        <w:rPr>
          <w:rFonts w:cs="Tahoma"/>
          <w:color w:val="000000"/>
        </w:rPr>
        <w:t>Promozione Up-to-Date di Open Value Subscription Education Solution N-2</w:t>
      </w:r>
      <w:r w:rsidRPr="00FF14B6">
        <w:rPr>
          <w:rFonts w:cs="Tahoma"/>
        </w:rPr>
        <w:t xml:space="preserve"> </w:t>
      </w:r>
    </w:p>
    <w:p w:rsidR="00DD39C7" w:rsidRPr="00FF14B6" w:rsidRDefault="00DD39C7" w:rsidP="003E606C">
      <w:pPr>
        <w:spacing w:after="60"/>
        <w:rPr>
          <w:rFonts w:cs="Tahoma"/>
          <w:lang w:val="it-IT"/>
        </w:rPr>
      </w:pPr>
      <w:r w:rsidRPr="00783C35">
        <w:rPr>
          <w:rFonts w:cs="Tahoma"/>
          <w:szCs w:val="18"/>
          <w:lang w:val="it-IT"/>
        </w:rPr>
        <w:br/>
      </w:r>
      <w:r w:rsidR="00493BF8" w:rsidRPr="00FF14B6">
        <w:rPr>
          <w:rFonts w:cs="Tahoma"/>
          <w:b/>
          <w:lang w:val="it-IT"/>
        </w:rPr>
        <w:t>Prodotti Eliminati</w:t>
      </w:r>
    </w:p>
    <w:p w:rsidR="00C10AE3" w:rsidRPr="00FF14B6" w:rsidRDefault="00493BF8" w:rsidP="00541898">
      <w:pPr>
        <w:rPr>
          <w:rFonts w:cs="Tahoma"/>
          <w:lang w:val="it-IT"/>
        </w:rPr>
      </w:pPr>
      <w:r w:rsidRPr="00FF14B6">
        <w:rPr>
          <w:rFonts w:cs="Tahoma"/>
          <w:color w:val="000000"/>
          <w:lang w:val="it-IT"/>
        </w:rPr>
        <w:t>Non sono stati eliminati prodotti.</w:t>
      </w:r>
    </w:p>
    <w:p w:rsidR="00541898" w:rsidRPr="00FF14B6" w:rsidRDefault="00541898" w:rsidP="00541898">
      <w:pPr>
        <w:rPr>
          <w:rFonts w:cs="Tahoma"/>
          <w:lang w:val="it-IT"/>
        </w:rPr>
      </w:pPr>
    </w:p>
    <w:p w:rsidR="00541898" w:rsidRPr="00FF14B6" w:rsidRDefault="00541898" w:rsidP="00541898">
      <w:pPr>
        <w:rPr>
          <w:rFonts w:cs="Tahoma"/>
          <w:lang w:val="it-IT"/>
        </w:rPr>
      </w:pPr>
    </w:p>
    <w:p w:rsidR="00E9432A" w:rsidRPr="00FF14B6" w:rsidRDefault="00493BF8" w:rsidP="00A31A6D">
      <w:pPr>
        <w:pStyle w:val="Heading2"/>
        <w:ind w:left="0"/>
        <w:jc w:val="both"/>
        <w:rPr>
          <w:rFonts w:ascii="Tahoma" w:hAnsi="Tahoma" w:cs="Tahoma"/>
          <w:lang w:val="it-IT"/>
        </w:rPr>
      </w:pPr>
      <w:bookmarkStart w:id="1003" w:name="_Toc336338175"/>
      <w:bookmarkStart w:id="1004" w:name="_Toc341193078"/>
      <w:bookmarkStart w:id="1005" w:name="_Toc345678647"/>
      <w:bookmarkEnd w:id="1003"/>
      <w:bookmarkEnd w:id="1004"/>
      <w:r w:rsidRPr="00FF14B6">
        <w:rPr>
          <w:rFonts w:ascii="Tahoma" w:hAnsi="Tahoma" w:cs="Tahoma"/>
          <w:color w:val="FF6600"/>
          <w:lang w:val="it-IT"/>
        </w:rPr>
        <w:t>MODIFICHE APPORTATE NEL MESE DI APRILE 2012</w:t>
      </w:r>
      <w:bookmarkEnd w:id="1005"/>
    </w:p>
    <w:p w:rsidR="00E9432A" w:rsidRPr="00FF14B6" w:rsidRDefault="00E9432A" w:rsidP="00E9432A">
      <w:pPr>
        <w:rPr>
          <w:rFonts w:cs="Tahoma"/>
          <w:lang w:val="it-IT"/>
        </w:rPr>
      </w:pPr>
    </w:p>
    <w:p w:rsidR="00E9432A" w:rsidRPr="00FF14B6" w:rsidRDefault="00493BF8" w:rsidP="003E606C">
      <w:pPr>
        <w:spacing w:after="60"/>
        <w:rPr>
          <w:rFonts w:cs="Tahoma"/>
          <w:lang w:val="it-IT"/>
        </w:rPr>
      </w:pPr>
      <w:r w:rsidRPr="00FF14B6">
        <w:rPr>
          <w:rFonts w:cs="Tahoma"/>
          <w:b/>
          <w:lang w:val="it-IT"/>
        </w:rPr>
        <w:t>Prodotti Aggiunti</w:t>
      </w:r>
    </w:p>
    <w:p w:rsidR="002D1186" w:rsidRPr="00FF14B6" w:rsidRDefault="00953837" w:rsidP="00BA3004">
      <w:pPr>
        <w:rPr>
          <w:rFonts w:cs="Tahoma"/>
          <w:lang w:val="it-IT"/>
        </w:rPr>
      </w:pPr>
      <w:r w:rsidRPr="00FF14B6">
        <w:rPr>
          <w:rFonts w:cs="Tahoma"/>
          <w:color w:val="000000"/>
          <w:lang w:val="it-IT"/>
        </w:rPr>
        <w:t>SQL Server</w:t>
      </w:r>
      <w:r w:rsidR="004B0F4B" w:rsidRPr="00FF14B6">
        <w:rPr>
          <w:rFonts w:cs="Tahoma"/>
          <w:color w:val="000000"/>
          <w:vertAlign w:val="superscript"/>
          <w:lang w:val="it-IT"/>
        </w:rPr>
        <w:t>®</w:t>
      </w:r>
      <w:r w:rsidRPr="00FF14B6">
        <w:rPr>
          <w:rFonts w:cs="Tahoma"/>
          <w:color w:val="000000"/>
          <w:lang w:val="it-IT"/>
        </w:rPr>
        <w:t xml:space="preserve"> 2012 Business Intelligence</w:t>
      </w:r>
    </w:p>
    <w:p w:rsidR="002D1186" w:rsidRPr="00FF14B6" w:rsidRDefault="00953837" w:rsidP="00BA3004">
      <w:pPr>
        <w:rPr>
          <w:rFonts w:cs="Tahoma"/>
          <w:lang w:val="it-IT"/>
        </w:rPr>
      </w:pPr>
      <w:r w:rsidRPr="00FF14B6">
        <w:rPr>
          <w:rFonts w:cs="Tahoma"/>
          <w:color w:val="000000"/>
          <w:lang w:val="it-IT"/>
        </w:rPr>
        <w:t>CAL per SQL Server</w:t>
      </w:r>
      <w:r w:rsidR="004B0F4B" w:rsidRPr="00FF14B6">
        <w:rPr>
          <w:rFonts w:cs="Tahoma"/>
          <w:color w:val="000000"/>
          <w:vertAlign w:val="superscript"/>
          <w:lang w:val="it-IT"/>
        </w:rPr>
        <w:t>®</w:t>
      </w:r>
      <w:r w:rsidRPr="00FF14B6">
        <w:rPr>
          <w:rFonts w:cs="Tahoma"/>
          <w:color w:val="000000"/>
          <w:lang w:val="it-IT"/>
        </w:rPr>
        <w:t xml:space="preserve"> 2012 (SL per Dispositivo e Utente)</w:t>
      </w:r>
    </w:p>
    <w:p w:rsidR="002D1186" w:rsidRPr="00FF14B6" w:rsidRDefault="00953837" w:rsidP="00BA3004">
      <w:pPr>
        <w:rPr>
          <w:rFonts w:cs="Tahoma"/>
        </w:rPr>
      </w:pPr>
      <w:r w:rsidRPr="00FF14B6">
        <w:rPr>
          <w:rFonts w:cs="Tahoma"/>
          <w:color w:val="000000"/>
        </w:rPr>
        <w:t>SQL Server</w:t>
      </w:r>
      <w:r w:rsidR="004B0F4B" w:rsidRPr="00FF14B6">
        <w:rPr>
          <w:rFonts w:cs="Tahoma"/>
          <w:color w:val="000000"/>
          <w:vertAlign w:val="superscript"/>
        </w:rPr>
        <w:t>®</w:t>
      </w:r>
      <w:r w:rsidRPr="00FF14B6">
        <w:rPr>
          <w:rFonts w:cs="Tahoma"/>
          <w:color w:val="000000"/>
        </w:rPr>
        <w:t xml:space="preserve"> 2012 Developer</w:t>
      </w:r>
    </w:p>
    <w:p w:rsidR="002D1186" w:rsidRPr="00FF14B6" w:rsidRDefault="00953837" w:rsidP="00BA3004">
      <w:pPr>
        <w:rPr>
          <w:rFonts w:cs="Tahoma"/>
        </w:rPr>
      </w:pPr>
      <w:r w:rsidRPr="00FF14B6">
        <w:rPr>
          <w:rFonts w:cs="Tahoma"/>
          <w:color w:val="000000"/>
        </w:rPr>
        <w:t>SQL Server</w:t>
      </w:r>
      <w:r w:rsidR="004B0F4B" w:rsidRPr="00FF14B6">
        <w:rPr>
          <w:rFonts w:cs="Tahoma"/>
          <w:color w:val="000000"/>
          <w:vertAlign w:val="superscript"/>
        </w:rPr>
        <w:t>®</w:t>
      </w:r>
      <w:r w:rsidRPr="00FF14B6">
        <w:rPr>
          <w:rFonts w:cs="Tahoma"/>
          <w:color w:val="000000"/>
        </w:rPr>
        <w:t xml:space="preserve"> 2012 Enterprise</w:t>
      </w:r>
    </w:p>
    <w:p w:rsidR="002D1186" w:rsidRPr="00FF14B6" w:rsidRDefault="00953837" w:rsidP="00BA3004">
      <w:pPr>
        <w:rPr>
          <w:rFonts w:cs="Tahoma"/>
          <w:lang w:val="it-IT"/>
        </w:rPr>
      </w:pPr>
      <w:r w:rsidRPr="00FF14B6">
        <w:rPr>
          <w:rFonts w:cs="Tahoma"/>
          <w:color w:val="000000"/>
          <w:lang w:val="it-IT"/>
        </w:rPr>
        <w:t>SQL Server</w:t>
      </w:r>
      <w:r w:rsidR="004B0F4B" w:rsidRPr="00FF14B6">
        <w:rPr>
          <w:rFonts w:cs="Tahoma"/>
          <w:color w:val="000000"/>
          <w:vertAlign w:val="superscript"/>
          <w:lang w:val="it-IT"/>
        </w:rPr>
        <w:t>®</w:t>
      </w:r>
      <w:r w:rsidRPr="00FF14B6">
        <w:rPr>
          <w:rFonts w:cs="Tahoma"/>
          <w:color w:val="000000"/>
          <w:lang w:val="it-IT"/>
        </w:rPr>
        <w:t xml:space="preserve"> 2012 Enterprise Core (2 Licenze Core per confezione)</w:t>
      </w:r>
    </w:p>
    <w:p w:rsidR="002D1186" w:rsidRPr="00FF14B6" w:rsidRDefault="00953837" w:rsidP="00BA3004">
      <w:pPr>
        <w:rPr>
          <w:rFonts w:cs="Tahoma"/>
          <w:lang w:val="it-IT"/>
        </w:rPr>
      </w:pPr>
      <w:r w:rsidRPr="00FF14B6">
        <w:rPr>
          <w:rFonts w:cs="Tahoma"/>
          <w:color w:val="000000"/>
          <w:lang w:val="it-IT"/>
        </w:rPr>
        <w:t>SQL Server</w:t>
      </w:r>
      <w:r w:rsidR="004B0F4B" w:rsidRPr="00FF14B6">
        <w:rPr>
          <w:rFonts w:cs="Tahoma"/>
          <w:color w:val="000000"/>
          <w:vertAlign w:val="superscript"/>
          <w:lang w:val="it-IT"/>
        </w:rPr>
        <w:t>®</w:t>
      </w:r>
      <w:r w:rsidRPr="00FF14B6">
        <w:rPr>
          <w:rFonts w:cs="Tahoma"/>
          <w:color w:val="000000"/>
          <w:lang w:val="it-IT"/>
        </w:rPr>
        <w:t xml:space="preserve"> 2012 Standard</w:t>
      </w:r>
    </w:p>
    <w:p w:rsidR="002D1186" w:rsidRPr="00FF14B6" w:rsidRDefault="00953837" w:rsidP="00BA3004">
      <w:pPr>
        <w:rPr>
          <w:rFonts w:cs="Tahoma"/>
          <w:lang w:val="it-IT"/>
        </w:rPr>
      </w:pPr>
      <w:r w:rsidRPr="00FF14B6">
        <w:rPr>
          <w:rFonts w:cs="Tahoma"/>
          <w:color w:val="000000"/>
          <w:lang w:val="it-IT"/>
        </w:rPr>
        <w:t>SQL Server</w:t>
      </w:r>
      <w:r w:rsidR="004B0F4B" w:rsidRPr="00FF14B6">
        <w:rPr>
          <w:rFonts w:cs="Tahoma"/>
          <w:color w:val="000000"/>
          <w:vertAlign w:val="superscript"/>
          <w:lang w:val="it-IT"/>
        </w:rPr>
        <w:t>®</w:t>
      </w:r>
      <w:r w:rsidRPr="00FF14B6">
        <w:rPr>
          <w:rFonts w:cs="Tahoma"/>
          <w:color w:val="000000"/>
          <w:lang w:val="it-IT"/>
        </w:rPr>
        <w:t xml:space="preserve"> 2012 Standard Core (2 Licenze Core per confezione)</w:t>
      </w:r>
    </w:p>
    <w:p w:rsidR="00E9432A" w:rsidRPr="00FF14B6" w:rsidRDefault="00493BF8" w:rsidP="00BA3004">
      <w:pPr>
        <w:rPr>
          <w:rFonts w:cs="Tahoma"/>
        </w:rPr>
      </w:pPr>
      <w:r w:rsidRPr="00FF14B6">
        <w:rPr>
          <w:rFonts w:cs="Tahoma"/>
        </w:rPr>
        <w:t>System Center 2012 Client Management Suite (Client ML) per OSE</w:t>
      </w:r>
    </w:p>
    <w:p w:rsidR="00E9432A" w:rsidRPr="00FF14B6" w:rsidRDefault="00493BF8" w:rsidP="00BA3004">
      <w:pPr>
        <w:rPr>
          <w:rFonts w:cs="Tahoma"/>
        </w:rPr>
      </w:pPr>
      <w:r w:rsidRPr="00FF14B6">
        <w:rPr>
          <w:rFonts w:cs="Tahoma"/>
        </w:rPr>
        <w:t>System Center 2012 Client Management Suite (Client ML) per Utente</w:t>
      </w:r>
    </w:p>
    <w:p w:rsidR="00E9432A" w:rsidRPr="00FF14B6" w:rsidRDefault="00493BF8" w:rsidP="00BA3004">
      <w:pPr>
        <w:rPr>
          <w:rFonts w:cs="Tahoma"/>
          <w:lang w:val="it-IT"/>
        </w:rPr>
      </w:pPr>
      <w:r w:rsidRPr="00FF14B6">
        <w:rPr>
          <w:rFonts w:cs="Tahoma"/>
          <w:lang w:val="it-IT"/>
        </w:rPr>
        <w:t>Licenza di Gestione Client (Client ML) per System Center 2012 Configuration Manager (Solo Studenti)</w:t>
      </w:r>
    </w:p>
    <w:p w:rsidR="00E9432A" w:rsidRPr="00FF14B6" w:rsidRDefault="00493BF8" w:rsidP="00BA3004">
      <w:pPr>
        <w:rPr>
          <w:rFonts w:cs="Tahoma"/>
          <w:lang w:val="it-IT"/>
        </w:rPr>
      </w:pPr>
      <w:r w:rsidRPr="00FF14B6">
        <w:rPr>
          <w:rFonts w:cs="Tahoma"/>
          <w:lang w:val="it-IT"/>
        </w:rPr>
        <w:t>Licenza di Gestione Client (Client ML) per OSE per System Center 2012 Configuration Manager</w:t>
      </w:r>
    </w:p>
    <w:p w:rsidR="00E9432A" w:rsidRPr="00FF14B6" w:rsidRDefault="00493BF8" w:rsidP="00BA3004">
      <w:pPr>
        <w:rPr>
          <w:rFonts w:cs="Tahoma"/>
          <w:lang w:val="it-IT"/>
        </w:rPr>
      </w:pPr>
      <w:r w:rsidRPr="00FF14B6">
        <w:rPr>
          <w:rFonts w:cs="Tahoma"/>
          <w:lang w:val="it-IT"/>
        </w:rPr>
        <w:t>Licenza di Gestione Client (Client ML) per Utente per System Center 2012 Configuration Manager</w:t>
      </w:r>
    </w:p>
    <w:p w:rsidR="00E9432A" w:rsidRPr="00FF14B6" w:rsidRDefault="00493BF8" w:rsidP="00BA3004">
      <w:pPr>
        <w:rPr>
          <w:rFonts w:cs="Tahoma"/>
          <w:lang w:val="it-IT"/>
        </w:rPr>
      </w:pPr>
      <w:r w:rsidRPr="00FF14B6">
        <w:rPr>
          <w:rFonts w:cs="Tahoma"/>
          <w:lang w:val="it-IT"/>
        </w:rPr>
        <w:t>Licenza di Gestione Server per System Center2012 Datacenter (2 processori)</w:t>
      </w:r>
    </w:p>
    <w:p w:rsidR="00E9432A" w:rsidRPr="00FF14B6" w:rsidRDefault="00493BF8" w:rsidP="00BA3004">
      <w:pPr>
        <w:rPr>
          <w:rFonts w:cs="Tahoma"/>
          <w:lang w:val="it-IT"/>
        </w:rPr>
      </w:pPr>
      <w:r w:rsidRPr="00FF14B6">
        <w:rPr>
          <w:rFonts w:cs="Tahoma"/>
          <w:lang w:val="it-IT"/>
        </w:rPr>
        <w:t>System Center 2012 Endpoint Protection</w:t>
      </w:r>
    </w:p>
    <w:p w:rsidR="00E9432A" w:rsidRPr="00FF14B6" w:rsidRDefault="00493BF8" w:rsidP="00BA3004">
      <w:pPr>
        <w:rPr>
          <w:rFonts w:cs="Tahoma"/>
          <w:lang w:val="it-IT"/>
        </w:rPr>
      </w:pPr>
      <w:r w:rsidRPr="00FF14B6">
        <w:rPr>
          <w:rFonts w:cs="Tahoma"/>
          <w:lang w:val="it-IT"/>
        </w:rPr>
        <w:t>Licenza di Gestione Server Standard per System Center 2012 (2 processori)</w:t>
      </w:r>
    </w:p>
    <w:p w:rsidR="00E9432A" w:rsidRPr="00FF14B6" w:rsidRDefault="00493BF8" w:rsidP="00BA3004">
      <w:pPr>
        <w:rPr>
          <w:rFonts w:cs="Tahoma"/>
          <w:lang w:val="it-IT"/>
        </w:rPr>
      </w:pPr>
      <w:r w:rsidRPr="00FF14B6">
        <w:rPr>
          <w:rFonts w:cs="Tahoma"/>
          <w:lang w:val="it-IT"/>
        </w:rPr>
        <w:t>VDI Suite</w:t>
      </w:r>
    </w:p>
    <w:p w:rsidR="00E9432A" w:rsidRPr="00FF14B6" w:rsidRDefault="00E9432A" w:rsidP="003E606C">
      <w:pPr>
        <w:spacing w:after="60"/>
        <w:rPr>
          <w:rFonts w:cs="Tahoma"/>
          <w:lang w:val="it-IT"/>
        </w:rPr>
      </w:pPr>
      <w:r w:rsidRPr="00FF14B6">
        <w:rPr>
          <w:rFonts w:cs="Tahoma"/>
          <w:szCs w:val="18"/>
          <w:lang w:val="it-IT"/>
        </w:rPr>
        <w:br/>
      </w:r>
      <w:r w:rsidR="00493BF8" w:rsidRPr="00FF14B6">
        <w:rPr>
          <w:rFonts w:cs="Tahoma"/>
          <w:b/>
          <w:lang w:val="it-IT"/>
        </w:rPr>
        <w:t>Prodotti Eliminati</w:t>
      </w:r>
    </w:p>
    <w:p w:rsidR="00CC4AC7" w:rsidRPr="00FF14B6" w:rsidRDefault="00493BF8" w:rsidP="00BA3004">
      <w:pPr>
        <w:rPr>
          <w:rFonts w:cs="Tahoma"/>
        </w:rPr>
      </w:pPr>
      <w:r w:rsidRPr="00FF14B6">
        <w:rPr>
          <w:rFonts w:cs="Tahoma"/>
        </w:rPr>
        <w:t xml:space="preserve">Core Infrastructure Server Suite Enterprise </w:t>
      </w:r>
    </w:p>
    <w:p w:rsidR="00E9432A" w:rsidRPr="00FF14B6" w:rsidRDefault="00493BF8" w:rsidP="00BA3004">
      <w:pPr>
        <w:rPr>
          <w:rFonts w:cs="Tahoma"/>
        </w:rPr>
      </w:pPr>
      <w:r w:rsidRPr="00FF14B6">
        <w:rPr>
          <w:rFonts w:cs="Tahoma"/>
        </w:rPr>
        <w:t>Forefront Endpoint Protection</w:t>
      </w:r>
    </w:p>
    <w:p w:rsidR="006A59F4" w:rsidRPr="00FF14B6" w:rsidRDefault="00493BF8" w:rsidP="00BA3004">
      <w:pPr>
        <w:rPr>
          <w:rFonts w:cs="Tahoma"/>
        </w:rPr>
      </w:pPr>
      <w:r w:rsidRPr="00FF14B6">
        <w:rPr>
          <w:rFonts w:cs="Tahoma"/>
        </w:rPr>
        <w:t xml:space="preserve">Learning Solutions IT Academy (SL Servizi) </w:t>
      </w:r>
    </w:p>
    <w:p w:rsidR="00CC4AC7" w:rsidRPr="00FF14B6" w:rsidRDefault="00493BF8" w:rsidP="00BA3004">
      <w:pPr>
        <w:rPr>
          <w:rFonts w:cs="Tahoma"/>
        </w:rPr>
      </w:pPr>
      <w:r w:rsidRPr="00FF14B6">
        <w:rPr>
          <w:rFonts w:cs="Tahoma"/>
        </w:rPr>
        <w:t xml:space="preserve">SQL Server2008 R2 Datacenter </w:t>
      </w:r>
    </w:p>
    <w:p w:rsidR="005B31F0" w:rsidRPr="00FF14B6" w:rsidRDefault="00493BF8" w:rsidP="00BA3004">
      <w:pPr>
        <w:rPr>
          <w:rFonts w:cs="Tahoma"/>
        </w:rPr>
      </w:pPr>
      <w:r w:rsidRPr="00FF14B6">
        <w:rPr>
          <w:rFonts w:cs="Tahoma"/>
        </w:rPr>
        <w:t>SQL Server2008 R2 Enterprise</w:t>
      </w:r>
    </w:p>
    <w:p w:rsidR="005B31F0" w:rsidRPr="00FF14B6" w:rsidRDefault="00493BF8" w:rsidP="00BA3004">
      <w:pPr>
        <w:rPr>
          <w:rFonts w:cs="Tahoma"/>
        </w:rPr>
      </w:pPr>
      <w:r w:rsidRPr="00FF14B6">
        <w:rPr>
          <w:rFonts w:cs="Tahoma"/>
        </w:rPr>
        <w:t xml:space="preserve">SQL Server2008 R2 Small Business </w:t>
      </w:r>
    </w:p>
    <w:p w:rsidR="005B31F0" w:rsidRPr="00FF14B6" w:rsidRDefault="00493BF8" w:rsidP="00BA3004">
      <w:pPr>
        <w:rPr>
          <w:rFonts w:cs="Tahoma"/>
        </w:rPr>
      </w:pPr>
      <w:r w:rsidRPr="00FF14B6">
        <w:rPr>
          <w:rFonts w:cs="Tahoma"/>
        </w:rPr>
        <w:t>SQL Server2008 R2 Standard</w:t>
      </w:r>
    </w:p>
    <w:p w:rsidR="00CC4AC7" w:rsidRPr="00FF14B6" w:rsidRDefault="00493BF8" w:rsidP="00BA3004">
      <w:pPr>
        <w:rPr>
          <w:rFonts w:cs="Tahoma"/>
        </w:rPr>
      </w:pPr>
      <w:r w:rsidRPr="00FF14B6">
        <w:rPr>
          <w:rFonts w:cs="Tahoma"/>
        </w:rPr>
        <w:t>Processore per SQL Server 2008 R2 Workgroup</w:t>
      </w:r>
    </w:p>
    <w:p w:rsidR="00CC4AC7" w:rsidRPr="00FF14B6" w:rsidRDefault="00493BF8" w:rsidP="00BA3004">
      <w:pPr>
        <w:rPr>
          <w:rFonts w:cs="Tahoma"/>
        </w:rPr>
      </w:pPr>
      <w:r w:rsidRPr="00FF14B6">
        <w:rPr>
          <w:rFonts w:cs="Tahoma"/>
        </w:rPr>
        <w:t>SQL Server 2008 R2 Workgroup (5 Add On Client)</w:t>
      </w:r>
    </w:p>
    <w:p w:rsidR="00CC4AC7" w:rsidRPr="00FF14B6" w:rsidRDefault="00493BF8" w:rsidP="00BA3004">
      <w:pPr>
        <w:rPr>
          <w:rFonts w:cs="Tahoma"/>
        </w:rPr>
      </w:pPr>
      <w:r w:rsidRPr="00FF14B6">
        <w:rPr>
          <w:rFonts w:cs="Tahoma"/>
        </w:rPr>
        <w:t>SQL Server</w:t>
      </w:r>
      <w:r w:rsidR="00AC18F2" w:rsidRPr="00FF14B6">
        <w:rPr>
          <w:rFonts w:cs="Tahoma"/>
        </w:rPr>
        <w:t xml:space="preserve"> </w:t>
      </w:r>
      <w:r w:rsidRPr="00FF14B6">
        <w:rPr>
          <w:rFonts w:cs="Tahoma"/>
        </w:rPr>
        <w:t>2008 R2 Web</w:t>
      </w:r>
    </w:p>
    <w:p w:rsidR="00E9432A" w:rsidRPr="00FF14B6" w:rsidRDefault="00493BF8" w:rsidP="00BA3004">
      <w:pPr>
        <w:rPr>
          <w:rFonts w:cs="Tahoma"/>
        </w:rPr>
      </w:pPr>
      <w:r w:rsidRPr="00FF14B6">
        <w:rPr>
          <w:rFonts w:cs="Tahoma"/>
        </w:rPr>
        <w:t>System Center Client Management Suite (Client ML) per OSE</w:t>
      </w:r>
    </w:p>
    <w:p w:rsidR="00E9432A" w:rsidRPr="00FF14B6" w:rsidRDefault="00493BF8" w:rsidP="00BA3004">
      <w:pPr>
        <w:rPr>
          <w:rFonts w:cs="Tahoma"/>
        </w:rPr>
      </w:pPr>
      <w:r w:rsidRPr="00FF14B6">
        <w:rPr>
          <w:rFonts w:cs="Tahoma"/>
        </w:rPr>
        <w:t>System Center Client Management Suite (Client ML) per Utente</w:t>
      </w:r>
    </w:p>
    <w:p w:rsidR="00E9432A" w:rsidRPr="00FF14B6" w:rsidRDefault="00493BF8" w:rsidP="00BA3004">
      <w:pPr>
        <w:rPr>
          <w:rFonts w:cs="Tahoma"/>
          <w:lang w:val="it-IT"/>
        </w:rPr>
      </w:pPr>
      <w:r w:rsidRPr="00FF14B6">
        <w:rPr>
          <w:rFonts w:cs="Tahoma"/>
          <w:lang w:val="it-IT"/>
        </w:rPr>
        <w:t>Licenza di Gestione Client (Client ML) per System Center Configuration Manager 2007 R3 (Solo Studenti)</w:t>
      </w:r>
    </w:p>
    <w:p w:rsidR="00E9432A" w:rsidRPr="00FF14B6" w:rsidRDefault="00493BF8" w:rsidP="00BA3004">
      <w:pPr>
        <w:rPr>
          <w:rFonts w:cs="Tahoma"/>
          <w:lang w:val="it-IT"/>
        </w:rPr>
      </w:pPr>
      <w:r w:rsidRPr="00FF14B6">
        <w:rPr>
          <w:rFonts w:cs="Tahoma"/>
          <w:lang w:val="it-IT"/>
        </w:rPr>
        <w:t>Licenza di Gestione Client per OSE per System Center Configuration Manager 2007 R3</w:t>
      </w:r>
    </w:p>
    <w:p w:rsidR="00E9432A" w:rsidRPr="00FF14B6" w:rsidRDefault="00493BF8" w:rsidP="00BA3004">
      <w:pPr>
        <w:rPr>
          <w:rFonts w:cs="Tahoma"/>
          <w:lang w:val="it-IT"/>
        </w:rPr>
      </w:pPr>
      <w:bookmarkStart w:id="1006" w:name="_Toc317591145"/>
      <w:bookmarkStart w:id="1007" w:name="_Toc323034107"/>
      <w:bookmarkStart w:id="1008" w:name="_Toc325609143"/>
      <w:bookmarkStart w:id="1009" w:name="_Toc328145937"/>
      <w:bookmarkEnd w:id="1006"/>
      <w:bookmarkEnd w:id="1007"/>
      <w:bookmarkEnd w:id="1008"/>
      <w:bookmarkEnd w:id="1009"/>
      <w:r w:rsidRPr="00FF14B6">
        <w:rPr>
          <w:rFonts w:cs="Tahoma"/>
          <w:lang w:val="it-IT"/>
        </w:rPr>
        <w:t>Licenza di Gestione Client per Utente per System Center Configuration Manager 2007 R3</w:t>
      </w:r>
    </w:p>
    <w:p w:rsidR="007A5EAF" w:rsidRPr="00FF14B6" w:rsidRDefault="00493BF8" w:rsidP="00BA3004">
      <w:pPr>
        <w:rPr>
          <w:rFonts w:cs="Tahoma"/>
        </w:rPr>
      </w:pPr>
      <w:r w:rsidRPr="00FF14B6">
        <w:rPr>
          <w:rFonts w:cs="Tahoma"/>
        </w:rPr>
        <w:t>Visual Studio Team Explorer Everywhere 2010</w:t>
      </w:r>
    </w:p>
    <w:p w:rsidR="00E9432A" w:rsidRPr="00FF14B6" w:rsidRDefault="00493BF8" w:rsidP="00BA3004">
      <w:pPr>
        <w:rPr>
          <w:rFonts w:cs="Tahoma"/>
        </w:rPr>
      </w:pPr>
      <w:r w:rsidRPr="00FF14B6">
        <w:rPr>
          <w:rFonts w:cs="Tahoma"/>
        </w:rPr>
        <w:t>Windows Embedded Device Manager 2011</w:t>
      </w:r>
    </w:p>
    <w:p w:rsidR="00E9432A" w:rsidRPr="00FF14B6" w:rsidRDefault="00493BF8" w:rsidP="00BA3004">
      <w:pPr>
        <w:rPr>
          <w:rFonts w:cs="Tahoma"/>
        </w:rPr>
      </w:pPr>
      <w:r w:rsidRPr="00FF14B6">
        <w:rPr>
          <w:rFonts w:cs="Tahoma"/>
        </w:rPr>
        <w:t>Windows Embedded Device Manager 2011 con Tecnologia SQL Server 2008</w:t>
      </w:r>
    </w:p>
    <w:p w:rsidR="00E9432A" w:rsidRPr="00FF14B6" w:rsidRDefault="00E9432A" w:rsidP="00842F32">
      <w:pPr>
        <w:pStyle w:val="Heading2"/>
        <w:ind w:left="0"/>
        <w:jc w:val="both"/>
        <w:rPr>
          <w:rFonts w:ascii="Tahoma" w:hAnsi="Tahoma" w:cs="Tahoma"/>
        </w:rPr>
      </w:pPr>
    </w:p>
    <w:p w:rsidR="00A31A6D" w:rsidRPr="00FF14B6" w:rsidRDefault="00A31A6D" w:rsidP="00A31A6D">
      <w:pPr>
        <w:rPr>
          <w:rFonts w:cs="Tahoma"/>
        </w:rPr>
      </w:pPr>
    </w:p>
    <w:p w:rsidR="0082626F" w:rsidRPr="00FF14B6" w:rsidRDefault="0082626F" w:rsidP="00A31A6D">
      <w:pPr>
        <w:rPr>
          <w:rFonts w:cs="Tahoma"/>
        </w:rPr>
      </w:pPr>
    </w:p>
    <w:p w:rsidR="0082626F" w:rsidRPr="00FF14B6" w:rsidRDefault="0082626F" w:rsidP="00A31A6D">
      <w:pPr>
        <w:rPr>
          <w:rFonts w:cs="Tahoma"/>
        </w:rPr>
      </w:pPr>
    </w:p>
    <w:p w:rsidR="00842F32" w:rsidRPr="00FF14B6" w:rsidRDefault="00493BF8" w:rsidP="00842F32">
      <w:pPr>
        <w:pStyle w:val="Heading2"/>
        <w:ind w:left="0"/>
        <w:jc w:val="both"/>
        <w:rPr>
          <w:rFonts w:ascii="Tahoma" w:hAnsi="Tahoma" w:cs="Tahoma"/>
          <w:lang w:val="it-IT"/>
        </w:rPr>
      </w:pPr>
      <w:bookmarkStart w:id="1010" w:name="_Toc336338176"/>
      <w:bookmarkStart w:id="1011" w:name="_Toc341193079"/>
      <w:bookmarkStart w:id="1012" w:name="_Toc345678648"/>
      <w:bookmarkEnd w:id="1010"/>
      <w:bookmarkEnd w:id="1011"/>
      <w:r w:rsidRPr="00FF14B6">
        <w:rPr>
          <w:rFonts w:ascii="Tahoma" w:hAnsi="Tahoma" w:cs="Tahoma"/>
          <w:color w:val="FF6600"/>
          <w:lang w:val="it-IT"/>
        </w:rPr>
        <w:lastRenderedPageBreak/>
        <w:t>MODIFICHE APPORTATE NEL MESE DI MARZO 2012</w:t>
      </w:r>
      <w:bookmarkEnd w:id="1012"/>
    </w:p>
    <w:p w:rsidR="00842F32" w:rsidRPr="00FF14B6" w:rsidRDefault="00842F32" w:rsidP="00842F32">
      <w:pPr>
        <w:pStyle w:val="Heading2"/>
        <w:ind w:left="0"/>
        <w:jc w:val="both"/>
        <w:rPr>
          <w:rFonts w:ascii="Tahoma" w:hAnsi="Tahoma" w:cs="Tahoma"/>
          <w:lang w:val="it-IT"/>
        </w:rPr>
      </w:pPr>
    </w:p>
    <w:p w:rsidR="00842F32" w:rsidRPr="00FF14B6" w:rsidRDefault="00493BF8" w:rsidP="003E606C">
      <w:pPr>
        <w:spacing w:after="60"/>
        <w:rPr>
          <w:rFonts w:cs="Tahoma"/>
          <w:lang w:val="it-IT"/>
        </w:rPr>
      </w:pPr>
      <w:r w:rsidRPr="00FF14B6">
        <w:rPr>
          <w:rFonts w:cs="Tahoma"/>
          <w:b/>
          <w:lang w:val="it-IT"/>
        </w:rPr>
        <w:t>Prodotti Aggiunti</w:t>
      </w:r>
    </w:p>
    <w:p w:rsidR="00842F32" w:rsidRPr="00FF14B6" w:rsidRDefault="00493BF8" w:rsidP="00842F32">
      <w:pPr>
        <w:rPr>
          <w:rFonts w:cs="Tahoma"/>
          <w:lang w:val="it-IT"/>
        </w:rPr>
      </w:pPr>
      <w:r w:rsidRPr="00FF14B6">
        <w:rPr>
          <w:rFonts w:cs="Tahoma"/>
          <w:lang w:val="it-IT"/>
        </w:rPr>
        <w:t>Non sono stati aggiunti prodotti.</w:t>
      </w:r>
    </w:p>
    <w:p w:rsidR="00842F32" w:rsidRPr="00FF14B6" w:rsidRDefault="00842F32" w:rsidP="003E606C">
      <w:pPr>
        <w:spacing w:after="60"/>
        <w:rPr>
          <w:rFonts w:cs="Tahoma"/>
          <w:lang w:val="it-IT"/>
        </w:rPr>
      </w:pPr>
      <w:r w:rsidRPr="00FF14B6">
        <w:rPr>
          <w:rFonts w:cs="Tahoma"/>
          <w:b/>
          <w:szCs w:val="18"/>
          <w:lang w:val="it-IT"/>
        </w:rPr>
        <w:br/>
      </w:r>
      <w:r w:rsidR="00493BF8" w:rsidRPr="00FF14B6">
        <w:rPr>
          <w:rFonts w:cs="Tahoma"/>
          <w:b/>
          <w:lang w:val="it-IT"/>
        </w:rPr>
        <w:t>Promozioni</w:t>
      </w:r>
    </w:p>
    <w:p w:rsidR="0076312D" w:rsidRPr="00FF14B6" w:rsidRDefault="00493BF8" w:rsidP="0076312D">
      <w:pPr>
        <w:outlineLvl w:val="1"/>
        <w:rPr>
          <w:rFonts w:cs="Tahoma"/>
          <w:lang w:val="it-IT"/>
        </w:rPr>
      </w:pPr>
      <w:r w:rsidRPr="00FF14B6">
        <w:rPr>
          <w:rFonts w:cs="Tahoma"/>
          <w:color w:val="000000"/>
          <w:lang w:val="it-IT"/>
        </w:rPr>
        <w:t>Promozione di Bing Maps per Applicazioni Line-of-Business</w:t>
      </w:r>
    </w:p>
    <w:p w:rsidR="0076312D" w:rsidRPr="00FF14B6" w:rsidRDefault="00493BF8" w:rsidP="0076312D">
      <w:pPr>
        <w:outlineLvl w:val="1"/>
        <w:rPr>
          <w:rFonts w:cs="Tahoma"/>
          <w:lang w:val="it-IT"/>
        </w:rPr>
      </w:pPr>
      <w:r w:rsidRPr="00FF14B6">
        <w:rPr>
          <w:rFonts w:cs="Tahoma"/>
          <w:color w:val="000000"/>
          <w:lang w:val="it-IT"/>
        </w:rPr>
        <w:t>Promozione di Enrollment for Core Infrastructure Standard Suite</w:t>
      </w:r>
    </w:p>
    <w:p w:rsidR="00842F32" w:rsidRPr="00FF14B6" w:rsidRDefault="00842F32" w:rsidP="00842F32">
      <w:pPr>
        <w:rPr>
          <w:rFonts w:cs="Tahoma"/>
          <w:lang w:val="it-IT"/>
        </w:rPr>
      </w:pPr>
    </w:p>
    <w:p w:rsidR="00842F32" w:rsidRPr="00FF14B6" w:rsidRDefault="00493BF8" w:rsidP="003E606C">
      <w:pPr>
        <w:spacing w:after="60"/>
        <w:rPr>
          <w:rFonts w:cs="Tahoma"/>
          <w:lang w:val="it-IT"/>
        </w:rPr>
      </w:pPr>
      <w:r w:rsidRPr="00FF14B6">
        <w:rPr>
          <w:rFonts w:cs="Tahoma"/>
          <w:b/>
          <w:lang w:val="it-IT"/>
        </w:rPr>
        <w:t>Prodotti Eliminati</w:t>
      </w:r>
    </w:p>
    <w:p w:rsidR="00AD3A03" w:rsidRPr="00FF14B6" w:rsidRDefault="00493BF8" w:rsidP="00842F32">
      <w:pPr>
        <w:rPr>
          <w:rFonts w:cs="Tahoma"/>
          <w:lang w:val="it-IT"/>
        </w:rPr>
      </w:pPr>
      <w:r w:rsidRPr="00FF14B6">
        <w:rPr>
          <w:rFonts w:cs="Tahoma"/>
          <w:lang w:val="it-IT"/>
        </w:rPr>
        <w:t>Non sono stati eliminati prodotti.</w:t>
      </w:r>
    </w:p>
    <w:p w:rsidR="00A31A6D" w:rsidRPr="00FF14B6" w:rsidRDefault="00A31A6D" w:rsidP="00842F32">
      <w:pPr>
        <w:rPr>
          <w:rFonts w:cs="Tahoma"/>
          <w:lang w:val="it-IT"/>
        </w:rPr>
      </w:pPr>
    </w:p>
    <w:p w:rsidR="00842F32" w:rsidRPr="00FF14B6" w:rsidRDefault="00842F32" w:rsidP="00842F32">
      <w:pPr>
        <w:pStyle w:val="Heading2"/>
        <w:ind w:left="0"/>
        <w:jc w:val="both"/>
        <w:rPr>
          <w:rFonts w:ascii="Tahoma" w:hAnsi="Tahoma" w:cs="Tahoma"/>
          <w:lang w:val="it-IT"/>
        </w:rPr>
      </w:pPr>
    </w:p>
    <w:p w:rsidR="00023FE7" w:rsidRPr="00FF14B6" w:rsidRDefault="00EF4590" w:rsidP="00B939A4">
      <w:pPr>
        <w:rPr>
          <w:rFonts w:cs="Tahoma"/>
          <w:lang w:val="it-IT"/>
        </w:rPr>
      </w:pPr>
      <w:r w:rsidRPr="00FF14B6">
        <w:rPr>
          <w:rFonts w:cs="Tahoma"/>
          <w:lang w:val="it-IT"/>
        </w:rPr>
        <w:br w:type="page"/>
      </w:r>
      <w:bookmarkStart w:id="1013" w:name="_Toc336338180"/>
      <w:bookmarkStart w:id="1014" w:name="_Toc345678649"/>
      <w:bookmarkEnd w:id="1013"/>
      <w:r w:rsidR="00493BF8" w:rsidRPr="00FF14B6">
        <w:rPr>
          <w:rStyle w:val="Heading1Char"/>
          <w:rFonts w:cs="Tahoma"/>
          <w:lang w:val="it-IT"/>
        </w:rPr>
        <w:lastRenderedPageBreak/>
        <w:t>ARTICOLO 2</w:t>
      </w:r>
      <w:bookmarkEnd w:id="1014"/>
      <w:r w:rsidR="00493BF8" w:rsidRPr="00FF14B6">
        <w:rPr>
          <w:rStyle w:val="Heading1Char"/>
          <w:rFonts w:cs="Tahoma"/>
          <w:lang w:val="it-IT"/>
        </w:rPr>
        <w:t xml:space="preserve"> </w:t>
      </w:r>
      <w:r w:rsidR="00CD38D5" w:rsidRPr="00FF14B6">
        <w:rPr>
          <w:b/>
          <w:sz w:val="36"/>
          <w:szCs w:val="36"/>
          <w:lang w:val="it-IT"/>
        </w:rPr>
        <w:t>–</w:t>
      </w:r>
      <w:r w:rsidR="00493BF8" w:rsidRPr="00FF14B6">
        <w:rPr>
          <w:rStyle w:val="Heading1Char"/>
          <w:rFonts w:cs="Tahoma"/>
          <w:lang w:val="it-IT"/>
        </w:rPr>
        <w:t xml:space="preserve"> PROMOZIONI DI PRODOTTI</w:t>
      </w:r>
    </w:p>
    <w:p w:rsidR="00023FE7" w:rsidRPr="00FF14B6" w:rsidRDefault="00023FE7" w:rsidP="00510F6B">
      <w:pPr>
        <w:ind w:right="720"/>
        <w:rPr>
          <w:rFonts w:cs="Tahoma"/>
          <w:lang w:val="it-IT"/>
        </w:rPr>
      </w:pPr>
    </w:p>
    <w:p w:rsidR="008B0221" w:rsidRPr="00FF14B6" w:rsidRDefault="008B0221" w:rsidP="00510F6B">
      <w:pPr>
        <w:ind w:right="720"/>
        <w:rPr>
          <w:rFonts w:cs="Tahoma"/>
          <w:lang w:val="it-IT"/>
        </w:rPr>
      </w:pPr>
    </w:p>
    <w:p w:rsidR="007177A5" w:rsidRPr="00FF14B6" w:rsidRDefault="00493BF8" w:rsidP="007177A5">
      <w:pPr>
        <w:pStyle w:val="Heading2"/>
        <w:ind w:left="0"/>
        <w:rPr>
          <w:rFonts w:ascii="Tahoma" w:hAnsi="Tahoma" w:cs="Tahoma"/>
          <w:lang w:val="it-IT"/>
        </w:rPr>
      </w:pPr>
      <w:bookmarkStart w:id="1015" w:name="_Toc336338181"/>
      <w:bookmarkStart w:id="1016" w:name="_Toc341193081"/>
      <w:bookmarkStart w:id="1017" w:name="_Toc345678650"/>
      <w:bookmarkEnd w:id="1015"/>
      <w:bookmarkEnd w:id="1016"/>
      <w:r w:rsidRPr="00FF14B6">
        <w:rPr>
          <w:rFonts w:ascii="Tahoma" w:hAnsi="Tahoma" w:cs="Tahoma"/>
          <w:color w:val="FF9429"/>
          <w:lang w:val="it-IT"/>
        </w:rPr>
        <w:t>Promozione Exchange Server Standard</w:t>
      </w:r>
      <w:bookmarkEnd w:id="1017"/>
    </w:p>
    <w:p w:rsidR="007177A5" w:rsidRPr="00FF14B6" w:rsidRDefault="007177A5" w:rsidP="00EF4590">
      <w:pPr>
        <w:spacing w:line="276" w:lineRule="auto"/>
        <w:jc w:val="both"/>
        <w:rPr>
          <w:rFonts w:cs="Tahoma"/>
          <w:lang w:val="it-IT"/>
        </w:rPr>
      </w:pPr>
    </w:p>
    <w:p w:rsidR="007B675E" w:rsidRPr="00FF14B6" w:rsidRDefault="00493BF8" w:rsidP="007177A5">
      <w:pPr>
        <w:spacing w:after="200" w:line="276" w:lineRule="auto"/>
        <w:rPr>
          <w:rFonts w:cs="Tahoma"/>
          <w:lang w:val="it-IT"/>
        </w:rPr>
      </w:pPr>
      <w:r w:rsidRPr="00FF14B6">
        <w:rPr>
          <w:rFonts w:cs="Tahoma"/>
          <w:color w:val="000000"/>
          <w:lang w:val="it-IT"/>
        </w:rPr>
        <w:t>Grazie a un</w:t>
      </w:r>
      <w:r w:rsidR="00CF04A9" w:rsidRPr="00FF14B6">
        <w:rPr>
          <w:rFonts w:cs="Tahoma"/>
          <w:color w:val="000000"/>
          <w:lang w:val="it-IT"/>
        </w:rPr>
        <w:t>’</w:t>
      </w:r>
      <w:r w:rsidRPr="00FF14B6">
        <w:rPr>
          <w:rFonts w:cs="Tahoma"/>
          <w:color w:val="000000"/>
          <w:lang w:val="it-IT"/>
        </w:rPr>
        <w:t>offerta di durata limitata, che va dal 1 maggio 2012 al 31 dicembre 2012, Microsoft offre fino al 20% di</w:t>
      </w:r>
      <w:r w:rsidR="0082626F" w:rsidRPr="00FF14B6">
        <w:rPr>
          <w:rFonts w:cs="Tahoma"/>
          <w:color w:val="000000"/>
          <w:lang w:val="it-IT"/>
        </w:rPr>
        <w:t> </w:t>
      </w:r>
      <w:r w:rsidRPr="00FF14B6">
        <w:rPr>
          <w:rFonts w:cs="Tahoma"/>
          <w:color w:val="000000"/>
          <w:lang w:val="it-IT"/>
        </w:rPr>
        <w:t>sconto sul prezzo della licenza e fino al 30% sul prezzo della L&amp;SA per Exchange Server 2010 Standard Edition. Questa promozione è disponibile ai sensi dei contratti Microsoft Open and Open Value per le società commerciali e</w:t>
      </w:r>
      <w:r w:rsidR="0082626F" w:rsidRPr="00FF14B6">
        <w:rPr>
          <w:rFonts w:cs="Tahoma"/>
          <w:color w:val="000000"/>
          <w:lang w:val="it-IT"/>
        </w:rPr>
        <w:t> </w:t>
      </w:r>
      <w:r w:rsidRPr="00FF14B6">
        <w:rPr>
          <w:rFonts w:cs="Tahoma"/>
          <w:color w:val="000000"/>
          <w:lang w:val="it-IT"/>
        </w:rPr>
        <w:t>gli</w:t>
      </w:r>
      <w:r w:rsidR="0082626F" w:rsidRPr="00FF14B6">
        <w:rPr>
          <w:rFonts w:cs="Tahoma"/>
          <w:color w:val="000000"/>
          <w:lang w:val="it-IT"/>
        </w:rPr>
        <w:t> </w:t>
      </w:r>
      <w:r w:rsidRPr="00FF14B6">
        <w:rPr>
          <w:rFonts w:cs="Tahoma"/>
          <w:color w:val="000000"/>
          <w:lang w:val="it-IT"/>
        </w:rPr>
        <w:t>enti pubblici.</w:t>
      </w:r>
    </w:p>
    <w:p w:rsidR="001D214E" w:rsidRPr="00FF14B6" w:rsidRDefault="00493BF8" w:rsidP="001D214E">
      <w:pPr>
        <w:pStyle w:val="Heading2"/>
        <w:ind w:left="0"/>
        <w:rPr>
          <w:rFonts w:ascii="Tahoma" w:hAnsi="Tahoma" w:cs="Tahoma"/>
          <w:lang w:val="it-IT"/>
        </w:rPr>
      </w:pPr>
      <w:bookmarkStart w:id="1018" w:name="_Toc336338182"/>
      <w:bookmarkStart w:id="1019" w:name="_Toc341193082"/>
      <w:bookmarkStart w:id="1020" w:name="_Toc345678651"/>
      <w:bookmarkEnd w:id="1018"/>
      <w:bookmarkEnd w:id="1019"/>
      <w:r w:rsidRPr="00FF14B6">
        <w:rPr>
          <w:rFonts w:ascii="Tahoma" w:hAnsi="Tahoma" w:cs="Tahoma"/>
          <w:color w:val="FF9429"/>
          <w:lang w:val="it-IT"/>
        </w:rPr>
        <w:t>SQL Server Parallel Data Warehouse</w:t>
      </w:r>
      <w:bookmarkEnd w:id="1020"/>
      <w:r w:rsidRPr="00FF14B6">
        <w:rPr>
          <w:rFonts w:ascii="Tahoma" w:hAnsi="Tahoma" w:cs="Tahoma"/>
          <w:lang w:val="it-IT"/>
        </w:rPr>
        <w:t xml:space="preserve"> </w:t>
      </w:r>
    </w:p>
    <w:p w:rsidR="001D214E" w:rsidRPr="00FF14B6" w:rsidRDefault="001D214E" w:rsidP="001D214E">
      <w:pPr>
        <w:rPr>
          <w:rFonts w:cs="Tahoma"/>
          <w:lang w:val="it-IT"/>
        </w:rPr>
      </w:pPr>
    </w:p>
    <w:p w:rsidR="001D214E" w:rsidRPr="00FF14B6" w:rsidRDefault="00493BF8" w:rsidP="001D214E">
      <w:pPr>
        <w:spacing w:after="200" w:line="276" w:lineRule="auto"/>
        <w:rPr>
          <w:rFonts w:cs="Tahoma"/>
          <w:lang w:val="it-IT"/>
        </w:rPr>
      </w:pPr>
      <w:r w:rsidRPr="00FF14B6">
        <w:rPr>
          <w:rFonts w:cs="Tahoma"/>
          <w:color w:val="000000"/>
          <w:lang w:val="it-IT"/>
        </w:rPr>
        <w:t>Grazie a un</w:t>
      </w:r>
      <w:r w:rsidR="00CF04A9" w:rsidRPr="00FF14B6">
        <w:rPr>
          <w:rFonts w:cs="Tahoma"/>
          <w:color w:val="000000"/>
          <w:lang w:val="it-IT"/>
        </w:rPr>
        <w:t>’</w:t>
      </w:r>
      <w:r w:rsidRPr="00FF14B6">
        <w:rPr>
          <w:rFonts w:cs="Tahoma"/>
          <w:color w:val="000000"/>
          <w:lang w:val="it-IT"/>
        </w:rPr>
        <w:t>offerta di durata limitata, che va dal 1 febbraio 2012 al 31 dicembre 2012, Microsoft offre fino al 45% di</w:t>
      </w:r>
      <w:r w:rsidR="0082626F" w:rsidRPr="00FF14B6">
        <w:rPr>
          <w:rFonts w:cs="Tahoma"/>
          <w:color w:val="000000"/>
          <w:lang w:val="it-IT"/>
        </w:rPr>
        <w:t> </w:t>
      </w:r>
      <w:r w:rsidRPr="00FF14B6">
        <w:rPr>
          <w:rFonts w:cs="Tahoma"/>
          <w:color w:val="000000"/>
          <w:lang w:val="it-IT"/>
        </w:rPr>
        <w:t>sconto sul prezzo di Licenza e Software Assurance (L&amp;SA) per SQL Server Parallel Data Warehouse. Questa promozione è disponibile ai sensi dei Contratti Microsoft Select Plus e Microsoft Enterprise, del Programma Enrollment</w:t>
      </w:r>
      <w:r w:rsidR="0082626F" w:rsidRPr="00FF14B6">
        <w:rPr>
          <w:rFonts w:cs="Tahoma"/>
          <w:color w:val="000000"/>
          <w:lang w:val="it-IT"/>
        </w:rPr>
        <w:t> </w:t>
      </w:r>
      <w:r w:rsidRPr="00FF14B6">
        <w:rPr>
          <w:rFonts w:cs="Tahoma"/>
          <w:color w:val="000000"/>
          <w:lang w:val="it-IT"/>
        </w:rPr>
        <w:t>for Application Platform e dei Programmi Multilicenza per Government Partner a livello mondiale.</w:t>
      </w:r>
    </w:p>
    <w:p w:rsidR="002169A8" w:rsidRPr="00FF14B6" w:rsidRDefault="00493BF8" w:rsidP="003E606C">
      <w:pPr>
        <w:spacing w:after="200" w:line="276" w:lineRule="auto"/>
        <w:rPr>
          <w:rFonts w:cs="Tahoma"/>
          <w:lang w:val="it-IT"/>
        </w:rPr>
      </w:pPr>
      <w:r w:rsidRPr="00FF14B6">
        <w:rPr>
          <w:rFonts w:cs="Tahoma"/>
          <w:lang w:val="it-IT"/>
        </w:rPr>
        <w:t>Qualora una società abbia già promosso un prodotto incluso in un</w:t>
      </w:r>
      <w:r w:rsidR="00CF04A9" w:rsidRPr="00FF14B6">
        <w:rPr>
          <w:rFonts w:cs="Tahoma"/>
          <w:lang w:val="it-IT"/>
        </w:rPr>
        <w:t>’</w:t>
      </w:r>
      <w:r w:rsidRPr="00FF14B6">
        <w:rPr>
          <w:rFonts w:cs="Tahoma"/>
          <w:lang w:val="it-IT"/>
        </w:rPr>
        <w:t>iscrizione Contratto Enterprise esistente, tale</w:t>
      </w:r>
      <w:r w:rsidR="0082626F" w:rsidRPr="00FF14B6">
        <w:rPr>
          <w:rFonts w:cs="Tahoma"/>
          <w:color w:val="000000"/>
          <w:lang w:val="it-IT"/>
        </w:rPr>
        <w:t> </w:t>
      </w:r>
      <w:r w:rsidRPr="00FF14B6">
        <w:rPr>
          <w:rFonts w:cs="Tahoma"/>
          <w:lang w:val="it-IT"/>
        </w:rPr>
        <w:t>promozione non può essere utilizzata per quella stessa iscrizione.</w:t>
      </w:r>
    </w:p>
    <w:p w:rsidR="005D1BAF" w:rsidRPr="00FF14B6" w:rsidRDefault="00493BF8" w:rsidP="005D1BAF">
      <w:pPr>
        <w:pStyle w:val="Heading2"/>
        <w:ind w:left="0"/>
        <w:rPr>
          <w:rFonts w:ascii="Tahoma" w:hAnsi="Tahoma" w:cs="Tahoma"/>
        </w:rPr>
      </w:pPr>
      <w:bookmarkStart w:id="1021" w:name="_Toc336338183"/>
      <w:bookmarkStart w:id="1022" w:name="_Toc341193083"/>
      <w:bookmarkStart w:id="1023" w:name="_Toc345678652"/>
      <w:bookmarkEnd w:id="1021"/>
      <w:bookmarkEnd w:id="1022"/>
      <w:r w:rsidRPr="00FF14B6">
        <w:rPr>
          <w:rFonts w:ascii="Tahoma" w:hAnsi="Tahoma" w:cs="Tahoma"/>
          <w:color w:val="FF9429"/>
        </w:rPr>
        <w:t>Promozione Step-Up per Windows Server Datacenter</w:t>
      </w:r>
      <w:bookmarkEnd w:id="1023"/>
    </w:p>
    <w:p w:rsidR="00EF4590" w:rsidRPr="00FF14B6" w:rsidRDefault="00EF4590" w:rsidP="00EF4590">
      <w:pPr>
        <w:spacing w:line="276" w:lineRule="auto"/>
        <w:rPr>
          <w:rFonts w:cs="Tahoma"/>
        </w:rPr>
      </w:pPr>
    </w:p>
    <w:p w:rsidR="005D1BAF" w:rsidRPr="00FF14B6" w:rsidRDefault="00FC4927" w:rsidP="005D1BAF">
      <w:pPr>
        <w:spacing w:after="200" w:line="276" w:lineRule="auto"/>
        <w:rPr>
          <w:rFonts w:cs="Tahoma"/>
          <w:lang w:val="it-IT"/>
        </w:rPr>
      </w:pPr>
      <w:r w:rsidRPr="00FF14B6">
        <w:rPr>
          <w:rFonts w:cs="Tahoma"/>
          <w:color w:val="000000"/>
          <w:lang w:val="it-IT"/>
        </w:rPr>
        <w:t>Grazie a un</w:t>
      </w:r>
      <w:r w:rsidR="00CF04A9" w:rsidRPr="00FF14B6">
        <w:rPr>
          <w:rFonts w:cs="Tahoma"/>
          <w:color w:val="000000"/>
          <w:lang w:val="it-IT"/>
        </w:rPr>
        <w:t>’</w:t>
      </w:r>
      <w:r w:rsidRPr="00FF14B6">
        <w:rPr>
          <w:rFonts w:cs="Tahoma"/>
          <w:color w:val="000000"/>
          <w:lang w:val="it-IT"/>
        </w:rPr>
        <w:t>offerta di durata limitata, che va dal 1 settembre 2012 al 31 marzo 2013, Microsoft offre uno sconto fino al 20% sul prezzo della Licenza e Software Assurance (L&amp;SA) per Windows Server DC Edition.</w:t>
      </w:r>
      <w:r w:rsidR="00493BF8" w:rsidRPr="00FF14B6">
        <w:rPr>
          <w:rFonts w:cs="Tahoma"/>
          <w:color w:val="000000"/>
          <w:lang w:val="it-IT"/>
        </w:rPr>
        <w:t xml:space="preserve"> </w:t>
      </w:r>
      <w:r w:rsidRPr="00FF14B6">
        <w:rPr>
          <w:rFonts w:cs="Tahoma"/>
          <w:color w:val="000000"/>
          <w:lang w:val="it-IT"/>
        </w:rPr>
        <w:t>Questa promozione è</w:t>
      </w:r>
      <w:r w:rsidR="0082626F" w:rsidRPr="00FF14B6">
        <w:rPr>
          <w:rFonts w:cs="Tahoma"/>
          <w:color w:val="000000"/>
          <w:lang w:val="it-IT"/>
        </w:rPr>
        <w:t> </w:t>
      </w:r>
      <w:r w:rsidRPr="00FF14B6">
        <w:rPr>
          <w:rFonts w:cs="Tahoma"/>
          <w:color w:val="000000"/>
          <w:lang w:val="it-IT"/>
        </w:rPr>
        <w:t>disponibile ai sensi dei Contratti Microsoft Enterprise, Enrollment for Application Platform, Enrollment for Core Infrastructure, Microsoft Select Plus e Microsoft Open Value (tutti verticali).</w:t>
      </w:r>
    </w:p>
    <w:p w:rsidR="005D1BAF" w:rsidRPr="00FF14B6" w:rsidRDefault="00493BF8" w:rsidP="005D1BAF">
      <w:pPr>
        <w:pStyle w:val="Heading2"/>
        <w:ind w:left="0"/>
        <w:rPr>
          <w:rFonts w:ascii="Tahoma" w:hAnsi="Tahoma" w:cs="Tahoma"/>
          <w:lang w:val="it-IT"/>
        </w:rPr>
      </w:pPr>
      <w:bookmarkStart w:id="1024" w:name="_Toc336338184"/>
      <w:bookmarkStart w:id="1025" w:name="_Toc341193084"/>
      <w:bookmarkStart w:id="1026" w:name="_Toc345678653"/>
      <w:bookmarkEnd w:id="1024"/>
      <w:bookmarkEnd w:id="1025"/>
      <w:r w:rsidRPr="00FF14B6">
        <w:rPr>
          <w:rFonts w:ascii="Tahoma" w:hAnsi="Tahoma" w:cs="Tahoma"/>
          <w:color w:val="FF9429"/>
          <w:lang w:val="it-IT"/>
        </w:rPr>
        <w:t>Forefront Online Protection for Exchange</w:t>
      </w:r>
      <w:bookmarkEnd w:id="1026"/>
      <w:r w:rsidRPr="00FF14B6">
        <w:rPr>
          <w:rFonts w:ascii="Tahoma" w:hAnsi="Tahoma" w:cs="Tahoma"/>
          <w:lang w:val="it-IT"/>
        </w:rPr>
        <w:t xml:space="preserve"> </w:t>
      </w:r>
    </w:p>
    <w:p w:rsidR="00EF4590" w:rsidRPr="00FF14B6" w:rsidRDefault="00EF4590" w:rsidP="005D1BAF">
      <w:pPr>
        <w:rPr>
          <w:rFonts w:cs="Tahoma"/>
          <w:lang w:val="it-IT"/>
        </w:rPr>
      </w:pPr>
    </w:p>
    <w:p w:rsidR="00BC10BD" w:rsidRPr="00FF14B6" w:rsidRDefault="00493BF8" w:rsidP="0039674A">
      <w:pPr>
        <w:spacing w:after="200" w:line="276" w:lineRule="auto"/>
        <w:rPr>
          <w:rFonts w:cs="Tahoma"/>
          <w:lang w:val="it-IT"/>
        </w:rPr>
      </w:pPr>
      <w:r w:rsidRPr="00FF14B6">
        <w:rPr>
          <w:rFonts w:cs="Tahoma"/>
          <w:color w:val="000000"/>
          <w:lang w:val="it-IT"/>
        </w:rPr>
        <w:t>Grazie a un</w:t>
      </w:r>
      <w:r w:rsidR="00CF04A9" w:rsidRPr="00FF14B6">
        <w:rPr>
          <w:rFonts w:cs="Tahoma"/>
          <w:color w:val="000000"/>
          <w:lang w:val="it-IT"/>
        </w:rPr>
        <w:t>’</w:t>
      </w:r>
      <w:r w:rsidRPr="00FF14B6">
        <w:rPr>
          <w:rFonts w:cs="Tahoma"/>
          <w:color w:val="000000"/>
          <w:lang w:val="it-IT"/>
        </w:rPr>
        <w:t xml:space="preserve">offerta di durata limitata, che va dal 1 settembre 2011 al 31 dicembre 2012, Microsoft offre fino al 40% di sconto sul prezzo della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mensile per Forefront Online Protection for Exchange. Questa promozione è</w:t>
      </w:r>
      <w:r w:rsidR="0039674A" w:rsidRPr="00FF14B6">
        <w:rPr>
          <w:rFonts w:cs="Tahoma"/>
          <w:color w:val="000000"/>
          <w:lang w:val="it-IT"/>
        </w:rPr>
        <w:t> </w:t>
      </w:r>
      <w:r w:rsidRPr="00FF14B6">
        <w:rPr>
          <w:rFonts w:cs="Tahoma"/>
          <w:color w:val="000000"/>
          <w:lang w:val="it-IT"/>
        </w:rPr>
        <w:t>disponibile ai sensi dei Contratti Microsoft Select Plus, Open Value, Open Value Subscription e dei programmi Multilicenza per Government Partner a livello mondiale.</w:t>
      </w:r>
      <w:r w:rsidRPr="00FF14B6">
        <w:rPr>
          <w:rFonts w:cs="Tahoma"/>
          <w:lang w:val="it-IT"/>
        </w:rPr>
        <w:t> </w:t>
      </w:r>
    </w:p>
    <w:p w:rsidR="00D24E3C" w:rsidRPr="00FF14B6" w:rsidRDefault="00493BF8" w:rsidP="00D24E3C">
      <w:pPr>
        <w:pStyle w:val="Heading2"/>
        <w:ind w:left="0"/>
        <w:rPr>
          <w:rFonts w:ascii="Tahoma" w:hAnsi="Tahoma" w:cs="Tahoma"/>
          <w:lang w:val="it-IT"/>
        </w:rPr>
      </w:pPr>
      <w:bookmarkStart w:id="1027" w:name="_SECTION_3_–"/>
      <w:bookmarkStart w:id="1028" w:name="_Toc336338185"/>
      <w:bookmarkStart w:id="1029" w:name="_Toc341193085"/>
      <w:bookmarkStart w:id="1030" w:name="_Toc345678654"/>
      <w:bookmarkEnd w:id="1027"/>
      <w:bookmarkEnd w:id="1028"/>
      <w:bookmarkEnd w:id="1029"/>
      <w:r w:rsidRPr="00FF14B6">
        <w:rPr>
          <w:rFonts w:ascii="Tahoma" w:hAnsi="Tahoma" w:cs="Tahoma"/>
          <w:color w:val="FF9429"/>
          <w:lang w:val="it-IT"/>
        </w:rPr>
        <w:t>Sconto del 30% per l</w:t>
      </w:r>
      <w:r w:rsidR="00CF04A9" w:rsidRPr="00FF14B6">
        <w:rPr>
          <w:rFonts w:ascii="Tahoma" w:hAnsi="Tahoma" w:cs="Tahoma"/>
          <w:color w:val="FF9429"/>
          <w:lang w:val="it-IT"/>
        </w:rPr>
        <w:t>’</w:t>
      </w:r>
      <w:r w:rsidRPr="00FF14B6">
        <w:rPr>
          <w:rFonts w:ascii="Tahoma" w:hAnsi="Tahoma" w:cs="Tahoma"/>
          <w:color w:val="FF9429"/>
          <w:lang w:val="it-IT"/>
        </w:rPr>
        <w:t>Aggiornamento a Visual Studio Premium con MSDN</w:t>
      </w:r>
      <w:bookmarkEnd w:id="1030"/>
      <w:r w:rsidRPr="00FF14B6">
        <w:rPr>
          <w:rFonts w:ascii="Tahoma" w:hAnsi="Tahoma" w:cs="Tahoma"/>
          <w:lang w:val="it-IT"/>
        </w:rPr>
        <w:t xml:space="preserve"> </w:t>
      </w:r>
    </w:p>
    <w:p w:rsidR="00D24E3C" w:rsidRPr="00FF14B6" w:rsidRDefault="00D24E3C" w:rsidP="00D24E3C">
      <w:pPr>
        <w:rPr>
          <w:rFonts w:cs="Tahoma"/>
          <w:lang w:val="it-IT"/>
        </w:rPr>
      </w:pPr>
    </w:p>
    <w:p w:rsidR="000C2842" w:rsidRPr="00FF14B6" w:rsidRDefault="00493BF8" w:rsidP="000C2842">
      <w:pPr>
        <w:spacing w:after="200" w:line="276" w:lineRule="auto"/>
        <w:rPr>
          <w:rFonts w:cs="Tahoma"/>
          <w:lang w:val="it-IT"/>
        </w:rPr>
      </w:pPr>
      <w:r w:rsidRPr="00FF14B6">
        <w:rPr>
          <w:rFonts w:cs="Tahoma"/>
          <w:color w:val="000000"/>
          <w:lang w:val="it-IT"/>
        </w:rPr>
        <w:t>Grazie a un</w:t>
      </w:r>
      <w:r w:rsidR="00CF04A9" w:rsidRPr="00FF14B6">
        <w:rPr>
          <w:rFonts w:cs="Tahoma"/>
          <w:color w:val="000000"/>
          <w:lang w:val="it-IT"/>
        </w:rPr>
        <w:t>’</w:t>
      </w:r>
      <w:r w:rsidRPr="00FF14B6">
        <w:rPr>
          <w:rFonts w:cs="Tahoma"/>
          <w:color w:val="000000"/>
          <w:lang w:val="it-IT"/>
        </w:rPr>
        <w:t>offerta di durata limitata che va dal 1 ottobre 2012 al 31 marzo 2013, Microsoft offre un 30% di sconto sul prezzo di Visual Studio Premium con MSDN per le società che dispongono di una copertura Software Assurance attiva per Visual Studio Professional con MSDN.</w:t>
      </w:r>
      <w:r w:rsidRPr="00FF14B6">
        <w:rPr>
          <w:rFonts w:cs="Tahoma"/>
          <w:lang w:val="it-IT"/>
        </w:rPr>
        <w:t xml:space="preserve"> </w:t>
      </w:r>
      <w:r w:rsidR="00A37FFD" w:rsidRPr="00FF14B6">
        <w:rPr>
          <w:rFonts w:cs="Tahoma"/>
          <w:color w:val="000000"/>
          <w:lang w:val="it-IT"/>
        </w:rPr>
        <w:t>Questa promozione è disponibile ai sensi dei programmi Microsoft Enterprise, USG, EAP, Select Plus e Open Value.</w:t>
      </w:r>
      <w:r w:rsidRPr="00FF14B6">
        <w:rPr>
          <w:rFonts w:cs="Tahoma"/>
          <w:lang w:val="it-IT"/>
        </w:rPr>
        <w:t> </w:t>
      </w:r>
    </w:p>
    <w:p w:rsidR="00D24E3C" w:rsidRPr="00FF14B6" w:rsidRDefault="00493BF8" w:rsidP="00D24E3C">
      <w:pPr>
        <w:pStyle w:val="Heading2"/>
        <w:ind w:left="0"/>
        <w:rPr>
          <w:rFonts w:ascii="Tahoma" w:hAnsi="Tahoma" w:cs="Tahoma"/>
        </w:rPr>
      </w:pPr>
      <w:bookmarkStart w:id="1031" w:name="_Toc336338186"/>
      <w:bookmarkStart w:id="1032" w:name="_Toc341193086"/>
      <w:bookmarkStart w:id="1033" w:name="_Toc345678655"/>
      <w:bookmarkEnd w:id="1031"/>
      <w:bookmarkEnd w:id="1032"/>
      <w:r w:rsidRPr="00FF14B6">
        <w:rPr>
          <w:rFonts w:ascii="Tahoma" w:hAnsi="Tahoma" w:cs="Tahoma"/>
          <w:color w:val="FF9429"/>
        </w:rPr>
        <w:t>Step-Up a Windows 8 con SA</w:t>
      </w:r>
      <w:bookmarkEnd w:id="1033"/>
    </w:p>
    <w:p w:rsidR="00D24E3C" w:rsidRPr="00FF14B6" w:rsidRDefault="00D24E3C" w:rsidP="00D24E3C">
      <w:pPr>
        <w:rPr>
          <w:rFonts w:cs="Tahoma"/>
        </w:rPr>
      </w:pPr>
    </w:p>
    <w:p w:rsidR="00D24E3C" w:rsidRPr="00FF14B6" w:rsidRDefault="00493BF8" w:rsidP="00D24E3C">
      <w:pPr>
        <w:spacing w:after="200" w:line="276" w:lineRule="auto"/>
        <w:rPr>
          <w:rFonts w:cs="Tahoma"/>
          <w:lang w:val="it-IT"/>
        </w:rPr>
      </w:pPr>
      <w:r w:rsidRPr="00FF14B6">
        <w:rPr>
          <w:rFonts w:cs="Tahoma"/>
          <w:color w:val="000000"/>
          <w:lang w:val="it-IT"/>
        </w:rPr>
        <w:t>Tra il 1 novembre 2012 e il 31 gennaio 2013 Microsoft offre un 40% di sconto sulle licenze di aggiornamento Open con Software Assurance (Programmi Open License o Open Value) e un 15% di sconto sulle licenze di aggiornamento Open.</w:t>
      </w:r>
      <w:r w:rsidRPr="00FF14B6">
        <w:rPr>
          <w:rFonts w:cs="Tahoma"/>
          <w:lang w:val="it-IT"/>
        </w:rPr>
        <w:t xml:space="preserve"> </w:t>
      </w:r>
      <w:r w:rsidRPr="00FF14B6">
        <w:rPr>
          <w:rFonts w:cs="Tahoma"/>
          <w:color w:val="000000"/>
          <w:lang w:val="it-IT"/>
        </w:rPr>
        <w:t>I prezzi promozionali sono validi per acquisti di un massimo di 150 licenze.</w:t>
      </w:r>
    </w:p>
    <w:p w:rsidR="0082626F" w:rsidRPr="00FF14B6" w:rsidRDefault="0082626F" w:rsidP="007B1734">
      <w:pPr>
        <w:pStyle w:val="Heading2"/>
        <w:ind w:left="0"/>
        <w:rPr>
          <w:rFonts w:ascii="Tahoma" w:hAnsi="Tahoma" w:cs="Tahoma"/>
          <w:color w:val="FF9429"/>
          <w:lang w:val="it-IT"/>
        </w:rPr>
      </w:pPr>
      <w:bookmarkStart w:id="1034" w:name="_Toc341193087"/>
      <w:bookmarkEnd w:id="1034"/>
    </w:p>
    <w:p w:rsidR="0082626F" w:rsidRPr="00FF14B6" w:rsidRDefault="0082626F" w:rsidP="007B1734">
      <w:pPr>
        <w:pStyle w:val="Heading2"/>
        <w:ind w:left="0"/>
        <w:rPr>
          <w:rFonts w:ascii="Tahoma" w:hAnsi="Tahoma" w:cs="Tahoma"/>
          <w:color w:val="FF9429"/>
          <w:lang w:val="it-IT"/>
        </w:rPr>
      </w:pPr>
    </w:p>
    <w:p w:rsidR="0082626F" w:rsidRPr="00FF14B6" w:rsidRDefault="0082626F" w:rsidP="007B1734">
      <w:pPr>
        <w:pStyle w:val="Heading2"/>
        <w:ind w:left="0"/>
        <w:rPr>
          <w:rFonts w:ascii="Tahoma" w:hAnsi="Tahoma" w:cs="Tahoma"/>
          <w:color w:val="FF9429"/>
          <w:lang w:val="it-IT"/>
        </w:rPr>
      </w:pPr>
    </w:p>
    <w:p w:rsidR="0082626F" w:rsidRPr="00FF14B6" w:rsidRDefault="0082626F" w:rsidP="007B1734">
      <w:pPr>
        <w:pStyle w:val="Heading2"/>
        <w:ind w:left="0"/>
        <w:rPr>
          <w:rFonts w:ascii="Tahoma" w:hAnsi="Tahoma" w:cs="Tahoma"/>
          <w:color w:val="FF9429"/>
          <w:lang w:val="it-IT"/>
        </w:rPr>
      </w:pPr>
    </w:p>
    <w:p w:rsidR="00491DAC" w:rsidRPr="00FF14B6" w:rsidRDefault="00493BF8" w:rsidP="007B1734">
      <w:pPr>
        <w:pStyle w:val="Heading2"/>
        <w:ind w:left="0"/>
        <w:rPr>
          <w:rFonts w:ascii="Tahoma" w:hAnsi="Tahoma" w:cs="Tahoma"/>
          <w:lang w:val="it-IT"/>
        </w:rPr>
      </w:pPr>
      <w:bookmarkStart w:id="1035" w:name="_Toc345678656"/>
      <w:r w:rsidRPr="00FF14B6">
        <w:rPr>
          <w:rFonts w:ascii="Tahoma" w:hAnsi="Tahoma" w:cs="Tahoma"/>
          <w:color w:val="FF9429"/>
          <w:lang w:val="it-IT"/>
        </w:rPr>
        <w:lastRenderedPageBreak/>
        <w:t>15% di sconto sulle Licenze Step-up per Project/Visio</w:t>
      </w:r>
      <w:bookmarkEnd w:id="1035"/>
      <w:r w:rsidRPr="00FF14B6">
        <w:rPr>
          <w:rFonts w:ascii="Tahoma" w:hAnsi="Tahoma" w:cs="Tahoma"/>
          <w:lang w:val="it-IT"/>
        </w:rPr>
        <w:t xml:space="preserve"> </w:t>
      </w:r>
    </w:p>
    <w:p w:rsidR="00491DAC" w:rsidRPr="00FF14B6" w:rsidRDefault="00491DAC" w:rsidP="00FE3510">
      <w:pPr>
        <w:tabs>
          <w:tab w:val="left" w:pos="2385"/>
        </w:tabs>
        <w:rPr>
          <w:rFonts w:cs="Tahoma"/>
          <w:lang w:val="it-IT"/>
        </w:rPr>
      </w:pPr>
    </w:p>
    <w:p w:rsidR="00491DAC" w:rsidRPr="00FF14B6" w:rsidRDefault="00491DAC" w:rsidP="00F66997">
      <w:pPr>
        <w:spacing w:after="200" w:line="276" w:lineRule="auto"/>
        <w:rPr>
          <w:rFonts w:cs="Tahoma"/>
          <w:lang w:val="it-IT"/>
        </w:rPr>
      </w:pPr>
      <w:r w:rsidRPr="00FF14B6">
        <w:rPr>
          <w:rFonts w:cs="Tahoma"/>
          <w:color w:val="000000"/>
          <w:lang w:val="it-IT"/>
        </w:rPr>
        <w:t>Grazie a un</w:t>
      </w:r>
      <w:r w:rsidR="00CF04A9" w:rsidRPr="00FF14B6">
        <w:rPr>
          <w:rFonts w:cs="Tahoma"/>
          <w:color w:val="000000"/>
          <w:lang w:val="it-IT"/>
        </w:rPr>
        <w:t>’</w:t>
      </w:r>
      <w:r w:rsidRPr="00FF14B6">
        <w:rPr>
          <w:rFonts w:cs="Tahoma"/>
          <w:color w:val="000000"/>
          <w:lang w:val="it-IT"/>
        </w:rPr>
        <w:t>offerta di durata limitata che va dal 1 dicembre 2012 al 30 giugno 2013, Microsoft offre uno sconto del</w:t>
      </w:r>
      <w:r w:rsidR="0082626F" w:rsidRPr="00FF14B6">
        <w:rPr>
          <w:rFonts w:cs="Tahoma"/>
          <w:color w:val="000000"/>
          <w:lang w:val="it-IT"/>
        </w:rPr>
        <w:t> </w:t>
      </w:r>
      <w:r w:rsidRPr="00FF14B6">
        <w:rPr>
          <w:rFonts w:cs="Tahoma"/>
          <w:color w:val="000000"/>
          <w:lang w:val="it-IT"/>
        </w:rPr>
        <w:t>15% sul prezzo delle licenze Step-up per il passaggio da Project Standard a Project Professional ai sensi della</w:t>
      </w:r>
      <w:r w:rsidR="00F66997" w:rsidRPr="00FF14B6">
        <w:rPr>
          <w:rFonts w:cs="Tahoma"/>
          <w:color w:val="000000"/>
          <w:lang w:val="it-IT"/>
        </w:rPr>
        <w:t> </w:t>
      </w:r>
      <w:r w:rsidRPr="00FF14B6">
        <w:rPr>
          <w:rFonts w:cs="Tahoma"/>
          <w:color w:val="000000"/>
          <w:lang w:val="it-IT"/>
        </w:rPr>
        <w:t>copertura Software Assurance e uno sconto del 15% sul prezzo delle licenze Step-up per il passaggio da Visio</w:t>
      </w:r>
      <w:r w:rsidR="00F66997" w:rsidRPr="00FF14B6">
        <w:rPr>
          <w:rFonts w:cs="Tahoma"/>
          <w:color w:val="000000"/>
          <w:lang w:val="it-IT"/>
        </w:rPr>
        <w:t> </w:t>
      </w:r>
      <w:r w:rsidRPr="00FF14B6">
        <w:rPr>
          <w:rFonts w:cs="Tahoma"/>
          <w:color w:val="000000"/>
          <w:lang w:val="it-IT"/>
        </w:rPr>
        <w:t>Standard a Visio Professional ai sensi della copertura Software Assurance.</w:t>
      </w:r>
      <w:r w:rsidR="00493BF8" w:rsidRPr="00FF14B6">
        <w:rPr>
          <w:rFonts w:cs="Tahoma"/>
          <w:lang w:val="it-IT"/>
        </w:rPr>
        <w:t xml:space="preserve"> </w:t>
      </w:r>
      <w:r w:rsidR="00493BF8" w:rsidRPr="00FF14B6">
        <w:rPr>
          <w:rFonts w:cs="Tahoma"/>
          <w:color w:val="000000"/>
          <w:lang w:val="it-IT"/>
        </w:rPr>
        <w:t>Questa promozione è disponibile ai</w:t>
      </w:r>
      <w:r w:rsidR="0082626F" w:rsidRPr="00FF14B6">
        <w:rPr>
          <w:rFonts w:cs="Tahoma"/>
          <w:color w:val="000000"/>
          <w:lang w:val="it-IT"/>
        </w:rPr>
        <w:t> </w:t>
      </w:r>
      <w:r w:rsidR="00493BF8" w:rsidRPr="00FF14B6">
        <w:rPr>
          <w:rFonts w:cs="Tahoma"/>
          <w:color w:val="000000"/>
          <w:lang w:val="it-IT"/>
        </w:rPr>
        <w:t>sensi</w:t>
      </w:r>
      <w:r w:rsidR="0082626F" w:rsidRPr="00FF14B6">
        <w:rPr>
          <w:rFonts w:cs="Tahoma"/>
          <w:color w:val="000000"/>
          <w:lang w:val="it-IT"/>
        </w:rPr>
        <w:t> </w:t>
      </w:r>
      <w:r w:rsidR="00493BF8" w:rsidRPr="00FF14B6">
        <w:rPr>
          <w:rFonts w:cs="Tahoma"/>
          <w:color w:val="000000"/>
          <w:lang w:val="it-IT"/>
        </w:rPr>
        <w:t>dei programmi Microsoft Enterprise, Enterprise Subscription, Select Plus, EAP e Open Value.</w:t>
      </w:r>
    </w:p>
    <w:p w:rsidR="00B7048F" w:rsidRPr="00FF14B6" w:rsidRDefault="00493BF8" w:rsidP="007B1734">
      <w:pPr>
        <w:pStyle w:val="Heading2"/>
        <w:ind w:left="0"/>
        <w:rPr>
          <w:rFonts w:ascii="Tahoma" w:hAnsi="Tahoma" w:cs="Tahoma"/>
          <w:lang w:val="it-IT"/>
        </w:rPr>
      </w:pPr>
      <w:bookmarkStart w:id="1036" w:name="_Toc341193088"/>
      <w:bookmarkStart w:id="1037" w:name="_Toc345678657"/>
      <w:bookmarkEnd w:id="1036"/>
      <w:r w:rsidRPr="00FF14B6">
        <w:rPr>
          <w:rFonts w:ascii="Tahoma" w:hAnsi="Tahoma" w:cs="Tahoma"/>
          <w:color w:val="FF9429"/>
          <w:lang w:val="it-IT"/>
        </w:rPr>
        <w:t>55% di sconto sulle CAL per Project Server Acquistate a Livello Aziendale</w:t>
      </w:r>
      <w:bookmarkEnd w:id="1037"/>
    </w:p>
    <w:p w:rsidR="00B7048F" w:rsidRPr="00FF14B6" w:rsidRDefault="00B7048F" w:rsidP="007B1734">
      <w:pPr>
        <w:rPr>
          <w:rFonts w:cs="Tahoma"/>
          <w:lang w:val="it-IT"/>
        </w:rPr>
      </w:pPr>
    </w:p>
    <w:p w:rsidR="00B7048F" w:rsidRPr="00FF14B6" w:rsidRDefault="00B7048F" w:rsidP="00D24E3C">
      <w:pPr>
        <w:spacing w:after="200" w:line="276" w:lineRule="auto"/>
        <w:rPr>
          <w:rFonts w:cs="Tahoma"/>
          <w:lang w:val="it-IT"/>
        </w:rPr>
      </w:pPr>
      <w:r w:rsidRPr="00FF14B6">
        <w:rPr>
          <w:rFonts w:cs="Tahoma"/>
          <w:color w:val="000000"/>
          <w:lang w:val="it-IT"/>
        </w:rPr>
        <w:t>Grazie a un</w:t>
      </w:r>
      <w:r w:rsidR="00CF04A9" w:rsidRPr="00FF14B6">
        <w:rPr>
          <w:rFonts w:cs="Tahoma"/>
          <w:color w:val="000000"/>
          <w:lang w:val="it-IT"/>
        </w:rPr>
        <w:t>’</w:t>
      </w:r>
      <w:r w:rsidRPr="00FF14B6">
        <w:rPr>
          <w:rFonts w:cs="Tahoma"/>
          <w:color w:val="000000"/>
          <w:lang w:val="it-IT"/>
        </w:rPr>
        <w:t>offerta di durata limitata che va dal 1 dicembre 2012 al 30 giugno 2013, Microsoft offre uno sconto del</w:t>
      </w:r>
      <w:r w:rsidR="0082626F" w:rsidRPr="00FF14B6">
        <w:rPr>
          <w:rFonts w:cs="Tahoma"/>
          <w:color w:val="000000"/>
          <w:lang w:val="it-IT"/>
        </w:rPr>
        <w:t> </w:t>
      </w:r>
      <w:r w:rsidRPr="00FF14B6">
        <w:rPr>
          <w:rFonts w:cs="Tahoma"/>
          <w:color w:val="000000"/>
          <w:lang w:val="it-IT"/>
        </w:rPr>
        <w:t>55% sul prezzo delle licenze CAL acquistate a livello aziendale.</w:t>
      </w:r>
      <w:r w:rsidR="00493BF8" w:rsidRPr="00FF14B6">
        <w:rPr>
          <w:rFonts w:cs="Tahoma"/>
          <w:lang w:val="it-IT"/>
        </w:rPr>
        <w:t xml:space="preserve"> </w:t>
      </w:r>
      <w:r w:rsidR="00493BF8" w:rsidRPr="00FF14B6">
        <w:rPr>
          <w:rFonts w:cs="Tahoma"/>
          <w:color w:val="000000"/>
          <w:lang w:val="it-IT"/>
        </w:rPr>
        <w:t>Questa promozione è disponibile ai sensi dei programmi Microsoft Enterprise, Enterprise Subscription e EAP.</w:t>
      </w:r>
      <w:r w:rsidR="00493BF8" w:rsidRPr="00FF14B6">
        <w:rPr>
          <w:rFonts w:cs="Tahoma"/>
          <w:lang w:val="it-IT"/>
        </w:rPr>
        <w:t> </w:t>
      </w:r>
    </w:p>
    <w:p w:rsidR="009866E3" w:rsidRPr="00FF14B6" w:rsidRDefault="009866E3" w:rsidP="009866E3">
      <w:pPr>
        <w:rPr>
          <w:lang w:val="it-IT"/>
        </w:rPr>
      </w:pPr>
      <w:bookmarkStart w:id="1038" w:name="_ARTICOLO_3_-"/>
      <w:bookmarkEnd w:id="1038"/>
    </w:p>
    <w:p w:rsidR="004E5A56" w:rsidRPr="00FF14B6" w:rsidRDefault="00544D50" w:rsidP="009866E3">
      <w:pPr>
        <w:rPr>
          <w:lang w:val="it-IT"/>
        </w:rPr>
      </w:pPr>
      <w:r w:rsidRPr="00FF14B6">
        <w:rPr>
          <w:lang w:val="it-IT"/>
        </w:rPr>
        <w:br w:type="page"/>
      </w:r>
      <w:bookmarkStart w:id="1039" w:name="_Toc336338188"/>
      <w:bookmarkStart w:id="1040" w:name="_Toc341193089"/>
      <w:bookmarkEnd w:id="1039"/>
      <w:bookmarkEnd w:id="1040"/>
    </w:p>
    <w:p w:rsidR="004E5A56" w:rsidRPr="00FF14B6" w:rsidRDefault="004E5A56" w:rsidP="004E5A56">
      <w:pPr>
        <w:pStyle w:val="Heading1"/>
        <w:spacing w:before="0" w:after="0"/>
        <w:rPr>
          <w:sz w:val="2"/>
          <w:szCs w:val="2"/>
          <w:lang w:val="it-IT"/>
        </w:rPr>
      </w:pPr>
    </w:p>
    <w:p w:rsidR="00023FE7" w:rsidRPr="00FF14B6" w:rsidRDefault="00493BF8" w:rsidP="004E5A56">
      <w:pPr>
        <w:pStyle w:val="Heading1"/>
        <w:spacing w:before="0"/>
        <w:rPr>
          <w:lang w:val="it-IT"/>
        </w:rPr>
      </w:pPr>
      <w:bookmarkStart w:id="1041" w:name="_ARTICOLO_3_-_1"/>
      <w:bookmarkStart w:id="1042" w:name="_Toc345678658"/>
      <w:bookmarkEnd w:id="1041"/>
      <w:r w:rsidRPr="00FF14B6">
        <w:rPr>
          <w:lang w:val="it-IT"/>
        </w:rPr>
        <w:t xml:space="preserve">ARTICOLO 3 </w:t>
      </w:r>
      <w:r w:rsidR="00CD38D5" w:rsidRPr="00FF14B6">
        <w:rPr>
          <w:lang w:val="it-IT"/>
        </w:rPr>
        <w:t>–</w:t>
      </w:r>
      <w:r w:rsidRPr="00FF14B6">
        <w:rPr>
          <w:lang w:val="it-IT"/>
        </w:rPr>
        <w:t xml:space="preserve"> CONDIZIONI Dei Programmi Multilicenza</w:t>
      </w:r>
      <w:bookmarkEnd w:id="1042"/>
    </w:p>
    <w:p w:rsidR="00E64551" w:rsidRPr="00FF14B6" w:rsidRDefault="00E64551" w:rsidP="00456002">
      <w:pPr>
        <w:pStyle w:val="Heading3"/>
        <w:ind w:right="720"/>
        <w:rPr>
          <w:rFonts w:ascii="Tahoma" w:hAnsi="Tahoma" w:cs="Tahoma"/>
          <w:lang w:val="it-IT"/>
        </w:rPr>
      </w:pPr>
      <w:bookmarkStart w:id="1043" w:name="_Toc323159724"/>
    </w:p>
    <w:p w:rsidR="00456002" w:rsidRPr="00FF14B6" w:rsidRDefault="00493BF8" w:rsidP="003E606C">
      <w:pPr>
        <w:pStyle w:val="Heading3"/>
        <w:ind w:right="720"/>
        <w:rPr>
          <w:rFonts w:ascii="Tahoma" w:hAnsi="Tahoma" w:cs="Tahoma"/>
          <w:lang w:val="it-IT"/>
        </w:rPr>
      </w:pPr>
      <w:bookmarkStart w:id="1044" w:name="_Toc336338189"/>
      <w:bookmarkStart w:id="1045" w:name="_Toc341193090"/>
      <w:bookmarkStart w:id="1046" w:name="_Toc345678659"/>
      <w:bookmarkEnd w:id="1043"/>
      <w:bookmarkEnd w:id="1044"/>
      <w:bookmarkEnd w:id="1045"/>
      <w:r w:rsidRPr="00FF14B6">
        <w:rPr>
          <w:rFonts w:ascii="Tahoma" w:hAnsi="Tahoma" w:cs="Tahoma"/>
          <w:sz w:val="24"/>
          <w:lang w:val="it-IT"/>
        </w:rPr>
        <w:t>Programmi Multilicenza Applicabili</w:t>
      </w:r>
      <w:bookmarkEnd w:id="1046"/>
      <w:r w:rsidRPr="00FF14B6">
        <w:rPr>
          <w:rFonts w:ascii="Tahoma" w:hAnsi="Tahoma" w:cs="Tahoma"/>
          <w:lang w:val="it-IT"/>
        </w:rPr>
        <w:t xml:space="preserve"> </w:t>
      </w:r>
    </w:p>
    <w:p w:rsidR="00E64551" w:rsidRPr="00FF14B6" w:rsidRDefault="00E64551" w:rsidP="003E606C">
      <w:pPr>
        <w:rPr>
          <w:rFonts w:cs="Tahoma"/>
          <w:lang w:val="it-IT"/>
        </w:rPr>
      </w:pPr>
    </w:p>
    <w:p w:rsidR="00456002" w:rsidRPr="00FF14B6" w:rsidRDefault="00493BF8" w:rsidP="00456002">
      <w:pPr>
        <w:rPr>
          <w:rFonts w:cs="Tahoma"/>
          <w:lang w:val="it-IT"/>
        </w:rPr>
      </w:pPr>
      <w:r w:rsidRPr="00FF14B6">
        <w:rPr>
          <w:rFonts w:cs="Tahoma"/>
          <w:lang w:val="it-IT"/>
        </w:rPr>
        <w:t>Il presente Articolo si applica ai seguenti programmi Multilicenza, incluse le versioni Academic, Charity e Government, ove applicabile.</w:t>
      </w:r>
    </w:p>
    <w:p w:rsidR="00510F6B" w:rsidRPr="00FF14B6" w:rsidRDefault="00510F6B" w:rsidP="00456002">
      <w:pPr>
        <w:rPr>
          <w:rFonts w:cs="Tahoma"/>
          <w:lang w:val="it-IT"/>
        </w:rPr>
      </w:pPr>
    </w:p>
    <w:p w:rsidR="00456002" w:rsidRPr="00FF14B6" w:rsidRDefault="00493BF8" w:rsidP="005D60A4">
      <w:pPr>
        <w:numPr>
          <w:ilvl w:val="0"/>
          <w:numId w:val="2"/>
        </w:numPr>
        <w:spacing w:after="60"/>
        <w:rPr>
          <w:rFonts w:cs="Tahoma"/>
        </w:rPr>
      </w:pPr>
      <w:r w:rsidRPr="00FF14B6">
        <w:rPr>
          <w:rFonts w:cs="Tahoma"/>
          <w:lang w:val="it-IT"/>
        </w:rPr>
        <w:t>Licenza Open</w:t>
      </w:r>
    </w:p>
    <w:p w:rsidR="00456002" w:rsidRPr="00FF14B6" w:rsidRDefault="00493BF8" w:rsidP="005D60A4">
      <w:pPr>
        <w:numPr>
          <w:ilvl w:val="0"/>
          <w:numId w:val="2"/>
        </w:numPr>
        <w:spacing w:after="60"/>
        <w:rPr>
          <w:rFonts w:cs="Tahoma"/>
        </w:rPr>
      </w:pPr>
      <w:r w:rsidRPr="00FF14B6">
        <w:rPr>
          <w:rFonts w:cs="Tahoma"/>
          <w:lang w:val="it-IT"/>
        </w:rPr>
        <w:t>Open Value</w:t>
      </w:r>
      <w:r w:rsidRPr="00FF14B6">
        <w:rPr>
          <w:rFonts w:cs="Tahoma"/>
        </w:rPr>
        <w:t xml:space="preserve"> </w:t>
      </w:r>
    </w:p>
    <w:p w:rsidR="00456002" w:rsidRPr="00FF14B6" w:rsidRDefault="00493BF8" w:rsidP="005D60A4">
      <w:pPr>
        <w:numPr>
          <w:ilvl w:val="0"/>
          <w:numId w:val="2"/>
        </w:numPr>
        <w:spacing w:after="60"/>
        <w:rPr>
          <w:rFonts w:cs="Tahoma"/>
        </w:rPr>
      </w:pPr>
      <w:r w:rsidRPr="00FF14B6">
        <w:rPr>
          <w:rFonts w:cs="Tahoma"/>
          <w:lang w:val="it-IT"/>
        </w:rPr>
        <w:t>Open Value Subscription</w:t>
      </w:r>
      <w:r w:rsidRPr="00FF14B6">
        <w:rPr>
          <w:rFonts w:cs="Tahoma"/>
        </w:rPr>
        <w:t xml:space="preserve"> </w:t>
      </w:r>
    </w:p>
    <w:p w:rsidR="00456002" w:rsidRPr="00FF14B6" w:rsidRDefault="00493BF8" w:rsidP="005D60A4">
      <w:pPr>
        <w:numPr>
          <w:ilvl w:val="0"/>
          <w:numId w:val="2"/>
        </w:numPr>
        <w:spacing w:after="60"/>
        <w:rPr>
          <w:rFonts w:cs="Tahoma"/>
        </w:rPr>
      </w:pPr>
      <w:r w:rsidRPr="00FF14B6">
        <w:rPr>
          <w:rFonts w:cs="Tahoma"/>
          <w:lang w:val="it-IT"/>
        </w:rPr>
        <w:t>Select</w:t>
      </w:r>
      <w:r w:rsidRPr="00FF14B6">
        <w:rPr>
          <w:rFonts w:cs="Tahoma"/>
        </w:rPr>
        <w:t xml:space="preserve"> </w:t>
      </w:r>
    </w:p>
    <w:p w:rsidR="00456002" w:rsidRPr="00FF14B6" w:rsidRDefault="00493BF8" w:rsidP="005D60A4">
      <w:pPr>
        <w:numPr>
          <w:ilvl w:val="0"/>
          <w:numId w:val="2"/>
        </w:numPr>
        <w:spacing w:after="60"/>
        <w:rPr>
          <w:rFonts w:cs="Tahoma"/>
        </w:rPr>
      </w:pPr>
      <w:r w:rsidRPr="00FF14B6">
        <w:rPr>
          <w:rFonts w:cs="Tahoma"/>
          <w:lang w:val="it-IT"/>
        </w:rPr>
        <w:t>Select Plus</w:t>
      </w:r>
      <w:r w:rsidRPr="00FF14B6">
        <w:rPr>
          <w:rFonts w:cs="Tahoma"/>
        </w:rPr>
        <w:t xml:space="preserve"> </w:t>
      </w:r>
    </w:p>
    <w:p w:rsidR="0091793D" w:rsidRPr="00FF14B6" w:rsidRDefault="00493BF8" w:rsidP="005D60A4">
      <w:pPr>
        <w:numPr>
          <w:ilvl w:val="0"/>
          <w:numId w:val="2"/>
        </w:numPr>
        <w:spacing w:after="60"/>
        <w:rPr>
          <w:rFonts w:cs="Tahoma"/>
        </w:rPr>
      </w:pPr>
      <w:r w:rsidRPr="00FF14B6">
        <w:rPr>
          <w:rFonts w:cs="Tahoma"/>
          <w:lang w:val="it-IT"/>
        </w:rPr>
        <w:t>Contratto Enterprise</w:t>
      </w:r>
      <w:r w:rsidRPr="00FF14B6">
        <w:rPr>
          <w:rFonts w:cs="Tahoma"/>
        </w:rPr>
        <w:t xml:space="preserve"> </w:t>
      </w:r>
    </w:p>
    <w:p w:rsidR="0091793D" w:rsidRPr="00FF14B6" w:rsidRDefault="00493BF8" w:rsidP="005D60A4">
      <w:pPr>
        <w:numPr>
          <w:ilvl w:val="0"/>
          <w:numId w:val="2"/>
        </w:numPr>
        <w:spacing w:after="60"/>
        <w:rPr>
          <w:rFonts w:cs="Tahoma"/>
        </w:rPr>
      </w:pPr>
      <w:r w:rsidRPr="00FF14B6">
        <w:rPr>
          <w:rFonts w:cs="Tahoma"/>
          <w:lang w:val="it-IT"/>
        </w:rPr>
        <w:t>Contratto Enterprise Subscription</w:t>
      </w:r>
      <w:r w:rsidRPr="00FF14B6">
        <w:rPr>
          <w:rFonts w:cs="Tahoma"/>
        </w:rPr>
        <w:t xml:space="preserve"> </w:t>
      </w:r>
    </w:p>
    <w:p w:rsidR="0091793D" w:rsidRPr="00FF14B6" w:rsidRDefault="0091793D" w:rsidP="0091793D">
      <w:pPr>
        <w:pStyle w:val="Heading3"/>
        <w:ind w:right="720"/>
        <w:rPr>
          <w:rFonts w:ascii="Tahoma" w:hAnsi="Tahoma" w:cs="Tahoma"/>
        </w:rPr>
      </w:pPr>
    </w:p>
    <w:p w:rsidR="0091793D" w:rsidRPr="00FF14B6" w:rsidRDefault="00493BF8" w:rsidP="003E606C">
      <w:pPr>
        <w:pStyle w:val="Heading3"/>
        <w:ind w:right="720"/>
        <w:rPr>
          <w:rFonts w:ascii="Tahoma" w:hAnsi="Tahoma" w:cs="Tahoma"/>
          <w:lang w:val="it-IT"/>
        </w:rPr>
      </w:pPr>
      <w:bookmarkStart w:id="1047" w:name="_Toc336338190"/>
      <w:bookmarkStart w:id="1048" w:name="_Toc341193091"/>
      <w:bookmarkStart w:id="1049" w:name="_Toc345678660"/>
      <w:bookmarkEnd w:id="1047"/>
      <w:bookmarkEnd w:id="1048"/>
      <w:r w:rsidRPr="00FF14B6">
        <w:rPr>
          <w:rFonts w:ascii="Tahoma" w:hAnsi="Tahoma" w:cs="Tahoma"/>
          <w:sz w:val="24"/>
          <w:lang w:val="it-IT"/>
        </w:rPr>
        <w:t>Punti e Requisiti Minimi per gli Ordini</w:t>
      </w:r>
      <w:bookmarkEnd w:id="1049"/>
    </w:p>
    <w:p w:rsidR="00BA4C27" w:rsidRPr="00FF14B6" w:rsidRDefault="00BA4C27" w:rsidP="003E606C">
      <w:pPr>
        <w:rPr>
          <w:rFonts w:cs="Tahoma"/>
          <w:lang w:val="it-IT"/>
        </w:rPr>
      </w:pPr>
    </w:p>
    <w:p w:rsidR="00BA4C27" w:rsidRPr="00FF14B6" w:rsidRDefault="00493BF8" w:rsidP="008979B7">
      <w:pPr>
        <w:pStyle w:val="AppendixBodyText"/>
        <w:ind w:right="720"/>
        <w:rPr>
          <w:rFonts w:ascii="Tahoma" w:hAnsi="Tahoma" w:cs="Tahoma"/>
        </w:rPr>
      </w:pPr>
      <w:r w:rsidRPr="00FF14B6">
        <w:rPr>
          <w:rFonts w:ascii="Tahoma" w:hAnsi="Tahoma" w:cs="Tahoma"/>
          <w:sz w:val="18"/>
          <w:lang w:val="it-IT"/>
        </w:rPr>
        <w:t xml:space="preserve">Select, Select Plus e Open License sono accompagnati da un numero o </w:t>
      </w:r>
      <w:r w:rsidR="00341620" w:rsidRPr="00FF14B6">
        <w:rPr>
          <w:rFonts w:ascii="Tahoma" w:hAnsi="Tahoma" w:cs="Tahoma"/>
          <w:sz w:val="18"/>
          <w:lang w:val="it-IT"/>
        </w:rPr>
        <w:t>“</w:t>
      </w:r>
      <w:r w:rsidRPr="00FF14B6">
        <w:rPr>
          <w:rFonts w:ascii="Tahoma" w:hAnsi="Tahoma" w:cs="Tahoma"/>
          <w:sz w:val="18"/>
          <w:lang w:val="it-IT"/>
        </w:rPr>
        <w:t>Punto</w:t>
      </w:r>
      <w:r w:rsidR="00341620" w:rsidRPr="00FF14B6">
        <w:rPr>
          <w:rFonts w:ascii="Tahoma" w:hAnsi="Tahoma" w:cs="Tahoma"/>
          <w:sz w:val="18"/>
          <w:lang w:val="it-IT"/>
        </w:rPr>
        <w:t>”</w:t>
      </w:r>
      <w:r w:rsidRPr="00FF14B6">
        <w:rPr>
          <w:rFonts w:ascii="Tahoma" w:hAnsi="Tahoma" w:cs="Tahoma"/>
          <w:sz w:val="18"/>
          <w:lang w:val="it-IT"/>
        </w:rPr>
        <w:t xml:space="preserve"> che indica il valore di punti</w:t>
      </w:r>
      <w:r w:rsidR="008979B7" w:rsidRPr="00FF14B6">
        <w:rPr>
          <w:rFonts w:ascii="Tahoma" w:hAnsi="Tahoma" w:cs="Tahoma"/>
          <w:sz w:val="18"/>
          <w:lang w:val="it-IT"/>
        </w:rPr>
        <w:t> </w:t>
      </w:r>
      <w:r w:rsidRPr="00FF14B6">
        <w:rPr>
          <w:rFonts w:ascii="Tahoma" w:hAnsi="Tahoma" w:cs="Tahoma"/>
          <w:sz w:val="18"/>
          <w:lang w:val="it-IT"/>
        </w:rPr>
        <w:t>assegnato da Microsoft per ogni licenza.</w:t>
      </w:r>
      <w:r w:rsidRPr="00FF14B6">
        <w:rPr>
          <w:rFonts w:ascii="Tahoma" w:hAnsi="Tahoma" w:cs="Tahoma"/>
          <w:lang w:val="it-IT"/>
        </w:rPr>
        <w:t xml:space="preserve"> </w:t>
      </w:r>
      <w:r w:rsidRPr="00FF14B6">
        <w:rPr>
          <w:rFonts w:ascii="Tahoma" w:hAnsi="Tahoma" w:cs="Tahoma"/>
          <w:sz w:val="18"/>
          <w:lang w:val="it-IT"/>
        </w:rPr>
        <w:t>I punti consentono di calcolare il livello di prezzo per volume applicabile al contratto di una società.</w:t>
      </w:r>
      <w:r w:rsidRPr="00FF14B6">
        <w:rPr>
          <w:rFonts w:ascii="Tahoma" w:hAnsi="Tahoma" w:cs="Tahoma"/>
          <w:lang w:val="it-IT"/>
        </w:rPr>
        <w:t xml:space="preserve"> </w:t>
      </w:r>
      <w:r w:rsidRPr="00FF14B6">
        <w:rPr>
          <w:rFonts w:ascii="Tahoma" w:hAnsi="Tahoma" w:cs="Tahoma"/>
          <w:sz w:val="18"/>
          <w:lang w:val="it-IT"/>
        </w:rPr>
        <w:t xml:space="preserve">Quando a un determinato prodotto viene assegnato un punto </w:t>
      </w:r>
      <w:r w:rsidR="00341620" w:rsidRPr="00FF14B6">
        <w:rPr>
          <w:rFonts w:ascii="Tahoma" w:hAnsi="Tahoma" w:cs="Tahoma"/>
          <w:sz w:val="18"/>
          <w:lang w:val="it-IT"/>
        </w:rPr>
        <w:t>“</w:t>
      </w:r>
      <w:r w:rsidRPr="00FF14B6">
        <w:rPr>
          <w:rFonts w:ascii="Tahoma" w:hAnsi="Tahoma" w:cs="Tahoma"/>
          <w:sz w:val="18"/>
          <w:lang w:val="it-IT"/>
        </w:rPr>
        <w:t>0</w:t>
      </w:r>
      <w:r w:rsidR="00341620" w:rsidRPr="00FF14B6">
        <w:rPr>
          <w:rFonts w:ascii="Tahoma" w:hAnsi="Tahoma" w:cs="Tahoma"/>
          <w:sz w:val="18"/>
          <w:lang w:val="it-IT"/>
        </w:rPr>
        <w:t>”</w:t>
      </w:r>
      <w:r w:rsidRPr="00FF14B6">
        <w:rPr>
          <w:rFonts w:ascii="Tahoma" w:hAnsi="Tahoma" w:cs="Tahoma"/>
          <w:sz w:val="18"/>
          <w:lang w:val="it-IT"/>
        </w:rPr>
        <w:t>, ciò significa che il prodotto è offerto nel programma specificato, ma ha un valore di punti pari a zero.</w:t>
      </w:r>
      <w:r w:rsidR="008F09C3" w:rsidRPr="00FF14B6">
        <w:rPr>
          <w:rFonts w:ascii="Tahoma" w:hAnsi="Tahoma" w:cs="Tahoma"/>
          <w:lang w:val="it-IT"/>
        </w:rPr>
        <w:t xml:space="preserve"> </w:t>
      </w:r>
      <w:r w:rsidRPr="00FF14B6">
        <w:rPr>
          <w:rFonts w:ascii="Tahoma" w:hAnsi="Tahoma" w:cs="Tahoma"/>
          <w:sz w:val="18"/>
          <w:lang w:val="it-IT"/>
        </w:rPr>
        <w:t>Di seguito è riportata l</w:t>
      </w:r>
      <w:r w:rsidR="00CF04A9" w:rsidRPr="00FF14B6">
        <w:rPr>
          <w:rFonts w:ascii="Tahoma" w:hAnsi="Tahoma" w:cs="Tahoma"/>
          <w:sz w:val="18"/>
          <w:lang w:val="it-IT"/>
        </w:rPr>
        <w:t>’</w:t>
      </w:r>
      <w:r w:rsidRPr="00FF14B6">
        <w:rPr>
          <w:rFonts w:ascii="Tahoma" w:hAnsi="Tahoma" w:cs="Tahoma"/>
          <w:sz w:val="18"/>
          <w:lang w:val="it-IT"/>
        </w:rPr>
        <w:t>assegnazione delle unità alle licenze:</w:t>
      </w:r>
    </w:p>
    <w:p w:rsidR="00E64551" w:rsidRPr="00FF14B6" w:rsidRDefault="00E64551" w:rsidP="00E64551">
      <w:pPr>
        <w:pStyle w:val="AppendixBodyText"/>
        <w:ind w:right="720"/>
        <w:rPr>
          <w:rFonts w:ascii="Tahoma" w:hAnsi="Tahoma" w:cs="Tahoma"/>
        </w:rPr>
      </w:pPr>
    </w:p>
    <w:p w:rsidR="00456002" w:rsidRPr="00FF14B6" w:rsidRDefault="00456002" w:rsidP="005D60A4">
      <w:pPr>
        <w:numPr>
          <w:ilvl w:val="0"/>
          <w:numId w:val="2"/>
        </w:numPr>
        <w:spacing w:after="60"/>
        <w:rPr>
          <w:rFonts w:cs="Tahoma"/>
        </w:rPr>
      </w:pPr>
      <w:r w:rsidRPr="00FF14B6">
        <w:rPr>
          <w:rFonts w:cs="Tahoma"/>
          <w:lang w:val="it-IT"/>
        </w:rPr>
        <w:t>Licenza Standard:</w:t>
      </w:r>
      <w:r w:rsidRPr="00FF14B6">
        <w:rPr>
          <w:rFonts w:cs="Tahoma"/>
        </w:rPr>
        <w:t xml:space="preserve"> </w:t>
      </w:r>
      <w:r w:rsidR="00493BF8" w:rsidRPr="00FF14B6">
        <w:rPr>
          <w:rFonts w:cs="Tahoma"/>
          <w:lang w:val="it-IT"/>
        </w:rPr>
        <w:t>1 licenza</w:t>
      </w:r>
      <w:r w:rsidR="00493BF8" w:rsidRPr="00FF14B6">
        <w:rPr>
          <w:rFonts w:cs="Tahoma"/>
        </w:rPr>
        <w:t xml:space="preserve"> </w:t>
      </w:r>
    </w:p>
    <w:p w:rsidR="00456002" w:rsidRPr="00FF14B6" w:rsidRDefault="00456002" w:rsidP="005D60A4">
      <w:pPr>
        <w:numPr>
          <w:ilvl w:val="0"/>
          <w:numId w:val="2"/>
        </w:numPr>
        <w:spacing w:after="60"/>
        <w:rPr>
          <w:rFonts w:cs="Tahoma"/>
        </w:rPr>
      </w:pPr>
      <w:r w:rsidRPr="00FF14B6">
        <w:rPr>
          <w:rFonts w:cs="Tahoma"/>
          <w:lang w:val="it-IT"/>
        </w:rPr>
        <w:t>Aggiornamento:</w:t>
      </w:r>
      <w:r w:rsidRPr="00FF14B6">
        <w:rPr>
          <w:rFonts w:cs="Tahoma"/>
        </w:rPr>
        <w:t xml:space="preserve"> </w:t>
      </w:r>
      <w:r w:rsidR="00493BF8" w:rsidRPr="00FF14B6">
        <w:rPr>
          <w:rFonts w:cs="Tahoma"/>
          <w:lang w:val="it-IT"/>
        </w:rPr>
        <w:t>1 licenza</w:t>
      </w:r>
      <w:r w:rsidR="00493BF8" w:rsidRPr="00FF14B6">
        <w:rPr>
          <w:rFonts w:cs="Tahoma"/>
        </w:rPr>
        <w:t xml:space="preserve"> </w:t>
      </w:r>
    </w:p>
    <w:p w:rsidR="00456002" w:rsidRPr="00FF14B6" w:rsidRDefault="00456002" w:rsidP="005D60A4">
      <w:pPr>
        <w:numPr>
          <w:ilvl w:val="0"/>
          <w:numId w:val="2"/>
        </w:numPr>
        <w:spacing w:after="60"/>
        <w:rPr>
          <w:rFonts w:cs="Tahoma"/>
        </w:rPr>
      </w:pPr>
      <w:r w:rsidRPr="00FF14B6">
        <w:rPr>
          <w:rFonts w:cs="Tahoma"/>
          <w:lang w:val="it-IT"/>
        </w:rPr>
        <w:t>Software Assurance:</w:t>
      </w:r>
      <w:r w:rsidRPr="00FF14B6">
        <w:rPr>
          <w:rFonts w:cs="Tahoma"/>
        </w:rPr>
        <w:t xml:space="preserve"> </w:t>
      </w:r>
      <w:r w:rsidR="00493BF8" w:rsidRPr="00FF14B6">
        <w:rPr>
          <w:rFonts w:cs="Tahoma"/>
          <w:lang w:val="it-IT"/>
        </w:rPr>
        <w:t>1 licenza</w:t>
      </w:r>
      <w:r w:rsidR="00493BF8" w:rsidRPr="00FF14B6">
        <w:rPr>
          <w:rFonts w:cs="Tahoma"/>
        </w:rPr>
        <w:t xml:space="preserve"> </w:t>
      </w:r>
    </w:p>
    <w:p w:rsidR="00456002" w:rsidRPr="00FF14B6" w:rsidRDefault="00493BF8" w:rsidP="005D60A4">
      <w:pPr>
        <w:numPr>
          <w:ilvl w:val="0"/>
          <w:numId w:val="2"/>
        </w:numPr>
        <w:spacing w:after="60"/>
        <w:rPr>
          <w:rFonts w:cs="Tahoma"/>
        </w:rPr>
      </w:pPr>
      <w:r w:rsidRPr="00FF14B6">
        <w:rPr>
          <w:rFonts w:cs="Tahoma"/>
          <w:lang w:val="it-IT"/>
        </w:rPr>
        <w:t>Licenza e Software Assurance:</w:t>
      </w:r>
      <w:r w:rsidR="00DE28FE" w:rsidRPr="00FF14B6">
        <w:rPr>
          <w:rFonts w:cs="Tahoma"/>
        </w:rPr>
        <w:t xml:space="preserve"> </w:t>
      </w:r>
      <w:r w:rsidRPr="00FF14B6">
        <w:rPr>
          <w:rFonts w:cs="Tahoma"/>
          <w:lang w:val="it-IT"/>
        </w:rPr>
        <w:t>2 licenze</w:t>
      </w:r>
      <w:r w:rsidRPr="00FF14B6">
        <w:rPr>
          <w:rFonts w:cs="Tahoma"/>
        </w:rPr>
        <w:t xml:space="preserve"> </w:t>
      </w:r>
    </w:p>
    <w:p w:rsidR="00456002" w:rsidRPr="00FF14B6" w:rsidRDefault="00456002" w:rsidP="005D60A4">
      <w:pPr>
        <w:numPr>
          <w:ilvl w:val="0"/>
          <w:numId w:val="2"/>
        </w:numPr>
        <w:spacing w:after="60"/>
        <w:rPr>
          <w:rFonts w:cs="Tahoma"/>
        </w:rPr>
      </w:pPr>
      <w:r w:rsidRPr="00FF14B6">
        <w:rPr>
          <w:rFonts w:cs="Tahoma"/>
          <w:lang w:val="it-IT"/>
        </w:rPr>
        <w:t>Aggiornamento e Software Assurance:</w:t>
      </w:r>
      <w:r w:rsidRPr="00FF14B6">
        <w:rPr>
          <w:rFonts w:cs="Tahoma"/>
        </w:rPr>
        <w:t xml:space="preserve"> </w:t>
      </w:r>
      <w:r w:rsidR="00493BF8" w:rsidRPr="00FF14B6">
        <w:rPr>
          <w:rFonts w:cs="Tahoma"/>
          <w:lang w:val="it-IT"/>
        </w:rPr>
        <w:t>2 licenze</w:t>
      </w:r>
    </w:p>
    <w:p w:rsidR="00456002" w:rsidRPr="00FF14B6" w:rsidRDefault="00493BF8" w:rsidP="005D60A4">
      <w:pPr>
        <w:numPr>
          <w:ilvl w:val="0"/>
          <w:numId w:val="2"/>
        </w:numPr>
        <w:spacing w:after="60"/>
        <w:rPr>
          <w:rFonts w:cs="Tahoma"/>
        </w:rPr>
      </w:pPr>
      <w:r w:rsidRPr="00FF14B6">
        <w:rPr>
          <w:rFonts w:cs="Tahoma"/>
          <w:lang w:val="it-IT"/>
        </w:rPr>
        <w:t>Licenza Work at Home:</w:t>
      </w:r>
      <w:r w:rsidR="00DE28FE" w:rsidRPr="00FF14B6">
        <w:rPr>
          <w:rFonts w:cs="Tahoma"/>
        </w:rPr>
        <w:t xml:space="preserve"> </w:t>
      </w:r>
      <w:r w:rsidRPr="00FF14B6">
        <w:rPr>
          <w:rFonts w:cs="Tahoma"/>
          <w:lang w:val="it-IT"/>
        </w:rPr>
        <w:t>1 licenza</w:t>
      </w:r>
      <w:r w:rsidRPr="00FF14B6">
        <w:rPr>
          <w:rFonts w:cs="Tahoma"/>
        </w:rPr>
        <w:t xml:space="preserve"> </w:t>
      </w:r>
    </w:p>
    <w:p w:rsidR="00456002" w:rsidRPr="00FF14B6" w:rsidRDefault="00456002" w:rsidP="005D60A4">
      <w:pPr>
        <w:numPr>
          <w:ilvl w:val="0"/>
          <w:numId w:val="2"/>
        </w:numPr>
        <w:spacing w:after="60"/>
        <w:rPr>
          <w:rFonts w:cs="Tahoma"/>
        </w:rPr>
      </w:pPr>
      <w:r w:rsidRPr="00FF14B6">
        <w:rPr>
          <w:rFonts w:cs="Tahoma"/>
          <w:lang w:val="it-IT"/>
        </w:rPr>
        <w:t>Licenza Step-Up:</w:t>
      </w:r>
      <w:r w:rsidRPr="00FF14B6">
        <w:rPr>
          <w:rFonts w:cs="Tahoma"/>
        </w:rPr>
        <w:t xml:space="preserve"> </w:t>
      </w:r>
      <w:r w:rsidR="00493BF8" w:rsidRPr="00FF14B6">
        <w:rPr>
          <w:rFonts w:cs="Tahoma"/>
          <w:lang w:val="it-IT"/>
        </w:rPr>
        <w:t>1 licenza</w:t>
      </w:r>
    </w:p>
    <w:p w:rsidR="00456002" w:rsidRPr="00FF14B6" w:rsidRDefault="00456002" w:rsidP="005D60A4">
      <w:pPr>
        <w:numPr>
          <w:ilvl w:val="0"/>
          <w:numId w:val="2"/>
        </w:numPr>
        <w:spacing w:after="60"/>
        <w:rPr>
          <w:rFonts w:cs="Tahoma"/>
        </w:rPr>
      </w:pPr>
      <w:r w:rsidRPr="00FF14B6">
        <w:rPr>
          <w:rFonts w:cs="Tahoma"/>
          <w:lang w:val="it-IT"/>
        </w:rPr>
        <w:t>Licenza:</w:t>
      </w:r>
      <w:r w:rsidRPr="00FF14B6">
        <w:rPr>
          <w:rFonts w:cs="Tahoma"/>
        </w:rPr>
        <w:t xml:space="preserve"> </w:t>
      </w:r>
      <w:r w:rsidR="00493BF8" w:rsidRPr="00FF14B6">
        <w:rPr>
          <w:rFonts w:cs="Tahoma"/>
          <w:lang w:val="it-IT"/>
        </w:rPr>
        <w:t>1 licenza</w:t>
      </w:r>
      <w:r w:rsidR="00493BF8" w:rsidRPr="00FF14B6">
        <w:rPr>
          <w:rFonts w:cs="Tahoma"/>
        </w:rPr>
        <w:t xml:space="preserve"> </w:t>
      </w:r>
    </w:p>
    <w:p w:rsidR="00456002" w:rsidRPr="00FF14B6" w:rsidRDefault="00456002" w:rsidP="005D60A4">
      <w:pPr>
        <w:numPr>
          <w:ilvl w:val="0"/>
          <w:numId w:val="2"/>
        </w:numPr>
        <w:spacing w:after="60"/>
        <w:rPr>
          <w:rFonts w:cs="Tahoma"/>
        </w:rPr>
      </w:pPr>
      <w:r w:rsidRPr="00FF14B6">
        <w:rPr>
          <w:rFonts w:cs="Tahoma"/>
          <w:lang w:val="it-IT"/>
        </w:rPr>
        <w:t xml:space="preserve">Licenza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w:t>
      </w:r>
      <w:r w:rsidRPr="00FF14B6">
        <w:rPr>
          <w:rFonts w:cs="Tahoma"/>
        </w:rPr>
        <w:t xml:space="preserve"> </w:t>
      </w:r>
      <w:r w:rsidR="00493BF8" w:rsidRPr="00FF14B6">
        <w:rPr>
          <w:rFonts w:cs="Tahoma"/>
          <w:lang w:val="it-IT"/>
        </w:rPr>
        <w:t>1 licenza</w:t>
      </w:r>
    </w:p>
    <w:p w:rsidR="00456002" w:rsidRPr="00FF14B6" w:rsidRDefault="00456002" w:rsidP="00E64551">
      <w:pPr>
        <w:pStyle w:val="Heading2"/>
        <w:ind w:left="0"/>
        <w:rPr>
          <w:rFonts w:ascii="Tahoma" w:hAnsi="Tahoma" w:cs="Tahoma"/>
        </w:rPr>
      </w:pPr>
    </w:p>
    <w:p w:rsidR="00E64551" w:rsidRPr="00FF14B6" w:rsidRDefault="00493BF8" w:rsidP="009C0DC9">
      <w:pPr>
        <w:pStyle w:val="Heading2"/>
        <w:ind w:left="0"/>
        <w:rPr>
          <w:rFonts w:ascii="Tahoma" w:hAnsi="Tahoma" w:cs="Tahoma"/>
        </w:rPr>
      </w:pPr>
      <w:bookmarkStart w:id="1050" w:name="_Toc336338191"/>
      <w:bookmarkStart w:id="1051" w:name="_Toc341193092"/>
      <w:bookmarkStart w:id="1052" w:name="_Toc345678661"/>
      <w:bookmarkStart w:id="1053" w:name="_Toc323159726"/>
      <w:bookmarkEnd w:id="1050"/>
      <w:bookmarkEnd w:id="1051"/>
      <w:r w:rsidRPr="00FF14B6">
        <w:rPr>
          <w:rFonts w:ascii="Tahoma" w:hAnsi="Tahoma" w:cs="Tahoma"/>
          <w:lang w:val="it-IT"/>
        </w:rPr>
        <w:t>Requisiti Minimi dell</w:t>
      </w:r>
      <w:r w:rsidR="00CF04A9" w:rsidRPr="00FF14B6">
        <w:rPr>
          <w:rFonts w:ascii="Tahoma" w:hAnsi="Tahoma" w:cs="Tahoma"/>
          <w:lang w:val="it-IT"/>
        </w:rPr>
        <w:t>’</w:t>
      </w:r>
      <w:r w:rsidRPr="00FF14B6">
        <w:rPr>
          <w:rFonts w:ascii="Tahoma" w:hAnsi="Tahoma" w:cs="Tahoma"/>
          <w:lang w:val="it-IT"/>
        </w:rPr>
        <w:t>Ordine</w:t>
      </w:r>
      <w:bookmarkEnd w:id="1052"/>
    </w:p>
    <w:bookmarkEnd w:id="1053"/>
    <w:p w:rsidR="00456002" w:rsidRPr="00FF14B6"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6946"/>
      </w:tblGrid>
      <w:tr w:rsidR="00456002" w:rsidRPr="00FF14B6" w:rsidTr="00D278DC">
        <w:tc>
          <w:tcPr>
            <w:tcW w:w="2270" w:type="dxa"/>
            <w:shd w:val="clear" w:color="auto" w:fill="FABF8F"/>
          </w:tcPr>
          <w:p w:rsidR="00456002" w:rsidRPr="00FF14B6" w:rsidRDefault="00456002" w:rsidP="005C647E">
            <w:pPr>
              <w:pStyle w:val="AppendixBodyText"/>
              <w:ind w:right="720"/>
              <w:jc w:val="center"/>
              <w:rPr>
                <w:rFonts w:ascii="Tahoma" w:hAnsi="Tahoma" w:cs="Tahoma"/>
                <w:b/>
                <w:color w:val="000000"/>
                <w:sz w:val="22"/>
                <w:szCs w:val="18"/>
                <w:lang w:eastAsia="ja-JP"/>
              </w:rPr>
            </w:pPr>
            <w:r w:rsidRPr="00FF14B6">
              <w:rPr>
                <w:rFonts w:ascii="Tahoma" w:hAnsi="Tahoma" w:cs="Tahoma"/>
                <w:b/>
                <w:color w:val="000000"/>
                <w:sz w:val="22"/>
                <w:szCs w:val="18"/>
                <w:lang w:val="it-IT" w:eastAsia="ja-JP"/>
              </w:rPr>
              <w:t>Programmi</w:t>
            </w:r>
          </w:p>
        </w:tc>
        <w:tc>
          <w:tcPr>
            <w:tcW w:w="6946" w:type="dxa"/>
            <w:shd w:val="clear" w:color="auto" w:fill="FABF8F"/>
          </w:tcPr>
          <w:p w:rsidR="00456002" w:rsidRPr="00FF14B6" w:rsidRDefault="00456002" w:rsidP="005C647E">
            <w:pPr>
              <w:pStyle w:val="AppendixBodyText"/>
              <w:ind w:right="720"/>
              <w:jc w:val="center"/>
              <w:rPr>
                <w:rFonts w:ascii="Tahoma" w:hAnsi="Tahoma" w:cs="Tahoma"/>
                <w:b/>
                <w:color w:val="000000"/>
                <w:sz w:val="22"/>
                <w:szCs w:val="18"/>
                <w:lang w:eastAsia="ja-JP"/>
              </w:rPr>
            </w:pPr>
            <w:r w:rsidRPr="00FF14B6">
              <w:rPr>
                <w:rFonts w:ascii="Tahoma" w:hAnsi="Tahoma" w:cs="Tahoma"/>
                <w:b/>
                <w:color w:val="000000"/>
                <w:sz w:val="22"/>
                <w:szCs w:val="18"/>
                <w:lang w:val="it-IT" w:eastAsia="ja-JP"/>
              </w:rPr>
              <w:t>Requisiti Minimi dell</w:t>
            </w:r>
            <w:r w:rsidR="00CF04A9" w:rsidRPr="00FF14B6">
              <w:rPr>
                <w:rFonts w:ascii="Tahoma" w:hAnsi="Tahoma" w:cs="Tahoma"/>
                <w:b/>
                <w:color w:val="000000"/>
                <w:sz w:val="22"/>
                <w:szCs w:val="18"/>
                <w:lang w:val="it-IT" w:eastAsia="ja-JP"/>
              </w:rPr>
              <w:t>’</w:t>
            </w:r>
            <w:r w:rsidRPr="00FF14B6">
              <w:rPr>
                <w:rFonts w:ascii="Tahoma" w:hAnsi="Tahoma" w:cs="Tahoma"/>
                <w:b/>
                <w:color w:val="000000"/>
                <w:sz w:val="22"/>
                <w:szCs w:val="18"/>
                <w:lang w:val="it-IT" w:eastAsia="ja-JP"/>
              </w:rPr>
              <w:t>Ordine</w:t>
            </w:r>
          </w:p>
        </w:tc>
      </w:tr>
      <w:tr w:rsidR="00456002" w:rsidRPr="00FF14B6" w:rsidTr="00D278DC">
        <w:tc>
          <w:tcPr>
            <w:tcW w:w="2270" w:type="dxa"/>
          </w:tcPr>
          <w:p w:rsidR="00456002" w:rsidRPr="00FF14B6" w:rsidRDefault="00493BF8" w:rsidP="00133D33">
            <w:pPr>
              <w:pStyle w:val="AppendixBodyText"/>
              <w:spacing w:before="60"/>
              <w:ind w:right="182"/>
              <w:rPr>
                <w:rFonts w:ascii="Tahoma" w:hAnsi="Tahoma" w:cs="Tahoma"/>
                <w:b/>
                <w:color w:val="000000"/>
                <w:sz w:val="18"/>
                <w:szCs w:val="18"/>
                <w:lang w:val="it-IT" w:eastAsia="ja-JP"/>
              </w:rPr>
            </w:pPr>
            <w:r w:rsidRPr="00FF14B6">
              <w:rPr>
                <w:rFonts w:ascii="Tahoma" w:hAnsi="Tahoma" w:cs="Tahoma"/>
                <w:b/>
                <w:color w:val="000000"/>
                <w:lang w:val="it-IT"/>
              </w:rPr>
              <w:t>Open License, Open Value, e Open Value Subscription (per</w:t>
            </w:r>
            <w:r w:rsidR="00133D33" w:rsidRPr="00FF14B6">
              <w:rPr>
                <w:rFonts w:ascii="Tahoma" w:hAnsi="Tahoma" w:cs="Tahoma"/>
                <w:b/>
                <w:color w:val="000000"/>
                <w:lang w:val="it-IT"/>
              </w:rPr>
              <w:t> </w:t>
            </w:r>
            <w:r w:rsidRPr="00FF14B6">
              <w:rPr>
                <w:rFonts w:ascii="Tahoma" w:hAnsi="Tahoma" w:cs="Tahoma"/>
                <w:b/>
                <w:color w:val="000000"/>
                <w:lang w:val="it-IT"/>
              </w:rPr>
              <w:t>Società Commerciali ed Enti Pubblici)</w:t>
            </w:r>
          </w:p>
        </w:tc>
        <w:tc>
          <w:tcPr>
            <w:tcW w:w="6946" w:type="dxa"/>
          </w:tcPr>
          <w:p w:rsidR="00456002" w:rsidRPr="00FF14B6" w:rsidRDefault="00493BF8" w:rsidP="00A70464">
            <w:pPr>
              <w:pStyle w:val="AppendixBodyText"/>
              <w:spacing w:before="60"/>
              <w:ind w:right="720"/>
              <w:rPr>
                <w:rFonts w:ascii="Tahoma" w:hAnsi="Tahoma" w:cs="Tahoma"/>
                <w:lang w:val="it-IT"/>
              </w:rPr>
            </w:pPr>
            <w:r w:rsidRPr="00FF14B6">
              <w:rPr>
                <w:rFonts w:ascii="Tahoma" w:hAnsi="Tahoma" w:cs="Tahoma"/>
                <w:b/>
                <w:sz w:val="18"/>
                <w:lang w:val="it-IT"/>
              </w:rPr>
              <w:t>Licenza Open</w:t>
            </w:r>
          </w:p>
          <w:p w:rsidR="00456002" w:rsidRPr="00FF14B6" w:rsidRDefault="00456002" w:rsidP="008B0221">
            <w:pPr>
              <w:pStyle w:val="AppendixBodyText"/>
              <w:ind w:right="378"/>
              <w:rPr>
                <w:rFonts w:ascii="Tahoma" w:hAnsi="Tahoma" w:cs="Tahoma"/>
                <w:sz w:val="18"/>
                <w:szCs w:val="18"/>
                <w:lang w:val="it-IT"/>
              </w:rPr>
            </w:pPr>
            <w:r w:rsidRPr="00FF14B6">
              <w:rPr>
                <w:rFonts w:ascii="Tahoma" w:hAnsi="Tahoma" w:cs="Tahoma"/>
                <w:sz w:val="18"/>
                <w:szCs w:val="18"/>
                <w:lang w:val="it-IT"/>
              </w:rPr>
              <w:t>Open License richiede un ordine minimo di 5 licenze, 5 SA o di qualsiasi combinazione per stabilire un Numero di Autorizzazione.</w:t>
            </w:r>
            <w:r w:rsidR="008F09C3" w:rsidRPr="00FF14B6">
              <w:rPr>
                <w:rFonts w:ascii="Tahoma" w:hAnsi="Tahoma" w:cs="Tahoma"/>
                <w:sz w:val="18"/>
                <w:szCs w:val="18"/>
                <w:lang w:val="it-IT"/>
              </w:rPr>
              <w:t xml:space="preserve"> </w:t>
            </w:r>
            <w:r w:rsidRPr="00FF14B6">
              <w:rPr>
                <w:rFonts w:ascii="Tahoma" w:hAnsi="Tahoma" w:cs="Tahoma"/>
                <w:sz w:val="18"/>
                <w:szCs w:val="18"/>
                <w:lang w:val="it-IT"/>
              </w:rPr>
              <w:t>Ad esempio, 2</w:t>
            </w:r>
            <w:r w:rsidR="0082626F" w:rsidRPr="00FF14B6">
              <w:rPr>
                <w:rFonts w:ascii="Tahoma" w:hAnsi="Tahoma" w:cs="Tahoma"/>
                <w:sz w:val="18"/>
                <w:szCs w:val="18"/>
                <w:lang w:val="it-IT"/>
              </w:rPr>
              <w:t> </w:t>
            </w:r>
            <w:r w:rsidRPr="00FF14B6">
              <w:rPr>
                <w:rFonts w:ascii="Tahoma" w:hAnsi="Tahoma" w:cs="Tahoma"/>
                <w:sz w:val="18"/>
                <w:szCs w:val="18"/>
                <w:lang w:val="it-IT"/>
              </w:rPr>
              <w:t>Licenza e Software Assurance e 1 Licenza Standard soddisferebbero l</w:t>
            </w:r>
            <w:r w:rsidR="00CF04A9" w:rsidRPr="00FF14B6">
              <w:rPr>
                <w:rFonts w:ascii="Tahoma" w:hAnsi="Tahoma" w:cs="Tahoma"/>
                <w:sz w:val="18"/>
                <w:szCs w:val="18"/>
                <w:lang w:val="it-IT"/>
              </w:rPr>
              <w:t>’</w:t>
            </w:r>
            <w:r w:rsidRPr="00FF14B6">
              <w:rPr>
                <w:rFonts w:ascii="Tahoma" w:hAnsi="Tahoma" w:cs="Tahoma"/>
                <w:sz w:val="18"/>
                <w:szCs w:val="18"/>
                <w:lang w:val="it-IT"/>
              </w:rPr>
              <w:t>acquisto minimo di 5 licenze richiesto per partecipare a uno o all</w:t>
            </w:r>
            <w:r w:rsidR="00CF04A9" w:rsidRPr="00FF14B6">
              <w:rPr>
                <w:rFonts w:ascii="Tahoma" w:hAnsi="Tahoma" w:cs="Tahoma"/>
                <w:sz w:val="18"/>
                <w:szCs w:val="18"/>
                <w:lang w:val="it-IT"/>
              </w:rPr>
              <w:t>’</w:t>
            </w:r>
            <w:r w:rsidRPr="00FF14B6">
              <w:rPr>
                <w:rFonts w:ascii="Tahoma" w:hAnsi="Tahoma" w:cs="Tahoma"/>
                <w:sz w:val="18"/>
                <w:szCs w:val="18"/>
                <w:lang w:val="it-IT"/>
              </w:rPr>
              <w:t xml:space="preserve">altro programma. </w:t>
            </w:r>
          </w:p>
          <w:p w:rsidR="00456002" w:rsidRPr="00FF14B6" w:rsidRDefault="00456002" w:rsidP="003E606C">
            <w:pPr>
              <w:pStyle w:val="AppendixBodyText"/>
              <w:spacing w:after="0"/>
              <w:ind w:right="720"/>
              <w:rPr>
                <w:rFonts w:ascii="Tahoma" w:hAnsi="Tahoma" w:cs="Tahoma"/>
                <w:sz w:val="18"/>
                <w:szCs w:val="18"/>
                <w:lang w:val="it-IT"/>
              </w:rPr>
            </w:pPr>
          </w:p>
          <w:p w:rsidR="004B6D8C" w:rsidRPr="00FF14B6" w:rsidRDefault="00F668D6" w:rsidP="005C647E">
            <w:pPr>
              <w:pStyle w:val="AppendixBodyText"/>
              <w:ind w:right="720"/>
              <w:rPr>
                <w:rFonts w:ascii="Tahoma" w:hAnsi="Tahoma" w:cs="Tahoma"/>
              </w:rPr>
            </w:pPr>
            <w:r w:rsidRPr="00FF14B6">
              <w:rPr>
                <w:rFonts w:ascii="Tahoma" w:hAnsi="Tahoma" w:cs="Tahoma"/>
                <w:b/>
                <w:sz w:val="18"/>
              </w:rPr>
              <w:t>Open Value e Open Value Subscription</w:t>
            </w:r>
          </w:p>
          <w:p w:rsidR="00A51838" w:rsidRPr="00FF14B6" w:rsidRDefault="00456002" w:rsidP="00D278DC">
            <w:pPr>
              <w:pStyle w:val="AppendixBodyText"/>
              <w:ind w:right="720"/>
              <w:rPr>
                <w:rFonts w:ascii="Tahoma" w:hAnsi="Tahoma" w:cs="Tahoma"/>
                <w:lang w:val="it-IT"/>
              </w:rPr>
            </w:pPr>
            <w:r w:rsidRPr="00FF14B6">
              <w:rPr>
                <w:rFonts w:ascii="Tahoma" w:hAnsi="Tahoma" w:cs="Tahoma"/>
                <w:sz w:val="18"/>
                <w:lang w:val="it-IT" w:eastAsia="ja-JP"/>
              </w:rPr>
              <w:t xml:space="preserve">Open Value richiede un ordine minimo di 5 U&amp;SA, 5 L&amp;SA, 5 SA, 5 Licenze </w:t>
            </w:r>
            <w:r w:rsidR="00341620" w:rsidRPr="00FF14B6">
              <w:rPr>
                <w:rFonts w:ascii="Tahoma" w:hAnsi="Tahoma" w:cs="Tahoma"/>
                <w:sz w:val="18"/>
                <w:lang w:val="it-IT" w:eastAsia="ja-JP"/>
              </w:rPr>
              <w:t>“</w:t>
            </w:r>
            <w:r w:rsidRPr="00FF14B6">
              <w:rPr>
                <w:rFonts w:ascii="Tahoma" w:hAnsi="Tahoma" w:cs="Tahoma"/>
                <w:sz w:val="18"/>
                <w:lang w:val="it-IT" w:eastAsia="ja-JP"/>
              </w:rPr>
              <w:t>Subscription</w:t>
            </w:r>
            <w:r w:rsidR="00341620" w:rsidRPr="00FF14B6">
              <w:rPr>
                <w:rFonts w:ascii="Tahoma" w:hAnsi="Tahoma" w:cs="Tahoma"/>
                <w:sz w:val="18"/>
                <w:lang w:val="it-IT" w:eastAsia="ja-JP"/>
              </w:rPr>
              <w:t>”</w:t>
            </w:r>
            <w:r w:rsidRPr="00FF14B6">
              <w:rPr>
                <w:rFonts w:ascii="Tahoma" w:hAnsi="Tahoma" w:cs="Tahoma"/>
                <w:sz w:val="18"/>
                <w:lang w:val="it-IT" w:eastAsia="ja-JP"/>
              </w:rPr>
              <w:t xml:space="preserve"> o di qualsiasi combinazione per stipulare un contratto. </w:t>
            </w:r>
          </w:p>
        </w:tc>
      </w:tr>
      <w:tr w:rsidR="00D278DC" w:rsidRPr="00FF14B6" w:rsidTr="00D278DC">
        <w:tblPrEx>
          <w:tblLook w:val="04A0" w:firstRow="1" w:lastRow="0" w:firstColumn="1" w:lastColumn="0" w:noHBand="0" w:noVBand="1"/>
        </w:tblPrEx>
        <w:trPr>
          <w:tblHeader/>
        </w:trPr>
        <w:tc>
          <w:tcPr>
            <w:tcW w:w="2270" w:type="dxa"/>
            <w:shd w:val="clear" w:color="auto" w:fill="FABF8F"/>
          </w:tcPr>
          <w:p w:rsidR="00D278DC" w:rsidRPr="00FF14B6" w:rsidRDefault="00D278DC" w:rsidP="00FE2DDF">
            <w:pPr>
              <w:pStyle w:val="AppendixBodyText"/>
              <w:ind w:right="720"/>
              <w:jc w:val="center"/>
              <w:rPr>
                <w:rFonts w:ascii="Tahoma" w:hAnsi="Tahoma" w:cs="Tahoma"/>
                <w:b/>
                <w:color w:val="000000"/>
                <w:sz w:val="22"/>
                <w:szCs w:val="18"/>
                <w:lang w:eastAsia="ja-JP"/>
              </w:rPr>
            </w:pPr>
            <w:r w:rsidRPr="00FF14B6">
              <w:rPr>
                <w:rFonts w:ascii="Tahoma" w:hAnsi="Tahoma" w:cs="Tahoma"/>
                <w:b/>
                <w:color w:val="000000"/>
                <w:sz w:val="22"/>
                <w:szCs w:val="18"/>
                <w:lang w:val="it-IT" w:eastAsia="ja-JP"/>
              </w:rPr>
              <w:lastRenderedPageBreak/>
              <w:t>Programmi</w:t>
            </w:r>
          </w:p>
        </w:tc>
        <w:tc>
          <w:tcPr>
            <w:tcW w:w="6946" w:type="dxa"/>
            <w:shd w:val="clear" w:color="auto" w:fill="FABF8F"/>
          </w:tcPr>
          <w:p w:rsidR="00D278DC" w:rsidRPr="00FF14B6" w:rsidRDefault="00D278DC" w:rsidP="00FE2DDF">
            <w:pPr>
              <w:pStyle w:val="AppendixBodyText"/>
              <w:ind w:right="720"/>
              <w:jc w:val="center"/>
              <w:rPr>
                <w:rFonts w:ascii="Tahoma" w:hAnsi="Tahoma" w:cs="Tahoma"/>
                <w:b/>
                <w:color w:val="000000"/>
                <w:sz w:val="22"/>
                <w:szCs w:val="18"/>
                <w:lang w:eastAsia="ja-JP"/>
              </w:rPr>
            </w:pPr>
            <w:r w:rsidRPr="00FF14B6">
              <w:rPr>
                <w:rFonts w:ascii="Tahoma" w:hAnsi="Tahoma" w:cs="Tahoma"/>
                <w:b/>
                <w:color w:val="000000"/>
                <w:sz w:val="22"/>
                <w:szCs w:val="18"/>
                <w:lang w:val="it-IT" w:eastAsia="ja-JP"/>
              </w:rPr>
              <w:t>Requisiti Minimi dell’Ordine</w:t>
            </w:r>
          </w:p>
        </w:tc>
      </w:tr>
      <w:tr w:rsidR="00456002" w:rsidRPr="00FF14B6" w:rsidTr="00D278DC">
        <w:tc>
          <w:tcPr>
            <w:tcW w:w="2270" w:type="dxa"/>
          </w:tcPr>
          <w:p w:rsidR="00456002" w:rsidRPr="00FF14B6" w:rsidRDefault="00456002" w:rsidP="0082626F">
            <w:pPr>
              <w:pStyle w:val="AppendixBodyText"/>
              <w:spacing w:before="60"/>
              <w:ind w:right="182"/>
              <w:rPr>
                <w:rFonts w:ascii="Tahoma" w:hAnsi="Tahoma" w:cs="Tahoma"/>
                <w:b/>
                <w:color w:val="000000"/>
                <w:szCs w:val="18"/>
                <w:lang w:eastAsia="ja-JP"/>
              </w:rPr>
            </w:pPr>
          </w:p>
        </w:tc>
        <w:tc>
          <w:tcPr>
            <w:tcW w:w="6946" w:type="dxa"/>
          </w:tcPr>
          <w:p w:rsidR="00D278DC" w:rsidRPr="00FF14B6" w:rsidRDefault="00D278DC" w:rsidP="00D278DC">
            <w:pPr>
              <w:pStyle w:val="AppendixBodyText"/>
              <w:spacing w:after="0"/>
              <w:ind w:right="720"/>
              <w:rPr>
                <w:rFonts w:ascii="Tahoma" w:hAnsi="Tahoma" w:cs="Tahoma"/>
                <w:sz w:val="2"/>
                <w:szCs w:val="2"/>
                <w:lang w:val="it-IT"/>
              </w:rPr>
            </w:pPr>
          </w:p>
          <w:p w:rsidR="00D278DC" w:rsidRPr="00FF14B6" w:rsidRDefault="00D278DC" w:rsidP="00D278DC">
            <w:pPr>
              <w:pStyle w:val="AppendixBodyText"/>
              <w:spacing w:after="0"/>
              <w:ind w:right="720"/>
              <w:rPr>
                <w:rFonts w:ascii="Tahoma" w:hAnsi="Tahoma" w:cs="Tahoma"/>
                <w:sz w:val="18"/>
                <w:szCs w:val="18"/>
                <w:lang w:val="it-IT"/>
              </w:rPr>
            </w:pPr>
            <w:r w:rsidRPr="00FF14B6">
              <w:rPr>
                <w:rFonts w:ascii="Tahoma" w:hAnsi="Tahoma" w:cs="Tahoma"/>
                <w:b/>
                <w:sz w:val="18"/>
                <w:szCs w:val="18"/>
                <w:lang w:val="it-IT"/>
              </w:rPr>
              <w:t>Nota:</w:t>
            </w:r>
            <w:r w:rsidRPr="00FF14B6">
              <w:rPr>
                <w:rFonts w:ascii="Tahoma" w:hAnsi="Tahoma" w:cs="Tahoma"/>
                <w:sz w:val="18"/>
                <w:szCs w:val="18"/>
                <w:lang w:val="it-IT" w:eastAsia="ja-JP"/>
              </w:rPr>
              <w:t xml:space="preserve"> una licenza singola per alcuni prodotti dei programmi Open e Open Value soddisfa il requisito minimo di 5 licenze.</w:t>
            </w:r>
            <w:r w:rsidRPr="00FF14B6">
              <w:rPr>
                <w:rFonts w:ascii="Tahoma" w:hAnsi="Tahoma" w:cs="Tahoma"/>
                <w:sz w:val="18"/>
                <w:szCs w:val="18"/>
                <w:lang w:val="it-IT"/>
              </w:rPr>
              <w:t xml:space="preserve"> Fare riferimento alle singole note del prodotto per determinare quali prodotti si qualificano per questa eccezione.</w:t>
            </w:r>
          </w:p>
          <w:p w:rsidR="00230E01" w:rsidRPr="00FF14B6" w:rsidRDefault="00230E01" w:rsidP="00230E01">
            <w:pPr>
              <w:rPr>
                <w:rFonts w:cs="Tahoma"/>
                <w:szCs w:val="18"/>
                <w:lang w:val="it-IT"/>
              </w:rPr>
            </w:pPr>
          </w:p>
        </w:tc>
      </w:tr>
      <w:tr w:rsidR="00D278DC" w:rsidRPr="00FF14B6" w:rsidTr="00D278DC">
        <w:tc>
          <w:tcPr>
            <w:tcW w:w="2270" w:type="dxa"/>
          </w:tcPr>
          <w:p w:rsidR="00D278DC" w:rsidRPr="00FF14B6" w:rsidRDefault="00D278DC" w:rsidP="0082626F">
            <w:pPr>
              <w:pStyle w:val="AppendixBodyText"/>
              <w:spacing w:before="60"/>
              <w:ind w:right="182"/>
              <w:rPr>
                <w:rFonts w:ascii="Tahoma" w:hAnsi="Tahoma" w:cs="Tahoma"/>
                <w:b/>
                <w:color w:val="000000"/>
                <w:lang w:val="it-IT"/>
              </w:rPr>
            </w:pPr>
            <w:r w:rsidRPr="00FF14B6">
              <w:rPr>
                <w:rFonts w:ascii="Tahoma" w:hAnsi="Tahoma" w:cs="Tahoma"/>
                <w:b/>
                <w:color w:val="000000"/>
                <w:lang w:val="it-IT"/>
              </w:rPr>
              <w:t>Open Value Subscription - ES</w:t>
            </w:r>
          </w:p>
        </w:tc>
        <w:tc>
          <w:tcPr>
            <w:tcW w:w="6946" w:type="dxa"/>
          </w:tcPr>
          <w:p w:rsidR="00D278DC" w:rsidRPr="00FF14B6" w:rsidRDefault="00D278DC" w:rsidP="00D278DC">
            <w:pPr>
              <w:spacing w:before="60"/>
              <w:rPr>
                <w:rFonts w:cs="Tahoma"/>
                <w:lang w:val="it-IT"/>
              </w:rPr>
            </w:pPr>
            <w:r w:rsidRPr="00FF14B6">
              <w:rPr>
                <w:rFonts w:cs="Tahoma"/>
                <w:lang w:val="it-IT"/>
              </w:rPr>
              <w:t>Open Value Subscription - ES richiede che vi sia almeno un Prodotto della Piattaforma Desktop ogni 5 dell’intera organizzazione OPPURE almeno un Prodotto della Piattaforma Desktop ogni 5 Studenti.</w:t>
            </w:r>
          </w:p>
          <w:p w:rsidR="00D278DC" w:rsidRPr="00FF14B6" w:rsidRDefault="00D278DC" w:rsidP="00230E01">
            <w:pPr>
              <w:spacing w:before="60"/>
              <w:rPr>
                <w:rFonts w:cs="Tahoma"/>
                <w:lang w:val="it-IT"/>
              </w:rPr>
            </w:pPr>
          </w:p>
        </w:tc>
      </w:tr>
      <w:tr w:rsidR="00456002" w:rsidRPr="00FF14B6" w:rsidTr="00D278DC">
        <w:tc>
          <w:tcPr>
            <w:tcW w:w="2270" w:type="dxa"/>
          </w:tcPr>
          <w:p w:rsidR="00456002" w:rsidRPr="00FF14B6" w:rsidRDefault="00493BF8" w:rsidP="00A70464">
            <w:pPr>
              <w:pStyle w:val="AppendixBodyText"/>
              <w:spacing w:before="60"/>
              <w:ind w:right="720"/>
              <w:rPr>
                <w:rFonts w:ascii="Tahoma" w:hAnsi="Tahoma" w:cs="Tahoma"/>
                <w:b/>
                <w:color w:val="000000"/>
                <w:szCs w:val="18"/>
                <w:lang w:eastAsia="ja-JP"/>
              </w:rPr>
            </w:pPr>
            <w:r w:rsidRPr="00FF14B6">
              <w:rPr>
                <w:rFonts w:ascii="Tahoma" w:hAnsi="Tahoma" w:cs="Tahoma"/>
                <w:b/>
                <w:color w:val="000000"/>
                <w:lang w:val="it-IT"/>
              </w:rPr>
              <w:t>Select</w:t>
            </w:r>
          </w:p>
        </w:tc>
        <w:tc>
          <w:tcPr>
            <w:tcW w:w="6946" w:type="dxa"/>
          </w:tcPr>
          <w:p w:rsidR="00456002" w:rsidRPr="00FF14B6" w:rsidRDefault="00456002" w:rsidP="00230E01">
            <w:pPr>
              <w:pStyle w:val="AppendixBodyText"/>
              <w:spacing w:before="60" w:after="0"/>
              <w:ind w:right="720"/>
              <w:rPr>
                <w:rFonts w:ascii="Tahoma" w:hAnsi="Tahoma" w:cs="Tahoma"/>
                <w:lang w:val="it-IT"/>
              </w:rPr>
            </w:pPr>
            <w:r w:rsidRPr="00FF14B6">
              <w:rPr>
                <w:rFonts w:ascii="Tahoma" w:hAnsi="Tahoma" w:cs="Tahoma"/>
                <w:color w:val="000000"/>
                <w:sz w:val="18"/>
                <w:szCs w:val="18"/>
                <w:lang w:val="it-IT"/>
              </w:rPr>
              <w:t>Select richiede un ordine minimo di 1.500 punti per gruppo per il periodo di validità del contratto.</w:t>
            </w:r>
            <w:r w:rsidR="008F09C3" w:rsidRPr="00FF14B6">
              <w:rPr>
                <w:rFonts w:ascii="Tahoma" w:hAnsi="Tahoma" w:cs="Tahoma"/>
                <w:lang w:val="it-IT"/>
              </w:rPr>
              <w:t xml:space="preserve"> </w:t>
            </w:r>
            <w:r w:rsidR="00493BF8" w:rsidRPr="00FF14B6">
              <w:rPr>
                <w:rFonts w:ascii="Tahoma" w:hAnsi="Tahoma" w:cs="Tahoma"/>
                <w:color w:val="000000"/>
                <w:sz w:val="18"/>
                <w:lang w:val="it-IT"/>
              </w:rPr>
              <w:t>È possibile ignorare i requisiti di quantità minima per l</w:t>
            </w:r>
            <w:r w:rsidR="00CF04A9" w:rsidRPr="00FF14B6">
              <w:rPr>
                <w:rFonts w:ascii="Tahoma" w:hAnsi="Tahoma" w:cs="Tahoma"/>
                <w:color w:val="000000"/>
                <w:sz w:val="18"/>
                <w:lang w:val="it-IT"/>
              </w:rPr>
              <w:t>’</w:t>
            </w:r>
            <w:r w:rsidR="00493BF8" w:rsidRPr="00FF14B6">
              <w:rPr>
                <w:rFonts w:ascii="Tahoma" w:hAnsi="Tahoma" w:cs="Tahoma"/>
                <w:color w:val="000000"/>
                <w:sz w:val="18"/>
                <w:lang w:val="it-IT"/>
              </w:rPr>
              <w:t>ordine nel caso in cui venga fornito un contratto qualificante.</w:t>
            </w:r>
          </w:p>
          <w:p w:rsidR="00230E01" w:rsidRPr="00FF14B6" w:rsidRDefault="00230E01" w:rsidP="00230E01">
            <w:pPr>
              <w:pStyle w:val="AppendixBodyText"/>
              <w:spacing w:after="0"/>
              <w:ind w:right="720"/>
              <w:rPr>
                <w:rFonts w:ascii="Tahoma" w:hAnsi="Tahoma" w:cs="Tahoma"/>
                <w:color w:val="000000"/>
                <w:sz w:val="18"/>
                <w:szCs w:val="18"/>
                <w:lang w:val="it-IT" w:eastAsia="ja-JP"/>
              </w:rPr>
            </w:pPr>
          </w:p>
        </w:tc>
      </w:tr>
      <w:tr w:rsidR="00456002" w:rsidRPr="00FF14B6" w:rsidTr="00D278DC">
        <w:tc>
          <w:tcPr>
            <w:tcW w:w="2270" w:type="dxa"/>
          </w:tcPr>
          <w:p w:rsidR="00456002" w:rsidRPr="00FF14B6" w:rsidRDefault="00493BF8" w:rsidP="00A70464">
            <w:pPr>
              <w:pStyle w:val="AppendixBodyText"/>
              <w:spacing w:before="60"/>
              <w:ind w:right="720"/>
              <w:rPr>
                <w:rFonts w:ascii="Tahoma" w:hAnsi="Tahoma" w:cs="Tahoma"/>
                <w:b/>
                <w:color w:val="000000"/>
                <w:szCs w:val="18"/>
                <w:lang w:eastAsia="ja-JP"/>
              </w:rPr>
            </w:pPr>
            <w:r w:rsidRPr="00FF14B6">
              <w:rPr>
                <w:rFonts w:ascii="Tahoma" w:hAnsi="Tahoma" w:cs="Tahoma"/>
                <w:b/>
                <w:color w:val="000000"/>
                <w:lang w:val="it-IT"/>
              </w:rPr>
              <w:t>Select Plus</w:t>
            </w:r>
          </w:p>
        </w:tc>
        <w:tc>
          <w:tcPr>
            <w:tcW w:w="6946" w:type="dxa"/>
          </w:tcPr>
          <w:p w:rsidR="00456002" w:rsidRPr="00FF14B6" w:rsidRDefault="00456002" w:rsidP="00A70464">
            <w:pPr>
              <w:pStyle w:val="AppendixBodyText"/>
              <w:spacing w:before="60"/>
              <w:ind w:right="720"/>
              <w:rPr>
                <w:rFonts w:ascii="Tahoma" w:hAnsi="Tahoma" w:cs="Tahoma"/>
                <w:lang w:val="it-IT"/>
              </w:rPr>
            </w:pPr>
            <w:r w:rsidRPr="00FF14B6">
              <w:rPr>
                <w:rFonts w:ascii="Tahoma" w:hAnsi="Tahoma" w:cs="Tahoma"/>
                <w:color w:val="000000"/>
                <w:sz w:val="18"/>
                <w:szCs w:val="18"/>
                <w:lang w:val="it-IT"/>
              </w:rPr>
              <w:t>Select Plus richiede un ordine minimo di 500 punti per gruppo nel corso del primo anno.</w:t>
            </w:r>
            <w:r w:rsidR="008F09C3" w:rsidRPr="00FF14B6">
              <w:rPr>
                <w:rFonts w:ascii="Tahoma" w:hAnsi="Tahoma" w:cs="Tahoma"/>
                <w:lang w:val="it-IT"/>
              </w:rPr>
              <w:t xml:space="preserve"> </w:t>
            </w:r>
            <w:r w:rsidR="00493BF8" w:rsidRPr="00FF14B6">
              <w:rPr>
                <w:rFonts w:ascii="Tahoma" w:hAnsi="Tahoma" w:cs="Tahoma"/>
                <w:color w:val="000000"/>
                <w:sz w:val="18"/>
                <w:lang w:val="it-IT"/>
              </w:rPr>
              <w:t>È possibile ignorare il requisito di quantità per l</w:t>
            </w:r>
            <w:r w:rsidR="00CF04A9" w:rsidRPr="00FF14B6">
              <w:rPr>
                <w:rFonts w:ascii="Tahoma" w:hAnsi="Tahoma" w:cs="Tahoma"/>
                <w:color w:val="000000"/>
                <w:sz w:val="18"/>
                <w:lang w:val="it-IT"/>
              </w:rPr>
              <w:t>’</w:t>
            </w:r>
            <w:r w:rsidR="00493BF8" w:rsidRPr="00FF14B6">
              <w:rPr>
                <w:rFonts w:ascii="Tahoma" w:hAnsi="Tahoma" w:cs="Tahoma"/>
                <w:color w:val="000000"/>
                <w:sz w:val="18"/>
                <w:lang w:val="it-IT"/>
              </w:rPr>
              <w:t>ordine nel caso in cui venga fornito un contratto qualificante.</w:t>
            </w:r>
          </w:p>
          <w:p w:rsidR="00456002" w:rsidRPr="00FF14B6" w:rsidRDefault="00456002" w:rsidP="00A70464">
            <w:pPr>
              <w:pStyle w:val="AppendixBodyText"/>
              <w:spacing w:after="0"/>
              <w:ind w:right="720"/>
              <w:rPr>
                <w:rFonts w:ascii="Tahoma" w:hAnsi="Tahoma" w:cs="Tahoma"/>
                <w:lang w:val="it-IT"/>
              </w:rPr>
            </w:pPr>
          </w:p>
          <w:p w:rsidR="00456002" w:rsidRPr="00FF14B6" w:rsidRDefault="00493BF8" w:rsidP="004B6D8C">
            <w:pPr>
              <w:spacing w:after="60"/>
              <w:rPr>
                <w:rFonts w:cs="Tahoma"/>
                <w:lang w:val="it-IT"/>
              </w:rPr>
            </w:pPr>
            <w:bookmarkStart w:id="1054" w:name="_Toc323159727"/>
            <w:bookmarkEnd w:id="1054"/>
            <w:r w:rsidRPr="00FF14B6">
              <w:rPr>
                <w:rFonts w:cs="Tahoma"/>
                <w:b/>
                <w:lang w:val="it-IT"/>
              </w:rPr>
              <w:t>Livelli di Prezzo in Select Plus</w:t>
            </w:r>
          </w:p>
          <w:p w:rsidR="00456002" w:rsidRPr="00FF14B6" w:rsidRDefault="00493BF8" w:rsidP="005C647E">
            <w:pPr>
              <w:rPr>
                <w:rFonts w:cs="Tahoma"/>
                <w:lang w:val="it-IT"/>
              </w:rPr>
            </w:pPr>
            <w:r w:rsidRPr="00FF14B6">
              <w:rPr>
                <w:rFonts w:cs="Tahoma"/>
                <w:lang w:val="it-IT"/>
              </w:rPr>
              <w:t>La società si qualifica per il Programma Select Plus se soddisfa uno dei tre seguenti</w:t>
            </w:r>
            <w:r w:rsidR="008B0221" w:rsidRPr="00FF14B6">
              <w:rPr>
                <w:rFonts w:cs="Tahoma"/>
                <w:lang w:val="it-IT"/>
              </w:rPr>
              <w:t> </w:t>
            </w:r>
            <w:r w:rsidRPr="00FF14B6">
              <w:rPr>
                <w:rFonts w:cs="Tahoma"/>
                <w:lang w:val="it-IT"/>
              </w:rPr>
              <w:t>criteri:</w:t>
            </w:r>
            <w:r w:rsidR="00456002" w:rsidRPr="00FF14B6">
              <w:rPr>
                <w:rFonts w:cs="Tahoma"/>
                <w:szCs w:val="18"/>
                <w:lang w:val="it-IT"/>
              </w:rPr>
              <w:t xml:space="preserve"> </w:t>
            </w:r>
          </w:p>
          <w:p w:rsidR="00406CB0" w:rsidRPr="00FF14B6" w:rsidRDefault="00406CB0" w:rsidP="00A70464">
            <w:pPr>
              <w:rPr>
                <w:rFonts w:cs="Tahoma"/>
                <w:lang w:val="it-IT"/>
              </w:rPr>
            </w:pPr>
          </w:p>
          <w:p w:rsidR="00456002" w:rsidRPr="00FF14B6" w:rsidRDefault="00493BF8" w:rsidP="005D60A4">
            <w:pPr>
              <w:numPr>
                <w:ilvl w:val="0"/>
                <w:numId w:val="7"/>
              </w:numPr>
              <w:spacing w:after="60"/>
              <w:rPr>
                <w:rFonts w:cs="Tahoma"/>
                <w:lang w:val="it-IT"/>
              </w:rPr>
            </w:pPr>
            <w:r w:rsidRPr="00FF14B6">
              <w:rPr>
                <w:rFonts w:cs="Tahoma"/>
                <w:lang w:val="it-IT"/>
              </w:rPr>
              <w:t>Dispone di un</w:t>
            </w:r>
            <w:r w:rsidR="00CF04A9" w:rsidRPr="00FF14B6">
              <w:rPr>
                <w:rFonts w:cs="Tahoma"/>
                <w:lang w:val="it-IT"/>
              </w:rPr>
              <w:t>’</w:t>
            </w:r>
            <w:r w:rsidRPr="00FF14B6">
              <w:rPr>
                <w:rFonts w:cs="Tahoma"/>
                <w:lang w:val="it-IT"/>
              </w:rPr>
              <w:t>Iscrizione Enterprise attiva ai sensi di un Contratto Enterprise separato o di un</w:t>
            </w:r>
            <w:r w:rsidR="00CF04A9" w:rsidRPr="00FF14B6">
              <w:rPr>
                <w:rFonts w:cs="Tahoma"/>
                <w:lang w:val="it-IT"/>
              </w:rPr>
              <w:t>’</w:t>
            </w:r>
            <w:r w:rsidRPr="00FF14B6">
              <w:rPr>
                <w:rFonts w:cs="Tahoma"/>
                <w:lang w:val="it-IT"/>
              </w:rPr>
              <w:t>Iscrizione Enterprise Subscription ai sensi di un contratto Enterprise Subscription (gli istituti didattici possono utilizzare un Contratto Campus o School attivo oppure un Enrollment for Education Solutions attivo quale contratto qualificante);</w:t>
            </w:r>
          </w:p>
          <w:p w:rsidR="00456002" w:rsidRPr="00FF14B6" w:rsidRDefault="00493BF8" w:rsidP="005D60A4">
            <w:pPr>
              <w:numPr>
                <w:ilvl w:val="0"/>
                <w:numId w:val="7"/>
              </w:numPr>
              <w:spacing w:after="60"/>
              <w:rPr>
                <w:rFonts w:cs="Tahoma"/>
                <w:lang w:val="it-IT"/>
              </w:rPr>
            </w:pPr>
            <w:r w:rsidRPr="00FF14B6">
              <w:rPr>
                <w:rFonts w:cs="Tahoma"/>
                <w:lang w:val="it-IT"/>
              </w:rPr>
              <w:t xml:space="preserve">Effettua un ordine iniziale che raggiunge un minimo di 500 punti per ogni pool di prodotti che la Società seleziona durante il primo anno; </w:t>
            </w:r>
          </w:p>
          <w:p w:rsidR="00456002" w:rsidRPr="00FF14B6" w:rsidRDefault="00493BF8" w:rsidP="005D60A4">
            <w:pPr>
              <w:numPr>
                <w:ilvl w:val="0"/>
                <w:numId w:val="7"/>
              </w:numPr>
              <w:spacing w:after="60"/>
              <w:rPr>
                <w:rFonts w:cs="Tahoma"/>
                <w:lang w:val="it-IT"/>
              </w:rPr>
            </w:pPr>
            <w:r w:rsidRPr="00FF14B6">
              <w:rPr>
                <w:rFonts w:cs="Tahoma"/>
                <w:lang w:val="it-IT"/>
              </w:rPr>
              <w:t>Identifica un contratto in cui l</w:t>
            </w:r>
            <w:r w:rsidR="00CF04A9" w:rsidRPr="00FF14B6">
              <w:rPr>
                <w:rFonts w:cs="Tahoma"/>
                <w:lang w:val="it-IT"/>
              </w:rPr>
              <w:t>’</w:t>
            </w:r>
            <w:r w:rsidRPr="00FF14B6">
              <w:rPr>
                <w:rFonts w:cs="Tahoma"/>
                <w:lang w:val="it-IT"/>
              </w:rPr>
              <w:t xml:space="preserve">ordine minimo è stato acquistato nei 12 mesi precedenti alla data di entrata in vigore del Contratto Select Plus della Società e </w:t>
            </w:r>
          </w:p>
          <w:p w:rsidR="00456002" w:rsidRPr="00FF14B6" w:rsidRDefault="00456002" w:rsidP="00A70464">
            <w:pPr>
              <w:rPr>
                <w:rFonts w:cs="Tahoma"/>
                <w:lang w:val="it-IT"/>
              </w:rPr>
            </w:pPr>
          </w:p>
          <w:p w:rsidR="00456002" w:rsidRPr="00FF14B6" w:rsidRDefault="00456002" w:rsidP="005C647E">
            <w:pPr>
              <w:rPr>
                <w:rFonts w:cs="Tahoma"/>
                <w:lang w:val="it-IT"/>
              </w:rPr>
            </w:pPr>
            <w:r w:rsidRPr="00FF14B6">
              <w:rPr>
                <w:rFonts w:cs="Tahoma"/>
                <w:szCs w:val="18"/>
                <w:lang w:val="it-IT"/>
              </w:rPr>
              <w:t>Per le precedenti opzioni 2 e 3, la Società deve mantenere un minimo di 500 punti in ciascun pool di prodotti scelto dalla Società all</w:t>
            </w:r>
            <w:r w:rsidR="00CF04A9" w:rsidRPr="00FF14B6">
              <w:rPr>
                <w:rFonts w:cs="Tahoma"/>
                <w:szCs w:val="18"/>
                <w:lang w:val="it-IT"/>
              </w:rPr>
              <w:t>’</w:t>
            </w:r>
            <w:r w:rsidRPr="00FF14B6">
              <w:rPr>
                <w:rFonts w:cs="Tahoma"/>
                <w:szCs w:val="18"/>
                <w:lang w:val="it-IT"/>
              </w:rPr>
              <w:t xml:space="preserve">epoca della revisione. </w:t>
            </w:r>
          </w:p>
          <w:p w:rsidR="00456002" w:rsidRPr="00FF14B6" w:rsidRDefault="00456002" w:rsidP="005C647E">
            <w:pPr>
              <w:rPr>
                <w:rFonts w:cs="Tahoma"/>
                <w:lang w:val="it-IT"/>
              </w:rPr>
            </w:pPr>
          </w:p>
          <w:p w:rsidR="00456002" w:rsidRPr="00FF14B6" w:rsidRDefault="00493BF8" w:rsidP="005C647E">
            <w:pPr>
              <w:rPr>
                <w:rFonts w:cs="Tahoma"/>
                <w:lang w:val="it-IT"/>
              </w:rPr>
            </w:pPr>
            <w:r w:rsidRPr="00FF14B6">
              <w:rPr>
                <w:rFonts w:cs="Tahoma"/>
                <w:lang w:val="it-IT"/>
              </w:rPr>
              <w:t>I prezzi della Società sono basati su un contratto concluso tra la Società e il suo rivenditore. Tuttavia Microsoft fornisce al rivenditore i seguenti criteri relativi ai prezzi e ai punti per aiutarlo a definire i prezzi per il cliente finale:</w:t>
            </w:r>
            <w:r w:rsidR="008F09C3" w:rsidRPr="00FF14B6">
              <w:rPr>
                <w:rFonts w:cs="Tahoma"/>
                <w:lang w:val="it-IT"/>
              </w:rPr>
              <w:t xml:space="preserve"> </w:t>
            </w:r>
          </w:p>
          <w:p w:rsidR="00456002" w:rsidRPr="00FF14B6" w:rsidRDefault="00456002" w:rsidP="005C647E">
            <w:pPr>
              <w:rPr>
                <w:rFonts w:cs="Tahoma"/>
                <w:lang w:val="it-IT"/>
              </w:rPr>
            </w:pPr>
          </w:p>
          <w:tbl>
            <w:tblPr>
              <w:tblW w:w="0" w:type="auto"/>
              <w:jc w:val="center"/>
              <w:tblCellMar>
                <w:left w:w="0" w:type="dxa"/>
                <w:right w:w="0" w:type="dxa"/>
              </w:tblCellMar>
              <w:tblLook w:val="00A0" w:firstRow="1" w:lastRow="0" w:firstColumn="1" w:lastColumn="0" w:noHBand="0" w:noVBand="0"/>
            </w:tblPr>
            <w:tblGrid>
              <w:gridCol w:w="2934"/>
              <w:gridCol w:w="2593"/>
            </w:tblGrid>
            <w:tr w:rsidR="0082626F" w:rsidRPr="00FF14B6" w:rsidTr="007E7D75">
              <w:trPr>
                <w:trHeight w:hRule="exact" w:val="622"/>
                <w:tblHeader/>
                <w:jc w:val="center"/>
              </w:trPr>
              <w:tc>
                <w:tcPr>
                  <w:tcW w:w="293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82626F" w:rsidRPr="00FF14B6" w:rsidRDefault="0082626F" w:rsidP="00FE2DDF">
                  <w:pPr>
                    <w:jc w:val="center"/>
                    <w:rPr>
                      <w:rFonts w:cs="Tahoma"/>
                      <w:b/>
                      <w:sz w:val="20"/>
                      <w:szCs w:val="18"/>
                      <w:lang w:val="it-IT"/>
                    </w:rPr>
                  </w:pPr>
                  <w:r w:rsidRPr="00FF14B6">
                    <w:rPr>
                      <w:rFonts w:cs="Tahoma"/>
                      <w:b/>
                      <w:sz w:val="20"/>
                      <w:szCs w:val="18"/>
                      <w:lang w:val="it-IT"/>
                    </w:rPr>
                    <w:t>Livello di Prezzo in Select Plus - Commerciale</w:t>
                  </w:r>
                </w:p>
              </w:tc>
              <w:tc>
                <w:tcPr>
                  <w:tcW w:w="259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2626F" w:rsidRPr="00FF14B6" w:rsidRDefault="0082626F" w:rsidP="0082626F">
                  <w:pPr>
                    <w:jc w:val="center"/>
                    <w:rPr>
                      <w:rFonts w:cs="Tahoma"/>
                      <w:b/>
                      <w:sz w:val="20"/>
                      <w:szCs w:val="18"/>
                      <w:lang w:val="it-IT"/>
                    </w:rPr>
                  </w:pPr>
                  <w:r w:rsidRPr="00FF14B6">
                    <w:rPr>
                      <w:rFonts w:cs="Tahoma"/>
                      <w:b/>
                      <w:sz w:val="20"/>
                      <w:szCs w:val="18"/>
                      <w:lang w:val="it-IT"/>
                    </w:rPr>
                    <w:t>Minimo Punti Annuali per Pool</w:t>
                  </w:r>
                </w:p>
              </w:tc>
            </w:tr>
            <w:tr w:rsidR="0082626F" w:rsidRPr="00FF14B6" w:rsidTr="007E7D75">
              <w:trPr>
                <w:trHeight w:hRule="exact" w:val="389"/>
                <w:jc w:val="center"/>
              </w:trPr>
              <w:tc>
                <w:tcPr>
                  <w:tcW w:w="29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2626F" w:rsidRPr="00FF14B6" w:rsidRDefault="0082626F" w:rsidP="00FE2DDF">
                  <w:pPr>
                    <w:jc w:val="center"/>
                    <w:rPr>
                      <w:rFonts w:cs="Tahoma"/>
                      <w:szCs w:val="18"/>
                      <w:lang w:val="it-IT"/>
                    </w:rPr>
                  </w:pPr>
                  <w:r w:rsidRPr="00FF14B6">
                    <w:rPr>
                      <w:rFonts w:cs="Tahoma"/>
                      <w:szCs w:val="18"/>
                      <w:lang w:val="it-IT"/>
                    </w:rPr>
                    <w:t>A</w:t>
                  </w:r>
                </w:p>
              </w:tc>
              <w:tc>
                <w:tcPr>
                  <w:tcW w:w="25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2626F" w:rsidRPr="00FF14B6" w:rsidRDefault="0082626F" w:rsidP="00FE2DDF">
                  <w:pPr>
                    <w:jc w:val="center"/>
                    <w:rPr>
                      <w:rFonts w:cs="Tahoma"/>
                      <w:szCs w:val="18"/>
                      <w:lang w:val="it-IT"/>
                    </w:rPr>
                  </w:pPr>
                  <w:r w:rsidRPr="00FF14B6">
                    <w:rPr>
                      <w:rFonts w:cs="Tahoma"/>
                      <w:szCs w:val="18"/>
                      <w:lang w:val="it-IT"/>
                    </w:rPr>
                    <w:t>500</w:t>
                  </w:r>
                </w:p>
              </w:tc>
            </w:tr>
            <w:tr w:rsidR="0082626F" w:rsidRPr="00FF14B6" w:rsidTr="007E7D75">
              <w:trPr>
                <w:trHeight w:hRule="exact" w:val="389"/>
                <w:jc w:val="center"/>
              </w:trPr>
              <w:tc>
                <w:tcPr>
                  <w:tcW w:w="29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2626F" w:rsidRPr="00FF14B6" w:rsidRDefault="0082626F" w:rsidP="00FE2DDF">
                  <w:pPr>
                    <w:jc w:val="center"/>
                    <w:rPr>
                      <w:rFonts w:cs="Tahoma"/>
                      <w:szCs w:val="18"/>
                      <w:lang w:val="it-IT"/>
                    </w:rPr>
                  </w:pPr>
                  <w:r w:rsidRPr="00FF14B6">
                    <w:rPr>
                      <w:rFonts w:cs="Tahoma"/>
                      <w:szCs w:val="18"/>
                      <w:lang w:val="it-IT"/>
                    </w:rPr>
                    <w:t>B</w:t>
                  </w:r>
                </w:p>
              </w:tc>
              <w:tc>
                <w:tcPr>
                  <w:tcW w:w="25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2626F" w:rsidRPr="00FF14B6" w:rsidRDefault="0082626F" w:rsidP="00FE2DDF">
                  <w:pPr>
                    <w:jc w:val="center"/>
                    <w:rPr>
                      <w:rFonts w:cs="Tahoma"/>
                      <w:szCs w:val="18"/>
                      <w:lang w:val="it-IT"/>
                    </w:rPr>
                  </w:pPr>
                  <w:r w:rsidRPr="00FF14B6">
                    <w:rPr>
                      <w:rFonts w:cs="Tahoma"/>
                      <w:szCs w:val="18"/>
                      <w:lang w:val="it-IT"/>
                    </w:rPr>
                    <w:t>4.000</w:t>
                  </w:r>
                </w:p>
              </w:tc>
            </w:tr>
            <w:tr w:rsidR="0082626F" w:rsidRPr="00FF14B6" w:rsidTr="007E7D75">
              <w:trPr>
                <w:trHeight w:hRule="exact" w:val="389"/>
                <w:jc w:val="center"/>
              </w:trPr>
              <w:tc>
                <w:tcPr>
                  <w:tcW w:w="29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2626F" w:rsidRPr="00FF14B6" w:rsidRDefault="0082626F" w:rsidP="00FE2DDF">
                  <w:pPr>
                    <w:jc w:val="center"/>
                    <w:rPr>
                      <w:rFonts w:cs="Tahoma"/>
                      <w:szCs w:val="18"/>
                      <w:lang w:val="it-IT"/>
                    </w:rPr>
                  </w:pPr>
                  <w:r w:rsidRPr="00FF14B6">
                    <w:rPr>
                      <w:rFonts w:cs="Tahoma"/>
                      <w:szCs w:val="18"/>
                      <w:lang w:val="it-IT"/>
                    </w:rPr>
                    <w:t>C</w:t>
                  </w:r>
                </w:p>
              </w:tc>
              <w:tc>
                <w:tcPr>
                  <w:tcW w:w="25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2626F" w:rsidRPr="00FF14B6" w:rsidRDefault="0082626F" w:rsidP="00FE2DDF">
                  <w:pPr>
                    <w:jc w:val="center"/>
                    <w:rPr>
                      <w:rFonts w:cs="Tahoma"/>
                      <w:szCs w:val="18"/>
                      <w:lang w:val="it-IT"/>
                    </w:rPr>
                  </w:pPr>
                  <w:r w:rsidRPr="00FF14B6">
                    <w:rPr>
                      <w:rFonts w:cs="Tahoma"/>
                      <w:szCs w:val="18"/>
                      <w:lang w:val="it-IT"/>
                    </w:rPr>
                    <w:t>10.000</w:t>
                  </w:r>
                </w:p>
              </w:tc>
            </w:tr>
            <w:tr w:rsidR="0082626F" w:rsidRPr="00FF14B6" w:rsidTr="007E7D75">
              <w:trPr>
                <w:trHeight w:hRule="exact" w:val="389"/>
                <w:jc w:val="center"/>
              </w:trPr>
              <w:tc>
                <w:tcPr>
                  <w:tcW w:w="29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2626F" w:rsidRPr="00FF14B6" w:rsidRDefault="0082626F" w:rsidP="00FE2DDF">
                  <w:pPr>
                    <w:jc w:val="center"/>
                    <w:rPr>
                      <w:rFonts w:cs="Tahoma"/>
                      <w:szCs w:val="18"/>
                      <w:lang w:val="it-IT"/>
                    </w:rPr>
                  </w:pPr>
                  <w:r w:rsidRPr="00FF14B6">
                    <w:rPr>
                      <w:rFonts w:cs="Tahoma"/>
                      <w:szCs w:val="18"/>
                      <w:lang w:val="it-IT"/>
                    </w:rPr>
                    <w:t>D</w:t>
                  </w:r>
                </w:p>
              </w:tc>
              <w:tc>
                <w:tcPr>
                  <w:tcW w:w="25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2626F" w:rsidRPr="00FF14B6" w:rsidRDefault="0082626F" w:rsidP="00FE2DDF">
                  <w:pPr>
                    <w:jc w:val="center"/>
                    <w:rPr>
                      <w:rFonts w:cs="Tahoma"/>
                      <w:szCs w:val="18"/>
                      <w:lang w:val="it-IT"/>
                    </w:rPr>
                  </w:pPr>
                  <w:r w:rsidRPr="00FF14B6">
                    <w:rPr>
                      <w:rFonts w:cs="Tahoma"/>
                      <w:szCs w:val="18"/>
                      <w:lang w:val="it-IT"/>
                    </w:rPr>
                    <w:t>25.000</w:t>
                  </w:r>
                </w:p>
              </w:tc>
            </w:tr>
          </w:tbl>
          <w:p w:rsidR="00230E01" w:rsidRPr="00FF14B6" w:rsidRDefault="00456002" w:rsidP="00D278DC">
            <w:pPr>
              <w:pStyle w:val="AppendixBodyText"/>
              <w:spacing w:after="0"/>
              <w:ind w:left="605" w:right="720"/>
              <w:rPr>
                <w:rFonts w:ascii="Tahoma" w:hAnsi="Tahoma" w:cs="Tahoma"/>
                <w:lang w:val="it-IT"/>
              </w:rPr>
            </w:pPr>
            <w:r w:rsidRPr="00FF14B6">
              <w:rPr>
                <w:rFonts w:ascii="Tahoma" w:hAnsi="Tahoma" w:cs="Tahoma"/>
                <w:i/>
                <w:sz w:val="16"/>
                <w:lang w:val="it-IT"/>
              </w:rPr>
              <w:t>Nota: qualsiasi punto che la società ha in eccesso rispetto al livello minimo di prezzo verrà riportato all</w:t>
            </w:r>
            <w:r w:rsidR="00CF04A9" w:rsidRPr="00FF14B6">
              <w:rPr>
                <w:rFonts w:ascii="Tahoma" w:hAnsi="Tahoma" w:cs="Tahoma"/>
                <w:i/>
                <w:sz w:val="16"/>
                <w:lang w:val="it-IT"/>
              </w:rPr>
              <w:t>’</w:t>
            </w:r>
            <w:r w:rsidRPr="00FF14B6">
              <w:rPr>
                <w:rFonts w:ascii="Tahoma" w:hAnsi="Tahoma" w:cs="Tahoma"/>
                <w:i/>
                <w:sz w:val="16"/>
                <w:lang w:val="it-IT"/>
              </w:rPr>
              <w:t>anno successivo per il controllo della conformità di tale anno.</w:t>
            </w:r>
            <w:r w:rsidR="00493BF8" w:rsidRPr="00FF14B6">
              <w:rPr>
                <w:rFonts w:ascii="Tahoma" w:hAnsi="Tahoma" w:cs="Tahoma"/>
                <w:lang w:val="it-IT"/>
              </w:rPr>
              <w:t xml:space="preserve"> </w:t>
            </w:r>
            <w:r w:rsidR="00493BF8" w:rsidRPr="00FF14B6">
              <w:rPr>
                <w:rFonts w:ascii="Tahoma" w:hAnsi="Tahoma" w:cs="Tahoma"/>
                <w:i/>
                <w:sz w:val="16"/>
                <w:lang w:val="it-IT"/>
              </w:rPr>
              <w:t>Ad esempio, qualora la società abbia 4.500 punti al momento del controllo annuale della conformità, 500 punti verranno riportati all</w:t>
            </w:r>
            <w:r w:rsidR="00CF04A9" w:rsidRPr="00FF14B6">
              <w:rPr>
                <w:rFonts w:ascii="Tahoma" w:hAnsi="Tahoma" w:cs="Tahoma"/>
                <w:i/>
                <w:sz w:val="16"/>
                <w:lang w:val="it-IT"/>
              </w:rPr>
              <w:t>’</w:t>
            </w:r>
            <w:r w:rsidR="00493BF8" w:rsidRPr="00FF14B6">
              <w:rPr>
                <w:rFonts w:ascii="Tahoma" w:hAnsi="Tahoma" w:cs="Tahoma"/>
                <w:i/>
                <w:sz w:val="16"/>
                <w:lang w:val="it-IT"/>
              </w:rPr>
              <w:t>anno successivo per essere utilizzati per la conformità di quell</w:t>
            </w:r>
            <w:r w:rsidR="00CF04A9" w:rsidRPr="00FF14B6">
              <w:rPr>
                <w:rFonts w:ascii="Tahoma" w:hAnsi="Tahoma" w:cs="Tahoma"/>
                <w:i/>
                <w:sz w:val="16"/>
                <w:lang w:val="it-IT"/>
              </w:rPr>
              <w:t>’</w:t>
            </w:r>
            <w:r w:rsidR="00493BF8" w:rsidRPr="00FF14B6">
              <w:rPr>
                <w:rFonts w:ascii="Tahoma" w:hAnsi="Tahoma" w:cs="Tahoma"/>
                <w:i/>
                <w:sz w:val="16"/>
                <w:lang w:val="it-IT"/>
              </w:rPr>
              <w:t>anno.</w:t>
            </w:r>
          </w:p>
        </w:tc>
      </w:tr>
      <w:tr w:rsidR="00D278DC" w:rsidRPr="00FF14B6" w:rsidTr="00FE2DDF">
        <w:tblPrEx>
          <w:tblLook w:val="04A0" w:firstRow="1" w:lastRow="0" w:firstColumn="1" w:lastColumn="0" w:noHBand="0" w:noVBand="1"/>
        </w:tblPrEx>
        <w:trPr>
          <w:tblHeader/>
        </w:trPr>
        <w:tc>
          <w:tcPr>
            <w:tcW w:w="2270" w:type="dxa"/>
            <w:shd w:val="clear" w:color="auto" w:fill="FABF8F"/>
          </w:tcPr>
          <w:p w:rsidR="00D278DC" w:rsidRPr="00FF14B6" w:rsidRDefault="00D278DC" w:rsidP="00FE2DDF">
            <w:pPr>
              <w:pStyle w:val="AppendixBodyText"/>
              <w:ind w:right="720"/>
              <w:jc w:val="center"/>
              <w:rPr>
                <w:rFonts w:ascii="Tahoma" w:hAnsi="Tahoma" w:cs="Tahoma"/>
                <w:b/>
                <w:color w:val="000000"/>
                <w:sz w:val="22"/>
                <w:szCs w:val="18"/>
                <w:lang w:eastAsia="ja-JP"/>
              </w:rPr>
            </w:pPr>
            <w:r w:rsidRPr="00FF14B6">
              <w:rPr>
                <w:rFonts w:ascii="Tahoma" w:hAnsi="Tahoma" w:cs="Tahoma"/>
                <w:b/>
                <w:color w:val="000000"/>
                <w:sz w:val="22"/>
                <w:szCs w:val="18"/>
                <w:lang w:val="it-IT" w:eastAsia="ja-JP"/>
              </w:rPr>
              <w:lastRenderedPageBreak/>
              <w:t>Programmi</w:t>
            </w:r>
          </w:p>
        </w:tc>
        <w:tc>
          <w:tcPr>
            <w:tcW w:w="6946" w:type="dxa"/>
            <w:shd w:val="clear" w:color="auto" w:fill="FABF8F"/>
          </w:tcPr>
          <w:p w:rsidR="00D278DC" w:rsidRPr="00FF14B6" w:rsidRDefault="00D278DC" w:rsidP="00FE2DDF">
            <w:pPr>
              <w:pStyle w:val="AppendixBodyText"/>
              <w:ind w:right="720"/>
              <w:jc w:val="center"/>
              <w:rPr>
                <w:rFonts w:ascii="Tahoma" w:hAnsi="Tahoma" w:cs="Tahoma"/>
                <w:b/>
                <w:color w:val="000000"/>
                <w:sz w:val="22"/>
                <w:szCs w:val="18"/>
                <w:lang w:eastAsia="ja-JP"/>
              </w:rPr>
            </w:pPr>
            <w:r w:rsidRPr="00FF14B6">
              <w:rPr>
                <w:rFonts w:ascii="Tahoma" w:hAnsi="Tahoma" w:cs="Tahoma"/>
                <w:b/>
                <w:color w:val="000000"/>
                <w:sz w:val="22"/>
                <w:szCs w:val="18"/>
                <w:lang w:val="it-IT" w:eastAsia="ja-JP"/>
              </w:rPr>
              <w:t>Requisiti Minimi dell’Ordine</w:t>
            </w:r>
          </w:p>
        </w:tc>
      </w:tr>
      <w:tr w:rsidR="00D278DC" w:rsidRPr="00FF14B6" w:rsidTr="00D278DC">
        <w:tc>
          <w:tcPr>
            <w:tcW w:w="2270" w:type="dxa"/>
          </w:tcPr>
          <w:p w:rsidR="00D278DC" w:rsidRPr="00FF14B6" w:rsidRDefault="00D278DC" w:rsidP="00FE2DDF">
            <w:pPr>
              <w:pStyle w:val="AppendixBodyText"/>
              <w:spacing w:before="60"/>
              <w:ind w:right="720"/>
              <w:rPr>
                <w:rFonts w:ascii="Tahoma" w:hAnsi="Tahoma" w:cs="Tahoma"/>
                <w:b/>
                <w:color w:val="000000"/>
                <w:szCs w:val="18"/>
                <w:lang w:eastAsia="ja-JP"/>
              </w:rPr>
            </w:pPr>
            <w:r w:rsidRPr="00FF14B6">
              <w:rPr>
                <w:rFonts w:ascii="Tahoma" w:hAnsi="Tahoma" w:cs="Tahoma"/>
                <w:b/>
                <w:color w:val="000000"/>
                <w:lang w:val="it-IT"/>
              </w:rPr>
              <w:t>School</w:t>
            </w:r>
          </w:p>
        </w:tc>
        <w:tc>
          <w:tcPr>
            <w:tcW w:w="6946" w:type="dxa"/>
          </w:tcPr>
          <w:p w:rsidR="00D278DC" w:rsidRPr="00FF14B6" w:rsidRDefault="00D278DC" w:rsidP="00D278DC">
            <w:pPr>
              <w:pStyle w:val="AppendixBodyText"/>
              <w:spacing w:before="60"/>
              <w:ind w:right="378"/>
              <w:rPr>
                <w:rFonts w:ascii="Tahoma" w:hAnsi="Tahoma" w:cs="Tahoma"/>
                <w:lang w:val="it-IT"/>
              </w:rPr>
            </w:pPr>
            <w:r w:rsidRPr="00FF14B6">
              <w:rPr>
                <w:rFonts w:ascii="Tahoma" w:hAnsi="Tahoma" w:cs="Tahoma"/>
                <w:sz w:val="18"/>
                <w:lang w:val="it-IT"/>
              </w:rPr>
              <w:t>Il Contratto School richiede un ordine minimo di 300 unità.</w:t>
            </w:r>
            <w:r w:rsidRPr="00FF14B6">
              <w:rPr>
                <w:rFonts w:ascii="Tahoma" w:hAnsi="Tahoma" w:cs="Tahoma"/>
                <w:lang w:val="it-IT"/>
              </w:rPr>
              <w:t xml:space="preserve"> </w:t>
            </w:r>
            <w:r w:rsidRPr="00FF14B6">
              <w:rPr>
                <w:rFonts w:ascii="Tahoma" w:hAnsi="Tahoma" w:cs="Tahoma"/>
                <w:sz w:val="18"/>
                <w:lang w:val="it-IT"/>
              </w:rPr>
              <w:t>Le unità sono determinate moltiplicando il numero totale di applicazioni, sistemi e CAL selezionati per il numero totale di PC idonei o di Personale non docente/FTE idoneo.</w:t>
            </w:r>
            <w:r w:rsidRPr="00FF14B6">
              <w:rPr>
                <w:rFonts w:ascii="Tahoma" w:hAnsi="Tahoma" w:cs="Tahoma"/>
                <w:lang w:val="it-IT"/>
              </w:rPr>
              <w:t xml:space="preserve"> </w:t>
            </w:r>
            <w:r w:rsidRPr="00FF14B6">
              <w:rPr>
                <w:rFonts w:ascii="Tahoma" w:hAnsi="Tahoma" w:cs="Tahoma"/>
                <w:sz w:val="18"/>
                <w:lang w:val="it-IT"/>
              </w:rPr>
              <w:t>Il requisito minimo di ordine potrà variare in base all’area geografica.</w:t>
            </w:r>
          </w:p>
          <w:p w:rsidR="00D278DC" w:rsidRPr="00FF14B6" w:rsidRDefault="00D278DC" w:rsidP="00FE2DDF">
            <w:pPr>
              <w:pStyle w:val="AppendixBodyText"/>
              <w:spacing w:after="0"/>
              <w:ind w:right="720"/>
              <w:rPr>
                <w:rFonts w:ascii="Tahoma" w:hAnsi="Tahoma" w:cs="Tahoma"/>
                <w:sz w:val="18"/>
                <w:szCs w:val="18"/>
                <w:lang w:val="it-IT"/>
              </w:rPr>
            </w:pPr>
          </w:p>
          <w:p w:rsidR="00D278DC" w:rsidRPr="00FF14B6" w:rsidRDefault="00D278DC" w:rsidP="00C952E2">
            <w:pPr>
              <w:tabs>
                <w:tab w:val="left" w:pos="8640"/>
              </w:tabs>
              <w:ind w:right="378"/>
              <w:rPr>
                <w:rFonts w:cs="Tahoma"/>
                <w:lang w:val="it-IT"/>
              </w:rPr>
            </w:pPr>
            <w:r w:rsidRPr="00FF14B6">
              <w:rPr>
                <w:rFonts w:cs="Tahoma"/>
                <w:b/>
                <w:color w:val="000000"/>
                <w:lang w:val="it-IT"/>
              </w:rPr>
              <w:t>Nota:</w:t>
            </w:r>
            <w:r w:rsidRPr="00FF14B6">
              <w:rPr>
                <w:rFonts w:cs="Tahoma"/>
                <w:color w:val="000000"/>
                <w:szCs w:val="20"/>
                <w:lang w:val="it-IT"/>
              </w:rPr>
              <w:t xml:space="preserve"> </w:t>
            </w:r>
            <w:r w:rsidRPr="00FF14B6">
              <w:rPr>
                <w:rFonts w:cs="Tahoma"/>
                <w:color w:val="000000"/>
                <w:lang w:val="it-IT"/>
              </w:rPr>
              <w:t xml:space="preserve">le società in possesso del Contratto School non sono idonee a scegliere prodotti applicativi, di sistema, con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(utente/dispositivo) e CAL solo per una parte dei PC inclusi nell’abbonamento, se non dichiarato espressamente nelle Note relative alle Condizioni del Prodotto contenute nella Lista dei Prodotti.</w:t>
            </w:r>
            <w:r w:rsidRPr="00FF14B6">
              <w:rPr>
                <w:rFonts w:cs="Tahoma"/>
                <w:lang w:val="it-IT"/>
              </w:rPr>
              <w:t xml:space="preserve"> </w:t>
            </w:r>
            <w:r w:rsidRPr="00FF14B6">
              <w:rPr>
                <w:rFonts w:cs="Tahoma"/>
                <w:color w:val="000000"/>
                <w:lang w:val="it-IT"/>
              </w:rPr>
              <w:t>Ad esempio, qualora l’abbonamento comprenda la totalità dei</w:t>
            </w:r>
            <w:r w:rsidR="00A57B22" w:rsidRPr="00FF14B6">
              <w:rPr>
                <w:rFonts w:cs="Tahoma"/>
                <w:color w:val="000000"/>
                <w:lang w:val="it-IT"/>
              </w:rPr>
              <w:t> </w:t>
            </w:r>
            <w:r w:rsidRPr="00FF14B6">
              <w:rPr>
                <w:rFonts w:cs="Tahoma"/>
                <w:color w:val="000000"/>
                <w:lang w:val="it-IT"/>
              </w:rPr>
              <w:t xml:space="preserve">PC, i prodotti applicativi, di sistema, con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(utente/dispositivo) e CAL selezionati riguarderanno tutti i PC, anche nel caso in</w:t>
            </w:r>
            <w:r w:rsidR="00C952E2" w:rsidRPr="00FF14B6">
              <w:rPr>
                <w:rFonts w:cs="Tahoma"/>
                <w:color w:val="000000"/>
                <w:lang w:val="it-IT"/>
              </w:rPr>
              <w:t> </w:t>
            </w:r>
            <w:r w:rsidRPr="00FF14B6">
              <w:rPr>
                <w:rFonts w:cs="Tahoma"/>
                <w:color w:val="000000"/>
                <w:lang w:val="it-IT"/>
              </w:rPr>
              <w:t>cui un particolare prodotto venga eseguito su un solo componente di tali PC.</w:t>
            </w:r>
          </w:p>
          <w:p w:rsidR="00D278DC" w:rsidRPr="00FF14B6" w:rsidRDefault="00D278DC" w:rsidP="00FE2DDF">
            <w:pPr>
              <w:tabs>
                <w:tab w:val="left" w:pos="8640"/>
              </w:tabs>
              <w:ind w:right="720"/>
              <w:rPr>
                <w:rFonts w:cs="Tahoma"/>
                <w:color w:val="000000"/>
                <w:szCs w:val="20"/>
                <w:lang w:val="it-IT" w:eastAsia="ja-JP"/>
              </w:rPr>
            </w:pPr>
          </w:p>
        </w:tc>
      </w:tr>
      <w:tr w:rsidR="00D278DC" w:rsidRPr="00FF14B6" w:rsidTr="00D278DC">
        <w:tc>
          <w:tcPr>
            <w:tcW w:w="2270" w:type="dxa"/>
          </w:tcPr>
          <w:p w:rsidR="00D278DC" w:rsidRPr="00FF14B6" w:rsidRDefault="00D278DC" w:rsidP="00D278DC">
            <w:pPr>
              <w:pStyle w:val="AppendixBodyText"/>
              <w:spacing w:before="60"/>
              <w:ind w:right="720"/>
              <w:rPr>
                <w:rFonts w:ascii="Tahoma" w:hAnsi="Tahoma" w:cs="Tahoma"/>
                <w:b/>
                <w:color w:val="000000"/>
                <w:sz w:val="18"/>
                <w:szCs w:val="18"/>
                <w:lang w:val="it-IT" w:eastAsia="ja-JP"/>
              </w:rPr>
            </w:pPr>
            <w:r w:rsidRPr="00FF14B6">
              <w:rPr>
                <w:rFonts w:ascii="Tahoma" w:hAnsi="Tahoma" w:cs="Tahoma"/>
                <w:b/>
                <w:lang w:val="it-IT"/>
              </w:rPr>
              <w:t>Contratto Enterprise e Contratto Enterprise Subscription</w:t>
            </w:r>
          </w:p>
        </w:tc>
        <w:tc>
          <w:tcPr>
            <w:tcW w:w="6946" w:type="dxa"/>
          </w:tcPr>
          <w:p w:rsidR="00D278DC" w:rsidRPr="00FF14B6" w:rsidRDefault="00D278DC" w:rsidP="00A70464">
            <w:pPr>
              <w:spacing w:before="60"/>
              <w:rPr>
                <w:rFonts w:cs="Tahoma"/>
                <w:lang w:val="it-IT"/>
              </w:rPr>
            </w:pPr>
            <w:r w:rsidRPr="00FF14B6">
              <w:rPr>
                <w:rFonts w:cs="Tahoma"/>
                <w:lang w:val="it-IT"/>
              </w:rPr>
              <w:t>Il Contratto Enterprise (EA) e il Contratto Enterprise Subscription (ESA) richiedono almeno 250 Dispositivi/Desktop Qualificati o Utenti Qualificati.</w:t>
            </w:r>
          </w:p>
          <w:p w:rsidR="00D278DC" w:rsidRPr="00FF14B6" w:rsidRDefault="00D278DC" w:rsidP="00A70464">
            <w:pPr>
              <w:rPr>
                <w:rFonts w:cs="Tahoma"/>
                <w:lang w:val="it-IT"/>
              </w:rPr>
            </w:pPr>
          </w:p>
          <w:p w:rsidR="00D278DC" w:rsidRPr="00FF14B6" w:rsidRDefault="00D278DC" w:rsidP="004B6D8C">
            <w:pPr>
              <w:spacing w:after="60"/>
              <w:rPr>
                <w:rFonts w:cs="Tahoma"/>
                <w:lang w:val="it-IT"/>
              </w:rPr>
            </w:pPr>
            <w:r w:rsidRPr="00FF14B6">
              <w:rPr>
                <w:rFonts w:cs="Tahoma"/>
                <w:b/>
                <w:lang w:val="it-IT"/>
              </w:rPr>
              <w:t>Dispositivi/Desktop Qualificati</w:t>
            </w:r>
          </w:p>
          <w:p w:rsidR="00D278DC" w:rsidRPr="00FF14B6" w:rsidRDefault="00D278DC" w:rsidP="00310295">
            <w:pPr>
              <w:rPr>
                <w:rFonts w:cs="Tahoma"/>
                <w:lang w:val="it-IT"/>
              </w:rPr>
            </w:pPr>
            <w:bookmarkStart w:id="1055" w:name="_Toc323159729"/>
            <w:bookmarkStart w:id="1056" w:name="_Toc325313134"/>
            <w:bookmarkStart w:id="1057" w:name="_Toc325609169"/>
            <w:bookmarkEnd w:id="1055"/>
            <w:bookmarkEnd w:id="1056"/>
            <w:bookmarkEnd w:id="1057"/>
            <w:r w:rsidRPr="00FF14B6">
              <w:rPr>
                <w:rFonts w:cs="Tahoma"/>
                <w:lang w:val="it-IT"/>
              </w:rPr>
              <w:t>Nonostante quanto diversamente stabilito nel Contratto Multilicenza, i Dispositivi/Desktop Qualificati non includono dispositivi di terzi qualificanti dai quali</w:t>
            </w:r>
            <w:r w:rsidR="00310295" w:rsidRPr="00FF14B6">
              <w:rPr>
                <w:rFonts w:cs="Tahoma"/>
                <w:lang w:val="it-IT"/>
              </w:rPr>
              <w:t> </w:t>
            </w:r>
            <w:r w:rsidRPr="00FF14B6">
              <w:rPr>
                <w:rFonts w:cs="Tahoma"/>
                <w:lang w:val="it-IT"/>
              </w:rPr>
              <w:t>gli utenti possono esclusivamente accedere e utilizzare il software ai sensi dei</w:t>
            </w:r>
            <w:r w:rsidR="00310295" w:rsidRPr="00FF14B6">
              <w:rPr>
                <w:rFonts w:cs="Tahoma"/>
                <w:lang w:val="it-IT"/>
              </w:rPr>
              <w:t> </w:t>
            </w:r>
            <w:r w:rsidRPr="00FF14B6">
              <w:rPr>
                <w:rFonts w:cs="Tahoma"/>
                <w:lang w:val="it-IT"/>
              </w:rPr>
              <w:t>Diritti di Utilizzo del Roaming applicabili a:</w:t>
            </w:r>
          </w:p>
          <w:p w:rsidR="00D278DC" w:rsidRPr="00FF14B6" w:rsidRDefault="00D278DC" w:rsidP="00A70464">
            <w:pPr>
              <w:rPr>
                <w:rFonts w:cs="Tahoma"/>
                <w:lang w:val="it-IT"/>
              </w:rPr>
            </w:pPr>
          </w:p>
          <w:p w:rsidR="00D278DC" w:rsidRPr="00FF14B6" w:rsidRDefault="00D278DC" w:rsidP="005D60A4">
            <w:pPr>
              <w:numPr>
                <w:ilvl w:val="0"/>
                <w:numId w:val="7"/>
              </w:numPr>
              <w:spacing w:after="60"/>
              <w:rPr>
                <w:rFonts w:cs="Tahoma"/>
              </w:rPr>
            </w:pPr>
            <w:r w:rsidRPr="00FF14B6">
              <w:rPr>
                <w:rFonts w:cs="Tahoma"/>
                <w:lang w:val="it-IT"/>
              </w:rPr>
              <w:t>Windows Software Assurance,</w:t>
            </w:r>
            <w:r w:rsidRPr="00FF14B6">
              <w:rPr>
                <w:rFonts w:cs="Tahoma"/>
              </w:rPr>
              <w:t xml:space="preserve"> </w:t>
            </w:r>
          </w:p>
          <w:p w:rsidR="00D278DC" w:rsidRPr="00FF14B6" w:rsidRDefault="00D278DC" w:rsidP="005D60A4">
            <w:pPr>
              <w:numPr>
                <w:ilvl w:val="0"/>
                <w:numId w:val="7"/>
              </w:numPr>
              <w:spacing w:after="60"/>
              <w:rPr>
                <w:rFonts w:cs="Tahoma"/>
              </w:rPr>
            </w:pPr>
            <w:r w:rsidRPr="00FF14B6">
              <w:rPr>
                <w:rFonts w:cs="Tahoma"/>
                <w:lang w:val="it-IT"/>
              </w:rPr>
              <w:t>Windows Virtual Desktop Access,</w:t>
            </w:r>
            <w:r w:rsidRPr="00FF14B6">
              <w:rPr>
                <w:rFonts w:cs="Tahoma"/>
              </w:rPr>
              <w:t xml:space="preserve"> </w:t>
            </w:r>
          </w:p>
          <w:p w:rsidR="00D278DC" w:rsidRPr="00FF14B6" w:rsidRDefault="00D278DC" w:rsidP="005D60A4">
            <w:pPr>
              <w:numPr>
                <w:ilvl w:val="0"/>
                <w:numId w:val="7"/>
              </w:numPr>
              <w:spacing w:after="60"/>
              <w:rPr>
                <w:rFonts w:cs="Tahoma"/>
              </w:rPr>
            </w:pPr>
            <w:r w:rsidRPr="00FF14B6">
              <w:rPr>
                <w:rFonts w:cs="Tahoma"/>
                <w:lang w:val="it-IT"/>
              </w:rPr>
              <w:t>Virtual Desktop Infrastructure Suite,</w:t>
            </w:r>
            <w:r w:rsidRPr="00FF14B6">
              <w:rPr>
                <w:rFonts w:cs="Tahoma"/>
              </w:rPr>
              <w:t xml:space="preserve"> </w:t>
            </w:r>
          </w:p>
          <w:p w:rsidR="00D278DC" w:rsidRPr="00FF14B6" w:rsidRDefault="00D278DC" w:rsidP="005D60A4">
            <w:pPr>
              <w:numPr>
                <w:ilvl w:val="0"/>
                <w:numId w:val="7"/>
              </w:numPr>
              <w:spacing w:after="60"/>
              <w:rPr>
                <w:rFonts w:cs="Tahoma"/>
              </w:rPr>
            </w:pPr>
            <w:r w:rsidRPr="00FF14B6">
              <w:rPr>
                <w:rFonts w:cs="Tahoma"/>
                <w:lang w:val="it-IT"/>
              </w:rPr>
              <w:t>MDOP per Software Assurance e</w:t>
            </w:r>
            <w:r w:rsidRPr="00FF14B6">
              <w:rPr>
                <w:rFonts w:cs="Tahoma"/>
              </w:rPr>
              <w:t xml:space="preserve"> </w:t>
            </w:r>
          </w:p>
          <w:p w:rsidR="00D278DC" w:rsidRPr="00FF14B6" w:rsidRDefault="00D278DC" w:rsidP="005D60A4">
            <w:pPr>
              <w:numPr>
                <w:ilvl w:val="0"/>
                <w:numId w:val="7"/>
              </w:numPr>
              <w:spacing w:after="60"/>
              <w:rPr>
                <w:rFonts w:cs="Tahoma"/>
                <w:lang w:val="it-IT"/>
              </w:rPr>
            </w:pPr>
            <w:r w:rsidRPr="00FF14B6">
              <w:rPr>
                <w:rFonts w:cs="Tahoma"/>
                <w:lang w:val="it-IT"/>
              </w:rPr>
              <w:t xml:space="preserve">Software Assurance per tutte le versioni di Office, Project e Visio che includono i Diritti di Utilizzo Roaming. </w:t>
            </w:r>
          </w:p>
          <w:p w:rsidR="00D278DC" w:rsidRPr="00FF14B6" w:rsidRDefault="00D278DC" w:rsidP="00A70464">
            <w:pPr>
              <w:rPr>
                <w:rFonts w:cs="Tahoma"/>
                <w:lang w:val="it-IT"/>
              </w:rPr>
            </w:pPr>
          </w:p>
          <w:p w:rsidR="00D278DC" w:rsidRPr="00FF14B6" w:rsidRDefault="00D278DC" w:rsidP="00003D41">
            <w:pPr>
              <w:rPr>
                <w:rFonts w:cs="Tahoma"/>
                <w:lang w:val="it-IT"/>
              </w:rPr>
            </w:pPr>
            <w:bookmarkStart w:id="1058" w:name="_Toc323159730"/>
            <w:bookmarkStart w:id="1059" w:name="_Toc325313135"/>
            <w:bookmarkStart w:id="1060" w:name="_Toc325609170"/>
            <w:r w:rsidRPr="00FF14B6">
              <w:rPr>
                <w:rFonts w:cs="Tahoma"/>
                <w:lang w:val="it-IT"/>
              </w:rPr>
              <w:t xml:space="preserve">Un </w:t>
            </w:r>
            <w:r w:rsidR="00341620" w:rsidRPr="00FF14B6">
              <w:rPr>
                <w:rFonts w:cs="Tahoma"/>
                <w:lang w:val="it-IT"/>
              </w:rPr>
              <w:t>“</w:t>
            </w:r>
            <w:r w:rsidRPr="00FF14B6">
              <w:rPr>
                <w:rFonts w:cs="Tahoma"/>
                <w:lang w:val="it-IT"/>
              </w:rPr>
              <w:t>dispositivo di terzi qualificante</w:t>
            </w:r>
            <w:r w:rsidR="00341620" w:rsidRPr="00FF14B6">
              <w:rPr>
                <w:rFonts w:cs="Tahoma"/>
                <w:lang w:val="it-IT"/>
              </w:rPr>
              <w:t>”</w:t>
            </w:r>
            <w:r w:rsidRPr="00FF14B6">
              <w:rPr>
                <w:rFonts w:cs="Tahoma"/>
                <w:lang w:val="it-IT"/>
              </w:rPr>
              <w:t xml:space="preserve"> è un dispositivo non controllato, direttamente o indirettamente, dal licenziatario o dalle sue consociate (ad esempio un chiosco pubblico di terzi). </w:t>
            </w:r>
            <w:bookmarkEnd w:id="1058"/>
            <w:bookmarkEnd w:id="1059"/>
            <w:bookmarkEnd w:id="1060"/>
            <w:r w:rsidRPr="00FF14B6">
              <w:rPr>
                <w:rFonts w:cs="Tahoma"/>
                <w:lang w:val="it-IT"/>
              </w:rPr>
              <w:t>Per ulteriori informazioni, vedere i Diritti di Utilizzo del Prodotto.</w:t>
            </w:r>
          </w:p>
          <w:p w:rsidR="00D278DC" w:rsidRPr="00FF14B6" w:rsidRDefault="00D278DC" w:rsidP="00E64551">
            <w:pPr>
              <w:pStyle w:val="Heading3"/>
              <w:ind w:left="70"/>
              <w:rPr>
                <w:rFonts w:ascii="Tahoma" w:hAnsi="Tahoma" w:cs="Tahoma"/>
                <w:sz w:val="18"/>
                <w:szCs w:val="18"/>
                <w:lang w:val="it-IT"/>
              </w:rPr>
            </w:pPr>
          </w:p>
          <w:p w:rsidR="00D278DC" w:rsidRPr="00FF14B6" w:rsidRDefault="00D278DC" w:rsidP="004B6D8C">
            <w:pPr>
              <w:spacing w:after="60"/>
              <w:rPr>
                <w:rFonts w:cs="Tahoma"/>
                <w:lang w:val="it-IT"/>
              </w:rPr>
            </w:pPr>
            <w:r w:rsidRPr="00FF14B6">
              <w:rPr>
                <w:rFonts w:cs="Tahoma"/>
                <w:b/>
                <w:lang w:val="it-IT"/>
              </w:rPr>
              <w:t>Esenzioni degli Utenti Qualificati</w:t>
            </w:r>
            <w:r w:rsidRPr="00FF14B6">
              <w:rPr>
                <w:rFonts w:cs="Tahoma"/>
                <w:lang w:val="it-IT"/>
              </w:rPr>
              <w:t xml:space="preserve"> </w:t>
            </w:r>
          </w:p>
          <w:p w:rsidR="00D278DC" w:rsidRPr="00FF14B6" w:rsidRDefault="00D278DC" w:rsidP="004B6D8C">
            <w:pPr>
              <w:pStyle w:val="AppendixBodyText"/>
              <w:ind w:right="720"/>
              <w:rPr>
                <w:rFonts w:ascii="Tahoma" w:hAnsi="Tahoma" w:cs="Tahoma"/>
                <w:lang w:val="it-IT"/>
              </w:rPr>
            </w:pPr>
            <w:r w:rsidRPr="00FF14B6">
              <w:rPr>
                <w:rFonts w:ascii="Tahoma" w:hAnsi="Tahoma" w:cs="Tahoma"/>
                <w:sz w:val="18"/>
                <w:lang w:val="it-IT"/>
              </w:rPr>
              <w:t>Una persona che accede al software server o ai servizi online unicamente con le licenze identificate nel seguente elenco viene esentata dall’essere conteggiata come Utente Qualificato:</w:t>
            </w:r>
          </w:p>
          <w:p w:rsidR="00D278DC" w:rsidRPr="00FF14B6" w:rsidRDefault="00D278DC" w:rsidP="00A70464">
            <w:pPr>
              <w:pStyle w:val="AppendixBodyText"/>
              <w:spacing w:after="0"/>
              <w:ind w:right="720"/>
              <w:rPr>
                <w:rFonts w:ascii="Tahoma" w:hAnsi="Tahoma" w:cs="Tahoma"/>
                <w:sz w:val="18"/>
                <w:szCs w:val="18"/>
                <w:lang w:val="it-IT"/>
              </w:rPr>
            </w:pPr>
          </w:p>
          <w:p w:rsidR="00D278DC" w:rsidRPr="00FF14B6" w:rsidRDefault="00D278DC" w:rsidP="005D60A4">
            <w:pPr>
              <w:numPr>
                <w:ilvl w:val="0"/>
                <w:numId w:val="7"/>
              </w:numPr>
              <w:spacing w:after="60"/>
              <w:rPr>
                <w:rFonts w:cs="Tahoma"/>
                <w:lang w:val="it-IT"/>
              </w:rPr>
            </w:pPr>
            <w:r w:rsidRPr="00FF14B6">
              <w:rPr>
                <w:rFonts w:cs="Tahoma"/>
                <w:lang w:val="it-IT"/>
              </w:rPr>
              <w:t xml:space="preserve">Licenza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Utente (USL) per Office 365 Piano K1 o K2</w:t>
            </w:r>
          </w:p>
          <w:p w:rsidR="00D278DC" w:rsidRPr="00FF14B6" w:rsidRDefault="00D278DC" w:rsidP="005D60A4">
            <w:pPr>
              <w:numPr>
                <w:ilvl w:val="0"/>
                <w:numId w:val="7"/>
              </w:numPr>
              <w:spacing w:after="60"/>
              <w:rPr>
                <w:rFonts w:cs="Tahoma"/>
              </w:rPr>
            </w:pPr>
            <w:r w:rsidRPr="00FF14B6">
              <w:rPr>
                <w:rFonts w:cs="Tahoma"/>
                <w:lang w:val="it-IT"/>
              </w:rPr>
              <w:t>USL Chiosco SharePoint</w:t>
            </w:r>
          </w:p>
          <w:p w:rsidR="00D278DC" w:rsidRPr="00FF14B6" w:rsidRDefault="00D278DC" w:rsidP="005D60A4">
            <w:pPr>
              <w:numPr>
                <w:ilvl w:val="0"/>
                <w:numId w:val="7"/>
              </w:numPr>
              <w:spacing w:after="60"/>
              <w:rPr>
                <w:rFonts w:cs="Tahoma"/>
              </w:rPr>
            </w:pPr>
            <w:r w:rsidRPr="00FF14B6">
              <w:rPr>
                <w:rFonts w:cs="Tahoma"/>
                <w:lang w:val="it-IT"/>
              </w:rPr>
              <w:t>USL Chiosco Exchange Online</w:t>
            </w:r>
          </w:p>
          <w:p w:rsidR="00D278DC" w:rsidRPr="00FF14B6" w:rsidRDefault="00D278DC" w:rsidP="005D60A4">
            <w:pPr>
              <w:numPr>
                <w:ilvl w:val="0"/>
                <w:numId w:val="7"/>
              </w:numPr>
              <w:spacing w:after="60"/>
              <w:rPr>
                <w:rFonts w:cs="Tahoma"/>
                <w:lang w:val="it-IT"/>
              </w:rPr>
            </w:pPr>
            <w:r w:rsidRPr="00FF14B6">
              <w:rPr>
                <w:rFonts w:cs="Tahoma"/>
                <w:lang w:val="it-IT"/>
              </w:rPr>
              <w:t xml:space="preserve">Le licenze per i prodotti software server o i servizi online che non richiedono licenze individuali per gli utenti o i dispositivi che accedono </w:t>
            </w:r>
            <w:r w:rsidRPr="00FF14B6">
              <w:rPr>
                <w:rFonts w:cs="Tahoma"/>
                <w:lang w:val="it-IT"/>
              </w:rPr>
              <w:br/>
              <w:t>a tali prodotti o servizi online (come le Client Access License, le Licenze di Gestione Client, nonché le licenze USL e DSL).</w:t>
            </w:r>
          </w:p>
          <w:p w:rsidR="00D278DC" w:rsidRPr="00FF14B6" w:rsidRDefault="00D278DC" w:rsidP="005D60A4">
            <w:pPr>
              <w:numPr>
                <w:ilvl w:val="0"/>
                <w:numId w:val="7"/>
              </w:numPr>
              <w:spacing w:after="60"/>
              <w:rPr>
                <w:rFonts w:cs="Tahoma"/>
              </w:rPr>
            </w:pPr>
            <w:r w:rsidRPr="00FF14B6">
              <w:rPr>
                <w:rFonts w:cs="Tahoma"/>
                <w:lang w:val="it-IT"/>
              </w:rPr>
              <w:t>Qualunque Licenza External Connector</w:t>
            </w:r>
          </w:p>
          <w:p w:rsidR="00D278DC" w:rsidRPr="00FF14B6" w:rsidRDefault="00D278DC" w:rsidP="00A70464">
            <w:pPr>
              <w:pStyle w:val="AppendixBodyText"/>
              <w:spacing w:after="0"/>
              <w:ind w:right="720"/>
              <w:rPr>
                <w:rFonts w:ascii="Tahoma" w:hAnsi="Tahoma" w:cs="Tahoma"/>
                <w:sz w:val="18"/>
                <w:szCs w:val="18"/>
              </w:rPr>
            </w:pPr>
          </w:p>
          <w:p w:rsidR="00D278DC" w:rsidRPr="00FF14B6" w:rsidRDefault="00D278DC" w:rsidP="00F33910">
            <w:pPr>
              <w:pStyle w:val="AppendixBodyText"/>
              <w:spacing w:after="0"/>
              <w:ind w:right="720"/>
              <w:rPr>
                <w:rFonts w:ascii="Tahoma" w:hAnsi="Tahoma" w:cs="Tahoma"/>
                <w:lang w:val="it-IT"/>
              </w:rPr>
            </w:pPr>
            <w:r w:rsidRPr="00FF14B6">
              <w:rPr>
                <w:rFonts w:ascii="Tahoma" w:hAnsi="Tahoma" w:cs="Tahoma"/>
                <w:sz w:val="18"/>
                <w:lang w:val="it-IT"/>
              </w:rPr>
              <w:t>Queste esenzioni per gli Utenti Qualificati si applicano a tutte le società che</w:t>
            </w:r>
            <w:r w:rsidR="00F33910" w:rsidRPr="00FF14B6">
              <w:rPr>
                <w:rFonts w:ascii="Tahoma" w:hAnsi="Tahoma" w:cs="Tahoma"/>
                <w:sz w:val="18"/>
                <w:lang w:val="it-IT"/>
              </w:rPr>
              <w:t> </w:t>
            </w:r>
            <w:r w:rsidRPr="00FF14B6">
              <w:rPr>
                <w:rFonts w:ascii="Tahoma" w:hAnsi="Tahoma" w:cs="Tahoma"/>
                <w:sz w:val="18"/>
                <w:lang w:val="it-IT"/>
              </w:rPr>
              <w:t>abbiano stipulato contratti EA ed ESA, indipendentemente dal fatto che</w:t>
            </w:r>
            <w:r w:rsidR="00F33910" w:rsidRPr="00FF14B6">
              <w:rPr>
                <w:rFonts w:ascii="Tahoma" w:hAnsi="Tahoma" w:cs="Tahoma"/>
                <w:sz w:val="18"/>
                <w:lang w:val="it-IT"/>
              </w:rPr>
              <w:t> </w:t>
            </w:r>
            <w:r w:rsidRPr="00FF14B6">
              <w:rPr>
                <w:rFonts w:ascii="Tahoma" w:hAnsi="Tahoma" w:cs="Tahoma"/>
                <w:sz w:val="18"/>
                <w:lang w:val="it-IT"/>
              </w:rPr>
              <w:t>le esenzioni per gli Utenti Qualificati siano contemplate o meno nelle condizioni dei contratti delle società.</w:t>
            </w:r>
          </w:p>
        </w:tc>
      </w:tr>
      <w:tr w:rsidR="00D278DC" w:rsidRPr="00FF14B6" w:rsidTr="00FE2DDF">
        <w:tblPrEx>
          <w:tblLook w:val="04A0" w:firstRow="1" w:lastRow="0" w:firstColumn="1" w:lastColumn="0" w:noHBand="0" w:noVBand="1"/>
        </w:tblPrEx>
        <w:trPr>
          <w:tblHeader/>
        </w:trPr>
        <w:tc>
          <w:tcPr>
            <w:tcW w:w="2270" w:type="dxa"/>
            <w:shd w:val="clear" w:color="auto" w:fill="FABF8F"/>
          </w:tcPr>
          <w:p w:rsidR="00D278DC" w:rsidRPr="00FF14B6" w:rsidRDefault="00D278DC" w:rsidP="00FE2DDF">
            <w:pPr>
              <w:pStyle w:val="AppendixBodyText"/>
              <w:ind w:right="720"/>
              <w:jc w:val="center"/>
              <w:rPr>
                <w:rFonts w:ascii="Tahoma" w:hAnsi="Tahoma" w:cs="Tahoma"/>
                <w:b/>
                <w:color w:val="000000"/>
                <w:sz w:val="22"/>
                <w:szCs w:val="18"/>
                <w:lang w:eastAsia="ja-JP"/>
              </w:rPr>
            </w:pPr>
            <w:r w:rsidRPr="00FF14B6">
              <w:rPr>
                <w:rFonts w:ascii="Tahoma" w:hAnsi="Tahoma" w:cs="Tahoma"/>
                <w:b/>
                <w:color w:val="000000"/>
                <w:sz w:val="22"/>
                <w:szCs w:val="18"/>
                <w:lang w:val="it-IT" w:eastAsia="ja-JP"/>
              </w:rPr>
              <w:lastRenderedPageBreak/>
              <w:t>Programmi</w:t>
            </w:r>
          </w:p>
        </w:tc>
        <w:tc>
          <w:tcPr>
            <w:tcW w:w="6946" w:type="dxa"/>
            <w:shd w:val="clear" w:color="auto" w:fill="FABF8F"/>
          </w:tcPr>
          <w:p w:rsidR="00D278DC" w:rsidRPr="00FF14B6" w:rsidRDefault="00D278DC" w:rsidP="00FE2DDF">
            <w:pPr>
              <w:pStyle w:val="AppendixBodyText"/>
              <w:ind w:right="720"/>
              <w:jc w:val="center"/>
              <w:rPr>
                <w:rFonts w:ascii="Tahoma" w:hAnsi="Tahoma" w:cs="Tahoma"/>
                <w:b/>
                <w:color w:val="000000"/>
                <w:sz w:val="22"/>
                <w:szCs w:val="18"/>
                <w:lang w:eastAsia="ja-JP"/>
              </w:rPr>
            </w:pPr>
            <w:r w:rsidRPr="00FF14B6">
              <w:rPr>
                <w:rFonts w:ascii="Tahoma" w:hAnsi="Tahoma" w:cs="Tahoma"/>
                <w:b/>
                <w:color w:val="000000"/>
                <w:sz w:val="22"/>
                <w:szCs w:val="18"/>
                <w:lang w:val="it-IT" w:eastAsia="ja-JP"/>
              </w:rPr>
              <w:t>Requisiti Minimi dell’Ordine</w:t>
            </w:r>
          </w:p>
        </w:tc>
      </w:tr>
      <w:tr w:rsidR="00D278DC" w:rsidRPr="00FF14B6" w:rsidTr="00D278DC">
        <w:tc>
          <w:tcPr>
            <w:tcW w:w="2270" w:type="dxa"/>
          </w:tcPr>
          <w:p w:rsidR="00D278DC" w:rsidRPr="00FF14B6" w:rsidRDefault="00D278DC" w:rsidP="00A70464">
            <w:pPr>
              <w:pStyle w:val="AppendixBodyText"/>
              <w:spacing w:before="60"/>
              <w:ind w:right="720"/>
              <w:rPr>
                <w:rFonts w:ascii="Tahoma" w:hAnsi="Tahoma" w:cs="Tahoma"/>
                <w:b/>
                <w:lang w:eastAsia="ja-JP"/>
              </w:rPr>
            </w:pPr>
            <w:r w:rsidRPr="00FF14B6">
              <w:rPr>
                <w:rFonts w:ascii="Tahoma" w:hAnsi="Tahoma" w:cs="Tahoma"/>
                <w:b/>
                <w:color w:val="000000"/>
                <w:lang w:val="it-IT"/>
              </w:rPr>
              <w:t>EES</w:t>
            </w:r>
          </w:p>
        </w:tc>
        <w:tc>
          <w:tcPr>
            <w:tcW w:w="6946" w:type="dxa"/>
          </w:tcPr>
          <w:p w:rsidR="00D278DC" w:rsidRPr="00FF14B6" w:rsidRDefault="00D278DC" w:rsidP="00A70464">
            <w:pPr>
              <w:pStyle w:val="ListParagraph"/>
              <w:spacing w:before="60"/>
              <w:ind w:left="0"/>
              <w:contextualSpacing w:val="0"/>
              <w:rPr>
                <w:rFonts w:ascii="Tahoma" w:hAnsi="Tahoma" w:cs="Tahoma"/>
                <w:szCs w:val="24"/>
                <w:lang w:val="it-IT" w:eastAsia="zh-CN"/>
              </w:rPr>
            </w:pPr>
            <w:r w:rsidRPr="00FF14B6">
              <w:rPr>
                <w:rFonts w:ascii="Tahoma" w:hAnsi="Tahoma" w:cs="Tahoma"/>
                <w:sz w:val="18"/>
                <w:szCs w:val="24"/>
                <w:lang w:val="it-IT" w:eastAsia="zh-CN"/>
              </w:rPr>
              <w:t>EES richiede un ordine minimo, come specificato di seguito:</w:t>
            </w:r>
            <w:r w:rsidRPr="00FF14B6">
              <w:rPr>
                <w:rFonts w:ascii="Tahoma" w:hAnsi="Tahoma" w:cs="Tahoma"/>
                <w:sz w:val="18"/>
                <w:szCs w:val="18"/>
                <w:lang w:val="it-IT" w:eastAsia="ja-JP"/>
              </w:rPr>
              <w:t xml:space="preserve"> </w:t>
            </w:r>
          </w:p>
          <w:p w:rsidR="00D278DC" w:rsidRPr="00FF14B6" w:rsidRDefault="00D278DC" w:rsidP="00A70464">
            <w:pPr>
              <w:pStyle w:val="ListParagraph"/>
              <w:ind w:left="0"/>
              <w:contextualSpacing w:val="0"/>
              <w:rPr>
                <w:rFonts w:ascii="Tahoma" w:hAnsi="Tahoma" w:cs="Tahoma"/>
                <w:sz w:val="18"/>
                <w:szCs w:val="18"/>
                <w:lang w:val="it-IT" w:eastAsia="zh-CN"/>
              </w:rPr>
            </w:pPr>
          </w:p>
          <w:p w:rsidR="00D278DC" w:rsidRPr="00FF14B6" w:rsidRDefault="00D278DC" w:rsidP="005D60A4">
            <w:pPr>
              <w:numPr>
                <w:ilvl w:val="0"/>
                <w:numId w:val="7"/>
              </w:numPr>
              <w:spacing w:after="60"/>
              <w:rPr>
                <w:rFonts w:cs="Tahoma"/>
                <w:lang w:val="it-IT"/>
              </w:rPr>
            </w:pPr>
            <w:r w:rsidRPr="00FF14B6">
              <w:rPr>
                <w:rFonts w:cs="Tahoma"/>
                <w:lang w:val="it-IT"/>
              </w:rPr>
              <w:t>almeno un Prodotto della Piattaforma Desktop per un Numero dell’intera organizzazione di almeno 1000 O</w:t>
            </w:r>
          </w:p>
          <w:p w:rsidR="00D278DC" w:rsidRPr="00FF14B6" w:rsidRDefault="00D278DC" w:rsidP="005D60A4">
            <w:pPr>
              <w:numPr>
                <w:ilvl w:val="0"/>
                <w:numId w:val="7"/>
              </w:numPr>
              <w:spacing w:after="60"/>
              <w:rPr>
                <w:rFonts w:cs="Tahoma"/>
                <w:lang w:val="it-IT"/>
              </w:rPr>
            </w:pPr>
            <w:r w:rsidRPr="00FF14B6">
              <w:rPr>
                <w:rFonts w:cs="Tahoma"/>
                <w:lang w:val="it-IT"/>
              </w:rPr>
              <w:t>almeno un Servizio Online della Piattaforma per il Personale Docente/Non Docente su una quantità di 1000 O</w:t>
            </w:r>
          </w:p>
          <w:p w:rsidR="00D278DC" w:rsidRPr="00FF14B6" w:rsidRDefault="00D278DC" w:rsidP="005D60A4">
            <w:pPr>
              <w:numPr>
                <w:ilvl w:val="0"/>
                <w:numId w:val="7"/>
              </w:numPr>
              <w:spacing w:after="60"/>
              <w:rPr>
                <w:rFonts w:cs="Tahoma"/>
                <w:lang w:val="it-IT"/>
              </w:rPr>
            </w:pPr>
            <w:r w:rsidRPr="00FF14B6">
              <w:rPr>
                <w:rFonts w:cs="Tahoma"/>
                <w:lang w:val="it-IT"/>
              </w:rPr>
              <w:t>almeno un Prodotto della Piattaforma Desktop per un Numero degli Studenti di almeno 1000 O</w:t>
            </w:r>
          </w:p>
          <w:p w:rsidR="00D278DC" w:rsidRPr="00FF14B6" w:rsidRDefault="00D278DC" w:rsidP="005D60A4">
            <w:pPr>
              <w:numPr>
                <w:ilvl w:val="0"/>
                <w:numId w:val="7"/>
              </w:numPr>
              <w:spacing w:after="60"/>
              <w:rPr>
                <w:rFonts w:cs="Tahoma"/>
                <w:lang w:val="it-IT"/>
              </w:rPr>
            </w:pPr>
            <w:r w:rsidRPr="00FF14B6">
              <w:rPr>
                <w:rFonts w:cs="Tahoma"/>
                <w:lang w:val="it-IT"/>
              </w:rPr>
              <w:t xml:space="preserve">almeno un Servizio Online della Piattaforma per gli Studenti su una quantità di 1000 O </w:t>
            </w:r>
          </w:p>
          <w:p w:rsidR="00D278DC" w:rsidRPr="00FF14B6" w:rsidRDefault="00D278DC" w:rsidP="00A70464">
            <w:pPr>
              <w:rPr>
                <w:rFonts w:cs="Tahoma"/>
                <w:lang w:val="it-IT"/>
              </w:rPr>
            </w:pPr>
            <w:r w:rsidRPr="00FF14B6">
              <w:rPr>
                <w:rFonts w:cs="Tahoma"/>
                <w:bCs/>
                <w:color w:val="000000"/>
                <w:szCs w:val="18"/>
                <w:lang w:val="it-IT"/>
              </w:rPr>
              <w:t xml:space="preserve"> </w:t>
            </w:r>
          </w:p>
          <w:p w:rsidR="00D278DC" w:rsidRPr="00FF14B6" w:rsidRDefault="00D278DC" w:rsidP="005C647E">
            <w:pPr>
              <w:rPr>
                <w:rFonts w:cs="Tahoma"/>
                <w:lang w:val="it-IT"/>
              </w:rPr>
            </w:pPr>
            <w:r w:rsidRPr="00FF14B6">
              <w:rPr>
                <w:rFonts w:cs="Tahoma"/>
                <w:b/>
                <w:color w:val="000000"/>
                <w:lang w:val="it-IT"/>
              </w:rPr>
              <w:t>Nota:</w:t>
            </w:r>
            <w:r w:rsidRPr="00FF14B6">
              <w:rPr>
                <w:rFonts w:cs="Tahoma"/>
                <w:color w:val="000000"/>
                <w:szCs w:val="18"/>
                <w:lang w:val="it-IT"/>
              </w:rPr>
              <w:t xml:space="preserve"> </w:t>
            </w:r>
            <w:r w:rsidRPr="00FF14B6">
              <w:rPr>
                <w:rFonts w:cs="Tahoma"/>
                <w:color w:val="000000"/>
                <w:lang w:val="it-IT"/>
              </w:rPr>
              <w:t>è possibile ignorare il requisito di quantità per l’ordine nel caso in cui venga fornita un’iscrizione qualificante.</w:t>
            </w:r>
          </w:p>
          <w:p w:rsidR="00D278DC" w:rsidRPr="00FF14B6" w:rsidRDefault="00D278DC" w:rsidP="005C647E">
            <w:pPr>
              <w:rPr>
                <w:rFonts w:cs="Tahoma"/>
                <w:lang w:val="it-IT"/>
              </w:rPr>
            </w:pPr>
          </w:p>
          <w:p w:rsidR="00D278DC" w:rsidRPr="00FF14B6" w:rsidRDefault="00D278DC" w:rsidP="00E51BB2">
            <w:pPr>
              <w:rPr>
                <w:rFonts w:cs="Tahoma"/>
                <w:lang w:val="it-IT"/>
              </w:rPr>
            </w:pPr>
            <w:r w:rsidRPr="00FF14B6">
              <w:rPr>
                <w:rFonts w:cs="Tahoma"/>
                <w:b/>
                <w:color w:val="000000"/>
                <w:szCs w:val="18"/>
                <w:lang w:val="it-IT"/>
              </w:rPr>
              <w:t xml:space="preserve">Nota: </w:t>
            </w:r>
            <w:r w:rsidRPr="00FF14B6">
              <w:rPr>
                <w:rFonts w:cs="Tahoma"/>
                <w:color w:val="000000"/>
                <w:lang w:val="it-IT"/>
              </w:rPr>
              <w:t>le licenze CAL (Client Access License) acquistate ai sensi del contratto Enrollment for Education Solutions (EES) nell’opzione non per l’intera Organizzazione potranno essere cedute e utilizzate come licenze CAL per dispositivo o user CAL a discrezione dell’Istituto. Le user CAL non possono essere cedute di nuovo come licenze CAL per dispositivo e le licenze CAL per dispositivo non possono essere cedute di nuovo come user CAL, tranne nel caso di seguito indicato. Qualsiasi licenza CAL ordinata in base all’opzione non per l’intera Organizzazione potrà essere ceduta di nuovo e utilizzata come licenza CAL per dispositivo o user CAL in fase di</w:t>
            </w:r>
            <w:r w:rsidR="00E51BB2" w:rsidRPr="00FF14B6">
              <w:rPr>
                <w:rFonts w:cs="Tahoma"/>
                <w:color w:val="000000"/>
                <w:lang w:val="it-IT"/>
              </w:rPr>
              <w:t> </w:t>
            </w:r>
            <w:r w:rsidRPr="00FF14B6">
              <w:rPr>
                <w:rFonts w:cs="Tahoma"/>
                <w:color w:val="000000"/>
                <w:lang w:val="it-IT"/>
              </w:rPr>
              <w:t>rinnovo della sottoscrizione attraverso un nuovo Contratto.</w:t>
            </w:r>
          </w:p>
          <w:p w:rsidR="00D278DC" w:rsidRPr="00FF14B6" w:rsidRDefault="00D278DC" w:rsidP="00230E01">
            <w:pPr>
              <w:rPr>
                <w:rFonts w:cs="Tahoma"/>
                <w:color w:val="000000"/>
                <w:szCs w:val="18"/>
                <w:lang w:val="it-IT"/>
              </w:rPr>
            </w:pPr>
          </w:p>
        </w:tc>
      </w:tr>
    </w:tbl>
    <w:p w:rsidR="00366502" w:rsidRPr="00FF14B6" w:rsidRDefault="00366502" w:rsidP="00456002">
      <w:pPr>
        <w:pStyle w:val="Heading3"/>
        <w:ind w:right="720"/>
        <w:rPr>
          <w:rFonts w:ascii="Tahoma" w:hAnsi="Tahoma" w:cs="Tahoma"/>
          <w:lang w:val="it-IT"/>
        </w:rPr>
      </w:pPr>
      <w:bookmarkStart w:id="1061" w:name="_Toc323159731"/>
      <w:bookmarkStart w:id="1062" w:name="_Toc325609171"/>
      <w:bookmarkStart w:id="1063" w:name="_Toc336338192"/>
    </w:p>
    <w:p w:rsidR="00456002" w:rsidRPr="00FF14B6" w:rsidRDefault="00493BF8" w:rsidP="00456002">
      <w:pPr>
        <w:pStyle w:val="Heading3"/>
        <w:ind w:right="720"/>
        <w:rPr>
          <w:rFonts w:ascii="Tahoma" w:hAnsi="Tahoma" w:cs="Tahoma"/>
        </w:rPr>
      </w:pPr>
      <w:bookmarkStart w:id="1064" w:name="_Toc341193093"/>
      <w:bookmarkStart w:id="1065" w:name="_Toc345678662"/>
      <w:bookmarkEnd w:id="1061"/>
      <w:bookmarkEnd w:id="1062"/>
      <w:bookmarkEnd w:id="1063"/>
      <w:bookmarkEnd w:id="1064"/>
      <w:r w:rsidRPr="00FF14B6">
        <w:rPr>
          <w:rFonts w:ascii="Tahoma" w:hAnsi="Tahoma" w:cs="Tahoma"/>
          <w:sz w:val="24"/>
          <w:lang w:val="it-IT"/>
        </w:rPr>
        <w:t>Piattaforme</w:t>
      </w:r>
      <w:bookmarkEnd w:id="1065"/>
    </w:p>
    <w:p w:rsidR="00456002" w:rsidRPr="00FF14B6"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90"/>
        <w:gridCol w:w="7308"/>
      </w:tblGrid>
      <w:tr w:rsidR="00456002" w:rsidRPr="00FF14B6" w:rsidTr="00E72B9D">
        <w:tc>
          <w:tcPr>
            <w:tcW w:w="1890" w:type="dxa"/>
            <w:shd w:val="clear" w:color="auto" w:fill="FABF8F"/>
          </w:tcPr>
          <w:p w:rsidR="00456002" w:rsidRPr="00FF14B6" w:rsidRDefault="00493BF8" w:rsidP="00E64551">
            <w:pPr>
              <w:rPr>
                <w:rFonts w:cs="Tahoma"/>
                <w:b/>
                <w:sz w:val="22"/>
                <w:lang w:eastAsia="ja-JP"/>
              </w:rPr>
            </w:pPr>
            <w:r w:rsidRPr="00FF14B6">
              <w:rPr>
                <w:rFonts w:cs="Tahoma"/>
                <w:b/>
                <w:sz w:val="22"/>
                <w:lang w:val="it-IT"/>
              </w:rPr>
              <w:t>Programmi</w:t>
            </w:r>
          </w:p>
        </w:tc>
        <w:tc>
          <w:tcPr>
            <w:tcW w:w="7308" w:type="dxa"/>
            <w:shd w:val="clear" w:color="auto" w:fill="FABF8F"/>
          </w:tcPr>
          <w:p w:rsidR="00456002" w:rsidRPr="00FF14B6" w:rsidRDefault="00456002" w:rsidP="005C647E">
            <w:pPr>
              <w:jc w:val="center"/>
              <w:rPr>
                <w:rFonts w:cs="Tahoma"/>
                <w:b/>
                <w:sz w:val="22"/>
                <w:lang w:eastAsia="ja-JP"/>
              </w:rPr>
            </w:pPr>
            <w:r w:rsidRPr="00FF14B6">
              <w:rPr>
                <w:rFonts w:cs="Tahoma"/>
                <w:b/>
                <w:sz w:val="22"/>
                <w:lang w:val="it-IT" w:eastAsia="ja-JP"/>
              </w:rPr>
              <w:t>Piattaforme</w:t>
            </w:r>
          </w:p>
        </w:tc>
      </w:tr>
      <w:tr w:rsidR="00456002" w:rsidRPr="00FF14B6" w:rsidTr="00E72B9D">
        <w:tc>
          <w:tcPr>
            <w:tcW w:w="1890" w:type="dxa"/>
          </w:tcPr>
          <w:p w:rsidR="00456002" w:rsidRPr="00FF14B6" w:rsidRDefault="00493BF8" w:rsidP="00A51838">
            <w:pPr>
              <w:spacing w:before="60"/>
              <w:rPr>
                <w:rFonts w:cs="Tahoma"/>
                <w:b/>
                <w:lang w:val="it-IT" w:eastAsia="ja-JP"/>
              </w:rPr>
            </w:pPr>
            <w:r w:rsidRPr="00FF14B6">
              <w:rPr>
                <w:rFonts w:cs="Tahoma"/>
                <w:b/>
                <w:lang w:val="it-IT"/>
              </w:rPr>
              <w:t>Contratto Enterprise e Contratto Enterprise Subscription</w:t>
            </w:r>
          </w:p>
        </w:tc>
        <w:tc>
          <w:tcPr>
            <w:tcW w:w="7308" w:type="dxa"/>
          </w:tcPr>
          <w:p w:rsidR="00456002" w:rsidRPr="00FF14B6" w:rsidRDefault="00493BF8" w:rsidP="005D60A4">
            <w:pPr>
              <w:pStyle w:val="ListParagraph"/>
              <w:numPr>
                <w:ilvl w:val="0"/>
                <w:numId w:val="8"/>
              </w:numPr>
              <w:spacing w:before="60" w:after="60"/>
              <w:ind w:left="245"/>
              <w:rPr>
                <w:rFonts w:ascii="Tahoma" w:hAnsi="Tahoma" w:cs="Tahoma"/>
                <w:szCs w:val="24"/>
                <w:lang w:eastAsia="zh-CN"/>
              </w:rPr>
            </w:pPr>
            <w:r w:rsidRPr="00FF14B6">
              <w:rPr>
                <w:rFonts w:ascii="Tahoma" w:hAnsi="Tahoma" w:cs="Tahoma"/>
                <w:b/>
                <w:sz w:val="18"/>
                <w:szCs w:val="24"/>
                <w:lang w:val="it-IT" w:eastAsia="zh-CN"/>
              </w:rPr>
              <w:t>Prodotti della Piattaforma Enterprise Desktop</w:t>
            </w:r>
          </w:p>
          <w:p w:rsidR="00456002" w:rsidRPr="00FF14B6" w:rsidRDefault="00493BF8" w:rsidP="0075392E">
            <w:pPr>
              <w:rPr>
                <w:rFonts w:cs="Tahoma"/>
                <w:lang w:val="it-IT"/>
              </w:rPr>
            </w:pPr>
            <w:r w:rsidRPr="00FF14B6">
              <w:rPr>
                <w:rFonts w:cs="Tahoma"/>
                <w:lang w:val="it-IT"/>
              </w:rPr>
              <w:t>I prodotti della piattaforma Enterprise Desktop sono disponibili per le società con un</w:t>
            </w:r>
            <w:r w:rsidR="0075392E" w:rsidRPr="00FF14B6">
              <w:rPr>
                <w:rFonts w:cs="Tahoma"/>
                <w:lang w:val="it-IT"/>
              </w:rPr>
              <w:t> </w:t>
            </w:r>
            <w:r w:rsidRPr="00FF14B6">
              <w:rPr>
                <w:rFonts w:cs="Tahoma"/>
                <w:lang w:val="it-IT"/>
              </w:rPr>
              <w:t>Contratto Enterprise. La Piattaforma Enterprise Desktop include la versione più aggiornata di Office Professional Plus, dell</w:t>
            </w:r>
            <w:r w:rsidR="00CF04A9" w:rsidRPr="00FF14B6">
              <w:rPr>
                <w:rFonts w:cs="Tahoma"/>
                <w:lang w:val="it-IT"/>
              </w:rPr>
              <w:t>’</w:t>
            </w:r>
            <w:r w:rsidRPr="00FF14B6">
              <w:rPr>
                <w:rFonts w:cs="Tahoma"/>
                <w:lang w:val="it-IT"/>
              </w:rPr>
              <w:t xml:space="preserve">Aggiornamento per il Sistema Operativo Windows 8 </w:t>
            </w:r>
            <w:r w:rsidRPr="00FF14B6">
              <w:rPr>
                <w:rFonts w:cs="Tahoma"/>
                <w:color w:val="000000"/>
                <w:lang w:val="it-IT"/>
              </w:rPr>
              <w:t>Pro</w:t>
            </w:r>
            <w:r w:rsidRPr="00FF14B6">
              <w:rPr>
                <w:rFonts w:cs="Tahoma"/>
                <w:lang w:val="it-IT"/>
              </w:rPr>
              <w:t xml:space="preserve"> o Windows Virtual Desktop Access (VDA) e la licenza Enterprise CAL Suite. </w:t>
            </w:r>
            <w:r w:rsidRPr="00FF14B6">
              <w:rPr>
                <w:rFonts w:cs="Tahoma"/>
                <w:color w:val="000000"/>
                <w:lang w:val="it-IT"/>
              </w:rPr>
              <w:t xml:space="preserve">I Prodotti della Piattaforma Enterprise Desktop sono indicati da una </w:t>
            </w:r>
            <w:r w:rsidR="00341620" w:rsidRPr="00FF14B6">
              <w:rPr>
                <w:rFonts w:cs="Tahoma"/>
                <w:color w:val="000000"/>
                <w:lang w:val="it-IT"/>
              </w:rPr>
              <w:t>“</w:t>
            </w:r>
            <w:r w:rsidRPr="00FF14B6">
              <w:rPr>
                <w:rFonts w:cs="Tahoma"/>
                <w:color w:val="000000"/>
                <w:lang w:val="it-IT"/>
              </w:rPr>
              <w:t>E</w:t>
            </w:r>
            <w:r w:rsidR="00341620" w:rsidRPr="00FF14B6">
              <w:rPr>
                <w:rFonts w:cs="Tahoma"/>
                <w:color w:val="000000"/>
                <w:lang w:val="it-IT"/>
              </w:rPr>
              <w:t>”</w:t>
            </w:r>
            <w:r w:rsidRPr="00FF14B6">
              <w:rPr>
                <w:rFonts w:cs="Tahoma"/>
                <w:color w:val="000000"/>
                <w:lang w:val="it-IT"/>
              </w:rPr>
              <w:t xml:space="preserve"> nelle colonne del Contratto Enterprise.</w:t>
            </w:r>
            <w:r w:rsidR="008F09C3" w:rsidRPr="00FF14B6">
              <w:rPr>
                <w:rFonts w:cs="Tahoma"/>
                <w:lang w:val="it-IT"/>
              </w:rPr>
              <w:t xml:space="preserve"> </w:t>
            </w:r>
            <w:r w:rsidRPr="00FF14B6">
              <w:rPr>
                <w:rFonts w:cs="Tahoma"/>
                <w:color w:val="000000"/>
                <w:lang w:val="it-IT"/>
              </w:rPr>
              <w:t>Le società che hanno sottoscritto un Contratto Enterprise ed Enterprise Subscription possono anch</w:t>
            </w:r>
            <w:r w:rsidR="00CF04A9" w:rsidRPr="00FF14B6">
              <w:rPr>
                <w:rFonts w:cs="Tahoma"/>
                <w:color w:val="000000"/>
                <w:lang w:val="it-IT"/>
              </w:rPr>
              <w:t>’</w:t>
            </w:r>
            <w:r w:rsidRPr="00FF14B6">
              <w:rPr>
                <w:rFonts w:cs="Tahoma"/>
                <w:color w:val="000000"/>
                <w:lang w:val="it-IT"/>
              </w:rPr>
              <w:t>esse acquistare la piattaforma Enterprise Desktop con MDOP.</w:t>
            </w:r>
          </w:p>
          <w:p w:rsidR="00456002" w:rsidRPr="00FF14B6" w:rsidRDefault="00456002" w:rsidP="005C647E">
            <w:pPr>
              <w:rPr>
                <w:rFonts w:cs="Tahoma"/>
                <w:lang w:val="it-IT"/>
              </w:rPr>
            </w:pPr>
          </w:p>
          <w:p w:rsidR="00456002" w:rsidRPr="00FF14B6" w:rsidRDefault="00493BF8" w:rsidP="005D60A4">
            <w:pPr>
              <w:pStyle w:val="ListParagraph"/>
              <w:numPr>
                <w:ilvl w:val="0"/>
                <w:numId w:val="8"/>
              </w:numPr>
              <w:spacing w:after="60"/>
              <w:ind w:left="252"/>
              <w:rPr>
                <w:rFonts w:ascii="Tahoma" w:hAnsi="Tahoma" w:cs="Tahoma"/>
                <w:szCs w:val="24"/>
                <w:lang w:eastAsia="zh-CN"/>
              </w:rPr>
            </w:pPr>
            <w:r w:rsidRPr="00FF14B6">
              <w:rPr>
                <w:rFonts w:ascii="Tahoma" w:hAnsi="Tahoma" w:cs="Tahoma"/>
                <w:b/>
                <w:sz w:val="18"/>
                <w:szCs w:val="24"/>
                <w:lang w:val="it-IT" w:eastAsia="zh-CN"/>
              </w:rPr>
              <w:t>Prodotti della Piattaforma Professional Desktop</w:t>
            </w:r>
          </w:p>
          <w:p w:rsidR="00456002" w:rsidRPr="00FF14B6" w:rsidRDefault="00456002" w:rsidP="004B6D8C">
            <w:pPr>
              <w:rPr>
                <w:rFonts w:cs="Tahoma"/>
                <w:lang w:val="it-IT"/>
              </w:rPr>
            </w:pPr>
            <w:r w:rsidRPr="00FF14B6">
              <w:rPr>
                <w:rFonts w:cs="Tahoma"/>
                <w:color w:val="000000"/>
                <w:szCs w:val="18"/>
                <w:lang w:val="it-IT"/>
              </w:rPr>
              <w:t>I prodotti della piattaforma Professional Desktop sono disponibili per le società che hanno sottoscritto un Contratto Enterprise.</w:t>
            </w:r>
            <w:r w:rsidR="00493BF8" w:rsidRPr="00FF14B6">
              <w:rPr>
                <w:rFonts w:cs="Tahoma"/>
                <w:lang w:val="it-IT"/>
              </w:rPr>
              <w:t xml:space="preserve"> </w:t>
            </w:r>
            <w:r w:rsidR="00493BF8" w:rsidRPr="00FF14B6">
              <w:rPr>
                <w:rFonts w:cs="Tahoma"/>
                <w:color w:val="000000"/>
                <w:lang w:val="it-IT"/>
              </w:rPr>
              <w:t>La Piattaforma Professional Desktop include la versione più aggiornata di Office Professional Plus, l</w:t>
            </w:r>
            <w:r w:rsidR="00CF04A9" w:rsidRPr="00FF14B6">
              <w:rPr>
                <w:rFonts w:cs="Tahoma"/>
                <w:color w:val="000000"/>
                <w:lang w:val="it-IT"/>
              </w:rPr>
              <w:t>’</w:t>
            </w:r>
            <w:r w:rsidR="00493BF8" w:rsidRPr="00FF14B6">
              <w:rPr>
                <w:rFonts w:cs="Tahoma"/>
                <w:color w:val="000000"/>
                <w:lang w:val="it-IT"/>
              </w:rPr>
              <w:t>Aggiornamento per il Sistema Operativo Windows 8 Pro o Windows Virtual Enterprise Desktop Access (VDA) (solo per</w:t>
            </w:r>
            <w:r w:rsidR="00D278DC" w:rsidRPr="00FF14B6">
              <w:rPr>
                <w:rFonts w:cs="Tahoma"/>
                <w:color w:val="000000"/>
                <w:lang w:val="it-IT"/>
              </w:rPr>
              <w:t> </w:t>
            </w:r>
            <w:r w:rsidR="00493BF8" w:rsidRPr="00FF14B6">
              <w:rPr>
                <w:rFonts w:cs="Tahoma"/>
                <w:color w:val="000000"/>
                <w:lang w:val="it-IT"/>
              </w:rPr>
              <w:t>i</w:t>
            </w:r>
            <w:r w:rsidR="00D278DC" w:rsidRPr="00FF14B6">
              <w:rPr>
                <w:rFonts w:cs="Tahoma"/>
                <w:color w:val="000000"/>
                <w:lang w:val="it-IT"/>
              </w:rPr>
              <w:t> </w:t>
            </w:r>
            <w:r w:rsidR="00493BF8" w:rsidRPr="00FF14B6">
              <w:rPr>
                <w:rFonts w:cs="Tahoma"/>
                <w:color w:val="000000"/>
                <w:lang w:val="it-IT"/>
              </w:rPr>
              <w:t>Contratti EA) e la licenza Core CAL Suite.</w:t>
            </w:r>
            <w:r w:rsidR="00493BF8" w:rsidRPr="00FF14B6">
              <w:rPr>
                <w:rFonts w:cs="Tahoma"/>
                <w:lang w:val="it-IT"/>
              </w:rPr>
              <w:t xml:space="preserve"> </w:t>
            </w:r>
            <w:r w:rsidR="00493BF8" w:rsidRPr="00FF14B6">
              <w:rPr>
                <w:rFonts w:cs="Tahoma"/>
                <w:color w:val="000000"/>
                <w:lang w:val="it-IT"/>
              </w:rPr>
              <w:t xml:space="preserve">I prodotti della piattaforma Professional Desktop sono indicati da una </w:t>
            </w:r>
            <w:r w:rsidR="00341620" w:rsidRPr="00FF14B6">
              <w:rPr>
                <w:rFonts w:cs="Tahoma"/>
                <w:color w:val="000000"/>
                <w:lang w:val="it-IT"/>
              </w:rPr>
              <w:t>“</w:t>
            </w:r>
            <w:r w:rsidR="00493BF8" w:rsidRPr="00FF14B6">
              <w:rPr>
                <w:rFonts w:cs="Tahoma"/>
                <w:color w:val="000000"/>
                <w:lang w:val="it-IT"/>
              </w:rPr>
              <w:t>E</w:t>
            </w:r>
            <w:r w:rsidR="00341620" w:rsidRPr="00FF14B6">
              <w:rPr>
                <w:rFonts w:cs="Tahoma"/>
                <w:color w:val="000000"/>
                <w:lang w:val="it-IT"/>
              </w:rPr>
              <w:t>”</w:t>
            </w:r>
            <w:r w:rsidR="00493BF8" w:rsidRPr="00FF14B6">
              <w:rPr>
                <w:rFonts w:cs="Tahoma"/>
                <w:color w:val="000000"/>
                <w:lang w:val="it-IT"/>
              </w:rPr>
              <w:t xml:space="preserve"> nelle colonne del Contratto Enterprise.</w:t>
            </w:r>
            <w:r w:rsidR="00493BF8" w:rsidRPr="00FF14B6">
              <w:rPr>
                <w:rFonts w:cs="Tahoma"/>
                <w:lang w:val="it-IT"/>
              </w:rPr>
              <w:t xml:space="preserve"> </w:t>
            </w:r>
            <w:r w:rsidR="00493BF8" w:rsidRPr="00FF14B6">
              <w:rPr>
                <w:rFonts w:cs="Tahoma"/>
                <w:color w:val="000000"/>
                <w:lang w:val="it-IT"/>
              </w:rPr>
              <w:t>Le società che hanno sottoscritto un Contratto Enterprise ed Enterprise Subscription possono anch</w:t>
            </w:r>
            <w:r w:rsidR="00CF04A9" w:rsidRPr="00FF14B6">
              <w:rPr>
                <w:rFonts w:cs="Tahoma"/>
                <w:color w:val="000000"/>
                <w:lang w:val="it-IT"/>
              </w:rPr>
              <w:t>’</w:t>
            </w:r>
            <w:r w:rsidR="00493BF8" w:rsidRPr="00FF14B6">
              <w:rPr>
                <w:rFonts w:cs="Tahoma"/>
                <w:color w:val="000000"/>
                <w:lang w:val="it-IT"/>
              </w:rPr>
              <w:t>esse acquistare la piattaforma Professional Desktop con MDOP.</w:t>
            </w:r>
          </w:p>
          <w:p w:rsidR="00456002" w:rsidRPr="00FF14B6" w:rsidRDefault="00456002" w:rsidP="005C647E">
            <w:pPr>
              <w:rPr>
                <w:rFonts w:cs="Tahoma"/>
                <w:szCs w:val="18"/>
                <w:lang w:val="it-IT" w:eastAsia="ja-JP"/>
              </w:rPr>
            </w:pPr>
          </w:p>
        </w:tc>
      </w:tr>
      <w:tr w:rsidR="008D6B51" w:rsidRPr="00FF14B6" w:rsidTr="00FE2DDF">
        <w:tc>
          <w:tcPr>
            <w:tcW w:w="1890" w:type="dxa"/>
            <w:shd w:val="clear" w:color="auto" w:fill="FABF8F"/>
          </w:tcPr>
          <w:p w:rsidR="008D6B51" w:rsidRPr="00FF14B6" w:rsidRDefault="008D6B51" w:rsidP="008D6B51">
            <w:pPr>
              <w:keepNext/>
              <w:keepLines/>
              <w:rPr>
                <w:rFonts w:cs="Tahoma"/>
                <w:b/>
                <w:sz w:val="22"/>
                <w:lang w:eastAsia="ja-JP"/>
              </w:rPr>
            </w:pPr>
            <w:r w:rsidRPr="00FF14B6">
              <w:rPr>
                <w:rFonts w:cs="Tahoma"/>
                <w:b/>
                <w:sz w:val="22"/>
                <w:lang w:val="it-IT"/>
              </w:rPr>
              <w:lastRenderedPageBreak/>
              <w:t>Programmi</w:t>
            </w:r>
          </w:p>
        </w:tc>
        <w:tc>
          <w:tcPr>
            <w:tcW w:w="7308" w:type="dxa"/>
            <w:shd w:val="clear" w:color="auto" w:fill="FABF8F"/>
          </w:tcPr>
          <w:p w:rsidR="008D6B51" w:rsidRPr="00FF14B6" w:rsidRDefault="008D6B51" w:rsidP="008D6B51">
            <w:pPr>
              <w:keepNext/>
              <w:keepLines/>
              <w:jc w:val="center"/>
              <w:rPr>
                <w:rFonts w:cs="Tahoma"/>
                <w:b/>
                <w:sz w:val="22"/>
                <w:lang w:eastAsia="ja-JP"/>
              </w:rPr>
            </w:pPr>
            <w:r w:rsidRPr="00FF14B6">
              <w:rPr>
                <w:rFonts w:cs="Tahoma"/>
                <w:b/>
                <w:sz w:val="22"/>
                <w:lang w:val="it-IT" w:eastAsia="ja-JP"/>
              </w:rPr>
              <w:t>Piattaforme</w:t>
            </w:r>
          </w:p>
        </w:tc>
      </w:tr>
      <w:tr w:rsidR="00456002" w:rsidRPr="00FF14B6" w:rsidTr="00E72B9D">
        <w:trPr>
          <w:trHeight w:val="278"/>
        </w:trPr>
        <w:tc>
          <w:tcPr>
            <w:tcW w:w="1890" w:type="dxa"/>
          </w:tcPr>
          <w:p w:rsidR="00456002" w:rsidRPr="00FF14B6" w:rsidRDefault="00493BF8" w:rsidP="008D6B51">
            <w:pPr>
              <w:keepNext/>
              <w:keepLines/>
              <w:spacing w:before="60"/>
              <w:rPr>
                <w:rFonts w:cs="Tahoma"/>
                <w:b/>
                <w:lang w:val="it-IT" w:eastAsia="ja-JP"/>
              </w:rPr>
            </w:pPr>
            <w:r w:rsidRPr="00FF14B6">
              <w:rPr>
                <w:rFonts w:cs="Tahoma"/>
                <w:b/>
                <w:sz w:val="20"/>
                <w:lang w:val="it-IT"/>
              </w:rPr>
              <w:t>Open Value e Open Value Subscription (per Società Commerciali ed Enti Pubblici)</w:t>
            </w:r>
          </w:p>
        </w:tc>
        <w:tc>
          <w:tcPr>
            <w:tcW w:w="7308" w:type="dxa"/>
          </w:tcPr>
          <w:p w:rsidR="00456002" w:rsidRPr="00FF14B6" w:rsidRDefault="00493BF8" w:rsidP="008D6B51">
            <w:pPr>
              <w:pStyle w:val="ListParagraph"/>
              <w:keepNext/>
              <w:keepLines/>
              <w:numPr>
                <w:ilvl w:val="0"/>
                <w:numId w:val="8"/>
              </w:numPr>
              <w:spacing w:before="60" w:after="60"/>
              <w:ind w:left="245"/>
              <w:rPr>
                <w:rFonts w:ascii="Tahoma" w:hAnsi="Tahoma" w:cs="Tahoma"/>
                <w:szCs w:val="24"/>
                <w:lang w:eastAsia="zh-CN"/>
              </w:rPr>
            </w:pPr>
            <w:r w:rsidRPr="00FF14B6">
              <w:rPr>
                <w:rFonts w:ascii="Tahoma" w:hAnsi="Tahoma" w:cs="Tahoma"/>
                <w:b/>
                <w:sz w:val="18"/>
                <w:szCs w:val="24"/>
                <w:lang w:val="it-IT" w:eastAsia="zh-CN"/>
              </w:rPr>
              <w:t>Prodotti della Piattaforma Desktop Personalizzati</w:t>
            </w:r>
          </w:p>
          <w:p w:rsidR="00456002" w:rsidRPr="00FF14B6" w:rsidRDefault="00493BF8" w:rsidP="008D04B9">
            <w:pPr>
              <w:keepNext/>
              <w:keepLines/>
              <w:rPr>
                <w:rFonts w:cs="Tahoma"/>
                <w:lang w:val="it-IT"/>
              </w:rPr>
            </w:pPr>
            <w:r w:rsidRPr="00FF14B6">
              <w:rPr>
                <w:rFonts w:cs="Tahoma"/>
                <w:lang w:val="it-IT"/>
              </w:rPr>
              <w:t>I Prodotti della Piattaforma Desktop Personalizzati sono disponibili per le società Open Value e Open Value Subscription quando scelgono l</w:t>
            </w:r>
            <w:r w:rsidR="00CF04A9" w:rsidRPr="00FF14B6">
              <w:rPr>
                <w:rFonts w:cs="Tahoma"/>
                <w:lang w:val="it-IT"/>
              </w:rPr>
              <w:t>’</w:t>
            </w:r>
            <w:r w:rsidRPr="00FF14B6">
              <w:rPr>
                <w:rFonts w:cs="Tahoma"/>
                <w:lang w:val="it-IT"/>
              </w:rPr>
              <w:t>opzione per l</w:t>
            </w:r>
            <w:r w:rsidR="00CF04A9" w:rsidRPr="00FF14B6">
              <w:rPr>
                <w:rFonts w:cs="Tahoma"/>
                <w:lang w:val="it-IT"/>
              </w:rPr>
              <w:t>’</w:t>
            </w:r>
            <w:r w:rsidRPr="00FF14B6">
              <w:rPr>
                <w:rFonts w:cs="Tahoma"/>
                <w:lang w:val="it-IT"/>
              </w:rPr>
              <w:t xml:space="preserve">intera organizzazione/a livello aziendale. </w:t>
            </w:r>
            <w:r w:rsidRPr="00FF14B6">
              <w:rPr>
                <w:rFonts w:cs="Tahoma"/>
                <w:color w:val="000000"/>
                <w:lang w:val="it-IT"/>
              </w:rPr>
              <w:t>La Piattaforma Desktop Personalizzata include le versioni correnti di Office Professional Plus, l</w:t>
            </w:r>
            <w:r w:rsidR="00CF04A9" w:rsidRPr="00FF14B6">
              <w:rPr>
                <w:rFonts w:cs="Tahoma"/>
                <w:color w:val="000000"/>
                <w:lang w:val="it-IT"/>
              </w:rPr>
              <w:t>’</w:t>
            </w:r>
            <w:r w:rsidRPr="00FF14B6">
              <w:rPr>
                <w:rFonts w:cs="Tahoma"/>
                <w:color w:val="000000"/>
                <w:lang w:val="it-IT"/>
              </w:rPr>
              <w:t>Aggiornamento per il Sistema Operativo Windows 8 Pro*, la licenza di accesso client per Enterprise CAL Suite, Core CAL Suite, Essential Business Server CAL Suite o Small Business Server CAL Suite.</w:t>
            </w:r>
            <w:r w:rsidRPr="00FF14B6">
              <w:rPr>
                <w:rFonts w:cs="Tahoma"/>
                <w:lang w:val="it-IT"/>
              </w:rPr>
              <w:t xml:space="preserve"> </w:t>
            </w:r>
            <w:r w:rsidRPr="00FF14B6">
              <w:rPr>
                <w:rFonts w:cs="Tahoma"/>
                <w:color w:val="000000"/>
                <w:lang w:val="it-IT"/>
              </w:rPr>
              <w:t>I Prodotti della Piattaforma Desktop</w:t>
            </w:r>
            <w:r w:rsidR="008D04B9" w:rsidRPr="00FF14B6">
              <w:rPr>
                <w:rFonts w:cs="Tahoma"/>
                <w:color w:val="000000"/>
                <w:lang w:val="it-IT"/>
              </w:rPr>
              <w:t> </w:t>
            </w:r>
            <w:r w:rsidRPr="00FF14B6">
              <w:rPr>
                <w:rFonts w:cs="Tahoma"/>
                <w:color w:val="000000"/>
                <w:lang w:val="it-IT"/>
              </w:rPr>
              <w:t xml:space="preserve">Personalizzati sono indicati da una </w:t>
            </w:r>
            <w:r w:rsidR="00341620" w:rsidRPr="00FF14B6">
              <w:rPr>
                <w:rFonts w:cs="Tahoma"/>
                <w:color w:val="000000"/>
                <w:lang w:val="it-IT"/>
              </w:rPr>
              <w:t>“</w:t>
            </w:r>
            <w:r w:rsidRPr="00FF14B6">
              <w:rPr>
                <w:rFonts w:cs="Tahoma"/>
                <w:color w:val="000000"/>
                <w:lang w:val="it-IT"/>
              </w:rPr>
              <w:t>E</w:t>
            </w:r>
            <w:r w:rsidR="00341620" w:rsidRPr="00FF14B6">
              <w:rPr>
                <w:rFonts w:cs="Tahoma"/>
                <w:color w:val="000000"/>
                <w:lang w:val="it-IT"/>
              </w:rPr>
              <w:t>”</w:t>
            </w:r>
            <w:r w:rsidRPr="00FF14B6">
              <w:rPr>
                <w:rFonts w:cs="Tahoma"/>
                <w:color w:val="000000"/>
                <w:lang w:val="it-IT"/>
              </w:rPr>
              <w:t xml:space="preserve"> nelle colonne Open Value.</w:t>
            </w:r>
            <w:r w:rsidR="00CF04A9" w:rsidRPr="00FF14B6">
              <w:rPr>
                <w:rFonts w:cs="Tahoma"/>
                <w:lang w:val="it-IT"/>
              </w:rPr>
              <w:t xml:space="preserve"> </w:t>
            </w:r>
          </w:p>
          <w:p w:rsidR="00456002" w:rsidRPr="00FF14B6" w:rsidRDefault="00456002" w:rsidP="008D6B51">
            <w:pPr>
              <w:keepNext/>
              <w:keepLines/>
              <w:rPr>
                <w:rFonts w:cs="Tahoma"/>
                <w:szCs w:val="18"/>
                <w:lang w:val="it-IT" w:eastAsia="ja-JP"/>
              </w:rPr>
            </w:pPr>
          </w:p>
        </w:tc>
      </w:tr>
      <w:tr w:rsidR="00456002" w:rsidRPr="00FF14B6" w:rsidTr="00E72B9D">
        <w:trPr>
          <w:trHeight w:val="278"/>
        </w:trPr>
        <w:tc>
          <w:tcPr>
            <w:tcW w:w="1890" w:type="dxa"/>
          </w:tcPr>
          <w:p w:rsidR="00456002" w:rsidRPr="00FF14B6" w:rsidRDefault="00493BF8" w:rsidP="00230E01">
            <w:pPr>
              <w:spacing w:before="60"/>
              <w:rPr>
                <w:rFonts w:cs="Tahoma"/>
                <w:b/>
                <w:lang w:eastAsia="ja-JP"/>
              </w:rPr>
            </w:pPr>
            <w:r w:rsidRPr="00FF14B6">
              <w:rPr>
                <w:rFonts w:cs="Tahoma"/>
                <w:b/>
                <w:sz w:val="20"/>
                <w:lang w:val="it-IT"/>
              </w:rPr>
              <w:t>Piattaforme Academic (EES, OVS-ES e Contratto School)</w:t>
            </w:r>
          </w:p>
        </w:tc>
        <w:tc>
          <w:tcPr>
            <w:tcW w:w="7308" w:type="dxa"/>
          </w:tcPr>
          <w:p w:rsidR="00821966" w:rsidRPr="00FF14B6" w:rsidRDefault="00493BF8" w:rsidP="005D60A4">
            <w:pPr>
              <w:pStyle w:val="ListParagraph"/>
              <w:numPr>
                <w:ilvl w:val="0"/>
                <w:numId w:val="8"/>
              </w:numPr>
              <w:spacing w:before="60" w:after="60"/>
              <w:ind w:left="245"/>
              <w:contextualSpacing w:val="0"/>
              <w:rPr>
                <w:rFonts w:ascii="Tahoma" w:hAnsi="Tahoma" w:cs="Tahoma"/>
                <w:szCs w:val="24"/>
                <w:lang w:val="it-IT" w:eastAsia="zh-CN"/>
              </w:rPr>
            </w:pPr>
            <w:r w:rsidRPr="00FF14B6">
              <w:rPr>
                <w:rFonts w:ascii="Tahoma" w:hAnsi="Tahoma" w:cs="Tahoma"/>
                <w:b/>
                <w:sz w:val="18"/>
                <w:szCs w:val="24"/>
                <w:lang w:val="it-IT" w:eastAsia="zh-CN"/>
              </w:rPr>
              <w:t>Prodotti della Piattaforma Desktop Education e Piattaforma Desktop School con Enterprise CAL Suite</w:t>
            </w:r>
          </w:p>
          <w:p w:rsidR="00456002" w:rsidRPr="00FF14B6" w:rsidRDefault="00493BF8" w:rsidP="005D60A4">
            <w:pPr>
              <w:pStyle w:val="ListParagraph"/>
              <w:numPr>
                <w:ilvl w:val="0"/>
                <w:numId w:val="8"/>
              </w:numPr>
              <w:spacing w:after="60"/>
              <w:ind w:left="252"/>
              <w:rPr>
                <w:rFonts w:ascii="Tahoma" w:hAnsi="Tahoma" w:cs="Tahoma"/>
                <w:szCs w:val="24"/>
                <w:lang w:val="it-IT" w:eastAsia="zh-CN"/>
              </w:rPr>
            </w:pPr>
            <w:r w:rsidRPr="00FF14B6">
              <w:rPr>
                <w:rFonts w:ascii="Tahoma" w:hAnsi="Tahoma" w:cs="Tahoma"/>
                <w:b/>
                <w:sz w:val="18"/>
                <w:szCs w:val="24"/>
                <w:lang w:val="it-IT" w:eastAsia="zh-CN"/>
              </w:rPr>
              <w:t>Prodotti della Piattaforma Desktop Education e Piattaforma Desktop School con Core CAL Suite</w:t>
            </w:r>
          </w:p>
          <w:p w:rsidR="00456002" w:rsidRPr="00FF14B6" w:rsidRDefault="00493BF8" w:rsidP="00821966">
            <w:pPr>
              <w:rPr>
                <w:rFonts w:cs="Tahoma"/>
                <w:lang w:val="it-IT"/>
              </w:rPr>
            </w:pPr>
            <w:r w:rsidRPr="00FF14B6">
              <w:rPr>
                <w:rFonts w:cs="Tahoma"/>
                <w:lang w:val="it-IT"/>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un Contratto School. La Piattaforma Desktop Education con Enterprise CAL Suite e la Piattaforma Desktop School con Enterprise CAL Suite includono la versione più aggiornata di Office Professional Plus o Office per Mac, l</w:t>
            </w:r>
            <w:r w:rsidR="00CF04A9" w:rsidRPr="00FF14B6">
              <w:rPr>
                <w:rFonts w:cs="Tahoma"/>
                <w:lang w:val="it-IT"/>
              </w:rPr>
              <w:t>’</w:t>
            </w:r>
            <w:r w:rsidRPr="00FF14B6">
              <w:rPr>
                <w:rFonts w:cs="Tahoma"/>
                <w:lang w:val="it-IT"/>
              </w:rPr>
              <w:t xml:space="preserve">Aggiornamento per il Sistema Operativo Windows 8 Pro e la licenza Enterprise CAL Suite. </w:t>
            </w:r>
          </w:p>
          <w:p w:rsidR="00456002" w:rsidRPr="00FF14B6" w:rsidRDefault="00456002" w:rsidP="00E64551">
            <w:pPr>
              <w:ind w:left="360"/>
              <w:rPr>
                <w:rFonts w:cs="Tahoma"/>
                <w:lang w:val="it-IT"/>
              </w:rPr>
            </w:pPr>
          </w:p>
          <w:p w:rsidR="00456002" w:rsidRPr="00FF14B6" w:rsidRDefault="00493BF8" w:rsidP="00821966">
            <w:pPr>
              <w:rPr>
                <w:rFonts w:cs="Tahoma"/>
                <w:lang w:val="it-IT"/>
              </w:rPr>
            </w:pPr>
            <w:r w:rsidRPr="00FF14B6">
              <w:rPr>
                <w:rFonts w:cs="Tahoma"/>
                <w:lang w:val="it-IT"/>
              </w:rPr>
              <w:t>Il Prodotto della Piattaforma Desktop School nel listino prezzi conta come 3 unità.</w:t>
            </w:r>
          </w:p>
          <w:p w:rsidR="00456002" w:rsidRPr="00FF14B6" w:rsidRDefault="00456002" w:rsidP="00821966">
            <w:pPr>
              <w:rPr>
                <w:rFonts w:cs="Tahoma"/>
                <w:lang w:val="it-IT"/>
              </w:rPr>
            </w:pPr>
          </w:p>
          <w:p w:rsidR="00456002" w:rsidRPr="00FF14B6" w:rsidRDefault="00456002" w:rsidP="008D6B51">
            <w:pPr>
              <w:tabs>
                <w:tab w:val="left" w:pos="8640"/>
              </w:tabs>
              <w:ind w:right="450"/>
              <w:rPr>
                <w:rFonts w:cs="Tahoma"/>
                <w:lang w:val="it-IT"/>
              </w:rPr>
            </w:pPr>
            <w:r w:rsidRPr="00FF14B6">
              <w:rPr>
                <w:rFonts w:cs="Tahoma"/>
                <w:b/>
                <w:bCs/>
                <w:color w:val="000000"/>
                <w:szCs w:val="18"/>
                <w:lang w:val="it-IT"/>
              </w:rPr>
              <w:t xml:space="preserve">Nota: </w:t>
            </w:r>
            <w:r w:rsidRPr="00FF14B6">
              <w:rPr>
                <w:rFonts w:cs="Tahoma"/>
                <w:bCs/>
                <w:color w:val="000000"/>
                <w:szCs w:val="18"/>
                <w:lang w:val="it-IT"/>
              </w:rPr>
              <w:t>le società con contratti EES e OVS-ES non sono idonee a scegliere Prodotti della Piattaforma Desktop e singoli prodotti con CAL inclusi nella Core CAL Suite o</w:t>
            </w:r>
            <w:r w:rsidR="00133D33" w:rsidRPr="00FF14B6">
              <w:rPr>
                <w:rFonts w:cs="Tahoma"/>
                <w:bCs/>
                <w:color w:val="000000"/>
                <w:szCs w:val="18"/>
                <w:lang w:val="it-IT"/>
              </w:rPr>
              <w:t> </w:t>
            </w:r>
            <w:r w:rsidRPr="00FF14B6">
              <w:rPr>
                <w:rFonts w:cs="Tahoma"/>
                <w:bCs/>
                <w:color w:val="000000"/>
                <w:szCs w:val="18"/>
                <w:lang w:val="it-IT"/>
              </w:rPr>
              <w:t>nell</w:t>
            </w:r>
            <w:r w:rsidR="00CF04A9" w:rsidRPr="00FF14B6">
              <w:rPr>
                <w:rFonts w:cs="Tahoma"/>
                <w:bCs/>
                <w:color w:val="000000"/>
                <w:szCs w:val="18"/>
                <w:lang w:val="it-IT"/>
              </w:rPr>
              <w:t>’</w:t>
            </w:r>
            <w:r w:rsidRPr="00FF14B6">
              <w:rPr>
                <w:rFonts w:cs="Tahoma"/>
                <w:bCs/>
                <w:color w:val="000000"/>
                <w:szCs w:val="18"/>
                <w:lang w:val="it-IT"/>
              </w:rPr>
              <w:t>Enterprise CAL Suite per un solo componente del Numero dell</w:t>
            </w:r>
            <w:r w:rsidR="00CF04A9" w:rsidRPr="00FF14B6">
              <w:rPr>
                <w:rFonts w:cs="Tahoma"/>
                <w:bCs/>
                <w:color w:val="000000"/>
                <w:szCs w:val="18"/>
                <w:lang w:val="it-IT"/>
              </w:rPr>
              <w:t>’</w:t>
            </w:r>
            <w:r w:rsidRPr="00FF14B6">
              <w:rPr>
                <w:rFonts w:cs="Tahoma"/>
                <w:bCs/>
                <w:color w:val="000000"/>
                <w:szCs w:val="18"/>
                <w:lang w:val="it-IT"/>
              </w:rPr>
              <w:t>intera organizzazione e/o degli Studenti.</w:t>
            </w:r>
            <w:r w:rsidR="00493BF8" w:rsidRPr="00FF14B6">
              <w:rPr>
                <w:rFonts w:cs="Tahoma"/>
                <w:lang w:val="it-IT"/>
              </w:rPr>
              <w:t xml:space="preserve"> </w:t>
            </w:r>
            <w:r w:rsidR="00493BF8" w:rsidRPr="00FF14B6">
              <w:rPr>
                <w:rFonts w:cs="Tahoma"/>
                <w:color w:val="000000"/>
                <w:lang w:val="it-IT"/>
              </w:rPr>
              <w:t>Ad esempio, qualora l</w:t>
            </w:r>
            <w:r w:rsidR="00CF04A9" w:rsidRPr="00FF14B6">
              <w:rPr>
                <w:rFonts w:cs="Tahoma"/>
                <w:color w:val="000000"/>
                <w:lang w:val="it-IT"/>
              </w:rPr>
              <w:t>’</w:t>
            </w:r>
            <w:r w:rsidR="00493BF8" w:rsidRPr="00FF14B6">
              <w:rPr>
                <w:rFonts w:cs="Tahoma"/>
                <w:color w:val="000000"/>
                <w:lang w:val="it-IT"/>
              </w:rPr>
              <w:t>abbonamento sia per un Numero di 1.200 Dipendenti Full Time dell</w:t>
            </w:r>
            <w:r w:rsidR="00CF04A9" w:rsidRPr="00FF14B6">
              <w:rPr>
                <w:rFonts w:cs="Tahoma"/>
                <w:color w:val="000000"/>
                <w:lang w:val="it-IT"/>
              </w:rPr>
              <w:t>’</w:t>
            </w:r>
            <w:r w:rsidR="00493BF8" w:rsidRPr="00FF14B6">
              <w:rPr>
                <w:rFonts w:cs="Tahoma"/>
                <w:color w:val="000000"/>
                <w:lang w:val="it-IT"/>
              </w:rPr>
              <w:t>intera Organizzazione, i Prodotti della Piattaforma Desktop e i prodotti dei componenti di CAL Suite selezionati saranno per un Numero di 1.000 dell</w:t>
            </w:r>
            <w:r w:rsidR="00CF04A9" w:rsidRPr="00FF14B6">
              <w:rPr>
                <w:rFonts w:cs="Tahoma"/>
                <w:color w:val="000000"/>
                <w:lang w:val="it-IT"/>
              </w:rPr>
              <w:t>’</w:t>
            </w:r>
            <w:r w:rsidR="00493BF8" w:rsidRPr="00FF14B6">
              <w:rPr>
                <w:rFonts w:cs="Tahoma"/>
                <w:color w:val="000000"/>
                <w:lang w:val="it-IT"/>
              </w:rPr>
              <w:t>intera Organizzazione, anche nel caso in cui su una parte di tali PC venga eseguito un particolare prodotto della Piattaforma Desktop o</w:t>
            </w:r>
            <w:r w:rsidR="00133D33" w:rsidRPr="00FF14B6">
              <w:rPr>
                <w:rFonts w:cs="Tahoma"/>
                <w:color w:val="000000"/>
                <w:lang w:val="it-IT"/>
              </w:rPr>
              <w:t> </w:t>
            </w:r>
            <w:r w:rsidR="00493BF8" w:rsidRPr="00FF14B6">
              <w:rPr>
                <w:rFonts w:cs="Tahoma"/>
                <w:color w:val="000000"/>
                <w:lang w:val="it-IT"/>
              </w:rPr>
              <w:t>un prodotto con CAL del componente.</w:t>
            </w:r>
          </w:p>
          <w:p w:rsidR="00456002" w:rsidRPr="00FF14B6" w:rsidRDefault="00456002" w:rsidP="005C647E">
            <w:pPr>
              <w:rPr>
                <w:rFonts w:cs="Tahoma"/>
                <w:szCs w:val="18"/>
                <w:lang w:val="it-IT" w:eastAsia="ja-JP"/>
              </w:rPr>
            </w:pPr>
          </w:p>
        </w:tc>
      </w:tr>
    </w:tbl>
    <w:p w:rsidR="00406CB0" w:rsidRPr="00FF14B6" w:rsidRDefault="00406CB0" w:rsidP="00406CB0">
      <w:pPr>
        <w:rPr>
          <w:rFonts w:cs="Tahoma"/>
          <w:lang w:val="it-IT"/>
        </w:rPr>
      </w:pPr>
      <w:bookmarkStart w:id="1066" w:name="_Toc336338193"/>
    </w:p>
    <w:p w:rsidR="004641FD" w:rsidRPr="00FF14B6" w:rsidRDefault="00493BF8" w:rsidP="004641FD">
      <w:pPr>
        <w:pStyle w:val="Heading3"/>
        <w:ind w:right="720"/>
        <w:rPr>
          <w:rFonts w:ascii="Tahoma" w:hAnsi="Tahoma" w:cs="Tahoma"/>
          <w:lang w:val="it-IT"/>
        </w:rPr>
      </w:pPr>
      <w:bookmarkStart w:id="1067" w:name="_Toc341193094"/>
      <w:bookmarkStart w:id="1068" w:name="_Toc345678663"/>
      <w:bookmarkEnd w:id="1066"/>
      <w:bookmarkEnd w:id="1067"/>
      <w:r w:rsidRPr="00FF14B6">
        <w:rPr>
          <w:rFonts w:ascii="Tahoma" w:hAnsi="Tahoma" w:cs="Tahoma"/>
          <w:sz w:val="24"/>
          <w:lang w:val="it-IT"/>
        </w:rPr>
        <w:t>Definizione di Gestione per i Dispositivi Qualificanti</w:t>
      </w:r>
      <w:bookmarkEnd w:id="1068"/>
    </w:p>
    <w:p w:rsidR="00406CB0" w:rsidRPr="00FF14B6" w:rsidRDefault="00406CB0" w:rsidP="00406CB0">
      <w:pPr>
        <w:rPr>
          <w:rFonts w:cs="Tahoma"/>
          <w:lang w:val="it-IT"/>
        </w:rPr>
      </w:pPr>
    </w:p>
    <w:p w:rsidR="004641FD" w:rsidRPr="00FF14B6" w:rsidRDefault="004641FD" w:rsidP="004641FD">
      <w:pPr>
        <w:rPr>
          <w:rFonts w:cs="Tahoma"/>
          <w:lang w:val="it-IT"/>
        </w:rPr>
      </w:pPr>
      <w:r w:rsidRPr="00FF14B6">
        <w:rPr>
          <w:rFonts w:cs="Tahoma"/>
          <w:lang w:val="it-IT" w:eastAsia="ja-JP"/>
        </w:rPr>
        <w:t xml:space="preserve">Una società titolare di Contratti Multilicenza </w:t>
      </w:r>
      <w:r w:rsidR="00341620" w:rsidRPr="00FF14B6">
        <w:rPr>
          <w:rFonts w:cs="Tahoma"/>
          <w:lang w:val="it-IT" w:eastAsia="ja-JP"/>
        </w:rPr>
        <w:t>“</w:t>
      </w:r>
      <w:r w:rsidRPr="00FF14B6">
        <w:rPr>
          <w:rFonts w:cs="Tahoma"/>
          <w:lang w:val="it-IT" w:eastAsia="ja-JP"/>
        </w:rPr>
        <w:t>gestisce</w:t>
      </w:r>
      <w:r w:rsidR="00341620" w:rsidRPr="00FF14B6">
        <w:rPr>
          <w:rFonts w:cs="Tahoma"/>
          <w:lang w:val="it-IT" w:eastAsia="ja-JP"/>
        </w:rPr>
        <w:t>”</w:t>
      </w:r>
      <w:r w:rsidRPr="00FF14B6">
        <w:rPr>
          <w:rFonts w:cs="Tahoma"/>
          <w:lang w:val="it-IT" w:eastAsia="ja-JP"/>
        </w:rPr>
        <w:t xml:space="preserve"> qualsiasi dispositivo su cui controlla direttamente o</w:t>
      </w:r>
      <w:r w:rsidR="008D6B51" w:rsidRPr="00FF14B6">
        <w:rPr>
          <w:rFonts w:cs="Tahoma"/>
          <w:lang w:val="it-IT"/>
        </w:rPr>
        <w:t> </w:t>
      </w:r>
      <w:r w:rsidRPr="00FF14B6">
        <w:rPr>
          <w:rFonts w:cs="Tahoma"/>
          <w:lang w:val="it-IT" w:eastAsia="ja-JP"/>
        </w:rPr>
        <w:t>indirettamente uno o più ambienti del sistema operativo.</w:t>
      </w:r>
      <w:r w:rsidR="008F09C3" w:rsidRPr="00FF14B6">
        <w:rPr>
          <w:rFonts w:cs="Tahoma"/>
          <w:lang w:val="it-IT"/>
        </w:rPr>
        <w:t xml:space="preserve"> </w:t>
      </w:r>
      <w:r w:rsidR="00493BF8" w:rsidRPr="00FF14B6">
        <w:rPr>
          <w:rFonts w:cs="Tahoma"/>
          <w:lang w:val="it-IT"/>
        </w:rPr>
        <w:t>Ad esempio, una società titolare di Contratti Multilicenza</w:t>
      </w:r>
      <w:r w:rsidR="008D6B51" w:rsidRPr="00FF14B6">
        <w:rPr>
          <w:rFonts w:cs="Tahoma"/>
          <w:lang w:val="it-IT"/>
        </w:rPr>
        <w:t> </w:t>
      </w:r>
      <w:r w:rsidR="00493BF8" w:rsidRPr="00FF14B6">
        <w:rPr>
          <w:rFonts w:cs="Tahoma"/>
          <w:lang w:val="it-IT"/>
        </w:rPr>
        <w:t>gestisce qualsiasi dispositivo</w:t>
      </w:r>
    </w:p>
    <w:p w:rsidR="00406CB0" w:rsidRPr="00FF14B6" w:rsidRDefault="00406CB0" w:rsidP="00822871">
      <w:pPr>
        <w:spacing w:after="60"/>
        <w:rPr>
          <w:rFonts w:cs="Tahoma"/>
          <w:lang w:val="it-IT"/>
        </w:rPr>
      </w:pPr>
    </w:p>
    <w:p w:rsidR="004641FD" w:rsidRPr="00FF14B6" w:rsidRDefault="00493BF8" w:rsidP="005D60A4">
      <w:pPr>
        <w:numPr>
          <w:ilvl w:val="0"/>
          <w:numId w:val="2"/>
        </w:numPr>
        <w:spacing w:after="60"/>
        <w:rPr>
          <w:rFonts w:cs="Tahoma"/>
          <w:lang w:val="it-IT"/>
        </w:rPr>
      </w:pPr>
      <w:r w:rsidRPr="00FF14B6">
        <w:rPr>
          <w:rFonts w:cs="Tahoma"/>
          <w:lang w:val="it-IT"/>
        </w:rPr>
        <w:t>che autorizza a unirsi al suo dominio OPPURE</w:t>
      </w:r>
    </w:p>
    <w:p w:rsidR="004641FD" w:rsidRPr="00FF14B6" w:rsidRDefault="00493BF8" w:rsidP="005D60A4">
      <w:pPr>
        <w:numPr>
          <w:ilvl w:val="0"/>
          <w:numId w:val="2"/>
        </w:numPr>
        <w:spacing w:after="60"/>
        <w:rPr>
          <w:rFonts w:cs="Tahoma"/>
          <w:lang w:val="it-IT"/>
        </w:rPr>
      </w:pPr>
      <w:r w:rsidRPr="00FF14B6">
        <w:rPr>
          <w:rFonts w:cs="Tahoma"/>
          <w:lang w:val="it-IT"/>
        </w:rPr>
        <w:t>che autentica come requisito per utilizzare le applicazioni mentre si trova in sede OPPURE</w:t>
      </w:r>
    </w:p>
    <w:p w:rsidR="004641FD" w:rsidRPr="00FF14B6" w:rsidRDefault="00493BF8" w:rsidP="005D60A4">
      <w:pPr>
        <w:numPr>
          <w:ilvl w:val="0"/>
          <w:numId w:val="2"/>
        </w:numPr>
        <w:spacing w:after="60"/>
        <w:rPr>
          <w:rFonts w:cs="Tahoma"/>
          <w:lang w:val="it-IT"/>
        </w:rPr>
      </w:pPr>
      <w:r w:rsidRPr="00FF14B6">
        <w:rPr>
          <w:rFonts w:cs="Tahoma"/>
          <w:lang w:val="it-IT"/>
        </w:rPr>
        <w:t>su cui installa agenti (ad esempio, antivirus, antimalware o altri agenti imposti dai criteri della società) OPPURE</w:t>
      </w:r>
    </w:p>
    <w:p w:rsidR="004641FD" w:rsidRPr="00FF14B6" w:rsidRDefault="00493BF8" w:rsidP="005D60A4">
      <w:pPr>
        <w:numPr>
          <w:ilvl w:val="0"/>
          <w:numId w:val="2"/>
        </w:numPr>
        <w:spacing w:after="60"/>
        <w:rPr>
          <w:rFonts w:cs="Tahoma"/>
          <w:lang w:val="it-IT"/>
        </w:rPr>
      </w:pPr>
      <w:r w:rsidRPr="00FF14B6">
        <w:rPr>
          <w:rFonts w:cs="Tahoma"/>
          <w:lang w:val="it-IT"/>
        </w:rPr>
        <w:t>al quale applica e per il quale rende attuabili* direttamente o indirettamente i criteri di gruppo</w:t>
      </w:r>
      <w:r w:rsidR="008D6B51" w:rsidRPr="00FF14B6">
        <w:rPr>
          <w:rFonts w:cs="Tahoma"/>
          <w:lang w:val="it-IT"/>
        </w:rPr>
        <w:t> </w:t>
      </w:r>
      <w:r w:rsidRPr="00FF14B6">
        <w:rPr>
          <w:rFonts w:cs="Tahoma"/>
          <w:lang w:val="it-IT"/>
        </w:rPr>
        <w:t>OPPURE</w:t>
      </w:r>
    </w:p>
    <w:p w:rsidR="004641FD" w:rsidRPr="00FF14B6" w:rsidRDefault="00493BF8" w:rsidP="005D60A4">
      <w:pPr>
        <w:numPr>
          <w:ilvl w:val="0"/>
          <w:numId w:val="2"/>
        </w:numPr>
        <w:spacing w:after="60"/>
        <w:rPr>
          <w:rFonts w:cs="Tahoma"/>
          <w:lang w:val="it-IT"/>
        </w:rPr>
      </w:pPr>
      <w:r w:rsidRPr="00FF14B6">
        <w:rPr>
          <w:rFonts w:cs="Tahoma"/>
          <w:lang w:val="it-IT"/>
        </w:rPr>
        <w:t>tramite il quale richiede o riceve dati e configura o fornisce istruzioni all</w:t>
      </w:r>
      <w:r w:rsidR="00CF04A9" w:rsidRPr="00FF14B6">
        <w:rPr>
          <w:rFonts w:cs="Tahoma"/>
          <w:lang w:val="it-IT"/>
        </w:rPr>
        <w:t>’</w:t>
      </w:r>
      <w:r w:rsidRPr="00FF14B6">
        <w:rPr>
          <w:rFonts w:cs="Tahoma"/>
          <w:lang w:val="it-IT"/>
        </w:rPr>
        <w:t>hardware o al software associato direttamente o indirettamente a un ambiente del sistema operativo OPPURE</w:t>
      </w:r>
    </w:p>
    <w:p w:rsidR="004641FD" w:rsidRPr="00FF14B6" w:rsidRDefault="00493BF8" w:rsidP="005D60A4">
      <w:pPr>
        <w:numPr>
          <w:ilvl w:val="0"/>
          <w:numId w:val="2"/>
        </w:numPr>
        <w:spacing w:after="60"/>
        <w:rPr>
          <w:rFonts w:cs="Tahoma"/>
          <w:lang w:val="it-IT"/>
        </w:rPr>
      </w:pPr>
      <w:r w:rsidRPr="00FF14B6">
        <w:rPr>
          <w:rFonts w:cs="Tahoma"/>
          <w:lang w:val="it-IT"/>
        </w:rPr>
        <w:t>che autorizza ad accedere a un</w:t>
      </w:r>
      <w:r w:rsidR="00CF04A9" w:rsidRPr="00FF14B6">
        <w:rPr>
          <w:rFonts w:cs="Tahoma"/>
          <w:lang w:val="it-IT"/>
        </w:rPr>
        <w:t>’</w:t>
      </w:r>
      <w:r w:rsidRPr="00FF14B6">
        <w:rPr>
          <w:rFonts w:cs="Tahoma"/>
          <w:lang w:val="it-IT"/>
        </w:rPr>
        <w:t>infrastruttura desktop virtuale (Virtual Desktop Infrastructure o</w:t>
      </w:r>
      <w:r w:rsidR="008D6B51" w:rsidRPr="00FF14B6">
        <w:rPr>
          <w:rFonts w:cs="Tahoma"/>
          <w:lang w:val="it-IT"/>
        </w:rPr>
        <w:t> </w:t>
      </w:r>
      <w:r w:rsidRPr="00FF14B6">
        <w:rPr>
          <w:rFonts w:cs="Tahoma"/>
          <w:lang w:val="it-IT"/>
        </w:rPr>
        <w:t>VDI) esterna a Windows Software Assurance, Windows Intune (Per Dispositivo) o ai Diritti di</w:t>
      </w:r>
      <w:r w:rsidR="008D6B51" w:rsidRPr="00FF14B6">
        <w:rPr>
          <w:rFonts w:cs="Tahoma"/>
          <w:lang w:val="it-IT"/>
        </w:rPr>
        <w:t> </w:t>
      </w:r>
      <w:r w:rsidRPr="00FF14B6">
        <w:rPr>
          <w:rFonts w:cs="Tahoma"/>
          <w:lang w:val="it-IT"/>
        </w:rPr>
        <w:t>Roaming per Windows Virtual Desktop Access.</w:t>
      </w:r>
    </w:p>
    <w:p w:rsidR="00755633" w:rsidRPr="00FF14B6" w:rsidRDefault="00755633" w:rsidP="00755633">
      <w:pPr>
        <w:ind w:left="1440"/>
        <w:rPr>
          <w:rFonts w:cs="Tahoma"/>
          <w:lang w:val="it-IT"/>
        </w:rPr>
      </w:pPr>
    </w:p>
    <w:p w:rsidR="004641FD" w:rsidRPr="00FF14B6" w:rsidRDefault="00493BF8" w:rsidP="004641FD">
      <w:pPr>
        <w:rPr>
          <w:rFonts w:cs="Tahoma"/>
          <w:lang w:val="it-IT"/>
        </w:rPr>
      </w:pPr>
      <w:r w:rsidRPr="00FF14B6">
        <w:rPr>
          <w:rFonts w:cs="Tahoma"/>
          <w:lang w:val="it-IT"/>
        </w:rPr>
        <w:lastRenderedPageBreak/>
        <w:t>Un dispositivo che accede solo a un</w:t>
      </w:r>
      <w:r w:rsidR="00CF04A9" w:rsidRPr="00FF14B6">
        <w:rPr>
          <w:rFonts w:cs="Tahoma"/>
          <w:lang w:val="it-IT"/>
        </w:rPr>
        <w:t>’</w:t>
      </w:r>
      <w:r w:rsidRPr="00FF14B6">
        <w:rPr>
          <w:rFonts w:cs="Tahoma"/>
          <w:lang w:val="it-IT"/>
        </w:rPr>
        <w:t>infrastruttura VDI ai sensi dei Diritti di Roaming o utilizza Windows To Go su un</w:t>
      </w:r>
      <w:r w:rsidR="008D6B51" w:rsidRPr="00FF14B6">
        <w:rPr>
          <w:rFonts w:cs="Tahoma"/>
          <w:lang w:val="it-IT"/>
        </w:rPr>
        <w:t> </w:t>
      </w:r>
      <w:r w:rsidRPr="00FF14B6">
        <w:rPr>
          <w:rFonts w:cs="Tahoma"/>
          <w:lang w:val="it-IT"/>
        </w:rPr>
        <w:t>Dispositivo di Terzi Qualificante solo all</w:t>
      </w:r>
      <w:r w:rsidR="00CF04A9" w:rsidRPr="00FF14B6">
        <w:rPr>
          <w:rFonts w:cs="Tahoma"/>
          <w:lang w:val="it-IT"/>
        </w:rPr>
        <w:t>’</w:t>
      </w:r>
      <w:r w:rsidRPr="00FF14B6">
        <w:rPr>
          <w:rFonts w:cs="Tahoma"/>
          <w:lang w:val="it-IT"/>
        </w:rPr>
        <w:t xml:space="preserve">esterno dei locali della società, e non viene gestito per altri scopi nella modalità ivi descritta, non è considerato </w:t>
      </w:r>
      <w:r w:rsidR="00341620" w:rsidRPr="00FF14B6">
        <w:rPr>
          <w:rFonts w:cs="Tahoma"/>
          <w:lang w:val="it-IT"/>
        </w:rPr>
        <w:t>“</w:t>
      </w:r>
      <w:r w:rsidRPr="00FF14B6">
        <w:rPr>
          <w:rFonts w:cs="Tahoma"/>
          <w:lang w:val="it-IT"/>
        </w:rPr>
        <w:t>gestito</w:t>
      </w:r>
      <w:r w:rsidR="00341620" w:rsidRPr="00FF14B6">
        <w:rPr>
          <w:rFonts w:cs="Tahoma"/>
          <w:lang w:val="it-IT"/>
        </w:rPr>
        <w:t>”</w:t>
      </w:r>
      <w:r w:rsidRPr="00FF14B6">
        <w:rPr>
          <w:rFonts w:cs="Tahoma"/>
          <w:lang w:val="it-IT"/>
        </w:rPr>
        <w:t xml:space="preserve"> ai fini dell</w:t>
      </w:r>
      <w:r w:rsidR="00CF04A9" w:rsidRPr="00FF14B6">
        <w:rPr>
          <w:rFonts w:cs="Tahoma"/>
          <w:lang w:val="it-IT"/>
        </w:rPr>
        <w:t>’</w:t>
      </w:r>
      <w:r w:rsidRPr="00FF14B6">
        <w:rPr>
          <w:rFonts w:cs="Tahoma"/>
          <w:lang w:val="it-IT"/>
        </w:rPr>
        <w:t>interpretazione della presente definizione.</w:t>
      </w:r>
    </w:p>
    <w:p w:rsidR="00755633" w:rsidRPr="00FF14B6" w:rsidRDefault="00755633" w:rsidP="004641FD">
      <w:pPr>
        <w:rPr>
          <w:rFonts w:cs="Tahoma"/>
          <w:lang w:val="it-IT"/>
        </w:rPr>
      </w:pPr>
    </w:p>
    <w:p w:rsidR="00371299" w:rsidRPr="00FF14B6" w:rsidRDefault="00493BF8" w:rsidP="00FA4D7A">
      <w:pPr>
        <w:rPr>
          <w:rFonts w:cs="Tahoma"/>
          <w:lang w:val="it-IT"/>
        </w:rPr>
      </w:pPr>
      <w:r w:rsidRPr="00FF14B6">
        <w:rPr>
          <w:rFonts w:cs="Tahoma"/>
          <w:lang w:val="it-IT"/>
        </w:rPr>
        <w:t>*Una società titolare di Contratti Multilicenza che controlla la disponibilità di nuovi aggiornamenti per il software del</w:t>
      </w:r>
      <w:r w:rsidR="00FA4D7A" w:rsidRPr="00FF14B6">
        <w:rPr>
          <w:rFonts w:cs="Tahoma"/>
          <w:lang w:val="it-IT"/>
        </w:rPr>
        <w:t> </w:t>
      </w:r>
      <w:r w:rsidRPr="00FF14B6">
        <w:rPr>
          <w:rFonts w:cs="Tahoma"/>
          <w:lang w:val="it-IT"/>
        </w:rPr>
        <w:t>sistema operativo o la protezione/i virus, e che informa l</w:t>
      </w:r>
      <w:r w:rsidR="00CF04A9" w:rsidRPr="00FF14B6">
        <w:rPr>
          <w:rFonts w:cs="Tahoma"/>
          <w:lang w:val="it-IT"/>
        </w:rPr>
        <w:t>’</w:t>
      </w:r>
      <w:r w:rsidRPr="00FF14B6">
        <w:rPr>
          <w:rFonts w:cs="Tahoma"/>
          <w:lang w:val="it-IT"/>
        </w:rPr>
        <w:t>utente solo nel caso in cui non siano aggiornati, non</w:t>
      </w:r>
      <w:r w:rsidR="00FA4D7A" w:rsidRPr="00FF14B6">
        <w:rPr>
          <w:rFonts w:cs="Tahoma"/>
          <w:lang w:val="it-IT"/>
        </w:rPr>
        <w:t> </w:t>
      </w:r>
      <w:r w:rsidRPr="00FF14B6">
        <w:rPr>
          <w:rFonts w:cs="Tahoma"/>
          <w:lang w:val="it-IT"/>
        </w:rPr>
        <w:t>sta</w:t>
      </w:r>
      <w:r w:rsidR="00FA4D7A" w:rsidRPr="00FF14B6">
        <w:rPr>
          <w:rFonts w:cs="Tahoma"/>
          <w:lang w:val="it-IT"/>
        </w:rPr>
        <w:t> </w:t>
      </w:r>
      <w:r w:rsidR="00341620" w:rsidRPr="00FF14B6">
        <w:rPr>
          <w:rFonts w:cs="Tahoma"/>
          <w:lang w:val="it-IT"/>
        </w:rPr>
        <w:t>“</w:t>
      </w:r>
      <w:r w:rsidRPr="00FF14B6">
        <w:rPr>
          <w:rFonts w:cs="Tahoma"/>
          <w:lang w:val="it-IT"/>
        </w:rPr>
        <w:t>attuando i criteri di gruppo</w:t>
      </w:r>
      <w:r w:rsidR="00341620" w:rsidRPr="00FF14B6">
        <w:rPr>
          <w:rFonts w:cs="Tahoma"/>
          <w:lang w:val="it-IT"/>
        </w:rPr>
        <w:t>”</w:t>
      </w:r>
      <w:r w:rsidRPr="00FF14B6">
        <w:rPr>
          <w:rFonts w:cs="Tahoma"/>
          <w:lang w:val="it-IT"/>
        </w:rPr>
        <w:t xml:space="preserve"> per gli scopi previsti dal presente esempio.</w:t>
      </w:r>
      <w:r w:rsidR="008F09C3" w:rsidRPr="00FF14B6">
        <w:rPr>
          <w:rFonts w:cs="Tahoma"/>
          <w:lang w:val="it-IT"/>
        </w:rPr>
        <w:t xml:space="preserve"> </w:t>
      </w:r>
    </w:p>
    <w:p w:rsidR="00991DD4" w:rsidRPr="00FF14B6" w:rsidRDefault="00991DD4" w:rsidP="00510F6B">
      <w:pPr>
        <w:rPr>
          <w:rFonts w:cs="Tahoma"/>
          <w:lang w:val="it-IT"/>
        </w:rPr>
      </w:pPr>
    </w:p>
    <w:p w:rsidR="00406CB0" w:rsidRPr="00FF14B6" w:rsidRDefault="00493BF8" w:rsidP="00406CB0">
      <w:pPr>
        <w:pStyle w:val="Heading3"/>
        <w:rPr>
          <w:rFonts w:ascii="Tahoma" w:hAnsi="Tahoma" w:cs="Tahoma"/>
          <w:lang w:val="it-IT"/>
        </w:rPr>
      </w:pPr>
      <w:bookmarkStart w:id="1069" w:name="_Toc243157227"/>
      <w:bookmarkStart w:id="1070" w:name="_Toc336338194"/>
      <w:bookmarkStart w:id="1071" w:name="_Toc341193095"/>
      <w:bookmarkStart w:id="1072" w:name="_Toc345678664"/>
      <w:bookmarkEnd w:id="1069"/>
      <w:bookmarkEnd w:id="1070"/>
      <w:bookmarkEnd w:id="1071"/>
      <w:r w:rsidRPr="00FF14B6">
        <w:rPr>
          <w:rFonts w:ascii="Tahoma" w:hAnsi="Tahoma" w:cs="Tahoma"/>
          <w:sz w:val="24"/>
          <w:lang w:val="it-IT"/>
        </w:rPr>
        <w:t>Prodotti Qualificati per lo Sconto Up-to-Date (UTD)</w:t>
      </w:r>
      <w:bookmarkEnd w:id="1072"/>
    </w:p>
    <w:p w:rsidR="00406CB0" w:rsidRPr="00FF14B6" w:rsidRDefault="00406CB0" w:rsidP="00406CB0">
      <w:pPr>
        <w:pStyle w:val="Heading3"/>
        <w:rPr>
          <w:rFonts w:ascii="Tahoma" w:hAnsi="Tahoma" w:cs="Tahoma"/>
          <w:lang w:val="it-IT"/>
        </w:rPr>
      </w:pPr>
    </w:p>
    <w:p w:rsidR="00023FE7" w:rsidRPr="00FF14B6" w:rsidRDefault="00D8478A" w:rsidP="004B0F4B">
      <w:pPr>
        <w:rPr>
          <w:lang w:val="it-IT"/>
        </w:rPr>
      </w:pPr>
      <w:bookmarkStart w:id="1073" w:name="_Toc341193096"/>
      <w:r w:rsidRPr="00FF14B6">
        <w:rPr>
          <w:lang w:val="it-IT"/>
        </w:rPr>
        <w:t xml:space="preserve">Le società Open Value Subscription sono idonee allo Sconto UTD durante il primo anno del contratto </w:t>
      </w:r>
      <w:r w:rsidR="00341620" w:rsidRPr="00FF14B6">
        <w:rPr>
          <w:lang w:val="it-IT"/>
        </w:rPr>
        <w:t>“</w:t>
      </w:r>
      <w:r w:rsidRPr="00FF14B6">
        <w:rPr>
          <w:lang w:val="it-IT"/>
        </w:rPr>
        <w:t>subscription</w:t>
      </w:r>
      <w:r w:rsidR="00341620" w:rsidRPr="00FF14B6">
        <w:rPr>
          <w:lang w:val="it-IT"/>
        </w:rPr>
        <w:t>”</w:t>
      </w:r>
      <w:r w:rsidRPr="00FF14B6">
        <w:rPr>
          <w:lang w:val="it-IT"/>
        </w:rPr>
        <w:t>.</w:t>
      </w:r>
      <w:r w:rsidR="00493BF8" w:rsidRPr="00FF14B6">
        <w:rPr>
          <w:lang w:val="it-IT"/>
        </w:rPr>
        <w:t xml:space="preserve"> </w:t>
      </w:r>
      <w:r w:rsidRPr="00FF14B6">
        <w:rPr>
          <w:lang w:val="it-IT"/>
        </w:rPr>
        <w:t>Le società idonee potranno acquistare le Licenze UTD indicate di seguito, qualora siano in possesso della licenza per</w:t>
      </w:r>
      <w:r w:rsidR="008B0221" w:rsidRPr="00FF14B6">
        <w:rPr>
          <w:lang w:val="it-IT"/>
        </w:rPr>
        <w:t> </w:t>
      </w:r>
      <w:r w:rsidRPr="00FF14B6">
        <w:rPr>
          <w:lang w:val="it-IT"/>
        </w:rPr>
        <w:t>una delle versioni qualificanti corrispondenti precedenti o attuali tramite OEM, FPP, Contratti Multilicenza.</w:t>
      </w:r>
      <w:r w:rsidR="00493BF8" w:rsidRPr="00FF14B6">
        <w:rPr>
          <w:lang w:val="it-IT"/>
        </w:rPr>
        <w:t xml:space="preserve"> </w:t>
      </w:r>
      <w:r w:rsidRPr="00FF14B6">
        <w:rPr>
          <w:color w:val="000000"/>
          <w:lang w:val="it-IT"/>
        </w:rPr>
        <w:t>In</w:t>
      </w:r>
      <w:r w:rsidR="008B0221" w:rsidRPr="00FF14B6">
        <w:rPr>
          <w:color w:val="000000"/>
          <w:lang w:val="it-IT"/>
        </w:rPr>
        <w:t> </w:t>
      </w:r>
      <w:r w:rsidRPr="00FF14B6">
        <w:rPr>
          <w:color w:val="000000"/>
          <w:lang w:val="it-IT"/>
        </w:rPr>
        <w:t>generale, lo sconto viene concesso solo alla versione corrente del prodotto o alla versione immediatamente precedente.</w:t>
      </w:r>
      <w:r w:rsidR="00493BF8" w:rsidRPr="00FF14B6">
        <w:rPr>
          <w:lang w:val="it-IT"/>
        </w:rPr>
        <w:t xml:space="preserve"> </w:t>
      </w:r>
      <w:bookmarkEnd w:id="1073"/>
      <w:r w:rsidR="00493BF8" w:rsidRPr="00FF14B6">
        <w:rPr>
          <w:color w:val="000000"/>
          <w:lang w:val="it-IT"/>
        </w:rPr>
        <w:t>Lo Sconto UTD è indipendente dalla piattaforma, pertanto anche Mac avrà diritto allo sconto.</w:t>
      </w:r>
    </w:p>
    <w:p w:rsidR="00C353DE" w:rsidRPr="00FF14B6" w:rsidRDefault="00C353DE">
      <w:pPr>
        <w:pStyle w:val="FootnoteBulletLevel1"/>
        <w:ind w:left="360" w:right="720" w:firstLine="0"/>
        <w:rPr>
          <w:rFonts w:ascii="Tahoma" w:hAnsi="Tahoma" w:cs="Tahoma"/>
          <w:lang w:val="it-IT"/>
        </w:rPr>
      </w:pPr>
    </w:p>
    <w:tbl>
      <w:tblPr>
        <w:tblW w:w="0" w:type="auto"/>
        <w:tblInd w:w="730" w:type="dxa"/>
        <w:tblCellMar>
          <w:left w:w="0" w:type="dxa"/>
          <w:right w:w="0" w:type="dxa"/>
        </w:tblCellMar>
        <w:tblLook w:val="00A0" w:firstRow="1" w:lastRow="0" w:firstColumn="1" w:lastColumn="0" w:noHBand="0" w:noVBand="0"/>
      </w:tblPr>
      <w:tblGrid>
        <w:gridCol w:w="3809"/>
        <w:gridCol w:w="4298"/>
      </w:tblGrid>
      <w:tr w:rsidR="00023FE7" w:rsidRPr="00FF14B6"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FF14B6" w:rsidRDefault="00493BF8">
            <w:pPr>
              <w:ind w:right="720"/>
              <w:jc w:val="center"/>
              <w:rPr>
                <w:rFonts w:eastAsia="Times New Roman" w:cs="Tahoma"/>
                <w:b/>
                <w:bCs/>
                <w:color w:val="404040"/>
              </w:rPr>
            </w:pPr>
            <w:r w:rsidRPr="00FF14B6">
              <w:rPr>
                <w:rFonts w:cs="Tahoma"/>
                <w:b/>
                <w:lang w:val="it-IT"/>
              </w:rPr>
              <w:t>Licenza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FF14B6" w:rsidRDefault="00493BF8">
            <w:pPr>
              <w:ind w:right="720"/>
              <w:jc w:val="center"/>
              <w:rPr>
                <w:rFonts w:eastAsia="Times New Roman" w:cs="Tahoma"/>
                <w:b/>
                <w:bCs/>
                <w:color w:val="404040"/>
              </w:rPr>
            </w:pPr>
            <w:r w:rsidRPr="00FF14B6">
              <w:rPr>
                <w:rFonts w:cs="Tahoma"/>
                <w:b/>
                <w:lang w:val="it-IT"/>
              </w:rPr>
              <w:t>Versione Qualificante</w:t>
            </w:r>
          </w:p>
        </w:tc>
      </w:tr>
      <w:tr w:rsidR="00023FE7" w:rsidRPr="00FF14B6" w:rsidTr="0044720D">
        <w:trPr>
          <w:trHeight w:val="576"/>
        </w:trPr>
        <w:tc>
          <w:tcPr>
            <w:tcW w:w="3809" w:type="dxa"/>
            <w:tcBorders>
              <w:top w:val="nil"/>
              <w:left w:val="single" w:sz="8" w:space="0" w:color="auto"/>
              <w:bottom w:val="single" w:sz="8" w:space="0" w:color="auto"/>
              <w:right w:val="single" w:sz="8" w:space="0" w:color="auto"/>
            </w:tcBorders>
          </w:tcPr>
          <w:p w:rsidR="00023FE7" w:rsidRPr="00FF14B6" w:rsidRDefault="00493BF8" w:rsidP="00230E01">
            <w:pPr>
              <w:spacing w:before="60"/>
              <w:ind w:left="360" w:right="720"/>
              <w:jc w:val="center"/>
              <w:rPr>
                <w:rFonts w:eastAsia="Times New Roman" w:cs="Tahoma"/>
                <w:szCs w:val="18"/>
                <w:lang w:val="it-IT"/>
              </w:rPr>
            </w:pPr>
            <w:r w:rsidRPr="00FF14B6">
              <w:rPr>
                <w:rFonts w:cs="Tahoma"/>
                <w:lang w:val="it-IT"/>
              </w:rPr>
              <w:t>Core CAL (Dispositivo o Utente)</w:t>
            </w:r>
          </w:p>
        </w:tc>
        <w:tc>
          <w:tcPr>
            <w:tcW w:w="4298" w:type="dxa"/>
            <w:tcBorders>
              <w:top w:val="nil"/>
              <w:left w:val="nil"/>
              <w:bottom w:val="single" w:sz="8" w:space="0" w:color="auto"/>
              <w:right w:val="single" w:sz="8" w:space="0" w:color="auto"/>
            </w:tcBorders>
          </w:tcPr>
          <w:p w:rsidR="00023FE7" w:rsidRPr="00FF14B6" w:rsidRDefault="00493BF8" w:rsidP="00230E01">
            <w:pPr>
              <w:pStyle w:val="Bulletedlistflush"/>
              <w:spacing w:before="60"/>
              <w:ind w:left="576" w:right="720" w:firstLine="0"/>
              <w:jc w:val="center"/>
              <w:rPr>
                <w:rFonts w:ascii="Tahoma" w:hAnsi="Tahoma" w:cs="Tahoma"/>
              </w:rPr>
            </w:pPr>
            <w:r w:rsidRPr="00FF14B6">
              <w:rPr>
                <w:rFonts w:ascii="Tahoma" w:hAnsi="Tahoma" w:cs="Tahoma"/>
                <w:sz w:val="18"/>
                <w:lang w:val="it-IT"/>
              </w:rPr>
              <w:t>Qualsiasi Core CAL</w:t>
            </w:r>
          </w:p>
          <w:p w:rsidR="00023FE7" w:rsidRPr="00FF14B6" w:rsidRDefault="00023FE7" w:rsidP="00230E01">
            <w:pPr>
              <w:pStyle w:val="Bulletedlistflush"/>
              <w:ind w:left="576" w:right="720" w:firstLine="0"/>
              <w:jc w:val="center"/>
              <w:rPr>
                <w:rFonts w:ascii="Tahoma" w:hAnsi="Tahoma" w:cs="Tahoma"/>
                <w:sz w:val="18"/>
                <w:szCs w:val="18"/>
              </w:rPr>
            </w:pPr>
          </w:p>
        </w:tc>
      </w:tr>
      <w:tr w:rsidR="00023FE7" w:rsidRPr="00FF14B6" w:rsidTr="0044720D">
        <w:trPr>
          <w:trHeight w:val="576"/>
        </w:trPr>
        <w:tc>
          <w:tcPr>
            <w:tcW w:w="3809" w:type="dxa"/>
            <w:tcBorders>
              <w:top w:val="nil"/>
              <w:left w:val="single" w:sz="8" w:space="0" w:color="auto"/>
              <w:bottom w:val="single" w:sz="8" w:space="0" w:color="auto"/>
              <w:right w:val="single" w:sz="8" w:space="0" w:color="auto"/>
            </w:tcBorders>
          </w:tcPr>
          <w:p w:rsidR="00023FE7" w:rsidRPr="00FF14B6" w:rsidRDefault="00493BF8" w:rsidP="00133D33">
            <w:pPr>
              <w:spacing w:before="60"/>
              <w:ind w:left="360" w:right="389"/>
              <w:jc w:val="center"/>
              <w:rPr>
                <w:rFonts w:eastAsia="Times New Roman" w:cs="Tahoma"/>
                <w:szCs w:val="18"/>
                <w:lang w:val="it-IT"/>
              </w:rPr>
            </w:pPr>
            <w:r w:rsidRPr="00FF14B6">
              <w:rPr>
                <w:rFonts w:cs="Tahoma"/>
                <w:lang w:val="it-IT"/>
              </w:rPr>
              <w:t>Enterprise CAL (Dispositivo o Utente)</w:t>
            </w:r>
          </w:p>
        </w:tc>
        <w:tc>
          <w:tcPr>
            <w:tcW w:w="4298" w:type="dxa"/>
            <w:tcBorders>
              <w:top w:val="nil"/>
              <w:left w:val="nil"/>
              <w:bottom w:val="single" w:sz="8" w:space="0" w:color="auto"/>
              <w:right w:val="single" w:sz="8" w:space="0" w:color="auto"/>
            </w:tcBorders>
          </w:tcPr>
          <w:p w:rsidR="00023FE7" w:rsidRPr="00FF14B6" w:rsidRDefault="00023FE7" w:rsidP="00230E01">
            <w:pPr>
              <w:pStyle w:val="Bulletedlistflush"/>
              <w:spacing w:before="60"/>
              <w:ind w:left="576" w:right="720" w:firstLine="0"/>
              <w:jc w:val="center"/>
              <w:rPr>
                <w:rFonts w:ascii="Tahoma" w:hAnsi="Tahoma" w:cs="Tahoma"/>
                <w:sz w:val="18"/>
                <w:szCs w:val="18"/>
              </w:rPr>
            </w:pPr>
            <w:r w:rsidRPr="00FF14B6">
              <w:rPr>
                <w:rFonts w:ascii="Tahoma" w:hAnsi="Tahoma" w:cs="Tahoma"/>
                <w:sz w:val="18"/>
                <w:szCs w:val="18"/>
                <w:lang w:val="it-IT"/>
              </w:rPr>
              <w:t>Qualsiasi Enterprise CAL</w:t>
            </w:r>
          </w:p>
        </w:tc>
      </w:tr>
      <w:tr w:rsidR="0000615E" w:rsidRPr="00FF14B6" w:rsidTr="0044720D">
        <w:trPr>
          <w:trHeight w:val="576"/>
        </w:trPr>
        <w:tc>
          <w:tcPr>
            <w:tcW w:w="3809" w:type="dxa"/>
            <w:tcBorders>
              <w:top w:val="nil"/>
              <w:left w:val="single" w:sz="8" w:space="0" w:color="auto"/>
              <w:bottom w:val="single" w:sz="8" w:space="0" w:color="auto"/>
              <w:right w:val="single" w:sz="8" w:space="0" w:color="auto"/>
            </w:tcBorders>
          </w:tcPr>
          <w:p w:rsidR="0000615E" w:rsidRPr="00FF14B6" w:rsidRDefault="00493BF8" w:rsidP="00230E01">
            <w:pPr>
              <w:spacing w:before="60"/>
              <w:ind w:left="360" w:right="720"/>
              <w:jc w:val="center"/>
              <w:rPr>
                <w:rFonts w:eastAsia="Times New Roman" w:cs="Tahoma"/>
                <w:szCs w:val="18"/>
              </w:rPr>
            </w:pPr>
            <w:r w:rsidRPr="00FF14B6">
              <w:rPr>
                <w:rFonts w:cs="Tahoma"/>
                <w:lang w:val="it-IT"/>
              </w:rPr>
              <w:t>Office Professional Plus 2013</w:t>
            </w:r>
          </w:p>
        </w:tc>
        <w:tc>
          <w:tcPr>
            <w:tcW w:w="4298" w:type="dxa"/>
            <w:tcBorders>
              <w:top w:val="nil"/>
              <w:left w:val="nil"/>
              <w:bottom w:val="single" w:sz="8" w:space="0" w:color="auto"/>
              <w:right w:val="single" w:sz="8" w:space="0" w:color="auto"/>
            </w:tcBorders>
          </w:tcPr>
          <w:p w:rsidR="008B2AA7" w:rsidRPr="00FF14B6" w:rsidRDefault="00493BF8" w:rsidP="00230E01">
            <w:pPr>
              <w:pStyle w:val="Bulletedlistflush"/>
              <w:spacing w:before="60"/>
              <w:ind w:left="576" w:right="720" w:firstLine="0"/>
              <w:jc w:val="center"/>
              <w:rPr>
                <w:rFonts w:ascii="Tahoma" w:hAnsi="Tahoma" w:cs="Tahoma"/>
              </w:rPr>
            </w:pPr>
            <w:r w:rsidRPr="00FF14B6">
              <w:rPr>
                <w:rFonts w:ascii="Tahoma" w:hAnsi="Tahoma" w:cs="Tahoma"/>
                <w:sz w:val="18"/>
              </w:rPr>
              <w:t>Office Professional Plus 2013</w:t>
            </w:r>
          </w:p>
          <w:p w:rsidR="0000615E" w:rsidRPr="00FF14B6" w:rsidRDefault="00493BF8" w:rsidP="00230E01">
            <w:pPr>
              <w:pStyle w:val="Bulletedlistflush"/>
              <w:ind w:left="576" w:right="720" w:firstLine="0"/>
              <w:jc w:val="center"/>
              <w:rPr>
                <w:rFonts w:ascii="Tahoma" w:hAnsi="Tahoma" w:cs="Tahoma"/>
              </w:rPr>
            </w:pPr>
            <w:r w:rsidRPr="00FF14B6">
              <w:rPr>
                <w:rFonts w:ascii="Tahoma" w:hAnsi="Tahoma" w:cs="Tahoma"/>
                <w:sz w:val="18"/>
              </w:rPr>
              <w:t>Office Professional Plus 2010</w:t>
            </w:r>
          </w:p>
          <w:p w:rsidR="002D0FAC" w:rsidRPr="00FF14B6" w:rsidRDefault="00493BF8" w:rsidP="00230E01">
            <w:pPr>
              <w:pStyle w:val="Bulletedlistflush"/>
              <w:ind w:left="576" w:right="720" w:firstLine="0"/>
              <w:jc w:val="center"/>
              <w:rPr>
                <w:rFonts w:ascii="Tahoma" w:hAnsi="Tahoma" w:cs="Tahoma"/>
              </w:rPr>
            </w:pPr>
            <w:r w:rsidRPr="00FF14B6">
              <w:rPr>
                <w:rFonts w:ascii="Tahoma" w:hAnsi="Tahoma" w:cs="Tahoma"/>
                <w:sz w:val="18"/>
                <w:lang w:val="it-IT"/>
              </w:rPr>
              <w:t>Office 2013 Professional</w:t>
            </w:r>
          </w:p>
          <w:p w:rsidR="0000615E" w:rsidRPr="00FF14B6" w:rsidRDefault="00493BF8" w:rsidP="00230E01">
            <w:pPr>
              <w:pStyle w:val="Bulletedlistflush"/>
              <w:ind w:left="576" w:right="720" w:firstLine="0"/>
              <w:jc w:val="center"/>
              <w:rPr>
                <w:rFonts w:ascii="Tahoma" w:hAnsi="Tahoma" w:cs="Tahoma"/>
              </w:rPr>
            </w:pPr>
            <w:r w:rsidRPr="00FF14B6">
              <w:rPr>
                <w:rFonts w:ascii="Tahoma" w:hAnsi="Tahoma" w:cs="Tahoma"/>
                <w:sz w:val="18"/>
                <w:lang w:val="it-IT"/>
              </w:rPr>
              <w:t>Office 2010 Professional</w:t>
            </w:r>
          </w:p>
          <w:p w:rsidR="0000615E" w:rsidRPr="00FF14B6" w:rsidRDefault="0000615E" w:rsidP="008B2AA7">
            <w:pPr>
              <w:pStyle w:val="Bulletedlistflush"/>
              <w:ind w:left="576" w:right="720" w:firstLine="0"/>
              <w:jc w:val="center"/>
              <w:rPr>
                <w:rFonts w:ascii="Tahoma" w:hAnsi="Tahoma" w:cs="Tahoma"/>
                <w:sz w:val="18"/>
                <w:szCs w:val="18"/>
              </w:rPr>
            </w:pPr>
          </w:p>
        </w:tc>
      </w:tr>
      <w:tr w:rsidR="00023FE7" w:rsidRPr="00FF14B6" w:rsidTr="0044720D">
        <w:trPr>
          <w:trHeight w:val="576"/>
        </w:trPr>
        <w:tc>
          <w:tcPr>
            <w:tcW w:w="3809" w:type="dxa"/>
            <w:tcBorders>
              <w:top w:val="nil"/>
              <w:left w:val="single" w:sz="8" w:space="0" w:color="auto"/>
              <w:bottom w:val="single" w:sz="8" w:space="0" w:color="auto"/>
              <w:right w:val="single" w:sz="8" w:space="0" w:color="auto"/>
            </w:tcBorders>
          </w:tcPr>
          <w:p w:rsidR="00023FE7" w:rsidRPr="00FF14B6" w:rsidRDefault="00493BF8" w:rsidP="00133D33">
            <w:pPr>
              <w:spacing w:before="60"/>
              <w:ind w:left="360" w:right="389"/>
              <w:jc w:val="center"/>
              <w:rPr>
                <w:rFonts w:eastAsia="Times New Roman" w:cs="Tahoma"/>
                <w:color w:val="000000"/>
                <w:szCs w:val="18"/>
              </w:rPr>
            </w:pPr>
            <w:r w:rsidRPr="00FF14B6">
              <w:rPr>
                <w:rFonts w:cs="Tahoma"/>
                <w:color w:val="000000"/>
                <w:lang w:val="it-IT"/>
              </w:rPr>
              <w:t>CAL per Small Business Server Standard 2011 (Dispositivo o Utente)</w:t>
            </w:r>
          </w:p>
        </w:tc>
        <w:tc>
          <w:tcPr>
            <w:tcW w:w="4298" w:type="dxa"/>
            <w:tcBorders>
              <w:top w:val="nil"/>
              <w:left w:val="nil"/>
              <w:bottom w:val="single" w:sz="8" w:space="0" w:color="auto"/>
              <w:right w:val="single" w:sz="8" w:space="0" w:color="auto"/>
            </w:tcBorders>
          </w:tcPr>
          <w:p w:rsidR="00684C4D" w:rsidRPr="00FF14B6" w:rsidRDefault="00493BF8" w:rsidP="00230E01">
            <w:pPr>
              <w:spacing w:before="60"/>
              <w:ind w:left="576" w:right="720"/>
              <w:jc w:val="center"/>
              <w:rPr>
                <w:rFonts w:cs="Tahoma"/>
              </w:rPr>
            </w:pPr>
            <w:r w:rsidRPr="00FF14B6">
              <w:rPr>
                <w:rFonts w:cs="Tahoma"/>
                <w:color w:val="000000"/>
              </w:rPr>
              <w:t>CAL per Windows Small Business Server 2011</w:t>
            </w:r>
          </w:p>
          <w:p w:rsidR="00023FE7" w:rsidRPr="00FF14B6" w:rsidRDefault="00493BF8">
            <w:pPr>
              <w:pStyle w:val="Bulletedlistflush"/>
              <w:ind w:left="576" w:right="720" w:firstLine="0"/>
              <w:jc w:val="center"/>
              <w:rPr>
                <w:rFonts w:ascii="Tahoma" w:hAnsi="Tahoma" w:cs="Tahoma"/>
              </w:rPr>
            </w:pPr>
            <w:r w:rsidRPr="00FF14B6">
              <w:rPr>
                <w:rFonts w:ascii="Tahoma" w:hAnsi="Tahoma" w:cs="Tahoma"/>
                <w:color w:val="000000"/>
                <w:sz w:val="18"/>
              </w:rPr>
              <w:t>CAL per Windows Small Business Server Standard 2008</w:t>
            </w:r>
          </w:p>
          <w:p w:rsidR="00023FE7" w:rsidRPr="00FF14B6" w:rsidRDefault="00023FE7" w:rsidP="00230E01">
            <w:pPr>
              <w:pStyle w:val="Bulletedlistflush"/>
              <w:ind w:left="576" w:right="720" w:firstLine="0"/>
              <w:jc w:val="center"/>
              <w:rPr>
                <w:rFonts w:ascii="Tahoma" w:hAnsi="Tahoma" w:cs="Tahoma"/>
                <w:color w:val="000000"/>
                <w:sz w:val="18"/>
                <w:szCs w:val="18"/>
              </w:rPr>
            </w:pPr>
          </w:p>
        </w:tc>
      </w:tr>
      <w:tr w:rsidR="00023FE7" w:rsidRPr="00FF14B6" w:rsidTr="0044720D">
        <w:trPr>
          <w:trHeight w:val="576"/>
        </w:trPr>
        <w:tc>
          <w:tcPr>
            <w:tcW w:w="3809" w:type="dxa"/>
            <w:tcBorders>
              <w:top w:val="nil"/>
              <w:left w:val="single" w:sz="8" w:space="0" w:color="auto"/>
              <w:bottom w:val="single" w:sz="8" w:space="0" w:color="auto"/>
              <w:right w:val="single" w:sz="8" w:space="0" w:color="auto"/>
            </w:tcBorders>
          </w:tcPr>
          <w:p w:rsidR="00023FE7" w:rsidRPr="00FF14B6" w:rsidRDefault="00493BF8" w:rsidP="00133D33">
            <w:pPr>
              <w:spacing w:before="60"/>
              <w:ind w:left="360" w:right="389"/>
              <w:jc w:val="center"/>
              <w:rPr>
                <w:rFonts w:eastAsia="Times New Roman" w:cs="Tahoma"/>
                <w:szCs w:val="18"/>
              </w:rPr>
            </w:pPr>
            <w:r w:rsidRPr="00FF14B6">
              <w:rPr>
                <w:rFonts w:cs="Tahoma"/>
                <w:lang w:val="it-IT"/>
              </w:rPr>
              <w:t>CAL per Small Business Server Premium 2011 (Dispositivo o Utente)</w:t>
            </w:r>
          </w:p>
        </w:tc>
        <w:tc>
          <w:tcPr>
            <w:tcW w:w="4298" w:type="dxa"/>
            <w:tcBorders>
              <w:top w:val="nil"/>
              <w:left w:val="nil"/>
              <w:bottom w:val="single" w:sz="8" w:space="0" w:color="auto"/>
              <w:right w:val="single" w:sz="8" w:space="0" w:color="auto"/>
            </w:tcBorders>
          </w:tcPr>
          <w:p w:rsidR="00684C4D" w:rsidRPr="00FF14B6" w:rsidRDefault="00493BF8" w:rsidP="00230E01">
            <w:pPr>
              <w:spacing w:before="60"/>
              <w:ind w:left="576" w:right="720"/>
              <w:jc w:val="center"/>
              <w:rPr>
                <w:rFonts w:cs="Tahoma"/>
              </w:rPr>
            </w:pPr>
            <w:r w:rsidRPr="00FF14B6">
              <w:rPr>
                <w:rFonts w:cs="Tahoma"/>
                <w:color w:val="000000"/>
              </w:rPr>
              <w:t>CAL per Windows Small Business Server Premium 2011</w:t>
            </w:r>
          </w:p>
          <w:p w:rsidR="00023FE7" w:rsidRPr="00FF14B6" w:rsidRDefault="00493BF8">
            <w:pPr>
              <w:pStyle w:val="Bulletedlistflush"/>
              <w:ind w:left="576" w:right="720" w:firstLine="0"/>
              <w:jc w:val="center"/>
              <w:rPr>
                <w:rFonts w:ascii="Tahoma" w:hAnsi="Tahoma" w:cs="Tahoma"/>
              </w:rPr>
            </w:pPr>
            <w:r w:rsidRPr="00FF14B6">
              <w:rPr>
                <w:rFonts w:ascii="Tahoma" w:hAnsi="Tahoma" w:cs="Tahoma"/>
                <w:color w:val="000000"/>
                <w:sz w:val="18"/>
              </w:rPr>
              <w:t>CAL per Windows Small Business Server Premium 2008</w:t>
            </w:r>
          </w:p>
          <w:p w:rsidR="00023FE7" w:rsidRPr="00FF14B6" w:rsidRDefault="00023FE7" w:rsidP="00230E01">
            <w:pPr>
              <w:pStyle w:val="Bulletedlistflush"/>
              <w:ind w:left="576" w:right="720" w:firstLine="0"/>
              <w:jc w:val="center"/>
              <w:rPr>
                <w:rFonts w:ascii="Tahoma" w:hAnsi="Tahoma" w:cs="Tahoma"/>
                <w:sz w:val="18"/>
                <w:szCs w:val="18"/>
              </w:rPr>
            </w:pPr>
          </w:p>
        </w:tc>
      </w:tr>
      <w:tr w:rsidR="00023FE7" w:rsidRPr="00FF14B6" w:rsidTr="0044720D">
        <w:trPr>
          <w:trHeight w:val="576"/>
        </w:trPr>
        <w:tc>
          <w:tcPr>
            <w:tcW w:w="3809" w:type="dxa"/>
            <w:tcBorders>
              <w:top w:val="nil"/>
              <w:left w:val="single" w:sz="8" w:space="0" w:color="auto"/>
              <w:bottom w:val="single" w:sz="8" w:space="0" w:color="auto"/>
              <w:right w:val="single" w:sz="8" w:space="0" w:color="auto"/>
            </w:tcBorders>
          </w:tcPr>
          <w:p w:rsidR="00023FE7" w:rsidRPr="00FF14B6" w:rsidRDefault="00493BF8" w:rsidP="00133D33">
            <w:pPr>
              <w:spacing w:before="60"/>
              <w:ind w:left="360" w:right="389"/>
              <w:jc w:val="center"/>
              <w:rPr>
                <w:rFonts w:cs="Tahoma"/>
              </w:rPr>
            </w:pPr>
            <w:r w:rsidRPr="00FF14B6">
              <w:rPr>
                <w:rFonts w:cs="Tahoma"/>
                <w:lang w:val="it-IT"/>
              </w:rPr>
              <w:t>CAL per Essential Business Server Standard 2008 (Dispositivo o Utente)</w:t>
            </w:r>
          </w:p>
          <w:p w:rsidR="00230E01" w:rsidRPr="00FF14B6" w:rsidRDefault="00230E01" w:rsidP="00230E01">
            <w:pPr>
              <w:ind w:left="360" w:right="720"/>
              <w:jc w:val="center"/>
              <w:rPr>
                <w:rFonts w:eastAsia="Times New Roman" w:cs="Tahoma"/>
                <w:szCs w:val="18"/>
              </w:rPr>
            </w:pPr>
          </w:p>
        </w:tc>
        <w:tc>
          <w:tcPr>
            <w:tcW w:w="4298" w:type="dxa"/>
            <w:tcBorders>
              <w:top w:val="nil"/>
              <w:left w:val="nil"/>
              <w:bottom w:val="single" w:sz="8" w:space="0" w:color="auto"/>
              <w:right w:val="single" w:sz="8" w:space="0" w:color="auto"/>
            </w:tcBorders>
          </w:tcPr>
          <w:p w:rsidR="00023FE7" w:rsidRPr="00FF14B6" w:rsidRDefault="00023FE7" w:rsidP="00230E01">
            <w:pPr>
              <w:pStyle w:val="Bulletedlistflush"/>
              <w:spacing w:before="60"/>
              <w:ind w:left="576" w:right="720" w:firstLine="0"/>
              <w:jc w:val="center"/>
              <w:rPr>
                <w:rFonts w:ascii="Tahoma" w:hAnsi="Tahoma" w:cs="Tahoma"/>
                <w:sz w:val="18"/>
                <w:szCs w:val="18"/>
              </w:rPr>
            </w:pPr>
            <w:r w:rsidRPr="00FF14B6">
              <w:rPr>
                <w:rFonts w:ascii="Tahoma" w:hAnsi="Tahoma" w:cs="Tahoma"/>
                <w:sz w:val="18"/>
                <w:szCs w:val="18"/>
              </w:rPr>
              <w:t>CAL per Windows Essential Business Server Standard 2008</w:t>
            </w:r>
          </w:p>
        </w:tc>
      </w:tr>
      <w:tr w:rsidR="00023FE7" w:rsidRPr="00FF14B6" w:rsidTr="0044720D">
        <w:trPr>
          <w:trHeight w:val="576"/>
        </w:trPr>
        <w:tc>
          <w:tcPr>
            <w:tcW w:w="3809" w:type="dxa"/>
            <w:tcBorders>
              <w:top w:val="nil"/>
              <w:left w:val="single" w:sz="8" w:space="0" w:color="auto"/>
              <w:bottom w:val="single" w:sz="8" w:space="0" w:color="auto"/>
              <w:right w:val="single" w:sz="8" w:space="0" w:color="auto"/>
            </w:tcBorders>
          </w:tcPr>
          <w:p w:rsidR="00023FE7" w:rsidRPr="00FF14B6" w:rsidRDefault="00493BF8" w:rsidP="00133D33">
            <w:pPr>
              <w:spacing w:before="60"/>
              <w:ind w:left="360" w:right="389"/>
              <w:jc w:val="center"/>
              <w:rPr>
                <w:rFonts w:cs="Tahoma"/>
                <w:lang w:val="it-IT"/>
              </w:rPr>
            </w:pPr>
            <w:r w:rsidRPr="00FF14B6">
              <w:rPr>
                <w:rFonts w:cs="Tahoma"/>
                <w:lang w:val="it-IT"/>
              </w:rPr>
              <w:t>CAL per Essential Business Server Premium 2008 (Dispositivo o Utente)</w:t>
            </w:r>
          </w:p>
          <w:p w:rsidR="00230E01" w:rsidRPr="00FF14B6" w:rsidRDefault="00230E01" w:rsidP="00230E01">
            <w:pPr>
              <w:ind w:left="360" w:right="720"/>
              <w:jc w:val="center"/>
              <w:rPr>
                <w:rFonts w:eastAsia="Times New Roman" w:cs="Tahoma"/>
                <w:szCs w:val="18"/>
                <w:lang w:val="it-IT"/>
              </w:rPr>
            </w:pPr>
          </w:p>
        </w:tc>
        <w:tc>
          <w:tcPr>
            <w:tcW w:w="4298" w:type="dxa"/>
            <w:tcBorders>
              <w:top w:val="nil"/>
              <w:left w:val="nil"/>
              <w:bottom w:val="single" w:sz="8" w:space="0" w:color="auto"/>
              <w:right w:val="single" w:sz="8" w:space="0" w:color="auto"/>
            </w:tcBorders>
          </w:tcPr>
          <w:p w:rsidR="00023FE7" w:rsidRPr="00FF14B6" w:rsidRDefault="00023FE7" w:rsidP="00230E01">
            <w:pPr>
              <w:pStyle w:val="Bulletedlistflush"/>
              <w:spacing w:before="60"/>
              <w:ind w:left="576" w:right="720" w:firstLine="0"/>
              <w:jc w:val="center"/>
              <w:rPr>
                <w:rFonts w:ascii="Tahoma" w:hAnsi="Tahoma" w:cs="Tahoma"/>
                <w:sz w:val="18"/>
                <w:szCs w:val="18"/>
              </w:rPr>
            </w:pPr>
            <w:r w:rsidRPr="00FF14B6">
              <w:rPr>
                <w:rFonts w:ascii="Tahoma" w:hAnsi="Tahoma" w:cs="Tahoma"/>
                <w:sz w:val="18"/>
                <w:szCs w:val="18"/>
              </w:rPr>
              <w:t>CAL per Windows Essential Business Server Premium 2008</w:t>
            </w:r>
          </w:p>
        </w:tc>
      </w:tr>
      <w:tr w:rsidR="00023FE7" w:rsidRPr="00FF14B6" w:rsidTr="0044720D">
        <w:trPr>
          <w:trHeight w:val="576"/>
        </w:trPr>
        <w:tc>
          <w:tcPr>
            <w:tcW w:w="3809" w:type="dxa"/>
            <w:tcBorders>
              <w:top w:val="nil"/>
              <w:left w:val="single" w:sz="8" w:space="0" w:color="auto"/>
              <w:bottom w:val="single" w:sz="8" w:space="0" w:color="auto"/>
              <w:right w:val="single" w:sz="8" w:space="0" w:color="auto"/>
            </w:tcBorders>
          </w:tcPr>
          <w:p w:rsidR="00023FE7" w:rsidRPr="00FF14B6" w:rsidRDefault="00493BF8" w:rsidP="00133D33">
            <w:pPr>
              <w:spacing w:before="60"/>
              <w:ind w:left="360" w:right="344"/>
              <w:jc w:val="center"/>
              <w:rPr>
                <w:rFonts w:eastAsia="Times New Roman" w:cs="Tahoma"/>
                <w:szCs w:val="18"/>
              </w:rPr>
            </w:pPr>
            <w:r w:rsidRPr="00FF14B6">
              <w:rPr>
                <w:rFonts w:cs="Tahoma"/>
                <w:lang w:val="it-IT"/>
              </w:rPr>
              <w:t>Aggiornamento per Windows 8 Pro</w:t>
            </w:r>
          </w:p>
        </w:tc>
        <w:tc>
          <w:tcPr>
            <w:tcW w:w="4298" w:type="dxa"/>
            <w:tcBorders>
              <w:top w:val="nil"/>
              <w:left w:val="nil"/>
              <w:bottom w:val="single" w:sz="8" w:space="0" w:color="auto"/>
              <w:right w:val="single" w:sz="8" w:space="0" w:color="auto"/>
            </w:tcBorders>
          </w:tcPr>
          <w:p w:rsidR="008B6EDD" w:rsidRPr="00FF14B6" w:rsidRDefault="00493BF8" w:rsidP="00230E01">
            <w:pPr>
              <w:pStyle w:val="Bulletedlistflush"/>
              <w:spacing w:before="60"/>
              <w:ind w:left="576" w:right="720" w:firstLine="0"/>
              <w:jc w:val="center"/>
              <w:rPr>
                <w:rFonts w:ascii="Tahoma" w:hAnsi="Tahoma" w:cs="Tahoma"/>
              </w:rPr>
            </w:pPr>
            <w:r w:rsidRPr="00FF14B6">
              <w:rPr>
                <w:rFonts w:ascii="Tahoma" w:hAnsi="Tahoma" w:cs="Tahoma"/>
                <w:sz w:val="18"/>
                <w:lang w:val="it-IT"/>
              </w:rPr>
              <w:t>Windows 8 Pro</w:t>
            </w:r>
          </w:p>
          <w:p w:rsidR="00023FE7" w:rsidRPr="00FF14B6" w:rsidRDefault="00493BF8" w:rsidP="008B6EDD">
            <w:pPr>
              <w:pStyle w:val="Bulletedlistflush"/>
              <w:ind w:left="576" w:right="720" w:firstLine="0"/>
              <w:jc w:val="center"/>
              <w:rPr>
                <w:rFonts w:ascii="Tahoma" w:hAnsi="Tahoma" w:cs="Tahoma"/>
                <w:sz w:val="18"/>
                <w:szCs w:val="18"/>
              </w:rPr>
            </w:pPr>
            <w:r w:rsidRPr="00FF14B6">
              <w:rPr>
                <w:rFonts w:ascii="Tahoma" w:hAnsi="Tahoma" w:cs="Tahoma"/>
                <w:sz w:val="18"/>
                <w:lang w:val="it-IT"/>
              </w:rPr>
              <w:t>Windows 7 Professional</w:t>
            </w:r>
          </w:p>
        </w:tc>
      </w:tr>
    </w:tbl>
    <w:p w:rsidR="00991DD4" w:rsidRPr="00FF14B6" w:rsidRDefault="00991DD4">
      <w:pPr>
        <w:rPr>
          <w:rFonts w:cs="Tahoma"/>
        </w:rPr>
      </w:pPr>
    </w:p>
    <w:p w:rsidR="008D6B51" w:rsidRPr="00FF14B6" w:rsidRDefault="008D6B51">
      <w:pPr>
        <w:rPr>
          <w:rFonts w:cs="Tahoma"/>
        </w:rPr>
      </w:pPr>
    </w:p>
    <w:p w:rsidR="008D6B51" w:rsidRPr="00FF14B6" w:rsidRDefault="008D6B51">
      <w:pPr>
        <w:rPr>
          <w:rFonts w:cs="Tahoma"/>
        </w:rPr>
      </w:pPr>
    </w:p>
    <w:p w:rsidR="008D6B51" w:rsidRPr="00FF14B6" w:rsidRDefault="008D6B51">
      <w:pPr>
        <w:rPr>
          <w:rFonts w:cs="Tahoma"/>
        </w:rPr>
      </w:pPr>
    </w:p>
    <w:p w:rsidR="008D6B51" w:rsidRPr="00FF14B6" w:rsidRDefault="008D6B51">
      <w:pPr>
        <w:rPr>
          <w:rFonts w:cs="Tahoma"/>
        </w:rPr>
      </w:pPr>
    </w:p>
    <w:p w:rsidR="00133D33" w:rsidRPr="00FF14B6" w:rsidRDefault="00133D33">
      <w:pPr>
        <w:rPr>
          <w:rFonts w:cs="Tahoma"/>
        </w:rPr>
      </w:pPr>
    </w:p>
    <w:p w:rsidR="00133D33" w:rsidRPr="00FF14B6" w:rsidRDefault="00133D33">
      <w:pPr>
        <w:rPr>
          <w:rFonts w:cs="Tahoma"/>
        </w:rPr>
      </w:pPr>
    </w:p>
    <w:p w:rsidR="00456002" w:rsidRPr="00FF14B6" w:rsidRDefault="00493BF8" w:rsidP="00456002">
      <w:pPr>
        <w:pStyle w:val="Heading2"/>
        <w:ind w:left="0"/>
        <w:rPr>
          <w:rFonts w:ascii="Tahoma" w:hAnsi="Tahoma" w:cs="Tahoma"/>
          <w:lang w:val="it-IT"/>
        </w:rPr>
      </w:pPr>
      <w:bookmarkStart w:id="1074" w:name="_Toc336338195"/>
      <w:bookmarkStart w:id="1075" w:name="_Toc341193097"/>
      <w:bookmarkStart w:id="1076" w:name="_Toc345678665"/>
      <w:bookmarkEnd w:id="1074"/>
      <w:bookmarkEnd w:id="1075"/>
      <w:r w:rsidRPr="00FF14B6">
        <w:rPr>
          <w:rFonts w:ascii="Tahoma" w:hAnsi="Tahoma" w:cs="Tahoma"/>
          <w:lang w:val="it-IT"/>
        </w:rPr>
        <w:lastRenderedPageBreak/>
        <w:t>Condizioni Aggiornate per i Programmi Contratto Enterprise e</w:t>
      </w:r>
      <w:r w:rsidR="008D6B51" w:rsidRPr="00FF14B6">
        <w:rPr>
          <w:rFonts w:ascii="Tahoma" w:hAnsi="Tahoma" w:cs="Tahoma"/>
          <w:lang w:val="it-IT"/>
        </w:rPr>
        <w:t> </w:t>
      </w:r>
      <w:r w:rsidRPr="00FF14B6">
        <w:rPr>
          <w:rFonts w:ascii="Tahoma" w:hAnsi="Tahoma" w:cs="Tahoma"/>
          <w:lang w:val="it-IT"/>
        </w:rPr>
        <w:t>Contratto</w:t>
      </w:r>
      <w:r w:rsidR="008D6B51" w:rsidRPr="00FF14B6">
        <w:rPr>
          <w:rFonts w:ascii="Tahoma" w:hAnsi="Tahoma" w:cs="Tahoma"/>
          <w:lang w:val="it-IT"/>
        </w:rPr>
        <w:t> </w:t>
      </w:r>
      <w:r w:rsidRPr="00FF14B6">
        <w:rPr>
          <w:rFonts w:ascii="Tahoma" w:hAnsi="Tahoma" w:cs="Tahoma"/>
          <w:lang w:val="it-IT"/>
        </w:rPr>
        <w:t>Subscription</w:t>
      </w:r>
      <w:bookmarkEnd w:id="1076"/>
    </w:p>
    <w:p w:rsidR="00456002" w:rsidRPr="00FF14B6" w:rsidRDefault="00456002" w:rsidP="00456002">
      <w:pPr>
        <w:tabs>
          <w:tab w:val="left" w:pos="360"/>
        </w:tabs>
        <w:rPr>
          <w:rFonts w:cs="Tahoma"/>
          <w:lang w:val="it-IT"/>
        </w:rPr>
      </w:pPr>
    </w:p>
    <w:p w:rsidR="00456002" w:rsidRPr="00FF14B6" w:rsidRDefault="00493BF8" w:rsidP="00F06EC5">
      <w:pPr>
        <w:keepNext/>
        <w:spacing w:after="60"/>
        <w:outlineLvl w:val="3"/>
        <w:rPr>
          <w:rFonts w:cs="Tahoma"/>
          <w:lang w:val="it-IT"/>
        </w:rPr>
      </w:pPr>
      <w:r w:rsidRPr="00FF14B6">
        <w:rPr>
          <w:rFonts w:cs="Tahoma"/>
          <w:b/>
          <w:lang w:val="it-IT"/>
        </w:rPr>
        <w:t>Servizi Online Enterprise che soddisfano i requisiti dei Prodotti Enterprise</w:t>
      </w:r>
    </w:p>
    <w:p w:rsidR="00456002" w:rsidRPr="00FF14B6" w:rsidRDefault="00493BF8" w:rsidP="00366502">
      <w:pPr>
        <w:tabs>
          <w:tab w:val="left" w:pos="360"/>
        </w:tabs>
        <w:rPr>
          <w:rFonts w:cs="Tahoma"/>
          <w:lang w:val="it-IT"/>
        </w:rPr>
      </w:pPr>
      <w:r w:rsidRPr="00FF14B6">
        <w:rPr>
          <w:rFonts w:cs="Tahoma"/>
          <w:b/>
          <w:lang w:val="it-IT"/>
        </w:rPr>
        <w:t>Nota:</w:t>
      </w:r>
      <w:r w:rsidR="00456002" w:rsidRPr="00FF14B6">
        <w:rPr>
          <w:rFonts w:cs="Tahoma"/>
          <w:szCs w:val="20"/>
          <w:lang w:val="it-IT"/>
        </w:rPr>
        <w:t xml:space="preserve"> </w:t>
      </w:r>
      <w:r w:rsidRPr="00FF14B6">
        <w:rPr>
          <w:rFonts w:cs="Tahoma"/>
          <w:lang w:val="it-IT"/>
        </w:rPr>
        <w:t>quanto segue si applica alle società in possesso delle Iscrizioni Enterprise ed Enterprise Subscription che sono</w:t>
      </w:r>
      <w:r w:rsidR="008D6B51" w:rsidRPr="00FF14B6">
        <w:rPr>
          <w:rFonts w:cs="Tahoma"/>
          <w:lang w:val="it-IT"/>
        </w:rPr>
        <w:t> </w:t>
      </w:r>
      <w:r w:rsidRPr="00FF14B6">
        <w:rPr>
          <w:rFonts w:cs="Tahoma"/>
          <w:lang w:val="it-IT"/>
        </w:rPr>
        <w:t>idonee ad acquistare i Servizi Online Enterprise. Le società che non sono certe della loro idoneità ad acquistare i</w:t>
      </w:r>
      <w:r w:rsidR="008D6B51" w:rsidRPr="00FF14B6">
        <w:rPr>
          <w:rFonts w:cs="Tahoma"/>
          <w:lang w:val="it-IT"/>
        </w:rPr>
        <w:t> </w:t>
      </w:r>
      <w:r w:rsidRPr="00FF14B6">
        <w:rPr>
          <w:rFonts w:cs="Tahoma"/>
          <w:lang w:val="it-IT"/>
        </w:rPr>
        <w:t>Servizi Online Enterprise dovranno contattare il loro Software Advisor, Rivenditore o Account Manager designato da</w:t>
      </w:r>
      <w:r w:rsidR="008D6B51" w:rsidRPr="00FF14B6">
        <w:rPr>
          <w:rFonts w:cs="Tahoma"/>
          <w:lang w:val="it-IT"/>
        </w:rPr>
        <w:t> </w:t>
      </w:r>
      <w:r w:rsidRPr="00FF14B6">
        <w:rPr>
          <w:rFonts w:cs="Tahoma"/>
          <w:lang w:val="it-IT"/>
        </w:rPr>
        <w:t>Microsoft per ulteriori informazioni.</w:t>
      </w:r>
      <w:r w:rsidR="008F09C3" w:rsidRPr="00FF14B6">
        <w:rPr>
          <w:rFonts w:cs="Tahoma"/>
          <w:lang w:val="it-IT"/>
        </w:rPr>
        <w:t xml:space="preserve"> </w:t>
      </w:r>
    </w:p>
    <w:p w:rsidR="00456002" w:rsidRPr="00FF14B6" w:rsidRDefault="00456002" w:rsidP="00366502">
      <w:pPr>
        <w:tabs>
          <w:tab w:val="left" w:pos="360"/>
        </w:tabs>
        <w:rPr>
          <w:rFonts w:cs="Tahoma"/>
          <w:lang w:val="it-IT"/>
        </w:rPr>
      </w:pPr>
    </w:p>
    <w:p w:rsidR="00456002" w:rsidRPr="00FF14B6" w:rsidRDefault="00493BF8" w:rsidP="00366502">
      <w:pPr>
        <w:tabs>
          <w:tab w:val="left" w:pos="360"/>
        </w:tabs>
        <w:rPr>
          <w:rFonts w:cs="Tahoma"/>
          <w:lang w:val="it-IT"/>
        </w:rPr>
      </w:pPr>
      <w:r w:rsidRPr="00FF14B6">
        <w:rPr>
          <w:rFonts w:cs="Tahoma"/>
          <w:lang w:val="it-IT"/>
        </w:rPr>
        <w:t>Una combinazione di Prodotti Enterprise e di Servizi Online Enterprise potrà essere utilizzata per soddisfare i requisiti dell</w:t>
      </w:r>
      <w:r w:rsidR="00CF04A9" w:rsidRPr="00FF14B6">
        <w:rPr>
          <w:rFonts w:cs="Tahoma"/>
          <w:lang w:val="it-IT"/>
        </w:rPr>
        <w:t>’</w:t>
      </w:r>
      <w:r w:rsidRPr="00FF14B6">
        <w:rPr>
          <w:rFonts w:cs="Tahoma"/>
          <w:lang w:val="it-IT"/>
        </w:rPr>
        <w:t>intera Organizzazione in un</w:t>
      </w:r>
      <w:r w:rsidR="00CF04A9" w:rsidRPr="00FF14B6">
        <w:rPr>
          <w:rFonts w:cs="Tahoma"/>
          <w:lang w:val="it-IT"/>
        </w:rPr>
        <w:t>’</w:t>
      </w:r>
      <w:r w:rsidRPr="00FF14B6">
        <w:rPr>
          <w:rFonts w:cs="Tahoma"/>
          <w:lang w:val="it-IT"/>
        </w:rPr>
        <w:t>Iscrizione Enterprise o Enterprise Subscription.</w:t>
      </w:r>
    </w:p>
    <w:p w:rsidR="00456002" w:rsidRPr="00FF14B6" w:rsidRDefault="00456002" w:rsidP="008D6B51">
      <w:pPr>
        <w:tabs>
          <w:tab w:val="left" w:pos="360"/>
        </w:tabs>
        <w:rPr>
          <w:rFonts w:cs="Tahoma"/>
          <w:lang w:val="it-IT"/>
        </w:rPr>
      </w:pPr>
    </w:p>
    <w:p w:rsidR="00456002" w:rsidRPr="00FF14B6" w:rsidRDefault="00493BF8" w:rsidP="00366502">
      <w:pPr>
        <w:tabs>
          <w:tab w:val="left" w:pos="360"/>
        </w:tabs>
        <w:rPr>
          <w:rFonts w:cs="Tahoma"/>
          <w:lang w:val="it-IT"/>
        </w:rPr>
      </w:pPr>
      <w:r w:rsidRPr="00FF14B6">
        <w:rPr>
          <w:rFonts w:cs="Tahoma"/>
          <w:lang w:val="it-IT"/>
        </w:rPr>
        <w:t>Nella tabella che segue sono identificati i Servizi Online Enterprise e le eventuali CAL necessarie in grado di soddisfare il requisito per l</w:t>
      </w:r>
      <w:r w:rsidR="00CF04A9" w:rsidRPr="00FF14B6">
        <w:rPr>
          <w:rFonts w:cs="Tahoma"/>
          <w:lang w:val="it-IT"/>
        </w:rPr>
        <w:t>’</w:t>
      </w:r>
      <w:r w:rsidRPr="00FF14B6">
        <w:rPr>
          <w:rFonts w:cs="Tahoma"/>
          <w:lang w:val="it-IT"/>
        </w:rPr>
        <w:t>intera Organizzazione per i Prodotti Enterprise.</w:t>
      </w:r>
      <w:r w:rsidR="008F09C3" w:rsidRPr="00FF14B6">
        <w:rPr>
          <w:rFonts w:cs="Tahoma"/>
          <w:lang w:val="it-IT"/>
        </w:rPr>
        <w:t xml:space="preserve"> </w:t>
      </w:r>
    </w:p>
    <w:p w:rsidR="00456002" w:rsidRPr="00FF14B6" w:rsidRDefault="00456002" w:rsidP="0055442E">
      <w:pPr>
        <w:ind w:left="720"/>
        <w:rPr>
          <w:rFonts w:cs="Tahoma"/>
          <w:lang w:val="it-IT"/>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456002" w:rsidRPr="00FF14B6"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FF14B6" w:rsidRDefault="00493BF8" w:rsidP="005C647E">
            <w:pPr>
              <w:keepNext/>
              <w:jc w:val="center"/>
              <w:rPr>
                <w:rFonts w:cs="Tahoma"/>
                <w:b/>
              </w:rPr>
            </w:pPr>
            <w:r w:rsidRPr="00FF14B6">
              <w:rPr>
                <w:rFonts w:cs="Tahoma"/>
                <w:b/>
                <w:lang w:val="it-IT"/>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FF14B6" w:rsidRDefault="00493BF8" w:rsidP="005C647E">
            <w:pPr>
              <w:keepNext/>
              <w:jc w:val="center"/>
              <w:rPr>
                <w:rFonts w:cs="Tahoma"/>
                <w:b/>
              </w:rPr>
            </w:pPr>
            <w:r w:rsidRPr="00FF14B6">
              <w:rPr>
                <w:rFonts w:cs="Tahoma"/>
                <w:b/>
                <w:lang w:val="it-IT"/>
              </w:rPr>
              <w:t>Servizi Online Enterprise***</w:t>
            </w:r>
          </w:p>
        </w:tc>
      </w:tr>
      <w:tr w:rsidR="00E71EB9" w:rsidRPr="00FF14B6"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FF14B6" w:rsidRDefault="00493BF8" w:rsidP="005C647E">
            <w:pPr>
              <w:ind w:left="144"/>
              <w:rPr>
                <w:rFonts w:cs="Tahoma"/>
                <w:szCs w:val="18"/>
              </w:rPr>
            </w:pPr>
            <w:r w:rsidRPr="00FF14B6">
              <w:rPr>
                <w:rFonts w:cs="Tahoma"/>
                <w:lang w:val="it-IT"/>
              </w:rPr>
              <w:t>Office Professional Plus**</w:t>
            </w:r>
          </w:p>
        </w:tc>
        <w:tc>
          <w:tcPr>
            <w:tcW w:w="4157" w:type="dxa"/>
            <w:tcBorders>
              <w:top w:val="nil"/>
              <w:left w:val="nil"/>
              <w:bottom w:val="single" w:sz="4" w:space="0" w:color="auto"/>
              <w:right w:val="single" w:sz="8" w:space="0" w:color="auto"/>
            </w:tcBorders>
            <w:vAlign w:val="center"/>
          </w:tcPr>
          <w:p w:rsidR="00E71EB9" w:rsidRPr="00FF14B6" w:rsidRDefault="00493BF8" w:rsidP="005D60A4">
            <w:pPr>
              <w:numPr>
                <w:ilvl w:val="0"/>
                <w:numId w:val="3"/>
              </w:numPr>
              <w:spacing w:before="60" w:after="60"/>
              <w:ind w:left="907"/>
              <w:rPr>
                <w:rFonts w:cs="Tahoma"/>
              </w:rPr>
            </w:pPr>
            <w:r w:rsidRPr="00FF14B6">
              <w:rPr>
                <w:rFonts w:cs="Tahoma"/>
                <w:color w:val="000000"/>
                <w:lang w:val="it-IT"/>
              </w:rPr>
              <w:t>Office 365 (Piano E2)</w:t>
            </w:r>
          </w:p>
          <w:p w:rsidR="00E71EB9" w:rsidRPr="00FF14B6" w:rsidRDefault="00493BF8" w:rsidP="005D60A4">
            <w:pPr>
              <w:numPr>
                <w:ilvl w:val="0"/>
                <w:numId w:val="3"/>
              </w:numPr>
              <w:spacing w:after="60"/>
              <w:ind w:left="907"/>
              <w:rPr>
                <w:rFonts w:cs="Tahoma"/>
              </w:rPr>
            </w:pPr>
            <w:r w:rsidRPr="00FF14B6">
              <w:rPr>
                <w:rFonts w:cs="Tahoma"/>
                <w:color w:val="000000"/>
                <w:lang w:val="it-IT"/>
              </w:rPr>
              <w:t>Office 365 (Piano E3)</w:t>
            </w:r>
          </w:p>
          <w:p w:rsidR="00E71EB9" w:rsidRPr="00FF14B6" w:rsidRDefault="00493BF8" w:rsidP="005D60A4">
            <w:pPr>
              <w:numPr>
                <w:ilvl w:val="0"/>
                <w:numId w:val="3"/>
              </w:numPr>
              <w:spacing w:after="60"/>
              <w:ind w:left="907"/>
              <w:rPr>
                <w:rFonts w:cs="Tahoma"/>
              </w:rPr>
            </w:pPr>
            <w:r w:rsidRPr="00FF14B6">
              <w:rPr>
                <w:rFonts w:cs="Tahoma"/>
                <w:color w:val="000000"/>
                <w:lang w:val="it-IT"/>
              </w:rPr>
              <w:t>Office 365 (Piano E4)</w:t>
            </w:r>
            <w:r w:rsidRPr="00FF14B6">
              <w:rPr>
                <w:rFonts w:cs="Tahoma"/>
              </w:rPr>
              <w:t xml:space="preserve"> </w:t>
            </w:r>
          </w:p>
          <w:p w:rsidR="00E71EB9" w:rsidRPr="00FF14B6" w:rsidRDefault="00493BF8" w:rsidP="005D60A4">
            <w:pPr>
              <w:numPr>
                <w:ilvl w:val="0"/>
                <w:numId w:val="3"/>
              </w:numPr>
              <w:spacing w:after="60"/>
              <w:ind w:left="907"/>
              <w:rPr>
                <w:rFonts w:cs="Tahoma"/>
              </w:rPr>
            </w:pPr>
            <w:r w:rsidRPr="00FF14B6">
              <w:rPr>
                <w:rFonts w:cs="Tahoma"/>
                <w:color w:val="000000"/>
                <w:lang w:val="it-IT"/>
              </w:rPr>
              <w:t>Office 365 (Piano G2)</w:t>
            </w:r>
          </w:p>
          <w:p w:rsidR="00E71EB9" w:rsidRPr="00FF14B6" w:rsidRDefault="00493BF8" w:rsidP="005D60A4">
            <w:pPr>
              <w:numPr>
                <w:ilvl w:val="0"/>
                <w:numId w:val="3"/>
              </w:numPr>
              <w:spacing w:after="60"/>
              <w:ind w:left="907"/>
              <w:rPr>
                <w:rFonts w:cs="Tahoma"/>
              </w:rPr>
            </w:pPr>
            <w:r w:rsidRPr="00FF14B6">
              <w:rPr>
                <w:rFonts w:cs="Tahoma"/>
                <w:color w:val="000000"/>
                <w:lang w:val="it-IT"/>
              </w:rPr>
              <w:t>Office 365 (Piano G3)</w:t>
            </w:r>
          </w:p>
          <w:p w:rsidR="00E71EB9" w:rsidRPr="00FF14B6" w:rsidRDefault="00493BF8" w:rsidP="005D60A4">
            <w:pPr>
              <w:numPr>
                <w:ilvl w:val="0"/>
                <w:numId w:val="3"/>
              </w:numPr>
              <w:spacing w:after="60"/>
              <w:ind w:left="907"/>
              <w:rPr>
                <w:rFonts w:cs="Tahoma"/>
              </w:rPr>
            </w:pPr>
            <w:r w:rsidRPr="00FF14B6">
              <w:rPr>
                <w:rFonts w:cs="Tahoma"/>
                <w:color w:val="000000"/>
                <w:lang w:val="it-IT"/>
              </w:rPr>
              <w:t>Office 365 (Piano G4)</w:t>
            </w:r>
          </w:p>
          <w:p w:rsidR="00C571BD" w:rsidRPr="00FF14B6" w:rsidRDefault="00C571BD" w:rsidP="00F06EC5">
            <w:pPr>
              <w:ind w:left="907"/>
              <w:rPr>
                <w:rFonts w:cs="Tahoma"/>
                <w:color w:val="000000"/>
                <w:szCs w:val="18"/>
              </w:rPr>
            </w:pPr>
          </w:p>
        </w:tc>
      </w:tr>
      <w:tr w:rsidR="00E71EB9" w:rsidRPr="00FF14B6"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FF14B6" w:rsidRDefault="00E71EB9" w:rsidP="005C647E">
            <w:pPr>
              <w:ind w:left="144"/>
              <w:rPr>
                <w:rFonts w:cs="Tahoma"/>
                <w:szCs w:val="18"/>
              </w:rPr>
            </w:pPr>
            <w:r w:rsidRPr="00FF14B6">
              <w:rPr>
                <w:rFonts w:cs="Tahoma"/>
                <w:szCs w:val="18"/>
                <w:lang w:val="it-IT"/>
              </w:rPr>
              <w:t>Core CAL Suite</w:t>
            </w:r>
          </w:p>
        </w:tc>
        <w:tc>
          <w:tcPr>
            <w:tcW w:w="4157" w:type="dxa"/>
            <w:tcBorders>
              <w:top w:val="nil"/>
              <w:left w:val="nil"/>
              <w:bottom w:val="single" w:sz="4" w:space="0" w:color="auto"/>
              <w:right w:val="single" w:sz="8" w:space="0" w:color="auto"/>
            </w:tcBorders>
            <w:vAlign w:val="center"/>
          </w:tcPr>
          <w:p w:rsidR="00E71EB9" w:rsidRPr="00FF14B6" w:rsidRDefault="00493BF8" w:rsidP="005D60A4">
            <w:pPr>
              <w:numPr>
                <w:ilvl w:val="0"/>
                <w:numId w:val="3"/>
              </w:numPr>
              <w:spacing w:before="60" w:after="60"/>
              <w:ind w:left="907"/>
              <w:rPr>
                <w:rFonts w:cs="Tahoma"/>
              </w:rPr>
            </w:pPr>
            <w:r w:rsidRPr="00FF14B6">
              <w:rPr>
                <w:rFonts w:cs="Tahoma"/>
                <w:color w:val="000000"/>
                <w:lang w:val="it-IT"/>
              </w:rPr>
              <w:t>Office 365 (Piano E1)*</w:t>
            </w:r>
          </w:p>
          <w:p w:rsidR="00E71EB9" w:rsidRPr="00FF14B6" w:rsidRDefault="00493BF8" w:rsidP="005D60A4">
            <w:pPr>
              <w:numPr>
                <w:ilvl w:val="0"/>
                <w:numId w:val="3"/>
              </w:numPr>
              <w:spacing w:after="60"/>
              <w:rPr>
                <w:rFonts w:cs="Tahoma"/>
              </w:rPr>
            </w:pPr>
            <w:r w:rsidRPr="00FF14B6">
              <w:rPr>
                <w:rFonts w:cs="Tahoma"/>
                <w:color w:val="000000"/>
                <w:lang w:val="it-IT"/>
              </w:rPr>
              <w:t>Office 365 (Piano E2)*</w:t>
            </w:r>
          </w:p>
          <w:p w:rsidR="00E71EB9" w:rsidRPr="00FF14B6" w:rsidRDefault="00493BF8" w:rsidP="005D60A4">
            <w:pPr>
              <w:numPr>
                <w:ilvl w:val="0"/>
                <w:numId w:val="3"/>
              </w:numPr>
              <w:spacing w:after="60"/>
              <w:rPr>
                <w:rFonts w:cs="Tahoma"/>
              </w:rPr>
            </w:pPr>
            <w:r w:rsidRPr="00FF14B6">
              <w:rPr>
                <w:rFonts w:cs="Tahoma"/>
                <w:color w:val="000000"/>
                <w:lang w:val="it-IT"/>
              </w:rPr>
              <w:t>Office 365 (Piano E3)*</w:t>
            </w:r>
          </w:p>
          <w:p w:rsidR="00E71EB9" w:rsidRPr="00FF14B6" w:rsidRDefault="00493BF8" w:rsidP="005D60A4">
            <w:pPr>
              <w:numPr>
                <w:ilvl w:val="0"/>
                <w:numId w:val="3"/>
              </w:numPr>
              <w:spacing w:after="60"/>
              <w:rPr>
                <w:rFonts w:cs="Tahoma"/>
              </w:rPr>
            </w:pPr>
            <w:r w:rsidRPr="00FF14B6">
              <w:rPr>
                <w:rFonts w:cs="Tahoma"/>
                <w:color w:val="000000"/>
                <w:lang w:val="it-IT"/>
              </w:rPr>
              <w:t>Office 365 (Piano E4)*</w:t>
            </w:r>
          </w:p>
          <w:p w:rsidR="00E71EB9" w:rsidRPr="00FF14B6" w:rsidRDefault="00493BF8" w:rsidP="005D60A4">
            <w:pPr>
              <w:numPr>
                <w:ilvl w:val="0"/>
                <w:numId w:val="3"/>
              </w:numPr>
              <w:spacing w:after="60"/>
              <w:rPr>
                <w:rFonts w:cs="Tahoma"/>
              </w:rPr>
            </w:pPr>
            <w:r w:rsidRPr="00FF14B6">
              <w:rPr>
                <w:rFonts w:cs="Tahoma"/>
                <w:color w:val="000000"/>
                <w:lang w:val="it-IT"/>
              </w:rPr>
              <w:t>Office 365 (Piano G1)*</w:t>
            </w:r>
          </w:p>
          <w:p w:rsidR="00E71EB9" w:rsidRPr="00FF14B6" w:rsidRDefault="00493BF8" w:rsidP="005D60A4">
            <w:pPr>
              <w:numPr>
                <w:ilvl w:val="0"/>
                <w:numId w:val="3"/>
              </w:numPr>
              <w:spacing w:after="60"/>
              <w:rPr>
                <w:rFonts w:cs="Tahoma"/>
              </w:rPr>
            </w:pPr>
            <w:r w:rsidRPr="00FF14B6">
              <w:rPr>
                <w:rFonts w:cs="Tahoma"/>
                <w:color w:val="000000"/>
                <w:lang w:val="it-IT"/>
              </w:rPr>
              <w:t>Office 365 (Piano G2)*</w:t>
            </w:r>
          </w:p>
          <w:p w:rsidR="00E71EB9" w:rsidRPr="00FF14B6" w:rsidRDefault="00493BF8" w:rsidP="005D60A4">
            <w:pPr>
              <w:numPr>
                <w:ilvl w:val="0"/>
                <w:numId w:val="3"/>
              </w:numPr>
              <w:spacing w:after="60"/>
              <w:rPr>
                <w:rFonts w:cs="Tahoma"/>
              </w:rPr>
            </w:pPr>
            <w:r w:rsidRPr="00FF14B6">
              <w:rPr>
                <w:rFonts w:cs="Tahoma"/>
                <w:color w:val="000000"/>
                <w:lang w:val="it-IT"/>
              </w:rPr>
              <w:t>Office 365 (Piano G3)*</w:t>
            </w:r>
          </w:p>
          <w:p w:rsidR="00E71EB9" w:rsidRPr="00FF14B6" w:rsidRDefault="00493BF8" w:rsidP="005D60A4">
            <w:pPr>
              <w:numPr>
                <w:ilvl w:val="0"/>
                <w:numId w:val="3"/>
              </w:numPr>
              <w:spacing w:after="60"/>
              <w:rPr>
                <w:rFonts w:cs="Tahoma"/>
              </w:rPr>
            </w:pPr>
            <w:r w:rsidRPr="00FF14B6">
              <w:rPr>
                <w:rFonts w:cs="Tahoma"/>
                <w:color w:val="000000"/>
                <w:lang w:val="it-IT"/>
              </w:rPr>
              <w:t>Office 365 (Piano G4)*</w:t>
            </w:r>
          </w:p>
          <w:p w:rsidR="00822871" w:rsidRPr="00FF14B6" w:rsidRDefault="00493BF8" w:rsidP="005D60A4">
            <w:pPr>
              <w:numPr>
                <w:ilvl w:val="0"/>
                <w:numId w:val="3"/>
              </w:numPr>
              <w:spacing w:after="60"/>
              <w:rPr>
                <w:rFonts w:cs="Tahoma"/>
              </w:rPr>
            </w:pPr>
            <w:r w:rsidRPr="00FF14B6">
              <w:rPr>
                <w:rFonts w:cs="Tahoma"/>
                <w:color w:val="000000"/>
                <w:lang w:val="it-IT"/>
              </w:rPr>
              <w:t>Windows Intune*</w:t>
            </w:r>
            <w:r w:rsidRPr="00FF14B6">
              <w:rPr>
                <w:rFonts w:cs="Tahoma"/>
              </w:rPr>
              <w:t xml:space="preserve"> </w:t>
            </w:r>
          </w:p>
          <w:p w:rsidR="00822871" w:rsidRPr="00FF14B6" w:rsidRDefault="00822871" w:rsidP="00F06EC5">
            <w:pPr>
              <w:ind w:left="907"/>
              <w:rPr>
                <w:rFonts w:cs="Tahoma"/>
                <w:color w:val="000000"/>
                <w:szCs w:val="18"/>
              </w:rPr>
            </w:pPr>
          </w:p>
        </w:tc>
      </w:tr>
      <w:tr w:rsidR="00E71EB9" w:rsidRPr="00FF14B6"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FF14B6" w:rsidRDefault="00E71EB9" w:rsidP="005C647E">
            <w:pPr>
              <w:ind w:left="144"/>
              <w:rPr>
                <w:rFonts w:cs="Tahoma"/>
                <w:szCs w:val="18"/>
              </w:rPr>
            </w:pPr>
            <w:r w:rsidRPr="00FF14B6">
              <w:rPr>
                <w:rFonts w:cs="Tahoma"/>
                <w:szCs w:val="18"/>
                <w:lang w:val="it-IT"/>
              </w:rPr>
              <w:t>Enterprise CAL Suite</w:t>
            </w:r>
          </w:p>
        </w:tc>
        <w:tc>
          <w:tcPr>
            <w:tcW w:w="4157" w:type="dxa"/>
            <w:tcBorders>
              <w:top w:val="single" w:sz="4" w:space="0" w:color="auto"/>
              <w:left w:val="nil"/>
              <w:bottom w:val="single" w:sz="4" w:space="0" w:color="auto"/>
              <w:right w:val="single" w:sz="8" w:space="0" w:color="auto"/>
            </w:tcBorders>
            <w:vAlign w:val="center"/>
          </w:tcPr>
          <w:p w:rsidR="00E71EB9" w:rsidRPr="00FF14B6" w:rsidRDefault="00493BF8" w:rsidP="005D60A4">
            <w:pPr>
              <w:numPr>
                <w:ilvl w:val="0"/>
                <w:numId w:val="4"/>
              </w:numPr>
              <w:spacing w:before="60" w:after="60"/>
              <w:ind w:left="907"/>
              <w:rPr>
                <w:rFonts w:cs="Tahoma"/>
              </w:rPr>
            </w:pPr>
            <w:r w:rsidRPr="00FF14B6">
              <w:rPr>
                <w:rFonts w:cs="Tahoma"/>
                <w:color w:val="000000"/>
                <w:lang w:val="it-IT"/>
              </w:rPr>
              <w:t>Office 365 (Piano E3)*</w:t>
            </w:r>
          </w:p>
          <w:p w:rsidR="00E71EB9" w:rsidRPr="00FF14B6" w:rsidRDefault="00493BF8" w:rsidP="005D60A4">
            <w:pPr>
              <w:numPr>
                <w:ilvl w:val="0"/>
                <w:numId w:val="4"/>
              </w:numPr>
              <w:spacing w:after="60"/>
              <w:rPr>
                <w:rFonts w:cs="Tahoma"/>
              </w:rPr>
            </w:pPr>
            <w:r w:rsidRPr="00FF14B6">
              <w:rPr>
                <w:rFonts w:cs="Tahoma"/>
                <w:color w:val="000000"/>
                <w:lang w:val="it-IT"/>
              </w:rPr>
              <w:t>Office 365 (Piano E4)*</w:t>
            </w:r>
          </w:p>
          <w:p w:rsidR="00E71EB9" w:rsidRPr="00FF14B6" w:rsidRDefault="00493BF8" w:rsidP="005D60A4">
            <w:pPr>
              <w:numPr>
                <w:ilvl w:val="0"/>
                <w:numId w:val="4"/>
              </w:numPr>
              <w:spacing w:after="60"/>
              <w:rPr>
                <w:rFonts w:cs="Tahoma"/>
              </w:rPr>
            </w:pPr>
            <w:r w:rsidRPr="00FF14B6">
              <w:rPr>
                <w:rFonts w:cs="Tahoma"/>
                <w:color w:val="000000"/>
                <w:lang w:val="it-IT"/>
              </w:rPr>
              <w:t>Office 365 (Piano G3)*</w:t>
            </w:r>
          </w:p>
          <w:p w:rsidR="00E71EB9" w:rsidRPr="00FF14B6" w:rsidRDefault="00493BF8" w:rsidP="005D60A4">
            <w:pPr>
              <w:numPr>
                <w:ilvl w:val="0"/>
                <w:numId w:val="4"/>
              </w:numPr>
              <w:spacing w:after="60"/>
              <w:rPr>
                <w:rFonts w:cs="Tahoma"/>
              </w:rPr>
            </w:pPr>
            <w:r w:rsidRPr="00FF14B6">
              <w:rPr>
                <w:rFonts w:cs="Tahoma"/>
                <w:color w:val="000000"/>
                <w:lang w:val="it-IT"/>
              </w:rPr>
              <w:t>Office 365 (Piano G4)*</w:t>
            </w:r>
          </w:p>
          <w:p w:rsidR="00822871" w:rsidRPr="00FF14B6" w:rsidRDefault="00493BF8" w:rsidP="005D60A4">
            <w:pPr>
              <w:numPr>
                <w:ilvl w:val="0"/>
                <w:numId w:val="4"/>
              </w:numPr>
              <w:spacing w:after="60"/>
              <w:rPr>
                <w:rFonts w:cs="Tahoma"/>
              </w:rPr>
            </w:pPr>
            <w:r w:rsidRPr="00FF14B6">
              <w:rPr>
                <w:rFonts w:cs="Tahoma"/>
                <w:color w:val="000000"/>
                <w:lang w:val="it-IT"/>
              </w:rPr>
              <w:t>Windows Intune*</w:t>
            </w:r>
          </w:p>
          <w:p w:rsidR="00E71EB9" w:rsidRPr="00FF14B6" w:rsidRDefault="00E71EB9" w:rsidP="0038120B">
            <w:pPr>
              <w:ind w:left="907"/>
              <w:rPr>
                <w:rFonts w:cs="Tahoma"/>
                <w:color w:val="000000"/>
                <w:szCs w:val="18"/>
              </w:rPr>
            </w:pPr>
            <w:r w:rsidRPr="00FF14B6">
              <w:rPr>
                <w:rFonts w:cs="Tahoma"/>
                <w:color w:val="000000"/>
                <w:szCs w:val="18"/>
              </w:rPr>
              <w:t xml:space="preserve"> </w:t>
            </w:r>
          </w:p>
        </w:tc>
      </w:tr>
    </w:tbl>
    <w:p w:rsidR="00456002" w:rsidRPr="00FF14B6" w:rsidRDefault="00456002" w:rsidP="00456002">
      <w:pPr>
        <w:tabs>
          <w:tab w:val="left" w:pos="360"/>
        </w:tabs>
        <w:ind w:left="720"/>
        <w:rPr>
          <w:rFonts w:cs="Tahoma"/>
          <w:lang w:val="it-IT"/>
        </w:rPr>
      </w:pPr>
      <w:r w:rsidRPr="00FF14B6">
        <w:rPr>
          <w:rFonts w:cs="Tahoma"/>
          <w:i/>
          <w:sz w:val="16"/>
          <w:szCs w:val="20"/>
          <w:lang w:val="it-IT"/>
        </w:rPr>
        <w:t>* Richiede la CAL Suite Bridge appropriata.</w:t>
      </w:r>
      <w:r w:rsidR="00493BF8" w:rsidRPr="00FF14B6">
        <w:rPr>
          <w:rFonts w:cs="Tahoma"/>
          <w:lang w:val="it-IT"/>
        </w:rPr>
        <w:t xml:space="preserve"> </w:t>
      </w:r>
      <w:r w:rsidR="00493BF8" w:rsidRPr="00FF14B6">
        <w:rPr>
          <w:rFonts w:cs="Tahoma"/>
          <w:i/>
          <w:sz w:val="16"/>
          <w:lang w:val="it-IT"/>
        </w:rPr>
        <w:t>Per ulteriori informazioni sulla CAL Suite Bridge, fare riferimento all</w:t>
      </w:r>
      <w:r w:rsidR="00CF04A9" w:rsidRPr="00FF14B6">
        <w:rPr>
          <w:rFonts w:cs="Tahoma"/>
          <w:i/>
          <w:sz w:val="16"/>
          <w:lang w:val="it-IT"/>
        </w:rPr>
        <w:t>’</w:t>
      </w:r>
      <w:r w:rsidR="00493BF8" w:rsidRPr="00FF14B6">
        <w:rPr>
          <w:rFonts w:cs="Tahoma"/>
          <w:i/>
          <w:sz w:val="16"/>
          <w:lang w:val="it-IT"/>
        </w:rPr>
        <w:t>articolo relativo alle note del prodotto nel presente documento.</w:t>
      </w:r>
    </w:p>
    <w:p w:rsidR="00456002" w:rsidRPr="00FF14B6" w:rsidRDefault="00493BF8" w:rsidP="00456002">
      <w:pPr>
        <w:tabs>
          <w:tab w:val="left" w:pos="360"/>
        </w:tabs>
        <w:ind w:left="720"/>
        <w:rPr>
          <w:rFonts w:cs="Tahoma"/>
          <w:lang w:val="it-IT"/>
        </w:rPr>
      </w:pPr>
      <w:r w:rsidRPr="00FF14B6">
        <w:rPr>
          <w:rFonts w:cs="Tahoma"/>
          <w:i/>
          <w:sz w:val="16"/>
          <w:lang w:val="it-IT"/>
        </w:rPr>
        <w:t>**</w:t>
      </w:r>
      <w:r w:rsidR="00535F25" w:rsidRPr="00FF14B6">
        <w:rPr>
          <w:rFonts w:cs="Tahoma"/>
          <w:i/>
          <w:sz w:val="16"/>
          <w:lang w:val="it-IT"/>
        </w:rPr>
        <w:t xml:space="preserve"> </w:t>
      </w:r>
      <w:r w:rsidRPr="00FF14B6">
        <w:rPr>
          <w:rFonts w:cs="Tahoma"/>
          <w:i/>
          <w:sz w:val="16"/>
          <w:lang w:val="it-IT"/>
        </w:rPr>
        <w:t>Office Professional Plus in Office 365 e Windows VDA sono Prodotti Enterprise e possono soddisfare i requisiti per l</w:t>
      </w:r>
      <w:r w:rsidR="00CF04A9" w:rsidRPr="00FF14B6">
        <w:rPr>
          <w:rFonts w:cs="Tahoma"/>
          <w:i/>
          <w:sz w:val="16"/>
          <w:lang w:val="it-IT"/>
        </w:rPr>
        <w:t>’</w:t>
      </w:r>
      <w:r w:rsidRPr="00FF14B6">
        <w:rPr>
          <w:rFonts w:cs="Tahoma"/>
          <w:i/>
          <w:sz w:val="16"/>
          <w:lang w:val="it-IT"/>
        </w:rPr>
        <w:t>intera Organizzazione di Prodotti Enterprise.</w:t>
      </w:r>
    </w:p>
    <w:p w:rsidR="00456002" w:rsidRPr="00FF14B6" w:rsidRDefault="00456002" w:rsidP="00D5696C">
      <w:pPr>
        <w:tabs>
          <w:tab w:val="left" w:pos="360"/>
        </w:tabs>
        <w:ind w:left="720"/>
        <w:rPr>
          <w:rFonts w:cs="Tahoma"/>
          <w:lang w:val="it-IT"/>
        </w:rPr>
      </w:pPr>
      <w:r w:rsidRPr="00FF14B6">
        <w:rPr>
          <w:rFonts w:cs="Tahoma"/>
          <w:i/>
          <w:sz w:val="16"/>
          <w:szCs w:val="20"/>
          <w:lang w:val="it-IT"/>
        </w:rPr>
        <w:t>***</w:t>
      </w:r>
      <w:r w:rsidR="00535F25" w:rsidRPr="00FF14B6">
        <w:rPr>
          <w:rFonts w:cs="Tahoma"/>
          <w:i/>
          <w:sz w:val="16"/>
          <w:szCs w:val="20"/>
          <w:lang w:val="it-IT"/>
        </w:rPr>
        <w:t xml:space="preserve"> </w:t>
      </w:r>
      <w:r w:rsidRPr="00FF14B6">
        <w:rPr>
          <w:rFonts w:cs="Tahoma"/>
          <w:i/>
          <w:sz w:val="16"/>
          <w:szCs w:val="20"/>
          <w:lang w:val="it-IT"/>
        </w:rPr>
        <w:t>I Servizi Online Enterprise includono solo USL complete.</w:t>
      </w:r>
      <w:r w:rsidR="008F09C3" w:rsidRPr="00FF14B6">
        <w:rPr>
          <w:rFonts w:cs="Tahoma"/>
          <w:lang w:val="it-IT"/>
        </w:rPr>
        <w:t xml:space="preserve"> </w:t>
      </w:r>
      <w:r w:rsidR="00493BF8" w:rsidRPr="00FF14B6">
        <w:rPr>
          <w:rFonts w:cs="Tahoma"/>
          <w:i/>
          <w:sz w:val="16"/>
          <w:lang w:val="it-IT"/>
        </w:rPr>
        <w:t>Le USL per Software Assurance, il cui acquisto è subordinato</w:t>
      </w:r>
      <w:r w:rsidR="00D5696C" w:rsidRPr="00FF14B6">
        <w:rPr>
          <w:rFonts w:cs="Tahoma"/>
          <w:i/>
          <w:sz w:val="16"/>
          <w:lang w:val="it-IT"/>
        </w:rPr>
        <w:t> </w:t>
      </w:r>
      <w:r w:rsidR="00493BF8" w:rsidRPr="00FF14B6">
        <w:rPr>
          <w:rFonts w:cs="Tahoma"/>
          <w:i/>
          <w:sz w:val="16"/>
          <w:lang w:val="it-IT"/>
        </w:rPr>
        <w:t>a Core CAL o Enterprise CAL, non costituiscono Servizi Online Enterprise.</w:t>
      </w:r>
    </w:p>
    <w:p w:rsidR="00366502" w:rsidRPr="00FF14B6" w:rsidRDefault="00366502" w:rsidP="00456002">
      <w:pPr>
        <w:tabs>
          <w:tab w:val="left" w:pos="360"/>
        </w:tabs>
        <w:ind w:left="720"/>
        <w:rPr>
          <w:rFonts w:cs="Tahoma"/>
          <w:lang w:val="it-IT"/>
        </w:rPr>
      </w:pPr>
    </w:p>
    <w:p w:rsidR="00456002" w:rsidRPr="00FF14B6" w:rsidRDefault="00493BF8" w:rsidP="0055442E">
      <w:pPr>
        <w:tabs>
          <w:tab w:val="left" w:pos="360"/>
        </w:tabs>
        <w:spacing w:after="60"/>
        <w:rPr>
          <w:rFonts w:cs="Tahoma"/>
          <w:lang w:val="it-IT"/>
        </w:rPr>
      </w:pPr>
      <w:r w:rsidRPr="00FF14B6">
        <w:rPr>
          <w:rFonts w:cs="Tahoma"/>
          <w:b/>
          <w:lang w:val="it-IT"/>
        </w:rPr>
        <w:t>Transizioni Autorizzate</w:t>
      </w:r>
    </w:p>
    <w:p w:rsidR="00456002" w:rsidRPr="00FF14B6" w:rsidRDefault="0014632E" w:rsidP="00366502">
      <w:pPr>
        <w:tabs>
          <w:tab w:val="left" w:pos="360"/>
        </w:tabs>
        <w:rPr>
          <w:rFonts w:cs="Tahoma"/>
          <w:lang w:val="it-IT"/>
        </w:rPr>
      </w:pPr>
      <w:r w:rsidRPr="00FF14B6">
        <w:rPr>
          <w:rFonts w:cs="Tahoma"/>
          <w:b/>
          <w:szCs w:val="20"/>
          <w:lang w:val="it-IT"/>
        </w:rPr>
        <w:t xml:space="preserve">Nota: </w:t>
      </w:r>
      <w:r w:rsidR="00493BF8" w:rsidRPr="00FF14B6">
        <w:rPr>
          <w:rFonts w:cs="Tahoma"/>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w:t>
      </w:r>
      <w:r w:rsidR="008D6B51" w:rsidRPr="00FF14B6">
        <w:rPr>
          <w:rFonts w:cs="Tahoma"/>
          <w:lang w:val="it-IT"/>
        </w:rPr>
        <w:t> </w:t>
      </w:r>
      <w:r w:rsidR="00493BF8" w:rsidRPr="00FF14B6">
        <w:rPr>
          <w:rFonts w:cs="Tahoma"/>
          <w:lang w:val="it-IT"/>
        </w:rPr>
        <w:t>ulteriori informazioni.</w:t>
      </w:r>
      <w:r w:rsidR="00CF04A9" w:rsidRPr="00FF14B6">
        <w:rPr>
          <w:rFonts w:cs="Tahoma"/>
          <w:lang w:val="it-IT"/>
        </w:rPr>
        <w:t xml:space="preserve"> </w:t>
      </w:r>
    </w:p>
    <w:p w:rsidR="00456002" w:rsidRPr="00FF14B6" w:rsidRDefault="00456002" w:rsidP="00366502">
      <w:pPr>
        <w:tabs>
          <w:tab w:val="left" w:pos="360"/>
        </w:tabs>
        <w:rPr>
          <w:rFonts w:cs="Tahoma"/>
          <w:lang w:val="it-IT"/>
        </w:rPr>
      </w:pPr>
      <w:r w:rsidRPr="00FF14B6">
        <w:rPr>
          <w:rFonts w:cs="Tahoma"/>
          <w:szCs w:val="20"/>
          <w:lang w:val="it-IT"/>
        </w:rPr>
        <w:lastRenderedPageBreak/>
        <w:t>Nella tabella che segue sono identificati i prodotti idonei per la Transizione e le Transizioni autorizzate.</w:t>
      </w:r>
      <w:r w:rsidR="008F09C3" w:rsidRPr="00FF14B6">
        <w:rPr>
          <w:rFonts w:cs="Tahoma"/>
          <w:lang w:val="it-IT"/>
        </w:rPr>
        <w:t xml:space="preserve"> </w:t>
      </w:r>
      <w:r w:rsidR="00493BF8" w:rsidRPr="00FF14B6">
        <w:rPr>
          <w:rFonts w:cs="Tahoma"/>
          <w:lang w:val="it-IT"/>
        </w:rPr>
        <w:t>Sono inclusi prodotti soggetti alla transizione al momento dell</w:t>
      </w:r>
      <w:r w:rsidR="00CF04A9" w:rsidRPr="00FF14B6">
        <w:rPr>
          <w:rFonts w:cs="Tahoma"/>
          <w:lang w:val="it-IT"/>
        </w:rPr>
        <w:t>’</w:t>
      </w:r>
      <w:r w:rsidR="00493BF8" w:rsidRPr="00FF14B6">
        <w:rPr>
          <w:rFonts w:cs="Tahoma"/>
          <w:lang w:val="it-IT"/>
        </w:rPr>
        <w:t>acquisto come parte di una desktop platform.</w:t>
      </w:r>
    </w:p>
    <w:p w:rsidR="00456002" w:rsidRPr="00FF14B6" w:rsidRDefault="00456002" w:rsidP="00456002">
      <w:pPr>
        <w:tabs>
          <w:tab w:val="left" w:pos="360"/>
        </w:tabs>
        <w:ind w:left="720"/>
        <w:rPr>
          <w:rFonts w:cs="Tahoma"/>
          <w:lang w:val="it-IT"/>
        </w:rPr>
      </w:pPr>
    </w:p>
    <w:tbl>
      <w:tblPr>
        <w:tblW w:w="8021" w:type="dxa"/>
        <w:tblInd w:w="720" w:type="dxa"/>
        <w:tblCellMar>
          <w:left w:w="0" w:type="dxa"/>
          <w:right w:w="0" w:type="dxa"/>
        </w:tblCellMar>
        <w:tblLook w:val="00A0" w:firstRow="1" w:lastRow="0" w:firstColumn="1" w:lastColumn="0" w:noHBand="0" w:noVBand="0"/>
      </w:tblPr>
      <w:tblGrid>
        <w:gridCol w:w="3687"/>
        <w:gridCol w:w="4334"/>
      </w:tblGrid>
      <w:tr w:rsidR="00456002" w:rsidRPr="00FF14B6"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FF14B6" w:rsidRDefault="00456002" w:rsidP="005C647E">
            <w:pPr>
              <w:keepNext/>
              <w:jc w:val="center"/>
              <w:rPr>
                <w:rFonts w:cs="Tahoma"/>
                <w:b/>
                <w:lang w:val="it-IT"/>
              </w:rPr>
            </w:pPr>
            <w:r w:rsidRPr="00FF14B6">
              <w:rPr>
                <w:rFonts w:cs="Tahoma"/>
                <w:b/>
                <w:lang w:val="it-IT"/>
              </w:rPr>
              <w:t>Prodotti Enterprise Soggetti alla Transizione</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FF14B6" w:rsidRDefault="00456002" w:rsidP="005C647E">
            <w:pPr>
              <w:keepNext/>
              <w:jc w:val="center"/>
              <w:rPr>
                <w:rFonts w:cs="Tahoma"/>
                <w:b/>
              </w:rPr>
            </w:pPr>
            <w:r w:rsidRPr="00FF14B6">
              <w:rPr>
                <w:rFonts w:cs="Tahoma"/>
                <w:b/>
                <w:lang w:val="it-IT"/>
              </w:rPr>
              <w:t>Transizioni Autorizzate</w:t>
            </w:r>
          </w:p>
        </w:tc>
      </w:tr>
      <w:tr w:rsidR="00A32052" w:rsidRPr="00FF14B6"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F14B6" w:rsidRDefault="00A32052" w:rsidP="005C647E">
            <w:pPr>
              <w:spacing w:before="60" w:after="60"/>
              <w:ind w:left="144"/>
              <w:rPr>
                <w:rFonts w:cs="Tahoma"/>
              </w:rPr>
            </w:pPr>
            <w:r w:rsidRPr="00FF14B6">
              <w:rPr>
                <w:rFonts w:cs="Tahoma"/>
                <w:lang w:val="it-IT"/>
              </w:rPr>
              <w:t>Core CAL Suite</w:t>
            </w:r>
            <w:r w:rsidRPr="00FF14B6">
              <w:rPr>
                <w:rFonts w:cs="Tahoma"/>
              </w:rPr>
              <w:t xml:space="preserve"> </w:t>
            </w:r>
          </w:p>
        </w:tc>
        <w:tc>
          <w:tcPr>
            <w:tcW w:w="4334" w:type="dxa"/>
            <w:tcBorders>
              <w:top w:val="nil"/>
              <w:left w:val="nil"/>
              <w:bottom w:val="single" w:sz="8" w:space="0" w:color="auto"/>
              <w:right w:val="single" w:sz="8" w:space="0" w:color="auto"/>
            </w:tcBorders>
            <w:vAlign w:val="center"/>
          </w:tcPr>
          <w:p w:rsidR="00A32052" w:rsidRPr="00FF14B6" w:rsidRDefault="00493BF8" w:rsidP="005D60A4">
            <w:pPr>
              <w:numPr>
                <w:ilvl w:val="0"/>
                <w:numId w:val="5"/>
              </w:numPr>
              <w:spacing w:before="60" w:after="60"/>
              <w:rPr>
                <w:rFonts w:cs="Tahoma"/>
              </w:rPr>
            </w:pPr>
            <w:r w:rsidRPr="00FF14B6">
              <w:rPr>
                <w:rFonts w:cs="Tahoma"/>
                <w:color w:val="000000"/>
                <w:lang w:val="it-IT"/>
              </w:rPr>
              <w:t>Office 365 (Piano E1)*</w:t>
            </w:r>
          </w:p>
          <w:p w:rsidR="00A32052" w:rsidRPr="00FF14B6" w:rsidRDefault="00493BF8" w:rsidP="005D60A4">
            <w:pPr>
              <w:numPr>
                <w:ilvl w:val="0"/>
                <w:numId w:val="5"/>
              </w:numPr>
              <w:spacing w:after="60"/>
              <w:rPr>
                <w:rFonts w:cs="Tahoma"/>
              </w:rPr>
            </w:pPr>
            <w:r w:rsidRPr="00FF14B6">
              <w:rPr>
                <w:rFonts w:cs="Tahoma"/>
                <w:color w:val="000000"/>
                <w:lang w:val="it-IT"/>
              </w:rPr>
              <w:t>Office 365 (Piano E2)*</w:t>
            </w:r>
          </w:p>
          <w:p w:rsidR="00A32052" w:rsidRPr="00FF14B6" w:rsidRDefault="00493BF8" w:rsidP="005D60A4">
            <w:pPr>
              <w:numPr>
                <w:ilvl w:val="0"/>
                <w:numId w:val="5"/>
              </w:numPr>
              <w:spacing w:after="60"/>
              <w:rPr>
                <w:rFonts w:cs="Tahoma"/>
              </w:rPr>
            </w:pPr>
            <w:r w:rsidRPr="00FF14B6">
              <w:rPr>
                <w:rFonts w:cs="Tahoma"/>
                <w:color w:val="000000"/>
                <w:lang w:val="it-IT"/>
              </w:rPr>
              <w:t>Office 365 (Piano E3)*</w:t>
            </w:r>
          </w:p>
          <w:p w:rsidR="00A32052" w:rsidRPr="00FF14B6" w:rsidRDefault="00493BF8" w:rsidP="005D60A4">
            <w:pPr>
              <w:numPr>
                <w:ilvl w:val="0"/>
                <w:numId w:val="5"/>
              </w:numPr>
              <w:spacing w:after="60"/>
              <w:rPr>
                <w:rFonts w:cs="Tahoma"/>
              </w:rPr>
            </w:pPr>
            <w:r w:rsidRPr="00FF14B6">
              <w:rPr>
                <w:rFonts w:cs="Tahoma"/>
                <w:color w:val="000000"/>
                <w:lang w:val="it-IT"/>
              </w:rPr>
              <w:t>Office 365 (Piano E4)*</w:t>
            </w:r>
          </w:p>
          <w:p w:rsidR="00A32052" w:rsidRPr="00FF14B6" w:rsidRDefault="00493BF8" w:rsidP="005D60A4">
            <w:pPr>
              <w:numPr>
                <w:ilvl w:val="0"/>
                <w:numId w:val="5"/>
              </w:numPr>
              <w:spacing w:after="60"/>
              <w:rPr>
                <w:rFonts w:cs="Tahoma"/>
              </w:rPr>
            </w:pPr>
            <w:r w:rsidRPr="00FF14B6">
              <w:rPr>
                <w:rFonts w:cs="Tahoma"/>
                <w:color w:val="000000"/>
                <w:lang w:val="it-IT"/>
              </w:rPr>
              <w:t>Office 365 (Piano G1)*</w:t>
            </w:r>
          </w:p>
          <w:p w:rsidR="00A32052" w:rsidRPr="00FF14B6" w:rsidRDefault="00493BF8" w:rsidP="005D60A4">
            <w:pPr>
              <w:numPr>
                <w:ilvl w:val="0"/>
                <w:numId w:val="5"/>
              </w:numPr>
              <w:spacing w:after="60"/>
              <w:rPr>
                <w:rFonts w:cs="Tahoma"/>
              </w:rPr>
            </w:pPr>
            <w:r w:rsidRPr="00FF14B6">
              <w:rPr>
                <w:rFonts w:cs="Tahoma"/>
                <w:color w:val="000000"/>
                <w:lang w:val="it-IT"/>
              </w:rPr>
              <w:t>Office 365 (Piano G2)*</w:t>
            </w:r>
          </w:p>
          <w:p w:rsidR="00A32052" w:rsidRPr="00FF14B6" w:rsidRDefault="00493BF8" w:rsidP="005D60A4">
            <w:pPr>
              <w:numPr>
                <w:ilvl w:val="0"/>
                <w:numId w:val="5"/>
              </w:numPr>
              <w:spacing w:after="60"/>
              <w:rPr>
                <w:rFonts w:cs="Tahoma"/>
              </w:rPr>
            </w:pPr>
            <w:r w:rsidRPr="00FF14B6">
              <w:rPr>
                <w:rFonts w:cs="Tahoma"/>
                <w:color w:val="000000"/>
                <w:lang w:val="it-IT"/>
              </w:rPr>
              <w:t>Office 365 (Piano G3)*</w:t>
            </w:r>
          </w:p>
          <w:p w:rsidR="00A32052" w:rsidRPr="00FF14B6" w:rsidRDefault="00493BF8" w:rsidP="005D60A4">
            <w:pPr>
              <w:numPr>
                <w:ilvl w:val="0"/>
                <w:numId w:val="5"/>
              </w:numPr>
              <w:spacing w:after="60"/>
              <w:rPr>
                <w:rFonts w:cs="Tahoma"/>
              </w:rPr>
            </w:pPr>
            <w:r w:rsidRPr="00FF14B6">
              <w:rPr>
                <w:rFonts w:cs="Tahoma"/>
                <w:color w:val="000000"/>
                <w:lang w:val="it-IT"/>
              </w:rPr>
              <w:t>Office 365 (Piano G4)*</w:t>
            </w:r>
          </w:p>
          <w:p w:rsidR="00A32052" w:rsidRPr="00FF14B6" w:rsidRDefault="00493BF8" w:rsidP="005D60A4">
            <w:pPr>
              <w:numPr>
                <w:ilvl w:val="0"/>
                <w:numId w:val="5"/>
              </w:numPr>
              <w:ind w:right="144"/>
              <w:rPr>
                <w:rFonts w:cs="Tahoma"/>
              </w:rPr>
            </w:pPr>
            <w:r w:rsidRPr="00FF14B6">
              <w:rPr>
                <w:rFonts w:cs="Tahoma"/>
                <w:color w:val="000000"/>
                <w:lang w:val="it-IT"/>
              </w:rPr>
              <w:t>Windows Intune*</w:t>
            </w:r>
          </w:p>
          <w:p w:rsidR="00A32052" w:rsidRPr="00FF14B6" w:rsidRDefault="00A32052" w:rsidP="0055442E">
            <w:pPr>
              <w:ind w:left="720" w:right="144"/>
              <w:rPr>
                <w:rFonts w:cs="Tahoma"/>
                <w:color w:val="000000"/>
              </w:rPr>
            </w:pPr>
          </w:p>
        </w:tc>
      </w:tr>
      <w:tr w:rsidR="00A32052" w:rsidRPr="00FF14B6"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F14B6" w:rsidRDefault="00493BF8" w:rsidP="005C647E">
            <w:pPr>
              <w:spacing w:before="60" w:after="60"/>
              <w:ind w:left="144"/>
              <w:rPr>
                <w:rFonts w:cs="Tahoma"/>
              </w:rPr>
            </w:pPr>
            <w:r w:rsidRPr="00FF14B6">
              <w:rPr>
                <w:rFonts w:cs="Tahoma"/>
                <w:lang w:val="it-IT"/>
              </w:rPr>
              <w:t>Enterprise CAL Suite</w:t>
            </w:r>
          </w:p>
        </w:tc>
        <w:tc>
          <w:tcPr>
            <w:tcW w:w="4334" w:type="dxa"/>
            <w:tcBorders>
              <w:top w:val="nil"/>
              <w:left w:val="nil"/>
              <w:bottom w:val="single" w:sz="8" w:space="0" w:color="auto"/>
              <w:right w:val="single" w:sz="8" w:space="0" w:color="auto"/>
            </w:tcBorders>
            <w:vAlign w:val="center"/>
          </w:tcPr>
          <w:p w:rsidR="00A32052" w:rsidRPr="00FF14B6" w:rsidRDefault="00493BF8" w:rsidP="005D60A4">
            <w:pPr>
              <w:numPr>
                <w:ilvl w:val="0"/>
                <w:numId w:val="5"/>
              </w:numPr>
              <w:spacing w:before="60" w:after="60"/>
              <w:rPr>
                <w:rFonts w:cs="Tahoma"/>
              </w:rPr>
            </w:pPr>
            <w:r w:rsidRPr="00FF14B6">
              <w:rPr>
                <w:rFonts w:cs="Tahoma"/>
                <w:color w:val="000000"/>
                <w:lang w:val="it-IT"/>
              </w:rPr>
              <w:t>Office 365 (Piano E3)*</w:t>
            </w:r>
          </w:p>
          <w:p w:rsidR="00A32052" w:rsidRPr="00FF14B6" w:rsidRDefault="00493BF8" w:rsidP="005D60A4">
            <w:pPr>
              <w:numPr>
                <w:ilvl w:val="0"/>
                <w:numId w:val="5"/>
              </w:numPr>
              <w:spacing w:after="60"/>
              <w:rPr>
                <w:rFonts w:cs="Tahoma"/>
              </w:rPr>
            </w:pPr>
            <w:r w:rsidRPr="00FF14B6">
              <w:rPr>
                <w:rFonts w:cs="Tahoma"/>
                <w:color w:val="000000"/>
                <w:lang w:val="it-IT"/>
              </w:rPr>
              <w:t>Office 365 (Piano E4)*</w:t>
            </w:r>
          </w:p>
          <w:p w:rsidR="00A32052" w:rsidRPr="00FF14B6" w:rsidRDefault="00493BF8" w:rsidP="005D60A4">
            <w:pPr>
              <w:numPr>
                <w:ilvl w:val="0"/>
                <w:numId w:val="5"/>
              </w:numPr>
              <w:spacing w:after="60"/>
              <w:rPr>
                <w:rFonts w:cs="Tahoma"/>
              </w:rPr>
            </w:pPr>
            <w:r w:rsidRPr="00FF14B6">
              <w:rPr>
                <w:rFonts w:cs="Tahoma"/>
                <w:color w:val="000000"/>
                <w:lang w:val="it-IT"/>
              </w:rPr>
              <w:t>Office 365 (Piano G3)*</w:t>
            </w:r>
          </w:p>
          <w:p w:rsidR="00A32052" w:rsidRPr="00FF14B6" w:rsidRDefault="00493BF8" w:rsidP="005D60A4">
            <w:pPr>
              <w:numPr>
                <w:ilvl w:val="0"/>
                <w:numId w:val="5"/>
              </w:numPr>
              <w:spacing w:after="60"/>
              <w:rPr>
                <w:rFonts w:cs="Tahoma"/>
              </w:rPr>
            </w:pPr>
            <w:r w:rsidRPr="00FF14B6">
              <w:rPr>
                <w:rFonts w:cs="Tahoma"/>
                <w:color w:val="000000"/>
                <w:lang w:val="it-IT"/>
              </w:rPr>
              <w:t>Office 365 (Piano G4)*</w:t>
            </w:r>
          </w:p>
          <w:p w:rsidR="00A32052" w:rsidRPr="00FF14B6" w:rsidRDefault="00493BF8" w:rsidP="005D60A4">
            <w:pPr>
              <w:numPr>
                <w:ilvl w:val="0"/>
                <w:numId w:val="5"/>
              </w:numPr>
              <w:ind w:right="144"/>
              <w:rPr>
                <w:rFonts w:cs="Tahoma"/>
              </w:rPr>
            </w:pPr>
            <w:r w:rsidRPr="00FF14B6">
              <w:rPr>
                <w:rFonts w:cs="Tahoma"/>
                <w:color w:val="000000"/>
                <w:lang w:val="it-IT"/>
              </w:rPr>
              <w:t>Windows</w:t>
            </w:r>
            <w:r w:rsidR="004B0F4B" w:rsidRPr="00FF14B6">
              <w:rPr>
                <w:rFonts w:cs="Tahoma"/>
                <w:color w:val="000000"/>
                <w:vertAlign w:val="superscript"/>
                <w:lang w:val="it-IT"/>
              </w:rPr>
              <w:t>®</w:t>
            </w:r>
            <w:r w:rsidRPr="00FF14B6">
              <w:rPr>
                <w:rFonts w:cs="Tahoma"/>
                <w:color w:val="000000"/>
                <w:lang w:val="it-IT"/>
              </w:rPr>
              <w:t xml:space="preserve"> Intune*</w:t>
            </w:r>
          </w:p>
          <w:p w:rsidR="00A32052" w:rsidRPr="00FF14B6" w:rsidRDefault="00A32052" w:rsidP="00BD6C2C">
            <w:pPr>
              <w:ind w:right="144"/>
              <w:rPr>
                <w:rFonts w:cs="Tahoma"/>
                <w:color w:val="000000"/>
              </w:rPr>
            </w:pPr>
          </w:p>
        </w:tc>
      </w:tr>
      <w:tr w:rsidR="00A32052" w:rsidRPr="00FF14B6"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FF14B6" w:rsidRDefault="00493BF8" w:rsidP="005C647E">
            <w:pPr>
              <w:spacing w:before="60" w:after="60"/>
              <w:ind w:left="144"/>
              <w:rPr>
                <w:rFonts w:cs="Tahoma"/>
              </w:rPr>
            </w:pPr>
            <w:r w:rsidRPr="00FF14B6">
              <w:rPr>
                <w:rFonts w:cs="Tahoma"/>
                <w:lang w:val="it-IT"/>
              </w:rPr>
              <w:t>Office Professional Plus</w:t>
            </w:r>
          </w:p>
        </w:tc>
        <w:tc>
          <w:tcPr>
            <w:tcW w:w="4334" w:type="dxa"/>
            <w:tcBorders>
              <w:top w:val="single" w:sz="8" w:space="0" w:color="auto"/>
              <w:left w:val="nil"/>
              <w:bottom w:val="nil"/>
              <w:right w:val="single" w:sz="8" w:space="0" w:color="auto"/>
            </w:tcBorders>
            <w:vAlign w:val="center"/>
          </w:tcPr>
          <w:p w:rsidR="00A32052" w:rsidRPr="00FF14B6" w:rsidRDefault="00493BF8" w:rsidP="005D60A4">
            <w:pPr>
              <w:numPr>
                <w:ilvl w:val="0"/>
                <w:numId w:val="5"/>
              </w:numPr>
              <w:spacing w:after="60"/>
              <w:rPr>
                <w:rFonts w:cs="Tahoma"/>
              </w:rPr>
            </w:pPr>
            <w:r w:rsidRPr="00FF14B6">
              <w:rPr>
                <w:rFonts w:cs="Tahoma"/>
                <w:color w:val="000000"/>
                <w:lang w:val="it-IT"/>
              </w:rPr>
              <w:t>Office 365 (Piano E2)</w:t>
            </w:r>
          </w:p>
          <w:p w:rsidR="00A32052" w:rsidRPr="00FF14B6" w:rsidRDefault="00493BF8" w:rsidP="005D60A4">
            <w:pPr>
              <w:numPr>
                <w:ilvl w:val="0"/>
                <w:numId w:val="5"/>
              </w:numPr>
              <w:spacing w:after="60"/>
              <w:rPr>
                <w:rFonts w:cs="Tahoma"/>
              </w:rPr>
            </w:pPr>
            <w:r w:rsidRPr="00FF14B6">
              <w:rPr>
                <w:rFonts w:cs="Tahoma"/>
                <w:color w:val="000000"/>
                <w:lang w:val="it-IT"/>
              </w:rPr>
              <w:t>Office 365 (Piano E3)</w:t>
            </w:r>
          </w:p>
          <w:p w:rsidR="00A32052" w:rsidRPr="00FF14B6" w:rsidRDefault="00493BF8" w:rsidP="005D60A4">
            <w:pPr>
              <w:numPr>
                <w:ilvl w:val="0"/>
                <w:numId w:val="5"/>
              </w:numPr>
              <w:spacing w:after="60"/>
              <w:rPr>
                <w:rFonts w:cs="Tahoma"/>
              </w:rPr>
            </w:pPr>
            <w:r w:rsidRPr="00FF14B6">
              <w:rPr>
                <w:rFonts w:cs="Tahoma"/>
                <w:color w:val="000000"/>
                <w:lang w:val="it-IT"/>
              </w:rPr>
              <w:t>Office 365 (Piano E4)</w:t>
            </w:r>
          </w:p>
          <w:p w:rsidR="00A32052" w:rsidRPr="00FF14B6" w:rsidRDefault="00493BF8" w:rsidP="005D60A4">
            <w:pPr>
              <w:numPr>
                <w:ilvl w:val="0"/>
                <w:numId w:val="5"/>
              </w:numPr>
              <w:spacing w:after="60"/>
              <w:rPr>
                <w:rFonts w:cs="Tahoma"/>
              </w:rPr>
            </w:pPr>
            <w:r w:rsidRPr="00FF14B6">
              <w:rPr>
                <w:rFonts w:cs="Tahoma"/>
                <w:color w:val="000000"/>
                <w:lang w:val="it-IT"/>
              </w:rPr>
              <w:t>Office 365 (Piano G2)</w:t>
            </w:r>
          </w:p>
          <w:p w:rsidR="00A32052" w:rsidRPr="00FF14B6" w:rsidRDefault="00493BF8" w:rsidP="005D60A4">
            <w:pPr>
              <w:numPr>
                <w:ilvl w:val="0"/>
                <w:numId w:val="5"/>
              </w:numPr>
              <w:spacing w:after="60"/>
              <w:rPr>
                <w:rFonts w:cs="Tahoma"/>
              </w:rPr>
            </w:pPr>
            <w:r w:rsidRPr="00FF14B6">
              <w:rPr>
                <w:rFonts w:cs="Tahoma"/>
                <w:color w:val="000000"/>
                <w:lang w:val="it-IT"/>
              </w:rPr>
              <w:t>Office 365 (Piano G3)</w:t>
            </w:r>
          </w:p>
          <w:p w:rsidR="00A32052" w:rsidRPr="00FF14B6" w:rsidRDefault="00493BF8" w:rsidP="005D60A4">
            <w:pPr>
              <w:numPr>
                <w:ilvl w:val="0"/>
                <w:numId w:val="5"/>
              </w:numPr>
              <w:spacing w:after="60"/>
              <w:rPr>
                <w:rFonts w:cs="Tahoma"/>
              </w:rPr>
            </w:pPr>
            <w:r w:rsidRPr="00FF14B6">
              <w:rPr>
                <w:rFonts w:cs="Tahoma"/>
                <w:color w:val="000000"/>
                <w:lang w:val="it-IT"/>
              </w:rPr>
              <w:t>Office 365 (Piano G4)</w:t>
            </w:r>
          </w:p>
          <w:p w:rsidR="00A32052" w:rsidRPr="00FF14B6" w:rsidRDefault="00493BF8" w:rsidP="005D60A4">
            <w:pPr>
              <w:numPr>
                <w:ilvl w:val="0"/>
                <w:numId w:val="5"/>
              </w:numPr>
              <w:spacing w:after="60"/>
              <w:rPr>
                <w:rFonts w:cs="Tahoma"/>
              </w:rPr>
            </w:pPr>
            <w:r w:rsidRPr="00FF14B6">
              <w:rPr>
                <w:rFonts w:cs="Tahoma"/>
                <w:color w:val="000000"/>
              </w:rPr>
              <w:t>Office Professional Plus per Office 365</w:t>
            </w:r>
          </w:p>
          <w:p w:rsidR="002D25C8" w:rsidRPr="00FF14B6" w:rsidRDefault="002D25C8" w:rsidP="0055442E">
            <w:pPr>
              <w:ind w:left="720"/>
              <w:rPr>
                <w:rFonts w:cs="Tahoma"/>
                <w:color w:val="000000"/>
              </w:rPr>
            </w:pPr>
          </w:p>
        </w:tc>
      </w:tr>
      <w:tr w:rsidR="00A32052" w:rsidRPr="00FF14B6"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FF14B6" w:rsidRDefault="00493BF8" w:rsidP="005C647E">
            <w:pPr>
              <w:spacing w:before="60" w:after="60"/>
              <w:ind w:left="144"/>
              <w:rPr>
                <w:rFonts w:cs="Tahoma"/>
              </w:rPr>
            </w:pPr>
            <w:r w:rsidRPr="00FF14B6">
              <w:rPr>
                <w:rFonts w:cs="Tahoma"/>
                <w:lang w:val="it-IT"/>
              </w:rPr>
              <w:t>Office Professional Plus e Core CAL Suite</w:t>
            </w:r>
          </w:p>
        </w:tc>
        <w:tc>
          <w:tcPr>
            <w:tcW w:w="4334" w:type="dxa"/>
            <w:tcBorders>
              <w:top w:val="single" w:sz="8" w:space="0" w:color="auto"/>
              <w:left w:val="nil"/>
              <w:bottom w:val="nil"/>
              <w:right w:val="single" w:sz="8" w:space="0" w:color="auto"/>
            </w:tcBorders>
            <w:vAlign w:val="center"/>
          </w:tcPr>
          <w:p w:rsidR="00A32052" w:rsidRPr="00FF14B6" w:rsidRDefault="00493BF8" w:rsidP="005D60A4">
            <w:pPr>
              <w:numPr>
                <w:ilvl w:val="0"/>
                <w:numId w:val="5"/>
              </w:numPr>
              <w:spacing w:before="60" w:after="60"/>
              <w:rPr>
                <w:rFonts w:cs="Tahoma"/>
              </w:rPr>
            </w:pPr>
            <w:r w:rsidRPr="00FF14B6">
              <w:rPr>
                <w:rFonts w:cs="Tahoma"/>
                <w:color w:val="000000"/>
                <w:lang w:val="it-IT"/>
              </w:rPr>
              <w:t>Office 365 (Piano E2)*</w:t>
            </w:r>
          </w:p>
          <w:p w:rsidR="00A32052" w:rsidRPr="00FF14B6" w:rsidRDefault="00493BF8" w:rsidP="005D60A4">
            <w:pPr>
              <w:numPr>
                <w:ilvl w:val="0"/>
                <w:numId w:val="5"/>
              </w:numPr>
              <w:spacing w:after="60"/>
              <w:rPr>
                <w:rFonts w:cs="Tahoma"/>
              </w:rPr>
            </w:pPr>
            <w:r w:rsidRPr="00FF14B6">
              <w:rPr>
                <w:rFonts w:cs="Tahoma"/>
                <w:color w:val="000000"/>
                <w:lang w:val="it-IT"/>
              </w:rPr>
              <w:t>Office 365 (Piano E3)*</w:t>
            </w:r>
          </w:p>
          <w:p w:rsidR="00A32052" w:rsidRPr="00FF14B6" w:rsidRDefault="00493BF8" w:rsidP="005D60A4">
            <w:pPr>
              <w:numPr>
                <w:ilvl w:val="0"/>
                <w:numId w:val="5"/>
              </w:numPr>
              <w:spacing w:after="60"/>
              <w:rPr>
                <w:rFonts w:cs="Tahoma"/>
              </w:rPr>
            </w:pPr>
            <w:r w:rsidRPr="00FF14B6">
              <w:rPr>
                <w:rFonts w:cs="Tahoma"/>
                <w:color w:val="000000"/>
                <w:lang w:val="it-IT"/>
              </w:rPr>
              <w:t>Office 365 (Piano E4)*</w:t>
            </w:r>
          </w:p>
          <w:p w:rsidR="00A32052" w:rsidRPr="00FF14B6" w:rsidRDefault="00493BF8" w:rsidP="005D60A4">
            <w:pPr>
              <w:numPr>
                <w:ilvl w:val="0"/>
                <w:numId w:val="5"/>
              </w:numPr>
              <w:spacing w:after="60"/>
              <w:rPr>
                <w:rFonts w:cs="Tahoma"/>
              </w:rPr>
            </w:pPr>
            <w:r w:rsidRPr="00FF14B6">
              <w:rPr>
                <w:rFonts w:cs="Tahoma"/>
                <w:color w:val="000000"/>
                <w:lang w:val="it-IT"/>
              </w:rPr>
              <w:t>Office 365 (Piano G2)*</w:t>
            </w:r>
          </w:p>
          <w:p w:rsidR="00A32052" w:rsidRPr="00FF14B6" w:rsidRDefault="00493BF8" w:rsidP="005D60A4">
            <w:pPr>
              <w:numPr>
                <w:ilvl w:val="0"/>
                <w:numId w:val="5"/>
              </w:numPr>
              <w:spacing w:after="60"/>
              <w:rPr>
                <w:rFonts w:cs="Tahoma"/>
              </w:rPr>
            </w:pPr>
            <w:r w:rsidRPr="00FF14B6">
              <w:rPr>
                <w:rFonts w:cs="Tahoma"/>
                <w:color w:val="000000"/>
                <w:lang w:val="it-IT"/>
              </w:rPr>
              <w:t>Office 365 (Piano G3)*</w:t>
            </w:r>
          </w:p>
          <w:p w:rsidR="00A32052" w:rsidRPr="00FF14B6" w:rsidRDefault="00493BF8" w:rsidP="005D60A4">
            <w:pPr>
              <w:numPr>
                <w:ilvl w:val="0"/>
                <w:numId w:val="5"/>
              </w:numPr>
              <w:spacing w:after="60"/>
              <w:rPr>
                <w:rFonts w:cs="Tahoma"/>
              </w:rPr>
            </w:pPr>
            <w:r w:rsidRPr="00FF14B6">
              <w:rPr>
                <w:rFonts w:cs="Tahoma"/>
                <w:color w:val="000000"/>
                <w:lang w:val="it-IT"/>
              </w:rPr>
              <w:t>Office 365 (Piano G4)*</w:t>
            </w:r>
          </w:p>
          <w:p w:rsidR="002D25C8" w:rsidRPr="00FF14B6" w:rsidRDefault="002D25C8" w:rsidP="0055442E">
            <w:pPr>
              <w:ind w:left="720"/>
              <w:rPr>
                <w:rFonts w:cs="Tahoma"/>
                <w:color w:val="000000"/>
              </w:rPr>
            </w:pPr>
          </w:p>
        </w:tc>
      </w:tr>
      <w:tr w:rsidR="00A32052" w:rsidRPr="00FF14B6"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FF14B6" w:rsidRDefault="00493BF8" w:rsidP="008D6B51">
            <w:pPr>
              <w:spacing w:before="60" w:after="60"/>
              <w:ind w:left="144"/>
              <w:rPr>
                <w:rFonts w:cs="Tahoma"/>
              </w:rPr>
            </w:pPr>
            <w:r w:rsidRPr="00FF14B6">
              <w:rPr>
                <w:rFonts w:cs="Tahoma"/>
              </w:rPr>
              <w:t>Office Professional Plus ed Enterprise CAL</w:t>
            </w:r>
            <w:r w:rsidR="008D6B51" w:rsidRPr="00FF14B6">
              <w:rPr>
                <w:rFonts w:cs="Tahoma"/>
              </w:rPr>
              <w:t> </w:t>
            </w:r>
            <w:r w:rsidRPr="00FF14B6">
              <w:rPr>
                <w:rFonts w:cs="Tahoma"/>
              </w:rPr>
              <w:t>Suite</w:t>
            </w:r>
          </w:p>
        </w:tc>
        <w:tc>
          <w:tcPr>
            <w:tcW w:w="4334" w:type="dxa"/>
            <w:tcBorders>
              <w:top w:val="single" w:sz="8" w:space="0" w:color="auto"/>
              <w:left w:val="nil"/>
              <w:bottom w:val="single" w:sz="8" w:space="0" w:color="auto"/>
              <w:right w:val="single" w:sz="8" w:space="0" w:color="auto"/>
            </w:tcBorders>
            <w:vAlign w:val="center"/>
          </w:tcPr>
          <w:p w:rsidR="00A32052" w:rsidRPr="00FF14B6" w:rsidRDefault="00493BF8" w:rsidP="005D60A4">
            <w:pPr>
              <w:numPr>
                <w:ilvl w:val="0"/>
                <w:numId w:val="5"/>
              </w:numPr>
              <w:spacing w:before="60" w:after="60"/>
              <w:rPr>
                <w:rFonts w:cs="Tahoma"/>
              </w:rPr>
            </w:pPr>
            <w:r w:rsidRPr="00FF14B6">
              <w:rPr>
                <w:rFonts w:cs="Tahoma"/>
                <w:color w:val="000000"/>
                <w:lang w:val="it-IT"/>
              </w:rPr>
              <w:t>Office 365 (Piano E3)*</w:t>
            </w:r>
          </w:p>
          <w:p w:rsidR="00A32052" w:rsidRPr="00FF14B6" w:rsidRDefault="00493BF8" w:rsidP="005D60A4">
            <w:pPr>
              <w:numPr>
                <w:ilvl w:val="0"/>
                <w:numId w:val="5"/>
              </w:numPr>
              <w:spacing w:after="60"/>
              <w:rPr>
                <w:rFonts w:cs="Tahoma"/>
              </w:rPr>
            </w:pPr>
            <w:r w:rsidRPr="00FF14B6">
              <w:rPr>
                <w:rFonts w:cs="Tahoma"/>
                <w:color w:val="000000"/>
                <w:lang w:val="it-IT"/>
              </w:rPr>
              <w:t>Office 365 (Piano E4)*</w:t>
            </w:r>
          </w:p>
          <w:p w:rsidR="00A32052" w:rsidRPr="00FF14B6" w:rsidRDefault="00493BF8" w:rsidP="005D60A4">
            <w:pPr>
              <w:numPr>
                <w:ilvl w:val="0"/>
                <w:numId w:val="5"/>
              </w:numPr>
              <w:spacing w:after="60"/>
              <w:rPr>
                <w:rFonts w:cs="Tahoma"/>
              </w:rPr>
            </w:pPr>
            <w:r w:rsidRPr="00FF14B6">
              <w:rPr>
                <w:rFonts w:cs="Tahoma"/>
                <w:color w:val="000000"/>
                <w:lang w:val="it-IT"/>
              </w:rPr>
              <w:t>Office 365 (Piano G3)*</w:t>
            </w:r>
          </w:p>
          <w:p w:rsidR="00A32052" w:rsidRPr="00FF14B6" w:rsidRDefault="00493BF8" w:rsidP="005D60A4">
            <w:pPr>
              <w:numPr>
                <w:ilvl w:val="0"/>
                <w:numId w:val="5"/>
              </w:numPr>
              <w:spacing w:after="60"/>
              <w:rPr>
                <w:rFonts w:cs="Tahoma"/>
              </w:rPr>
            </w:pPr>
            <w:r w:rsidRPr="00FF14B6">
              <w:rPr>
                <w:rFonts w:cs="Tahoma"/>
                <w:color w:val="000000"/>
                <w:lang w:val="it-IT"/>
              </w:rPr>
              <w:t>Office 365 (Piano G4)*</w:t>
            </w:r>
          </w:p>
          <w:p w:rsidR="002D25C8" w:rsidRPr="00FF14B6" w:rsidRDefault="002D25C8" w:rsidP="0055442E">
            <w:pPr>
              <w:ind w:left="720"/>
              <w:rPr>
                <w:rFonts w:cs="Tahoma"/>
                <w:color w:val="000000"/>
              </w:rPr>
            </w:pPr>
          </w:p>
        </w:tc>
      </w:tr>
    </w:tbl>
    <w:p w:rsidR="00456002" w:rsidRPr="00FF14B6" w:rsidRDefault="00456002" w:rsidP="00456002">
      <w:pPr>
        <w:tabs>
          <w:tab w:val="left" w:pos="360"/>
        </w:tabs>
        <w:ind w:left="720"/>
        <w:rPr>
          <w:rFonts w:cs="Tahoma"/>
          <w:lang w:val="it-IT"/>
        </w:rPr>
      </w:pPr>
      <w:r w:rsidRPr="00FF14B6">
        <w:rPr>
          <w:rFonts w:cs="Tahoma"/>
          <w:i/>
          <w:sz w:val="16"/>
          <w:szCs w:val="20"/>
          <w:lang w:val="it-IT"/>
        </w:rPr>
        <w:t>* Richiede la CAL Suite Bridge appropriata.</w:t>
      </w:r>
      <w:r w:rsidR="00493BF8" w:rsidRPr="00FF14B6">
        <w:rPr>
          <w:rFonts w:cs="Tahoma"/>
          <w:lang w:val="it-IT"/>
        </w:rPr>
        <w:t xml:space="preserve"> </w:t>
      </w:r>
      <w:r w:rsidR="00493BF8" w:rsidRPr="00FF14B6">
        <w:rPr>
          <w:rFonts w:cs="Tahoma"/>
          <w:i/>
          <w:sz w:val="16"/>
          <w:lang w:val="it-IT"/>
        </w:rPr>
        <w:t xml:space="preserve">Per ulteriori informazioni sulla CAL Suite Bridge, fare riferimento </w:t>
      </w:r>
      <w:r w:rsidR="008D6B51" w:rsidRPr="00FF14B6">
        <w:rPr>
          <w:rFonts w:cs="Tahoma"/>
          <w:i/>
          <w:sz w:val="16"/>
          <w:lang w:val="it-IT"/>
        </w:rPr>
        <w:br/>
      </w:r>
      <w:r w:rsidR="00493BF8" w:rsidRPr="00FF14B6">
        <w:rPr>
          <w:rFonts w:cs="Tahoma"/>
          <w:i/>
          <w:sz w:val="16"/>
          <w:lang w:val="it-IT"/>
        </w:rPr>
        <w:t>all</w:t>
      </w:r>
      <w:r w:rsidR="00CF04A9" w:rsidRPr="00FF14B6">
        <w:rPr>
          <w:rFonts w:cs="Tahoma"/>
          <w:i/>
          <w:sz w:val="16"/>
          <w:lang w:val="it-IT"/>
        </w:rPr>
        <w:t>’</w:t>
      </w:r>
      <w:r w:rsidR="00493BF8" w:rsidRPr="00FF14B6">
        <w:rPr>
          <w:rFonts w:cs="Tahoma"/>
          <w:i/>
          <w:sz w:val="16"/>
          <w:lang w:val="it-IT"/>
        </w:rPr>
        <w:t>articolo relativo alle note del prodotto nel presente documento.</w:t>
      </w:r>
    </w:p>
    <w:p w:rsidR="00456002" w:rsidRPr="00FF14B6" w:rsidRDefault="00456002" w:rsidP="00456002">
      <w:pPr>
        <w:tabs>
          <w:tab w:val="left" w:pos="360"/>
        </w:tabs>
        <w:ind w:left="720"/>
        <w:rPr>
          <w:rFonts w:cs="Tahoma"/>
          <w:lang w:val="it-IT"/>
        </w:rPr>
      </w:pPr>
    </w:p>
    <w:p w:rsidR="00456002" w:rsidRPr="00FF14B6" w:rsidRDefault="00456002" w:rsidP="00366502">
      <w:pPr>
        <w:rPr>
          <w:rFonts w:cs="Tahoma"/>
          <w:lang w:val="it-IT"/>
        </w:rPr>
      </w:pPr>
      <w:r w:rsidRPr="00FF14B6">
        <w:rPr>
          <w:rFonts w:cs="Tahoma"/>
          <w:szCs w:val="20"/>
          <w:lang w:val="it-IT"/>
        </w:rPr>
        <w:t>Altre Transizioni potranno essere aggiunte a discrezione di Microsoft.</w:t>
      </w:r>
      <w:r w:rsidR="008F09C3" w:rsidRPr="00FF14B6">
        <w:rPr>
          <w:rFonts w:cs="Tahoma"/>
          <w:szCs w:val="20"/>
          <w:lang w:val="it-IT"/>
        </w:rPr>
        <w:t xml:space="preserve"> </w:t>
      </w:r>
      <w:r w:rsidRPr="00FF14B6">
        <w:rPr>
          <w:rFonts w:cs="Tahoma"/>
          <w:szCs w:val="20"/>
          <w:lang w:val="it-IT"/>
        </w:rPr>
        <w:t>Potranno applicarsi requisiti relativi alla licenza e corrispettivi aggiuntivi.</w:t>
      </w:r>
      <w:r w:rsidR="008F09C3" w:rsidRPr="00FF14B6">
        <w:rPr>
          <w:rFonts w:cs="Tahoma"/>
          <w:szCs w:val="20"/>
          <w:lang w:val="it-IT"/>
        </w:rPr>
        <w:t xml:space="preserve"> </w:t>
      </w:r>
    </w:p>
    <w:p w:rsidR="00456002" w:rsidRPr="00FF14B6" w:rsidRDefault="00456002" w:rsidP="00366502">
      <w:pPr>
        <w:outlineLvl w:val="2"/>
        <w:rPr>
          <w:rFonts w:cs="Tahoma"/>
          <w:lang w:val="it-IT"/>
        </w:rPr>
      </w:pPr>
    </w:p>
    <w:p w:rsidR="00456002" w:rsidRPr="00FF14B6" w:rsidRDefault="00493BF8" w:rsidP="0055442E">
      <w:pPr>
        <w:keepNext/>
        <w:tabs>
          <w:tab w:val="num" w:pos="720"/>
        </w:tabs>
        <w:spacing w:after="60"/>
        <w:outlineLvl w:val="3"/>
        <w:rPr>
          <w:rFonts w:cs="Tahoma"/>
          <w:lang w:val="it-IT"/>
        </w:rPr>
      </w:pPr>
      <w:r w:rsidRPr="00FF14B6">
        <w:rPr>
          <w:rFonts w:cs="Tahoma"/>
          <w:b/>
          <w:lang w:val="it-IT"/>
        </w:rPr>
        <w:lastRenderedPageBreak/>
        <w:t>Ordini annuali o true-up di Servizi Online</w:t>
      </w:r>
      <w:r w:rsidRPr="00FF14B6">
        <w:rPr>
          <w:rFonts w:cs="Tahoma"/>
          <w:lang w:val="it-IT"/>
        </w:rPr>
        <w:t xml:space="preserve"> </w:t>
      </w:r>
    </w:p>
    <w:p w:rsidR="00456002" w:rsidRPr="00FF14B6" w:rsidRDefault="00493BF8" w:rsidP="00366502">
      <w:pPr>
        <w:rPr>
          <w:rFonts w:cs="Tahoma"/>
          <w:lang w:val="it-IT"/>
        </w:rPr>
      </w:pPr>
      <w:r w:rsidRPr="00FF14B6">
        <w:rPr>
          <w:rFonts w:cs="Tahoma"/>
          <w:b/>
          <w:lang w:val="it-IT"/>
        </w:rPr>
        <w:t>Nota:</w:t>
      </w:r>
      <w:r w:rsidR="00456002" w:rsidRPr="00FF14B6">
        <w:rPr>
          <w:rFonts w:cs="Tahoma"/>
          <w:szCs w:val="20"/>
          <w:lang w:val="it-IT"/>
        </w:rPr>
        <w:t xml:space="preserve"> </w:t>
      </w:r>
      <w:r w:rsidRPr="00FF14B6">
        <w:rPr>
          <w:rFonts w:cs="Tahoma"/>
          <w:lang w:val="it-IT"/>
        </w:rPr>
        <w:t>quanto segue si applica alle società in possesso delle Iscrizioni Enterprise ed Enterprise Subscription che sono</w:t>
      </w:r>
      <w:r w:rsidR="008D6B51" w:rsidRPr="00FF14B6">
        <w:rPr>
          <w:rFonts w:cs="Tahoma"/>
          <w:lang w:val="it-IT"/>
        </w:rPr>
        <w:t> </w:t>
      </w:r>
      <w:r w:rsidRPr="00FF14B6">
        <w:rPr>
          <w:rFonts w:cs="Tahoma"/>
          <w:lang w:val="it-IT"/>
        </w:rPr>
        <w:t>idonee a effettuare ordini annuali o true-up di servizi online. Le società che non sono certe della loro idoneità a</w:t>
      </w:r>
      <w:r w:rsidR="008D6B51" w:rsidRPr="00FF14B6">
        <w:rPr>
          <w:rFonts w:cs="Tahoma"/>
          <w:lang w:val="it-IT"/>
        </w:rPr>
        <w:t> </w:t>
      </w:r>
      <w:r w:rsidRPr="00FF14B6">
        <w:rPr>
          <w:rFonts w:cs="Tahoma"/>
          <w:lang w:val="it-IT"/>
        </w:rPr>
        <w:t>effettuare ordini annuali o true-up di servizi online dovranno contattare il loro Software Advisor, Rivenditore o</w:t>
      </w:r>
      <w:r w:rsidR="008D6B51" w:rsidRPr="00FF14B6">
        <w:rPr>
          <w:rFonts w:cs="Tahoma"/>
          <w:lang w:val="it-IT"/>
        </w:rPr>
        <w:t> </w:t>
      </w:r>
      <w:r w:rsidRPr="00FF14B6">
        <w:rPr>
          <w:rFonts w:cs="Tahoma"/>
          <w:lang w:val="it-IT"/>
        </w:rPr>
        <w:t>Account Manager designato da Microsoft per ulteriori informazioni.</w:t>
      </w:r>
    </w:p>
    <w:p w:rsidR="00456002" w:rsidRPr="00FF14B6" w:rsidRDefault="00456002" w:rsidP="00366502">
      <w:pPr>
        <w:rPr>
          <w:rFonts w:cs="Tahoma"/>
          <w:lang w:val="it-IT"/>
        </w:rPr>
      </w:pPr>
    </w:p>
    <w:p w:rsidR="00456002" w:rsidRPr="00FF14B6" w:rsidRDefault="00493BF8" w:rsidP="00366502">
      <w:pPr>
        <w:rPr>
          <w:rFonts w:cs="Tahoma"/>
          <w:lang w:val="it-IT"/>
        </w:rPr>
      </w:pPr>
      <w:r w:rsidRPr="00FF14B6">
        <w:rPr>
          <w:rFonts w:cs="Tahoma"/>
          <w:lang w:val="it-IT"/>
        </w:rPr>
        <w:t>I seguenti Servizi Online sono idonei per l</w:t>
      </w:r>
      <w:r w:rsidR="00CF04A9" w:rsidRPr="00FF14B6">
        <w:rPr>
          <w:rFonts w:cs="Tahoma"/>
          <w:lang w:val="it-IT"/>
        </w:rPr>
        <w:t>’</w:t>
      </w:r>
      <w:r w:rsidRPr="00FF14B6">
        <w:rPr>
          <w:rFonts w:cs="Tahoma"/>
          <w:lang w:val="it-IT"/>
        </w:rPr>
        <w:t>ordine annuale o true-up di Servizi Online:</w:t>
      </w:r>
      <w:r w:rsidR="00456002" w:rsidRPr="00FF14B6">
        <w:rPr>
          <w:rFonts w:cs="Tahoma"/>
          <w:szCs w:val="20"/>
          <w:lang w:val="it-IT"/>
        </w:rPr>
        <w:t xml:space="preserve"> </w:t>
      </w:r>
    </w:p>
    <w:p w:rsidR="00456002" w:rsidRPr="00FF14B6" w:rsidRDefault="00456002" w:rsidP="0055442E">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FF14B6" w:rsidTr="005C647E">
        <w:trPr>
          <w:trHeight w:val="80"/>
          <w:tblHeader/>
        </w:trPr>
        <w:tc>
          <w:tcPr>
            <w:tcW w:w="5000" w:type="pct"/>
            <w:gridSpan w:val="2"/>
            <w:shd w:val="clear" w:color="auto" w:fill="FABF8F"/>
          </w:tcPr>
          <w:p w:rsidR="00456002" w:rsidRPr="00FF14B6" w:rsidRDefault="00456002" w:rsidP="005C647E">
            <w:pPr>
              <w:jc w:val="center"/>
              <w:rPr>
                <w:rFonts w:cs="Tahoma"/>
                <w:b/>
              </w:rPr>
            </w:pPr>
            <w:r w:rsidRPr="00FF14B6">
              <w:rPr>
                <w:rFonts w:cs="Tahoma"/>
                <w:b/>
                <w:lang w:val="it-IT"/>
              </w:rPr>
              <w:t>Servizi Online</w:t>
            </w:r>
          </w:p>
        </w:tc>
      </w:tr>
      <w:tr w:rsidR="00456002" w:rsidRPr="00FF14B6" w:rsidTr="005C647E">
        <w:trPr>
          <w:trHeight w:val="219"/>
        </w:trPr>
        <w:tc>
          <w:tcPr>
            <w:tcW w:w="2603" w:type="pct"/>
          </w:tcPr>
          <w:p w:rsidR="00456002" w:rsidRPr="00FF14B6" w:rsidRDefault="00493BF8" w:rsidP="005D60A4">
            <w:pPr>
              <w:numPr>
                <w:ilvl w:val="0"/>
                <w:numId w:val="6"/>
              </w:numPr>
              <w:spacing w:before="80"/>
              <w:ind w:left="1265" w:hanging="985"/>
              <w:jc w:val="both"/>
              <w:rPr>
                <w:rFonts w:cs="Tahoma"/>
              </w:rPr>
            </w:pPr>
            <w:r w:rsidRPr="00FF14B6">
              <w:rPr>
                <w:rFonts w:cs="Tahoma"/>
                <w:lang w:val="it-IT"/>
              </w:rPr>
              <w:t>Chiosco Exchange Online*</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Exchange Online Piano 1*</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Exchange Online Piano 2*</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Lync Online Piano 1*</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Lync Online Piano 2*</w:t>
            </w:r>
          </w:p>
          <w:p w:rsidR="00E77288" w:rsidRPr="00FF14B6" w:rsidRDefault="00493BF8" w:rsidP="005D60A4">
            <w:pPr>
              <w:numPr>
                <w:ilvl w:val="0"/>
                <w:numId w:val="6"/>
              </w:numPr>
              <w:spacing w:before="80"/>
              <w:ind w:left="1265" w:hanging="985"/>
              <w:jc w:val="both"/>
              <w:rPr>
                <w:rFonts w:cs="Tahoma"/>
              </w:rPr>
            </w:pPr>
            <w:r w:rsidRPr="00FF14B6">
              <w:rPr>
                <w:rFonts w:cs="Tahoma"/>
                <w:lang w:val="it-IT"/>
              </w:rPr>
              <w:t>Lync Online Piano 3*</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Office 365 (Piano K1)*</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Office 365 (Piano K2)*</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Office 365 (Piano E1)</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Office 365 (Piano E2)</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Office 365 (Piano E3)</w:t>
            </w:r>
          </w:p>
          <w:p w:rsidR="00456002" w:rsidRPr="00FF14B6" w:rsidRDefault="00493BF8" w:rsidP="005D60A4">
            <w:pPr>
              <w:numPr>
                <w:ilvl w:val="0"/>
                <w:numId w:val="6"/>
              </w:numPr>
              <w:spacing w:before="80"/>
              <w:ind w:left="1265" w:hanging="985"/>
              <w:jc w:val="both"/>
              <w:rPr>
                <w:rFonts w:cs="Tahoma"/>
              </w:rPr>
            </w:pPr>
            <w:r w:rsidRPr="00FF14B6">
              <w:rPr>
                <w:rFonts w:cs="Tahoma"/>
                <w:lang w:val="it-IT"/>
              </w:rPr>
              <w:t>Office 365 (Piano E4)</w:t>
            </w:r>
          </w:p>
        </w:tc>
        <w:tc>
          <w:tcPr>
            <w:tcW w:w="2397" w:type="pct"/>
          </w:tcPr>
          <w:p w:rsidR="00A32052" w:rsidRPr="00FF14B6" w:rsidRDefault="00493BF8" w:rsidP="005D60A4">
            <w:pPr>
              <w:numPr>
                <w:ilvl w:val="0"/>
                <w:numId w:val="6"/>
              </w:numPr>
              <w:spacing w:before="80"/>
              <w:ind w:left="692"/>
              <w:jc w:val="both"/>
              <w:rPr>
                <w:rFonts w:cs="Tahoma"/>
              </w:rPr>
            </w:pPr>
            <w:r w:rsidRPr="00FF14B6">
              <w:rPr>
                <w:rFonts w:cs="Tahoma"/>
                <w:color w:val="000000"/>
                <w:lang w:val="it-IT"/>
              </w:rPr>
              <w:t>Office 365 (Piano G1)</w:t>
            </w:r>
          </w:p>
          <w:p w:rsidR="00A32052" w:rsidRPr="00FF14B6" w:rsidRDefault="00493BF8" w:rsidP="005D60A4">
            <w:pPr>
              <w:numPr>
                <w:ilvl w:val="0"/>
                <w:numId w:val="6"/>
              </w:numPr>
              <w:spacing w:before="80"/>
              <w:ind w:left="692"/>
              <w:jc w:val="both"/>
              <w:rPr>
                <w:rFonts w:cs="Tahoma"/>
              </w:rPr>
            </w:pPr>
            <w:r w:rsidRPr="00FF14B6">
              <w:rPr>
                <w:rFonts w:cs="Tahoma"/>
                <w:color w:val="000000"/>
                <w:lang w:val="it-IT"/>
              </w:rPr>
              <w:t>Office 365 (Piano G2)</w:t>
            </w:r>
          </w:p>
          <w:p w:rsidR="00A32052" w:rsidRPr="00FF14B6" w:rsidRDefault="00493BF8" w:rsidP="005D60A4">
            <w:pPr>
              <w:numPr>
                <w:ilvl w:val="0"/>
                <w:numId w:val="6"/>
              </w:numPr>
              <w:spacing w:before="80"/>
              <w:ind w:left="692"/>
              <w:jc w:val="both"/>
              <w:rPr>
                <w:rFonts w:cs="Tahoma"/>
              </w:rPr>
            </w:pPr>
            <w:r w:rsidRPr="00FF14B6">
              <w:rPr>
                <w:rFonts w:cs="Tahoma"/>
                <w:color w:val="000000"/>
                <w:lang w:val="it-IT"/>
              </w:rPr>
              <w:t>Office 365 (Piano G3)</w:t>
            </w:r>
          </w:p>
          <w:p w:rsidR="00A32052" w:rsidRPr="00FF14B6" w:rsidRDefault="00493BF8" w:rsidP="005D60A4">
            <w:pPr>
              <w:numPr>
                <w:ilvl w:val="0"/>
                <w:numId w:val="6"/>
              </w:numPr>
              <w:spacing w:before="80"/>
              <w:ind w:left="692"/>
              <w:jc w:val="both"/>
              <w:rPr>
                <w:rFonts w:cs="Tahoma"/>
              </w:rPr>
            </w:pPr>
            <w:r w:rsidRPr="00FF14B6">
              <w:rPr>
                <w:rFonts w:cs="Tahoma"/>
                <w:color w:val="000000"/>
                <w:lang w:val="it-IT"/>
              </w:rPr>
              <w:t>Office 365 (Piano G4)</w:t>
            </w:r>
          </w:p>
          <w:p w:rsidR="00456002" w:rsidRPr="00FF14B6" w:rsidRDefault="00493BF8" w:rsidP="005D60A4">
            <w:pPr>
              <w:numPr>
                <w:ilvl w:val="0"/>
                <w:numId w:val="6"/>
              </w:numPr>
              <w:spacing w:before="80"/>
              <w:ind w:left="692"/>
              <w:jc w:val="both"/>
              <w:rPr>
                <w:rFonts w:cs="Tahoma"/>
              </w:rPr>
            </w:pPr>
            <w:r w:rsidRPr="00FF14B6">
              <w:rPr>
                <w:rFonts w:cs="Tahoma"/>
                <w:color w:val="000000"/>
                <w:lang w:val="it-IT"/>
              </w:rPr>
              <w:t>Office Web Applications*</w:t>
            </w:r>
          </w:p>
          <w:p w:rsidR="00456002" w:rsidRPr="00FF14B6" w:rsidRDefault="00493BF8" w:rsidP="005D60A4">
            <w:pPr>
              <w:numPr>
                <w:ilvl w:val="0"/>
                <w:numId w:val="6"/>
              </w:numPr>
              <w:spacing w:before="80"/>
              <w:ind w:left="692"/>
              <w:jc w:val="both"/>
              <w:rPr>
                <w:rFonts w:cs="Tahoma"/>
              </w:rPr>
            </w:pPr>
            <w:r w:rsidRPr="00FF14B6">
              <w:rPr>
                <w:rFonts w:cs="Tahoma"/>
                <w:color w:val="000000"/>
                <w:lang w:val="it-IT"/>
              </w:rPr>
              <w:t>SharePoint Online Piano 1*</w:t>
            </w:r>
          </w:p>
          <w:p w:rsidR="00456002" w:rsidRPr="00FF14B6" w:rsidRDefault="00493BF8" w:rsidP="005D60A4">
            <w:pPr>
              <w:numPr>
                <w:ilvl w:val="0"/>
                <w:numId w:val="6"/>
              </w:numPr>
              <w:spacing w:before="80"/>
              <w:ind w:left="692"/>
              <w:jc w:val="both"/>
              <w:rPr>
                <w:rFonts w:cs="Tahoma"/>
              </w:rPr>
            </w:pPr>
            <w:r w:rsidRPr="00FF14B6">
              <w:rPr>
                <w:rFonts w:cs="Tahoma"/>
                <w:color w:val="000000"/>
                <w:lang w:val="it-IT"/>
              </w:rPr>
              <w:t>SharePoint Online Piano 2*</w:t>
            </w:r>
          </w:p>
          <w:p w:rsidR="00456002" w:rsidRPr="00FF14B6" w:rsidRDefault="00493BF8" w:rsidP="005D60A4">
            <w:pPr>
              <w:numPr>
                <w:ilvl w:val="0"/>
                <w:numId w:val="6"/>
              </w:numPr>
              <w:spacing w:before="80"/>
              <w:ind w:left="692"/>
              <w:jc w:val="both"/>
              <w:rPr>
                <w:rFonts w:cs="Tahoma"/>
              </w:rPr>
            </w:pPr>
            <w:r w:rsidRPr="00FF14B6">
              <w:rPr>
                <w:rFonts w:cs="Tahoma"/>
                <w:color w:val="000000"/>
                <w:lang w:val="it-IT"/>
              </w:rPr>
              <w:t>Accesso partner SharePoint Online*</w:t>
            </w:r>
          </w:p>
          <w:p w:rsidR="00456002" w:rsidRPr="00FF14B6" w:rsidRDefault="00493BF8" w:rsidP="005D60A4">
            <w:pPr>
              <w:numPr>
                <w:ilvl w:val="0"/>
                <w:numId w:val="6"/>
              </w:numPr>
              <w:spacing w:before="80"/>
              <w:ind w:left="692"/>
              <w:jc w:val="both"/>
              <w:rPr>
                <w:rFonts w:cs="Tahoma"/>
              </w:rPr>
            </w:pPr>
            <w:r w:rsidRPr="00FF14B6">
              <w:rPr>
                <w:rFonts w:cs="Tahoma"/>
                <w:color w:val="000000"/>
                <w:lang w:val="it-IT"/>
              </w:rPr>
              <w:t>Windows Intune</w:t>
            </w:r>
          </w:p>
          <w:p w:rsidR="00456002" w:rsidRPr="00FF14B6" w:rsidRDefault="00493BF8" w:rsidP="008D6B51">
            <w:pPr>
              <w:numPr>
                <w:ilvl w:val="0"/>
                <w:numId w:val="6"/>
              </w:numPr>
              <w:spacing w:before="80"/>
              <w:ind w:left="692"/>
              <w:jc w:val="both"/>
              <w:rPr>
                <w:rFonts w:cs="Tahoma"/>
                <w:lang w:val="it-IT"/>
              </w:rPr>
            </w:pPr>
            <w:r w:rsidRPr="00FF14B6">
              <w:rPr>
                <w:rFonts w:cs="Tahoma"/>
                <w:color w:val="000000"/>
                <w:lang w:val="it-IT"/>
              </w:rPr>
              <w:t>Componente</w:t>
            </w:r>
            <w:r w:rsidR="008D6B51" w:rsidRPr="00FF14B6">
              <w:rPr>
                <w:rFonts w:cs="Tahoma"/>
                <w:color w:val="000000"/>
                <w:lang w:val="it-IT"/>
              </w:rPr>
              <w:t> </w:t>
            </w:r>
            <w:r w:rsidRPr="00FF14B6">
              <w:rPr>
                <w:rFonts w:cs="Tahoma"/>
                <w:color w:val="000000"/>
                <w:lang w:val="it-IT"/>
              </w:rPr>
              <w:t>Aggiuntivo</w:t>
            </w:r>
            <w:r w:rsidR="008D6B51" w:rsidRPr="00FF14B6">
              <w:rPr>
                <w:rFonts w:cs="Tahoma"/>
                <w:color w:val="000000"/>
                <w:lang w:val="it-IT"/>
              </w:rPr>
              <w:t> </w:t>
            </w:r>
            <w:r w:rsidRPr="00FF14B6">
              <w:rPr>
                <w:rFonts w:cs="Tahoma"/>
                <w:color w:val="000000"/>
                <w:lang w:val="it-IT"/>
              </w:rPr>
              <w:t xml:space="preserve">di </w:t>
            </w:r>
            <w:r w:rsidR="008D6B51" w:rsidRPr="00FF14B6">
              <w:rPr>
                <w:rFonts w:cs="Tahoma"/>
                <w:color w:val="000000"/>
                <w:lang w:val="it-IT"/>
              </w:rPr>
              <w:br/>
            </w:r>
            <w:r w:rsidRPr="00FF14B6">
              <w:rPr>
                <w:rFonts w:cs="Tahoma"/>
                <w:color w:val="000000"/>
                <w:lang w:val="it-IT"/>
              </w:rPr>
              <w:t>Windows Intune*, **</w:t>
            </w:r>
          </w:p>
        </w:tc>
      </w:tr>
    </w:tbl>
    <w:p w:rsidR="00456002" w:rsidRPr="00FF14B6" w:rsidRDefault="00493BF8" w:rsidP="00456002">
      <w:pPr>
        <w:tabs>
          <w:tab w:val="left" w:pos="360"/>
        </w:tabs>
        <w:ind w:left="720"/>
        <w:rPr>
          <w:rFonts w:cs="Tahoma"/>
          <w:lang w:val="it-IT"/>
        </w:rPr>
      </w:pPr>
      <w:r w:rsidRPr="00FF14B6">
        <w:rPr>
          <w:rFonts w:cs="Tahoma"/>
          <w:i/>
          <w:sz w:val="16"/>
          <w:lang w:val="it-IT"/>
        </w:rPr>
        <w:t>* Prodotto aggiuntivo</w:t>
      </w:r>
    </w:p>
    <w:p w:rsidR="00456002" w:rsidRPr="00FF14B6" w:rsidRDefault="00493BF8" w:rsidP="00DB3305">
      <w:pPr>
        <w:tabs>
          <w:tab w:val="left" w:pos="360"/>
        </w:tabs>
        <w:ind w:left="720"/>
        <w:rPr>
          <w:rFonts w:cs="Tahoma"/>
          <w:lang w:val="it-IT"/>
        </w:rPr>
      </w:pPr>
      <w:r w:rsidRPr="00FF14B6">
        <w:rPr>
          <w:rFonts w:cs="Tahoma"/>
          <w:i/>
          <w:sz w:val="16"/>
          <w:lang w:val="it-IT"/>
        </w:rPr>
        <w:t xml:space="preserve">** </w:t>
      </w:r>
      <w:r w:rsidR="00341620" w:rsidRPr="00FF14B6">
        <w:rPr>
          <w:rFonts w:cs="Tahoma"/>
          <w:i/>
          <w:sz w:val="16"/>
          <w:lang w:val="it-IT"/>
        </w:rPr>
        <w:t>“</w:t>
      </w:r>
      <w:r w:rsidRPr="00FF14B6">
        <w:rPr>
          <w:rFonts w:cs="Tahoma"/>
          <w:i/>
          <w:sz w:val="16"/>
          <w:lang w:val="it-IT"/>
        </w:rPr>
        <w:t>Componente Aggiuntivo per Windows Intune</w:t>
      </w:r>
      <w:r w:rsidR="00341620" w:rsidRPr="00FF14B6">
        <w:rPr>
          <w:rFonts w:cs="Tahoma"/>
          <w:i/>
          <w:sz w:val="16"/>
          <w:lang w:val="it-IT"/>
        </w:rPr>
        <w:t>”</w:t>
      </w:r>
      <w:r w:rsidRPr="00FF14B6">
        <w:rPr>
          <w:rFonts w:cs="Tahoma"/>
          <w:i/>
          <w:sz w:val="16"/>
          <w:lang w:val="it-IT"/>
        </w:rPr>
        <w:t xml:space="preserve"> è un</w:t>
      </w:r>
      <w:r w:rsidR="00CF04A9" w:rsidRPr="00FF14B6">
        <w:rPr>
          <w:rFonts w:cs="Tahoma"/>
          <w:i/>
          <w:sz w:val="16"/>
          <w:lang w:val="it-IT"/>
        </w:rPr>
        <w:t>’</w:t>
      </w:r>
      <w:r w:rsidRPr="00FF14B6">
        <w:rPr>
          <w:rFonts w:cs="Tahoma"/>
          <w:i/>
          <w:sz w:val="16"/>
          <w:lang w:val="it-IT"/>
        </w:rPr>
        <w:t xml:space="preserve">abbreviazione di Componente Aggiuntivo per </w:t>
      </w:r>
      <w:r w:rsidR="008D6B51" w:rsidRPr="00FF14B6">
        <w:rPr>
          <w:rFonts w:cs="Tahoma"/>
          <w:i/>
          <w:sz w:val="16"/>
          <w:lang w:val="it-IT"/>
        </w:rPr>
        <w:br/>
      </w:r>
      <w:r w:rsidRPr="00FF14B6">
        <w:rPr>
          <w:rFonts w:cs="Tahoma"/>
          <w:i/>
          <w:sz w:val="16"/>
          <w:lang w:val="it-IT"/>
        </w:rPr>
        <w:t>Windows Intune per System Center Configuration Manager e System Center EndPoint Protection (Per Utente)</w:t>
      </w:r>
    </w:p>
    <w:p w:rsidR="003929D1" w:rsidRPr="00FF14B6" w:rsidRDefault="003929D1" w:rsidP="00A12176">
      <w:pPr>
        <w:tabs>
          <w:tab w:val="left" w:pos="360"/>
        </w:tabs>
        <w:rPr>
          <w:rFonts w:cs="Tahoma"/>
          <w:lang w:val="it-IT"/>
        </w:rPr>
      </w:pPr>
    </w:p>
    <w:p w:rsidR="00456002" w:rsidRPr="00FF14B6" w:rsidRDefault="00493BF8" w:rsidP="001E7C5F">
      <w:pPr>
        <w:tabs>
          <w:tab w:val="left" w:pos="360"/>
        </w:tabs>
        <w:spacing w:after="60"/>
        <w:rPr>
          <w:rFonts w:cs="Tahoma"/>
          <w:lang w:val="it-IT"/>
        </w:rPr>
      </w:pPr>
      <w:r w:rsidRPr="00FF14B6">
        <w:rPr>
          <w:rFonts w:cs="Tahoma"/>
          <w:b/>
          <w:lang w:val="it-IT"/>
        </w:rPr>
        <w:t xml:space="preserve">Riduzioni delle Licenze </w:t>
      </w:r>
      <w:r w:rsidR="00341620" w:rsidRPr="00FF14B6">
        <w:rPr>
          <w:rFonts w:cs="Tahoma"/>
          <w:b/>
          <w:lang w:val="it-IT"/>
        </w:rPr>
        <w:t>“</w:t>
      </w:r>
      <w:r w:rsidRPr="00FF14B6">
        <w:rPr>
          <w:rFonts w:cs="Tahoma"/>
          <w:b/>
          <w:lang w:val="it-IT"/>
        </w:rPr>
        <w:t>Subscription</w:t>
      </w:r>
      <w:r w:rsidR="00341620" w:rsidRPr="00FF14B6">
        <w:rPr>
          <w:rFonts w:cs="Tahoma"/>
          <w:b/>
          <w:lang w:val="it-IT"/>
        </w:rPr>
        <w:t>”</w:t>
      </w:r>
    </w:p>
    <w:p w:rsidR="00456002" w:rsidRPr="00FF14B6" w:rsidRDefault="00493BF8" w:rsidP="00F734D2">
      <w:pPr>
        <w:tabs>
          <w:tab w:val="left" w:pos="360"/>
        </w:tabs>
        <w:rPr>
          <w:rFonts w:cs="Tahoma"/>
          <w:lang w:val="it-IT"/>
        </w:rPr>
      </w:pPr>
      <w:r w:rsidRPr="00FF14B6">
        <w:rPr>
          <w:rFonts w:cs="Tahoma"/>
          <w:b/>
          <w:lang w:val="it-IT"/>
        </w:rPr>
        <w:t>Nota:</w:t>
      </w:r>
      <w:r w:rsidR="00456002" w:rsidRPr="00FF14B6">
        <w:rPr>
          <w:rFonts w:cs="Tahoma"/>
          <w:szCs w:val="20"/>
          <w:lang w:val="it-IT"/>
        </w:rPr>
        <w:t xml:space="preserve"> </w:t>
      </w:r>
      <w:r w:rsidRPr="00FF14B6">
        <w:rPr>
          <w:rFonts w:cs="Tahoma"/>
          <w:lang w:val="it-IT"/>
        </w:rPr>
        <w:t xml:space="preserve">quanto segue si applica alle società Enterprise che sono idonee a riportare riduzioni alle quantità di Licenze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Le società che non sono certe della loro idoneità a riportare riduzioni alle quantità di Licenze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dovranno contattare il loro Software Advisor, Rivenditore o Account Manager designato da Microsoft</w:t>
      </w:r>
      <w:r w:rsidR="008D6B51" w:rsidRPr="00FF14B6">
        <w:rPr>
          <w:rFonts w:cs="Tahoma"/>
          <w:lang w:val="it-IT"/>
        </w:rPr>
        <w:t> </w:t>
      </w:r>
      <w:r w:rsidRPr="00FF14B6">
        <w:rPr>
          <w:rFonts w:cs="Tahoma"/>
          <w:lang w:val="it-IT"/>
        </w:rPr>
        <w:t>per ulteriori informazioni.</w:t>
      </w:r>
      <w:r w:rsidR="008F09C3" w:rsidRPr="00FF14B6">
        <w:rPr>
          <w:rFonts w:cs="Tahoma"/>
          <w:lang w:val="it-IT"/>
        </w:rPr>
        <w:t xml:space="preserve"> </w:t>
      </w:r>
    </w:p>
    <w:p w:rsidR="00456002" w:rsidRPr="00FF14B6" w:rsidRDefault="00456002" w:rsidP="00366502">
      <w:pPr>
        <w:tabs>
          <w:tab w:val="left" w:pos="360"/>
        </w:tabs>
        <w:rPr>
          <w:rFonts w:cs="Tahoma"/>
          <w:lang w:val="it-IT"/>
        </w:rPr>
      </w:pPr>
    </w:p>
    <w:p w:rsidR="00456002" w:rsidRPr="00FF14B6" w:rsidRDefault="00493BF8" w:rsidP="00366502">
      <w:pPr>
        <w:tabs>
          <w:tab w:val="left" w:pos="360"/>
        </w:tabs>
        <w:rPr>
          <w:rFonts w:cs="Tahoma"/>
          <w:lang w:val="it-IT"/>
        </w:rPr>
      </w:pPr>
      <w:r w:rsidRPr="00FF14B6">
        <w:rPr>
          <w:rFonts w:cs="Tahoma"/>
          <w:lang w:val="it-IT"/>
        </w:rPr>
        <w:t xml:space="preserve">Le seguenti Licenze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sono idonee a essere soggette a modifiche relative alle quantità:</w:t>
      </w:r>
    </w:p>
    <w:p w:rsidR="00456002" w:rsidRPr="00FF14B6" w:rsidRDefault="00456002" w:rsidP="00456002">
      <w:pPr>
        <w:tabs>
          <w:tab w:val="left" w:pos="360"/>
        </w:tabs>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08"/>
        <w:gridCol w:w="4107"/>
      </w:tblGrid>
      <w:tr w:rsidR="00456002" w:rsidRPr="00FF14B6" w:rsidTr="005C647E">
        <w:trPr>
          <w:trHeight w:val="80"/>
        </w:trPr>
        <w:tc>
          <w:tcPr>
            <w:tcW w:w="5000" w:type="pct"/>
            <w:gridSpan w:val="2"/>
            <w:shd w:val="clear" w:color="auto" w:fill="FABF8F"/>
          </w:tcPr>
          <w:p w:rsidR="00456002" w:rsidRPr="00FF14B6" w:rsidRDefault="00456002" w:rsidP="005C647E">
            <w:pPr>
              <w:jc w:val="center"/>
              <w:rPr>
                <w:rFonts w:cs="Tahoma"/>
                <w:b/>
              </w:rPr>
            </w:pPr>
            <w:r w:rsidRPr="00FF14B6">
              <w:rPr>
                <w:rFonts w:cs="Tahoma"/>
                <w:b/>
                <w:lang w:val="it-IT"/>
              </w:rPr>
              <w:t>Servizi Online</w:t>
            </w:r>
          </w:p>
        </w:tc>
      </w:tr>
      <w:tr w:rsidR="00456002" w:rsidRPr="00FF14B6" w:rsidTr="005C647E">
        <w:trPr>
          <w:trHeight w:val="219"/>
        </w:trPr>
        <w:tc>
          <w:tcPr>
            <w:tcW w:w="2603" w:type="pct"/>
          </w:tcPr>
          <w:p w:rsidR="00456002" w:rsidRPr="00FF14B6" w:rsidRDefault="00493BF8" w:rsidP="005D60A4">
            <w:pPr>
              <w:numPr>
                <w:ilvl w:val="0"/>
                <w:numId w:val="6"/>
              </w:numPr>
              <w:spacing w:before="80"/>
              <w:ind w:left="1265" w:hanging="540"/>
              <w:jc w:val="both"/>
              <w:rPr>
                <w:rFonts w:cs="Tahoma"/>
              </w:rPr>
            </w:pPr>
            <w:r w:rsidRPr="00FF14B6">
              <w:rPr>
                <w:rFonts w:cs="Tahoma"/>
                <w:lang w:val="it-IT"/>
              </w:rPr>
              <w:t>Chiosco Exchange Online*</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Exchange Online Piano 1*</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Exchange Online Piano 2*</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Lync Online Piano 1*</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Lync Online Piano 2*</w:t>
            </w:r>
          </w:p>
          <w:p w:rsidR="00E77288" w:rsidRPr="00FF14B6" w:rsidRDefault="00493BF8" w:rsidP="005D60A4">
            <w:pPr>
              <w:numPr>
                <w:ilvl w:val="0"/>
                <w:numId w:val="6"/>
              </w:numPr>
              <w:spacing w:before="80"/>
              <w:ind w:left="1265" w:hanging="540"/>
              <w:jc w:val="both"/>
              <w:rPr>
                <w:rFonts w:cs="Tahoma"/>
              </w:rPr>
            </w:pPr>
            <w:r w:rsidRPr="00FF14B6">
              <w:rPr>
                <w:rFonts w:cs="Tahoma"/>
                <w:lang w:val="it-IT"/>
              </w:rPr>
              <w:t>Lync Online Piano 3*</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Office 365 (Piano K1)*</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Office 365 (Piano K2)*</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Office 365 (Piano E1)</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Office 365 (Piano E2)</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Office 365 (Piano E3)</w:t>
            </w:r>
          </w:p>
          <w:p w:rsidR="00456002" w:rsidRPr="00FF14B6" w:rsidRDefault="00493BF8" w:rsidP="005D60A4">
            <w:pPr>
              <w:numPr>
                <w:ilvl w:val="0"/>
                <w:numId w:val="6"/>
              </w:numPr>
              <w:spacing w:before="80"/>
              <w:ind w:left="1265" w:hanging="540"/>
              <w:jc w:val="both"/>
              <w:rPr>
                <w:rFonts w:cs="Tahoma"/>
              </w:rPr>
            </w:pPr>
            <w:r w:rsidRPr="00FF14B6">
              <w:rPr>
                <w:rFonts w:cs="Tahoma"/>
                <w:lang w:val="it-IT"/>
              </w:rPr>
              <w:t>Office 365 (Piano E4)</w:t>
            </w:r>
          </w:p>
        </w:tc>
        <w:tc>
          <w:tcPr>
            <w:tcW w:w="2397" w:type="pct"/>
          </w:tcPr>
          <w:p w:rsidR="009E224B" w:rsidRPr="00FF14B6" w:rsidRDefault="00493BF8" w:rsidP="005D60A4">
            <w:pPr>
              <w:numPr>
                <w:ilvl w:val="0"/>
                <w:numId w:val="6"/>
              </w:numPr>
              <w:spacing w:before="80"/>
              <w:ind w:left="1052" w:hanging="450"/>
              <w:jc w:val="both"/>
              <w:rPr>
                <w:rFonts w:cs="Tahoma"/>
              </w:rPr>
            </w:pPr>
            <w:r w:rsidRPr="00FF14B6">
              <w:rPr>
                <w:rFonts w:cs="Tahoma"/>
                <w:color w:val="000000"/>
                <w:lang w:val="it-IT"/>
              </w:rPr>
              <w:t>Office 365 (Piano G1)</w:t>
            </w:r>
          </w:p>
          <w:p w:rsidR="009E224B" w:rsidRPr="00FF14B6" w:rsidRDefault="00493BF8" w:rsidP="005D60A4">
            <w:pPr>
              <w:numPr>
                <w:ilvl w:val="0"/>
                <w:numId w:val="6"/>
              </w:numPr>
              <w:spacing w:before="80"/>
              <w:ind w:left="1052" w:hanging="450"/>
              <w:jc w:val="both"/>
              <w:rPr>
                <w:rFonts w:cs="Tahoma"/>
              </w:rPr>
            </w:pPr>
            <w:r w:rsidRPr="00FF14B6">
              <w:rPr>
                <w:rFonts w:cs="Tahoma"/>
                <w:color w:val="000000"/>
                <w:lang w:val="it-IT"/>
              </w:rPr>
              <w:t>Office 365 (Piano G2)</w:t>
            </w:r>
          </w:p>
          <w:p w:rsidR="009E224B" w:rsidRPr="00FF14B6" w:rsidRDefault="00493BF8" w:rsidP="005D60A4">
            <w:pPr>
              <w:numPr>
                <w:ilvl w:val="0"/>
                <w:numId w:val="6"/>
              </w:numPr>
              <w:spacing w:before="80"/>
              <w:ind w:left="1052" w:hanging="450"/>
              <w:jc w:val="both"/>
              <w:rPr>
                <w:rFonts w:cs="Tahoma"/>
              </w:rPr>
            </w:pPr>
            <w:r w:rsidRPr="00FF14B6">
              <w:rPr>
                <w:rFonts w:cs="Tahoma"/>
                <w:color w:val="000000"/>
                <w:lang w:val="it-IT"/>
              </w:rPr>
              <w:t>Office 365 (Piano G3)</w:t>
            </w:r>
          </w:p>
          <w:p w:rsidR="009E224B" w:rsidRPr="00FF14B6" w:rsidRDefault="00493BF8" w:rsidP="005D60A4">
            <w:pPr>
              <w:numPr>
                <w:ilvl w:val="0"/>
                <w:numId w:val="6"/>
              </w:numPr>
              <w:spacing w:before="80"/>
              <w:ind w:left="1052" w:hanging="450"/>
              <w:jc w:val="both"/>
              <w:rPr>
                <w:rFonts w:cs="Tahoma"/>
              </w:rPr>
            </w:pPr>
            <w:r w:rsidRPr="00FF14B6">
              <w:rPr>
                <w:rFonts w:cs="Tahoma"/>
                <w:color w:val="000000"/>
                <w:lang w:val="it-IT"/>
              </w:rPr>
              <w:t>Office 365 (Piano G4)</w:t>
            </w:r>
          </w:p>
          <w:p w:rsidR="00456002" w:rsidRPr="00FF14B6" w:rsidRDefault="00493BF8" w:rsidP="005D60A4">
            <w:pPr>
              <w:numPr>
                <w:ilvl w:val="0"/>
                <w:numId w:val="6"/>
              </w:numPr>
              <w:spacing w:before="80"/>
              <w:ind w:left="1052" w:hanging="450"/>
              <w:jc w:val="both"/>
              <w:rPr>
                <w:rFonts w:cs="Tahoma"/>
              </w:rPr>
            </w:pPr>
            <w:r w:rsidRPr="00FF14B6">
              <w:rPr>
                <w:rFonts w:cs="Tahoma"/>
                <w:color w:val="000000"/>
                <w:lang w:val="it-IT"/>
              </w:rPr>
              <w:t>Office Web Applications*</w:t>
            </w:r>
          </w:p>
          <w:p w:rsidR="00456002" w:rsidRPr="00FF14B6" w:rsidRDefault="00493BF8" w:rsidP="005D60A4">
            <w:pPr>
              <w:numPr>
                <w:ilvl w:val="0"/>
                <w:numId w:val="6"/>
              </w:numPr>
              <w:spacing w:before="80"/>
              <w:ind w:left="1052" w:hanging="450"/>
              <w:jc w:val="both"/>
              <w:rPr>
                <w:rFonts w:cs="Tahoma"/>
              </w:rPr>
            </w:pPr>
            <w:r w:rsidRPr="00FF14B6">
              <w:rPr>
                <w:rFonts w:cs="Tahoma"/>
                <w:color w:val="000000"/>
                <w:lang w:val="it-IT"/>
              </w:rPr>
              <w:t>SharePoint Online Piano 1*</w:t>
            </w:r>
          </w:p>
          <w:p w:rsidR="00456002" w:rsidRPr="00FF14B6" w:rsidRDefault="00493BF8" w:rsidP="005D60A4">
            <w:pPr>
              <w:numPr>
                <w:ilvl w:val="0"/>
                <w:numId w:val="6"/>
              </w:numPr>
              <w:spacing w:before="80"/>
              <w:ind w:left="1052" w:hanging="450"/>
              <w:jc w:val="both"/>
              <w:rPr>
                <w:rFonts w:cs="Tahoma"/>
              </w:rPr>
            </w:pPr>
            <w:r w:rsidRPr="00FF14B6">
              <w:rPr>
                <w:rFonts w:cs="Tahoma"/>
                <w:color w:val="000000"/>
                <w:lang w:val="it-IT"/>
              </w:rPr>
              <w:t>SharePoint Online Piano 2*</w:t>
            </w:r>
          </w:p>
          <w:p w:rsidR="00456002" w:rsidRPr="00FF14B6" w:rsidRDefault="00493BF8" w:rsidP="005D60A4">
            <w:pPr>
              <w:numPr>
                <w:ilvl w:val="0"/>
                <w:numId w:val="6"/>
              </w:numPr>
              <w:spacing w:before="80"/>
              <w:ind w:left="1052" w:right="270" w:hanging="450"/>
              <w:jc w:val="both"/>
              <w:rPr>
                <w:rFonts w:cs="Tahoma"/>
              </w:rPr>
            </w:pPr>
            <w:r w:rsidRPr="00FF14B6">
              <w:rPr>
                <w:rFonts w:cs="Tahoma"/>
                <w:color w:val="000000"/>
                <w:lang w:val="it-IT"/>
              </w:rPr>
              <w:t>Accesso</w:t>
            </w:r>
            <w:r w:rsidR="008D6B51" w:rsidRPr="00FF14B6">
              <w:rPr>
                <w:rFonts w:cs="Tahoma"/>
                <w:color w:val="000000"/>
                <w:lang w:val="it-IT"/>
              </w:rPr>
              <w:t> </w:t>
            </w:r>
            <w:r w:rsidRPr="00FF14B6">
              <w:rPr>
                <w:rFonts w:cs="Tahoma"/>
                <w:color w:val="000000"/>
                <w:lang w:val="it-IT"/>
              </w:rPr>
              <w:t>partner</w:t>
            </w:r>
            <w:r w:rsidR="008D6B51" w:rsidRPr="00FF14B6">
              <w:rPr>
                <w:rFonts w:cs="Tahoma"/>
                <w:color w:val="000000"/>
                <w:lang w:val="it-IT"/>
              </w:rPr>
              <w:t> </w:t>
            </w:r>
            <w:r w:rsidRPr="00FF14B6">
              <w:rPr>
                <w:rFonts w:cs="Tahoma"/>
                <w:color w:val="000000"/>
                <w:lang w:val="it-IT"/>
              </w:rPr>
              <w:t>SharePoint Online*</w:t>
            </w:r>
          </w:p>
          <w:p w:rsidR="00456002" w:rsidRPr="00FF14B6" w:rsidRDefault="00493BF8" w:rsidP="005D60A4">
            <w:pPr>
              <w:numPr>
                <w:ilvl w:val="0"/>
                <w:numId w:val="6"/>
              </w:numPr>
              <w:spacing w:before="80"/>
              <w:ind w:left="1052" w:hanging="450"/>
              <w:jc w:val="both"/>
              <w:rPr>
                <w:rFonts w:cs="Tahoma"/>
              </w:rPr>
            </w:pPr>
            <w:r w:rsidRPr="00FF14B6">
              <w:rPr>
                <w:rFonts w:cs="Tahoma"/>
                <w:color w:val="000000"/>
                <w:lang w:val="it-IT"/>
              </w:rPr>
              <w:t>Windows Intune</w:t>
            </w:r>
          </w:p>
          <w:p w:rsidR="00456002" w:rsidRPr="00FF14B6" w:rsidRDefault="00493BF8" w:rsidP="005D60A4">
            <w:pPr>
              <w:numPr>
                <w:ilvl w:val="0"/>
                <w:numId w:val="6"/>
              </w:numPr>
              <w:spacing w:before="80"/>
              <w:ind w:left="1052" w:hanging="450"/>
              <w:jc w:val="both"/>
              <w:rPr>
                <w:rFonts w:cs="Tahoma"/>
                <w:lang w:val="it-IT"/>
              </w:rPr>
            </w:pPr>
            <w:r w:rsidRPr="00FF14B6">
              <w:rPr>
                <w:rFonts w:cs="Tahoma"/>
                <w:color w:val="000000"/>
                <w:lang w:val="it-IT"/>
              </w:rPr>
              <w:t>Componente</w:t>
            </w:r>
            <w:r w:rsidR="008D6B51" w:rsidRPr="00FF14B6">
              <w:rPr>
                <w:rFonts w:cs="Tahoma"/>
                <w:color w:val="000000"/>
                <w:lang w:val="it-IT"/>
              </w:rPr>
              <w:t> </w:t>
            </w:r>
            <w:r w:rsidRPr="00FF14B6">
              <w:rPr>
                <w:rFonts w:cs="Tahoma"/>
                <w:color w:val="000000"/>
                <w:lang w:val="it-IT"/>
              </w:rPr>
              <w:t>aggiuntivo</w:t>
            </w:r>
            <w:r w:rsidR="008D6B51" w:rsidRPr="00FF14B6">
              <w:rPr>
                <w:rFonts w:cs="Tahoma"/>
                <w:color w:val="000000"/>
                <w:lang w:val="it-IT"/>
              </w:rPr>
              <w:t> </w:t>
            </w:r>
            <w:r w:rsidRPr="00FF14B6">
              <w:rPr>
                <w:rFonts w:cs="Tahoma"/>
                <w:color w:val="000000"/>
                <w:lang w:val="it-IT"/>
              </w:rPr>
              <w:t>di</w:t>
            </w:r>
            <w:r w:rsidR="008D6B51" w:rsidRPr="00FF14B6">
              <w:rPr>
                <w:rFonts w:cs="Tahoma"/>
                <w:color w:val="000000"/>
                <w:lang w:val="it-IT"/>
              </w:rPr>
              <w:t> </w:t>
            </w:r>
            <w:r w:rsidR="008D6B51" w:rsidRPr="00FF14B6">
              <w:rPr>
                <w:rFonts w:cs="Tahoma"/>
                <w:color w:val="000000"/>
                <w:lang w:val="it-IT"/>
              </w:rPr>
              <w:br/>
            </w:r>
            <w:r w:rsidRPr="00FF14B6">
              <w:rPr>
                <w:rFonts w:cs="Tahoma"/>
                <w:color w:val="000000"/>
                <w:lang w:val="it-IT"/>
              </w:rPr>
              <w:t>Windows Intune*</w:t>
            </w:r>
          </w:p>
          <w:p w:rsidR="00A2058E" w:rsidRPr="00FF14B6" w:rsidRDefault="001C0581" w:rsidP="005D60A4">
            <w:pPr>
              <w:numPr>
                <w:ilvl w:val="0"/>
                <w:numId w:val="6"/>
              </w:numPr>
              <w:spacing w:before="80"/>
              <w:ind w:left="1052" w:hanging="450"/>
              <w:jc w:val="both"/>
              <w:rPr>
                <w:rFonts w:cs="Tahoma"/>
              </w:rPr>
            </w:pPr>
            <w:r w:rsidRPr="00FF14B6">
              <w:rPr>
                <w:rFonts w:cs="Tahoma"/>
                <w:color w:val="000000"/>
                <w:lang w:val="it-IT"/>
              </w:rPr>
              <w:t>Microsoft Dynamics CRM Online*</w:t>
            </w:r>
          </w:p>
        </w:tc>
      </w:tr>
    </w:tbl>
    <w:p w:rsidR="00A12176" w:rsidRPr="00FF14B6" w:rsidRDefault="00493BF8" w:rsidP="001E7C5F">
      <w:pPr>
        <w:tabs>
          <w:tab w:val="left" w:pos="360"/>
        </w:tabs>
        <w:ind w:left="720"/>
        <w:rPr>
          <w:rFonts w:cs="Tahoma"/>
        </w:rPr>
      </w:pPr>
      <w:bookmarkStart w:id="1077" w:name="_Toc336338196"/>
      <w:r w:rsidRPr="00FF14B6">
        <w:rPr>
          <w:rFonts w:cs="Tahoma"/>
          <w:i/>
          <w:sz w:val="16"/>
          <w:lang w:val="it-IT"/>
        </w:rPr>
        <w:t>* Prodotto aggiuntivo</w:t>
      </w:r>
    </w:p>
    <w:p w:rsidR="00A12176" w:rsidRPr="00FF14B6" w:rsidRDefault="00A12176" w:rsidP="00366502">
      <w:pPr>
        <w:pStyle w:val="Heading2"/>
        <w:ind w:left="0"/>
        <w:rPr>
          <w:rFonts w:ascii="Tahoma" w:hAnsi="Tahoma" w:cs="Tahoma"/>
        </w:rPr>
      </w:pPr>
    </w:p>
    <w:p w:rsidR="00456002" w:rsidRPr="00FF14B6" w:rsidRDefault="00493BF8" w:rsidP="00366502">
      <w:pPr>
        <w:pStyle w:val="Heading2"/>
        <w:ind w:left="0"/>
        <w:rPr>
          <w:rFonts w:ascii="Tahoma" w:hAnsi="Tahoma" w:cs="Tahoma"/>
          <w:lang w:val="it-IT"/>
        </w:rPr>
      </w:pPr>
      <w:bookmarkStart w:id="1078" w:name="_Toc341193098"/>
      <w:bookmarkStart w:id="1079" w:name="_Toc345678666"/>
      <w:bookmarkEnd w:id="1077"/>
      <w:bookmarkEnd w:id="1078"/>
      <w:r w:rsidRPr="00FF14B6">
        <w:rPr>
          <w:rFonts w:ascii="Tahoma" w:hAnsi="Tahoma" w:cs="Tahoma"/>
          <w:lang w:val="it-IT"/>
        </w:rPr>
        <w:lastRenderedPageBreak/>
        <w:t>Continuità del Servizio per Proroga del Periodo di Validità</w:t>
      </w:r>
      <w:bookmarkEnd w:id="1079"/>
      <w:r w:rsidRPr="00FF14B6">
        <w:rPr>
          <w:rFonts w:ascii="Tahoma" w:hAnsi="Tahoma" w:cs="Tahoma"/>
          <w:lang w:val="it-IT"/>
        </w:rPr>
        <w:t xml:space="preserve"> </w:t>
      </w:r>
    </w:p>
    <w:p w:rsidR="00456002" w:rsidRPr="00FF14B6" w:rsidRDefault="00456002" w:rsidP="00366502">
      <w:pPr>
        <w:tabs>
          <w:tab w:val="left" w:pos="360"/>
        </w:tabs>
        <w:rPr>
          <w:rFonts w:cs="Tahoma"/>
          <w:lang w:val="it-IT"/>
        </w:rPr>
      </w:pPr>
    </w:p>
    <w:p w:rsidR="00456002" w:rsidRPr="00FF14B6" w:rsidRDefault="00493BF8" w:rsidP="00366502">
      <w:pPr>
        <w:tabs>
          <w:tab w:val="left" w:pos="360"/>
        </w:tabs>
        <w:rPr>
          <w:rFonts w:cs="Tahoma"/>
          <w:lang w:val="it-IT"/>
        </w:rPr>
      </w:pPr>
      <w:r w:rsidRPr="00FF14B6">
        <w:rPr>
          <w:rFonts w:cs="Tahoma"/>
          <w:b/>
          <w:lang w:val="it-IT"/>
        </w:rPr>
        <w:t>Nota:</w:t>
      </w:r>
      <w:r w:rsidR="00456002" w:rsidRPr="00FF14B6">
        <w:rPr>
          <w:rFonts w:cs="Tahoma"/>
          <w:szCs w:val="20"/>
          <w:lang w:val="it-IT"/>
        </w:rPr>
        <w:t xml:space="preserve"> </w:t>
      </w:r>
      <w:r w:rsidRPr="00FF14B6">
        <w:rPr>
          <w:rFonts w:cs="Tahoma"/>
          <w:lang w:val="it-IT"/>
        </w:rPr>
        <w:t>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8F09C3" w:rsidRPr="00FF14B6">
        <w:rPr>
          <w:rFonts w:cs="Tahoma"/>
          <w:lang w:val="it-IT"/>
        </w:rPr>
        <w:t xml:space="preserve"> </w:t>
      </w:r>
    </w:p>
    <w:p w:rsidR="00456002" w:rsidRPr="00FF14B6" w:rsidRDefault="00456002" w:rsidP="00366502">
      <w:pPr>
        <w:tabs>
          <w:tab w:val="left" w:pos="360"/>
        </w:tabs>
        <w:rPr>
          <w:rFonts w:cs="Tahoma"/>
          <w:lang w:val="it-IT"/>
        </w:rPr>
      </w:pPr>
    </w:p>
    <w:p w:rsidR="00456002" w:rsidRPr="00FF14B6" w:rsidRDefault="00493BF8" w:rsidP="00366502">
      <w:pPr>
        <w:tabs>
          <w:tab w:val="left" w:pos="360"/>
        </w:tabs>
        <w:rPr>
          <w:rFonts w:cs="Tahoma"/>
          <w:lang w:val="it-IT"/>
        </w:rPr>
      </w:pPr>
      <w:r w:rsidRPr="00FF14B6">
        <w:rPr>
          <w:rFonts w:cs="Tahoma"/>
          <w:lang w:val="it-IT"/>
        </w:rPr>
        <w:t>I servizi online che seguono sono idonei per la Proroga del Periodo di Validità dei Servizi Online in conformità alle condizioni dei Contratti Volume License delle società. Il periodo di validità dell</w:t>
      </w:r>
      <w:r w:rsidR="00CF04A9" w:rsidRPr="00FF14B6">
        <w:rPr>
          <w:rFonts w:cs="Tahoma"/>
          <w:lang w:val="it-IT"/>
        </w:rPr>
        <w:t>’</w:t>
      </w:r>
      <w:r w:rsidRPr="00FF14B6">
        <w:rPr>
          <w:rFonts w:cs="Tahoma"/>
          <w:lang w:val="it-IT"/>
        </w:rPr>
        <w:t>abbonamento di una società ai servizi online dovrà terminare alla data di scadenza del contratto della società (</w:t>
      </w:r>
      <w:r w:rsidR="00341620" w:rsidRPr="00FF14B6">
        <w:rPr>
          <w:rFonts w:cs="Tahoma"/>
          <w:lang w:val="it-IT"/>
        </w:rPr>
        <w:t>“</w:t>
      </w:r>
      <w:r w:rsidRPr="00FF14B6">
        <w:rPr>
          <w:rFonts w:cs="Tahoma"/>
          <w:lang w:val="it-IT"/>
        </w:rPr>
        <w:t>scadenza identica</w:t>
      </w:r>
      <w:r w:rsidR="00341620" w:rsidRPr="00FF14B6">
        <w:rPr>
          <w:rFonts w:cs="Tahoma"/>
          <w:lang w:val="it-IT"/>
        </w:rPr>
        <w:t>”</w:t>
      </w:r>
      <w:r w:rsidRPr="00FF14B6">
        <w:rPr>
          <w:rFonts w:cs="Tahoma"/>
          <w:lang w:val="it-IT"/>
        </w:rPr>
        <w:t>) per potersi qualificare per Continuità del Servizio per Proroga del Periodo di Validità:</w:t>
      </w:r>
    </w:p>
    <w:p w:rsidR="00456002" w:rsidRPr="00FF14B6" w:rsidRDefault="00456002" w:rsidP="0014632E">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FF14B6" w:rsidTr="005C647E">
        <w:trPr>
          <w:trHeight w:val="80"/>
          <w:tblHeader/>
        </w:trPr>
        <w:tc>
          <w:tcPr>
            <w:tcW w:w="5000" w:type="pct"/>
            <w:gridSpan w:val="2"/>
            <w:shd w:val="clear" w:color="auto" w:fill="FABF8F"/>
          </w:tcPr>
          <w:p w:rsidR="00456002" w:rsidRPr="00FF14B6" w:rsidRDefault="00456002" w:rsidP="005C647E">
            <w:pPr>
              <w:jc w:val="center"/>
              <w:rPr>
                <w:rFonts w:cs="Tahoma"/>
                <w:b/>
                <w:sz w:val="20"/>
              </w:rPr>
            </w:pPr>
            <w:r w:rsidRPr="00FF14B6">
              <w:rPr>
                <w:rFonts w:cs="Tahoma"/>
                <w:b/>
                <w:sz w:val="20"/>
                <w:lang w:val="it-IT"/>
              </w:rPr>
              <w:t>Servizi Online</w:t>
            </w:r>
          </w:p>
        </w:tc>
      </w:tr>
      <w:tr w:rsidR="00456002" w:rsidRPr="00FF14B6" w:rsidTr="005C647E">
        <w:trPr>
          <w:trHeight w:val="219"/>
        </w:trPr>
        <w:tc>
          <w:tcPr>
            <w:tcW w:w="2603" w:type="pct"/>
          </w:tcPr>
          <w:p w:rsidR="00456002" w:rsidRPr="00FF14B6" w:rsidRDefault="00493BF8" w:rsidP="005D60A4">
            <w:pPr>
              <w:numPr>
                <w:ilvl w:val="0"/>
                <w:numId w:val="6"/>
              </w:numPr>
              <w:spacing w:before="80"/>
              <w:ind w:left="905" w:hanging="540"/>
              <w:jc w:val="both"/>
              <w:rPr>
                <w:rFonts w:cs="Tahoma"/>
              </w:rPr>
            </w:pPr>
            <w:r w:rsidRPr="00FF14B6">
              <w:rPr>
                <w:rFonts w:cs="Tahoma"/>
                <w:lang w:val="it-IT"/>
              </w:rPr>
              <w:t>Chiosco Exchange Online*</w:t>
            </w:r>
          </w:p>
          <w:p w:rsidR="00456002" w:rsidRPr="00FF14B6" w:rsidRDefault="00493BF8" w:rsidP="005D60A4">
            <w:pPr>
              <w:numPr>
                <w:ilvl w:val="0"/>
                <w:numId w:val="6"/>
              </w:numPr>
              <w:spacing w:before="80"/>
              <w:ind w:left="905" w:hanging="540"/>
              <w:jc w:val="both"/>
              <w:rPr>
                <w:rFonts w:cs="Tahoma"/>
              </w:rPr>
            </w:pPr>
            <w:r w:rsidRPr="00FF14B6">
              <w:rPr>
                <w:rFonts w:cs="Tahoma"/>
                <w:lang w:val="it-IT"/>
              </w:rPr>
              <w:t>Exchange Online Piano 1*</w:t>
            </w:r>
          </w:p>
          <w:p w:rsidR="00456002" w:rsidRPr="00FF14B6" w:rsidRDefault="00493BF8" w:rsidP="005D60A4">
            <w:pPr>
              <w:numPr>
                <w:ilvl w:val="0"/>
                <w:numId w:val="6"/>
              </w:numPr>
              <w:spacing w:before="80"/>
              <w:ind w:left="905" w:hanging="540"/>
              <w:jc w:val="both"/>
              <w:rPr>
                <w:rFonts w:cs="Tahoma"/>
              </w:rPr>
            </w:pPr>
            <w:r w:rsidRPr="00FF14B6">
              <w:rPr>
                <w:rFonts w:cs="Tahoma"/>
                <w:lang w:val="it-IT"/>
              </w:rPr>
              <w:t>Exchange Online Piano 2*</w:t>
            </w:r>
          </w:p>
          <w:p w:rsidR="00456002" w:rsidRPr="00FF14B6" w:rsidRDefault="00493BF8" w:rsidP="005D60A4">
            <w:pPr>
              <w:numPr>
                <w:ilvl w:val="0"/>
                <w:numId w:val="6"/>
              </w:numPr>
              <w:spacing w:before="80"/>
              <w:ind w:left="905" w:hanging="540"/>
              <w:jc w:val="both"/>
              <w:rPr>
                <w:rFonts w:cs="Tahoma"/>
              </w:rPr>
            </w:pPr>
            <w:r w:rsidRPr="00FF14B6">
              <w:rPr>
                <w:rFonts w:cs="Tahoma"/>
                <w:lang w:val="it-IT"/>
              </w:rPr>
              <w:t>Lync Online Piano 1*</w:t>
            </w:r>
          </w:p>
          <w:p w:rsidR="00456002" w:rsidRPr="00FF14B6" w:rsidRDefault="00493BF8" w:rsidP="005D60A4">
            <w:pPr>
              <w:numPr>
                <w:ilvl w:val="0"/>
                <w:numId w:val="6"/>
              </w:numPr>
              <w:spacing w:before="80"/>
              <w:ind w:left="905" w:hanging="540"/>
              <w:jc w:val="both"/>
              <w:rPr>
                <w:rFonts w:cs="Tahoma"/>
              </w:rPr>
            </w:pPr>
            <w:r w:rsidRPr="00FF14B6">
              <w:rPr>
                <w:rFonts w:cs="Tahoma"/>
                <w:lang w:val="it-IT"/>
              </w:rPr>
              <w:t>Lync Online Piano 2*</w:t>
            </w:r>
          </w:p>
          <w:p w:rsidR="00E77288" w:rsidRPr="00FF14B6" w:rsidRDefault="00493BF8" w:rsidP="005D60A4">
            <w:pPr>
              <w:numPr>
                <w:ilvl w:val="0"/>
                <w:numId w:val="6"/>
              </w:numPr>
              <w:spacing w:before="80"/>
              <w:ind w:left="905" w:hanging="540"/>
              <w:jc w:val="both"/>
              <w:rPr>
                <w:rFonts w:cs="Tahoma"/>
              </w:rPr>
            </w:pPr>
            <w:r w:rsidRPr="00FF14B6">
              <w:rPr>
                <w:rFonts w:cs="Tahoma"/>
                <w:lang w:val="it-IT"/>
              </w:rPr>
              <w:t>Lync Online Piano 3*</w:t>
            </w:r>
          </w:p>
          <w:p w:rsidR="00456002" w:rsidRPr="00FF14B6" w:rsidRDefault="00493BF8" w:rsidP="005D60A4">
            <w:pPr>
              <w:numPr>
                <w:ilvl w:val="0"/>
                <w:numId w:val="6"/>
              </w:numPr>
              <w:spacing w:before="80"/>
              <w:ind w:left="905" w:hanging="540"/>
              <w:jc w:val="both"/>
              <w:rPr>
                <w:rFonts w:cs="Tahoma"/>
              </w:rPr>
            </w:pPr>
            <w:r w:rsidRPr="00FF14B6">
              <w:rPr>
                <w:rFonts w:cs="Tahoma"/>
                <w:lang w:val="it-IT"/>
              </w:rPr>
              <w:t>Office 365 (Piano K1)*</w:t>
            </w:r>
          </w:p>
          <w:p w:rsidR="00456002" w:rsidRPr="00FF14B6" w:rsidRDefault="00493BF8" w:rsidP="005D60A4">
            <w:pPr>
              <w:numPr>
                <w:ilvl w:val="0"/>
                <w:numId w:val="6"/>
              </w:numPr>
              <w:spacing w:before="80"/>
              <w:ind w:left="905" w:hanging="540"/>
              <w:jc w:val="both"/>
              <w:rPr>
                <w:rFonts w:cs="Tahoma"/>
              </w:rPr>
            </w:pPr>
            <w:r w:rsidRPr="00FF14B6">
              <w:rPr>
                <w:rFonts w:cs="Tahoma"/>
                <w:lang w:val="it-IT"/>
              </w:rPr>
              <w:t>Office 365 (Piano K2)*</w:t>
            </w:r>
          </w:p>
          <w:p w:rsidR="00456002" w:rsidRPr="00FF14B6" w:rsidRDefault="00493BF8" w:rsidP="005D60A4">
            <w:pPr>
              <w:numPr>
                <w:ilvl w:val="0"/>
                <w:numId w:val="6"/>
              </w:numPr>
              <w:spacing w:before="80"/>
              <w:ind w:left="905" w:hanging="540"/>
              <w:jc w:val="both"/>
              <w:rPr>
                <w:rFonts w:cs="Tahoma"/>
              </w:rPr>
            </w:pPr>
            <w:r w:rsidRPr="00FF14B6">
              <w:rPr>
                <w:rFonts w:cs="Tahoma"/>
                <w:lang w:val="it-IT"/>
              </w:rPr>
              <w:t>Office 365 (Piano E1)</w:t>
            </w:r>
          </w:p>
          <w:p w:rsidR="00456002" w:rsidRPr="00FF14B6" w:rsidRDefault="00493BF8" w:rsidP="005D60A4">
            <w:pPr>
              <w:numPr>
                <w:ilvl w:val="0"/>
                <w:numId w:val="6"/>
              </w:numPr>
              <w:spacing w:before="80"/>
              <w:ind w:left="905" w:hanging="540"/>
              <w:jc w:val="both"/>
              <w:rPr>
                <w:rFonts w:cs="Tahoma"/>
              </w:rPr>
            </w:pPr>
            <w:r w:rsidRPr="00FF14B6">
              <w:rPr>
                <w:rFonts w:cs="Tahoma"/>
                <w:lang w:val="it-IT"/>
              </w:rPr>
              <w:t>Office 365 (Piano E2)</w:t>
            </w:r>
          </w:p>
          <w:p w:rsidR="00456002" w:rsidRPr="00FF14B6" w:rsidRDefault="00493BF8" w:rsidP="005D60A4">
            <w:pPr>
              <w:numPr>
                <w:ilvl w:val="0"/>
                <w:numId w:val="6"/>
              </w:numPr>
              <w:spacing w:before="80"/>
              <w:ind w:left="725"/>
              <w:jc w:val="both"/>
              <w:rPr>
                <w:rFonts w:cs="Tahoma"/>
              </w:rPr>
            </w:pPr>
            <w:r w:rsidRPr="00FF14B6">
              <w:rPr>
                <w:rFonts w:cs="Tahoma"/>
                <w:lang w:val="it-IT"/>
              </w:rPr>
              <w:t>Office 365 (Piano E3)</w:t>
            </w:r>
          </w:p>
          <w:p w:rsidR="00456002" w:rsidRPr="00FF14B6" w:rsidRDefault="00493BF8" w:rsidP="005D60A4">
            <w:pPr>
              <w:numPr>
                <w:ilvl w:val="0"/>
                <w:numId w:val="6"/>
              </w:numPr>
              <w:spacing w:before="80"/>
              <w:ind w:left="725"/>
              <w:jc w:val="both"/>
              <w:rPr>
                <w:rFonts w:cs="Tahoma"/>
              </w:rPr>
            </w:pPr>
            <w:r w:rsidRPr="00FF14B6">
              <w:rPr>
                <w:rFonts w:cs="Tahoma"/>
                <w:lang w:val="it-IT"/>
              </w:rPr>
              <w:t>Office 365 (Piano E4)</w:t>
            </w:r>
          </w:p>
        </w:tc>
        <w:tc>
          <w:tcPr>
            <w:tcW w:w="2397" w:type="pct"/>
          </w:tcPr>
          <w:p w:rsidR="009E224B" w:rsidRPr="00FF14B6" w:rsidRDefault="00493BF8" w:rsidP="005D60A4">
            <w:pPr>
              <w:numPr>
                <w:ilvl w:val="0"/>
                <w:numId w:val="6"/>
              </w:numPr>
              <w:spacing w:before="80"/>
              <w:ind w:left="725"/>
              <w:jc w:val="both"/>
              <w:rPr>
                <w:rFonts w:cs="Tahoma"/>
              </w:rPr>
            </w:pPr>
            <w:r w:rsidRPr="00FF14B6">
              <w:rPr>
                <w:rFonts w:cs="Tahoma"/>
                <w:lang w:val="it-IT"/>
              </w:rPr>
              <w:t>Office 365 (Piano G1)</w:t>
            </w:r>
          </w:p>
          <w:p w:rsidR="009E224B" w:rsidRPr="00FF14B6" w:rsidRDefault="00493BF8" w:rsidP="005D60A4">
            <w:pPr>
              <w:numPr>
                <w:ilvl w:val="0"/>
                <w:numId w:val="6"/>
              </w:numPr>
              <w:spacing w:before="80"/>
              <w:ind w:left="725"/>
              <w:jc w:val="both"/>
              <w:rPr>
                <w:rFonts w:cs="Tahoma"/>
              </w:rPr>
            </w:pPr>
            <w:r w:rsidRPr="00FF14B6">
              <w:rPr>
                <w:rFonts w:cs="Tahoma"/>
                <w:lang w:val="it-IT"/>
              </w:rPr>
              <w:t>Office 365 (Piano G2)</w:t>
            </w:r>
          </w:p>
          <w:p w:rsidR="009E224B" w:rsidRPr="00FF14B6" w:rsidRDefault="00493BF8" w:rsidP="005D60A4">
            <w:pPr>
              <w:numPr>
                <w:ilvl w:val="0"/>
                <w:numId w:val="6"/>
              </w:numPr>
              <w:spacing w:before="80"/>
              <w:ind w:left="725"/>
              <w:jc w:val="both"/>
              <w:rPr>
                <w:rFonts w:cs="Tahoma"/>
              </w:rPr>
            </w:pPr>
            <w:r w:rsidRPr="00FF14B6">
              <w:rPr>
                <w:rFonts w:cs="Tahoma"/>
                <w:lang w:val="it-IT"/>
              </w:rPr>
              <w:t>Office 365 (Piano G3)</w:t>
            </w:r>
          </w:p>
          <w:p w:rsidR="009E224B" w:rsidRPr="00FF14B6" w:rsidRDefault="00493BF8" w:rsidP="005D60A4">
            <w:pPr>
              <w:numPr>
                <w:ilvl w:val="0"/>
                <w:numId w:val="6"/>
              </w:numPr>
              <w:spacing w:before="80"/>
              <w:ind w:left="725"/>
              <w:jc w:val="both"/>
              <w:rPr>
                <w:rFonts w:cs="Tahoma"/>
              </w:rPr>
            </w:pPr>
            <w:r w:rsidRPr="00FF14B6">
              <w:rPr>
                <w:rFonts w:cs="Tahoma"/>
                <w:lang w:val="it-IT"/>
              </w:rPr>
              <w:t>Office 365 (Piano G4)</w:t>
            </w:r>
          </w:p>
          <w:p w:rsidR="00456002" w:rsidRPr="00FF14B6" w:rsidRDefault="00493BF8" w:rsidP="005D60A4">
            <w:pPr>
              <w:numPr>
                <w:ilvl w:val="0"/>
                <w:numId w:val="6"/>
              </w:numPr>
              <w:spacing w:before="80"/>
              <w:ind w:left="725"/>
              <w:jc w:val="both"/>
              <w:rPr>
                <w:rFonts w:cs="Tahoma"/>
              </w:rPr>
            </w:pPr>
            <w:r w:rsidRPr="00FF14B6">
              <w:rPr>
                <w:rFonts w:cs="Tahoma"/>
                <w:lang w:val="it-IT"/>
              </w:rPr>
              <w:t>Office Web Applications*</w:t>
            </w:r>
          </w:p>
          <w:p w:rsidR="00456002" w:rsidRPr="00FF14B6" w:rsidRDefault="00493BF8" w:rsidP="005D60A4">
            <w:pPr>
              <w:numPr>
                <w:ilvl w:val="0"/>
                <w:numId w:val="6"/>
              </w:numPr>
              <w:spacing w:before="80"/>
              <w:ind w:left="725"/>
              <w:jc w:val="both"/>
              <w:rPr>
                <w:rFonts w:cs="Tahoma"/>
              </w:rPr>
            </w:pPr>
            <w:r w:rsidRPr="00FF14B6">
              <w:rPr>
                <w:rFonts w:cs="Tahoma"/>
                <w:lang w:val="it-IT"/>
              </w:rPr>
              <w:t>SharePoint Online Piano 1*</w:t>
            </w:r>
          </w:p>
          <w:p w:rsidR="00456002" w:rsidRPr="00FF14B6" w:rsidRDefault="00493BF8" w:rsidP="005D60A4">
            <w:pPr>
              <w:numPr>
                <w:ilvl w:val="0"/>
                <w:numId w:val="6"/>
              </w:numPr>
              <w:spacing w:before="80"/>
              <w:ind w:left="725"/>
              <w:jc w:val="both"/>
              <w:rPr>
                <w:rFonts w:cs="Tahoma"/>
              </w:rPr>
            </w:pPr>
            <w:r w:rsidRPr="00FF14B6">
              <w:rPr>
                <w:rFonts w:cs="Tahoma"/>
                <w:lang w:val="it-IT"/>
              </w:rPr>
              <w:t>SharePoint Online Piano 2*</w:t>
            </w:r>
          </w:p>
          <w:p w:rsidR="00456002" w:rsidRPr="00FF14B6" w:rsidRDefault="00493BF8" w:rsidP="005D60A4">
            <w:pPr>
              <w:numPr>
                <w:ilvl w:val="0"/>
                <w:numId w:val="6"/>
              </w:numPr>
              <w:spacing w:before="80"/>
              <w:ind w:left="725"/>
              <w:jc w:val="both"/>
              <w:rPr>
                <w:rFonts w:cs="Tahoma"/>
              </w:rPr>
            </w:pPr>
            <w:r w:rsidRPr="00FF14B6">
              <w:rPr>
                <w:rFonts w:cs="Tahoma"/>
                <w:lang w:val="it-IT"/>
              </w:rPr>
              <w:t>Accesso partner SharePoint Online*</w:t>
            </w:r>
          </w:p>
          <w:p w:rsidR="00776E3B" w:rsidRPr="00FF14B6" w:rsidRDefault="00493BF8" w:rsidP="005D60A4">
            <w:pPr>
              <w:numPr>
                <w:ilvl w:val="0"/>
                <w:numId w:val="6"/>
              </w:numPr>
              <w:spacing w:before="80"/>
              <w:ind w:left="725"/>
              <w:jc w:val="both"/>
              <w:rPr>
                <w:rFonts w:cs="Tahoma"/>
              </w:rPr>
            </w:pPr>
            <w:r w:rsidRPr="00FF14B6">
              <w:rPr>
                <w:rFonts w:cs="Tahoma"/>
                <w:lang w:val="it-IT"/>
              </w:rPr>
              <w:t>Servizi di Windows Azure*</w:t>
            </w:r>
          </w:p>
          <w:p w:rsidR="00456002" w:rsidRPr="00FF14B6" w:rsidRDefault="00493BF8" w:rsidP="005D60A4">
            <w:pPr>
              <w:numPr>
                <w:ilvl w:val="0"/>
                <w:numId w:val="6"/>
              </w:numPr>
              <w:spacing w:before="80"/>
              <w:ind w:left="725"/>
              <w:jc w:val="both"/>
              <w:rPr>
                <w:rFonts w:cs="Tahoma"/>
              </w:rPr>
            </w:pPr>
            <w:r w:rsidRPr="00FF14B6">
              <w:rPr>
                <w:rFonts w:cs="Tahoma"/>
                <w:lang w:val="it-IT"/>
              </w:rPr>
              <w:t>Windows Intune</w:t>
            </w:r>
          </w:p>
          <w:p w:rsidR="00456002" w:rsidRPr="00FF14B6" w:rsidRDefault="00493BF8" w:rsidP="005D60A4">
            <w:pPr>
              <w:numPr>
                <w:ilvl w:val="0"/>
                <w:numId w:val="6"/>
              </w:numPr>
              <w:spacing w:before="80"/>
              <w:ind w:left="725"/>
              <w:jc w:val="both"/>
              <w:rPr>
                <w:rFonts w:cs="Tahoma"/>
                <w:lang w:val="it-IT"/>
              </w:rPr>
            </w:pPr>
            <w:r w:rsidRPr="00FF14B6">
              <w:rPr>
                <w:rFonts w:cs="Tahoma"/>
                <w:lang w:val="it-IT"/>
              </w:rPr>
              <w:t>Componente</w:t>
            </w:r>
            <w:r w:rsidR="008D6B51" w:rsidRPr="00FF14B6">
              <w:rPr>
                <w:rFonts w:cs="Tahoma"/>
                <w:lang w:val="it-IT"/>
              </w:rPr>
              <w:t> </w:t>
            </w:r>
            <w:r w:rsidRPr="00FF14B6">
              <w:rPr>
                <w:rFonts w:cs="Tahoma"/>
                <w:lang w:val="it-IT"/>
              </w:rPr>
              <w:t>aggiuntivo</w:t>
            </w:r>
            <w:r w:rsidR="008D6B51" w:rsidRPr="00FF14B6">
              <w:rPr>
                <w:rFonts w:cs="Tahoma"/>
                <w:lang w:val="it-IT"/>
              </w:rPr>
              <w:t> </w:t>
            </w:r>
            <w:r w:rsidRPr="00FF14B6">
              <w:rPr>
                <w:rFonts w:cs="Tahoma"/>
                <w:lang w:val="it-IT"/>
              </w:rPr>
              <w:t>di</w:t>
            </w:r>
            <w:r w:rsidR="008D6B51" w:rsidRPr="00FF14B6">
              <w:rPr>
                <w:rFonts w:cs="Tahoma"/>
                <w:lang w:val="it-IT"/>
              </w:rPr>
              <w:t> </w:t>
            </w:r>
            <w:r w:rsidR="008D6B51" w:rsidRPr="00FF14B6">
              <w:rPr>
                <w:rFonts w:cs="Tahoma"/>
                <w:lang w:val="it-IT"/>
              </w:rPr>
              <w:br/>
            </w:r>
            <w:r w:rsidRPr="00FF14B6">
              <w:rPr>
                <w:rFonts w:cs="Tahoma"/>
                <w:lang w:val="it-IT"/>
              </w:rPr>
              <w:t>Windows Intune*</w:t>
            </w:r>
          </w:p>
          <w:p w:rsidR="00E07BB2" w:rsidRPr="00FF14B6" w:rsidRDefault="001C0581" w:rsidP="005D60A4">
            <w:pPr>
              <w:numPr>
                <w:ilvl w:val="0"/>
                <w:numId w:val="6"/>
              </w:numPr>
              <w:spacing w:before="80"/>
              <w:ind w:left="725"/>
              <w:jc w:val="both"/>
              <w:rPr>
                <w:rFonts w:cs="Tahoma"/>
              </w:rPr>
            </w:pPr>
            <w:r w:rsidRPr="00FF14B6">
              <w:rPr>
                <w:rFonts w:cs="Tahoma"/>
                <w:lang w:val="it-IT"/>
              </w:rPr>
              <w:t>Microsoft Dynamics CRM Online*</w:t>
            </w:r>
          </w:p>
        </w:tc>
      </w:tr>
    </w:tbl>
    <w:p w:rsidR="00776E3B" w:rsidRPr="00FF14B6" w:rsidRDefault="00493BF8" w:rsidP="00776E3B">
      <w:pPr>
        <w:tabs>
          <w:tab w:val="left" w:pos="360"/>
        </w:tabs>
        <w:ind w:left="720"/>
        <w:rPr>
          <w:rFonts w:cs="Tahoma"/>
        </w:rPr>
      </w:pPr>
      <w:r w:rsidRPr="00FF14B6">
        <w:rPr>
          <w:rFonts w:cs="Tahoma"/>
          <w:i/>
          <w:sz w:val="16"/>
          <w:lang w:val="it-IT"/>
        </w:rPr>
        <w:t>* Prodotto aggiuntivo</w:t>
      </w:r>
    </w:p>
    <w:p w:rsidR="008D6B51" w:rsidRPr="00FF14B6" w:rsidRDefault="008D6B51">
      <w:pPr>
        <w:rPr>
          <w:rFonts w:cs="Tahoma"/>
          <w:b/>
          <w:bCs/>
          <w:caps/>
          <w:color w:val="000000"/>
          <w:sz w:val="36"/>
          <w:szCs w:val="36"/>
          <w:lang w:val="it-IT" w:eastAsia="zh-CN"/>
        </w:rPr>
      </w:pPr>
      <w:bookmarkStart w:id="1080" w:name="_Toc341193099"/>
      <w:bookmarkEnd w:id="1080"/>
      <w:r w:rsidRPr="00FF14B6">
        <w:rPr>
          <w:rFonts w:cs="Tahoma"/>
          <w:lang w:val="it-IT"/>
        </w:rPr>
        <w:br w:type="page"/>
      </w:r>
    </w:p>
    <w:p w:rsidR="008162A5" w:rsidRPr="00FF14B6" w:rsidRDefault="008162A5" w:rsidP="008D6B51">
      <w:pPr>
        <w:pStyle w:val="Heading1"/>
        <w:spacing w:before="0"/>
        <w:rPr>
          <w:rFonts w:cs="Tahoma"/>
          <w:lang w:val="it-IT"/>
        </w:rPr>
      </w:pPr>
      <w:bookmarkStart w:id="1081" w:name="_Toc345678667"/>
      <w:r w:rsidRPr="00FF14B6">
        <w:rPr>
          <w:rFonts w:cs="Tahoma"/>
          <w:lang w:val="it-IT"/>
        </w:rPr>
        <w:lastRenderedPageBreak/>
        <w:t xml:space="preserve">ARTICOLO 4 </w:t>
      </w:r>
      <w:r w:rsidR="00CD38D5" w:rsidRPr="00FF14B6">
        <w:rPr>
          <w:lang w:val="it-IT"/>
        </w:rPr>
        <w:t>–</w:t>
      </w:r>
      <w:r w:rsidRPr="00FF14B6">
        <w:rPr>
          <w:rFonts w:cs="Tahoma"/>
          <w:lang w:val="it-IT"/>
        </w:rPr>
        <w:t xml:space="preserve"> TIPI DI LIcenZe e CORRISPETTIVI</w:t>
      </w:r>
      <w:bookmarkEnd w:id="1081"/>
      <w:r w:rsidRPr="00FF14B6">
        <w:rPr>
          <w:rFonts w:cs="Tahoma"/>
          <w:lang w:val="it-IT"/>
        </w:rPr>
        <w:t xml:space="preserve"> </w:t>
      </w:r>
    </w:p>
    <w:p w:rsidR="008162A5" w:rsidRPr="00FF14B6" w:rsidRDefault="008162A5">
      <w:pPr>
        <w:pStyle w:val="Heading2"/>
        <w:ind w:left="0" w:right="720"/>
        <w:rPr>
          <w:rFonts w:ascii="Tahoma" w:hAnsi="Tahoma" w:cs="Tahoma"/>
          <w:lang w:val="it-IT"/>
        </w:rPr>
      </w:pPr>
    </w:p>
    <w:p w:rsidR="008162A5" w:rsidRPr="00FF14B6" w:rsidRDefault="008162A5" w:rsidP="00456002">
      <w:pPr>
        <w:pStyle w:val="Heading2"/>
        <w:tabs>
          <w:tab w:val="left" w:pos="90"/>
        </w:tabs>
        <w:ind w:left="0" w:right="720"/>
        <w:rPr>
          <w:rFonts w:ascii="Tahoma" w:hAnsi="Tahoma" w:cs="Tahoma"/>
          <w:lang w:val="it-IT"/>
        </w:rPr>
      </w:pPr>
      <w:bookmarkStart w:id="1082" w:name="_Toc336338198"/>
      <w:bookmarkStart w:id="1083" w:name="_Toc341193100"/>
      <w:bookmarkStart w:id="1084" w:name="_Toc345678668"/>
      <w:bookmarkEnd w:id="1082"/>
      <w:bookmarkEnd w:id="1083"/>
      <w:r w:rsidRPr="00FF14B6">
        <w:rPr>
          <w:rFonts w:ascii="Tahoma" w:hAnsi="Tahoma" w:cs="Tahoma"/>
          <w:lang w:val="it-IT"/>
        </w:rPr>
        <w:t>Corrispettivi</w:t>
      </w:r>
      <w:bookmarkEnd w:id="1084"/>
      <w:r w:rsidRPr="00FF14B6">
        <w:rPr>
          <w:rFonts w:ascii="Tahoma" w:hAnsi="Tahoma" w:cs="Tahoma"/>
          <w:lang w:val="it-IT"/>
        </w:rPr>
        <w:t> </w:t>
      </w:r>
    </w:p>
    <w:p w:rsidR="008162A5" w:rsidRPr="00FF14B6" w:rsidRDefault="008162A5" w:rsidP="00ED589D">
      <w:pPr>
        <w:ind w:right="720"/>
        <w:rPr>
          <w:rFonts w:cs="Tahoma"/>
          <w:lang w:val="it-IT"/>
        </w:rPr>
      </w:pPr>
    </w:p>
    <w:p w:rsidR="008162A5" w:rsidRPr="00FF14B6" w:rsidRDefault="008162A5" w:rsidP="0014632E">
      <w:pPr>
        <w:pStyle w:val="AppendixBodyText"/>
        <w:spacing w:after="0"/>
        <w:ind w:right="720"/>
        <w:rPr>
          <w:rFonts w:ascii="Tahoma" w:hAnsi="Tahoma" w:cs="Tahoma"/>
          <w:lang w:val="it-IT"/>
        </w:rPr>
      </w:pPr>
      <w:r w:rsidRPr="00FF14B6">
        <w:rPr>
          <w:rFonts w:ascii="Tahoma" w:hAnsi="Tahoma" w:cs="Tahoma"/>
          <w:sz w:val="18"/>
          <w:lang w:val="it-IT" w:eastAsia="ja-JP"/>
        </w:rPr>
        <w:t>Questo tipo di prodotto è disponibile per alcuni Servizi Online e prodotti software. Non dipende dalla versione, può essere associato a costi di configurazione o altre offerte, quali i pacchetti di attivazione. A</w:t>
      </w:r>
      <w:r w:rsidR="008D6B51" w:rsidRPr="00FF14B6">
        <w:rPr>
          <w:rFonts w:ascii="Tahoma" w:hAnsi="Tahoma" w:cs="Tahoma"/>
          <w:sz w:val="18"/>
          <w:lang w:val="it-IT" w:eastAsia="ja-JP"/>
        </w:rPr>
        <w:t> </w:t>
      </w:r>
      <w:r w:rsidRPr="00FF14B6">
        <w:rPr>
          <w:rFonts w:ascii="Tahoma" w:hAnsi="Tahoma" w:cs="Tahoma"/>
          <w:sz w:val="18"/>
          <w:lang w:val="it-IT" w:eastAsia="ja-JP"/>
        </w:rPr>
        <w:t>livello generale non concede il diritto di utilizzare un prodotto o un servizio online.</w:t>
      </w:r>
      <w:r w:rsidRPr="00FF14B6">
        <w:rPr>
          <w:rFonts w:ascii="Tahoma" w:hAnsi="Tahoma" w:cs="Tahoma"/>
          <w:lang w:val="it-IT"/>
        </w:rPr>
        <w:t xml:space="preserve"> </w:t>
      </w:r>
      <w:r w:rsidRPr="00FF14B6">
        <w:rPr>
          <w:rFonts w:ascii="Tahoma" w:hAnsi="Tahoma" w:cs="Tahoma"/>
          <w:sz w:val="18"/>
          <w:lang w:val="it-IT"/>
        </w:rPr>
        <w:t>Analogamente, non offre alcun vantaggio o serve ad alcun scopo al di fuori del servizio o del software a cui corrisponde.</w:t>
      </w:r>
      <w:r w:rsidRPr="00FF14B6">
        <w:rPr>
          <w:rFonts w:ascii="Tahoma" w:hAnsi="Tahoma" w:cs="Tahoma"/>
          <w:lang w:val="it-IT"/>
        </w:rPr>
        <w:t xml:space="preserve"> </w:t>
      </w:r>
      <w:r w:rsidRPr="00FF14B6">
        <w:rPr>
          <w:rFonts w:ascii="Tahoma" w:hAnsi="Tahoma" w:cs="Tahoma"/>
          <w:sz w:val="18"/>
          <w:lang w:val="it-IT"/>
        </w:rPr>
        <w:t>Disponibile nei seguenti programmi:</w:t>
      </w:r>
      <w:r w:rsidRPr="00FF14B6">
        <w:rPr>
          <w:rFonts w:ascii="Tahoma" w:hAnsi="Tahoma" w:cs="Tahoma"/>
          <w:sz w:val="18"/>
          <w:lang w:val="it-IT" w:eastAsia="ja-JP"/>
        </w:rPr>
        <w:t xml:space="preserve"> </w:t>
      </w:r>
      <w:r w:rsidRPr="00FF14B6">
        <w:rPr>
          <w:rFonts w:ascii="Tahoma" w:hAnsi="Tahoma" w:cs="Tahoma"/>
          <w:sz w:val="18"/>
          <w:lang w:val="it-IT"/>
        </w:rPr>
        <w:t>Open, Open Value, Open Value Subscription, Select e Select Plus.</w:t>
      </w:r>
    </w:p>
    <w:p w:rsidR="008162A5" w:rsidRPr="00FF14B6" w:rsidRDefault="008162A5" w:rsidP="0014632E">
      <w:pPr>
        <w:ind w:right="720"/>
        <w:rPr>
          <w:rFonts w:cs="Tahoma"/>
          <w:lang w:val="it-IT"/>
        </w:rPr>
      </w:pPr>
    </w:p>
    <w:p w:rsidR="008162A5" w:rsidRPr="00FF14B6" w:rsidRDefault="008162A5" w:rsidP="00456002">
      <w:pPr>
        <w:pStyle w:val="Heading2"/>
        <w:tabs>
          <w:tab w:val="left" w:pos="90"/>
        </w:tabs>
        <w:ind w:left="0" w:right="720"/>
        <w:rPr>
          <w:rFonts w:ascii="Tahoma" w:hAnsi="Tahoma" w:cs="Tahoma"/>
          <w:lang w:val="it-IT"/>
        </w:rPr>
      </w:pPr>
      <w:bookmarkStart w:id="1085" w:name="_Toc323819648"/>
      <w:bookmarkStart w:id="1086" w:name="_Toc336338199"/>
      <w:bookmarkStart w:id="1087" w:name="_Toc341193101"/>
      <w:bookmarkStart w:id="1088" w:name="_Toc345678669"/>
      <w:bookmarkEnd w:id="1085"/>
      <w:bookmarkEnd w:id="1086"/>
      <w:bookmarkEnd w:id="1087"/>
      <w:r w:rsidRPr="00FF14B6">
        <w:rPr>
          <w:rFonts w:ascii="Tahoma" w:hAnsi="Tahoma" w:cs="Tahoma"/>
          <w:lang w:val="it-IT"/>
        </w:rPr>
        <w:t>Licenza</w:t>
      </w:r>
      <w:bookmarkEnd w:id="1088"/>
    </w:p>
    <w:p w:rsidR="008162A5" w:rsidRPr="00FF14B6" w:rsidRDefault="008162A5" w:rsidP="00ED589D">
      <w:pPr>
        <w:pStyle w:val="AppendixIndent"/>
        <w:tabs>
          <w:tab w:val="left" w:pos="90"/>
        </w:tabs>
        <w:spacing w:before="0"/>
        <w:ind w:left="0" w:right="720"/>
        <w:rPr>
          <w:rFonts w:ascii="Tahoma" w:hAnsi="Tahoma" w:cs="Tahoma"/>
          <w:lang w:val="it-IT"/>
        </w:rPr>
      </w:pPr>
    </w:p>
    <w:p w:rsidR="008162A5" w:rsidRPr="00FF14B6" w:rsidRDefault="008162A5" w:rsidP="0014632E">
      <w:pPr>
        <w:pStyle w:val="AppendixBodyText"/>
        <w:spacing w:after="0"/>
        <w:ind w:right="720"/>
        <w:rPr>
          <w:rFonts w:ascii="Tahoma" w:hAnsi="Tahoma" w:cs="Tahoma"/>
        </w:rPr>
      </w:pPr>
      <w:r w:rsidRPr="00FF14B6">
        <w:rPr>
          <w:rFonts w:ascii="Tahoma" w:hAnsi="Tahoma" w:cs="Tahoma"/>
          <w:sz w:val="18"/>
          <w:lang w:val="it-IT" w:eastAsia="ja-JP"/>
        </w:rPr>
        <w:t>Questo tipo di prodotto dipende dalla versione e concede il diritto di eseguire il prodotto per il quale viene ordinato. Disponibile nei seguenti programmi:</w:t>
      </w:r>
      <w:r w:rsidRPr="00FF14B6">
        <w:rPr>
          <w:rFonts w:ascii="Tahoma" w:hAnsi="Tahoma" w:cs="Tahoma"/>
          <w:sz w:val="18"/>
          <w:lang w:eastAsia="ja-JP"/>
        </w:rPr>
        <w:t xml:space="preserve"> </w:t>
      </w:r>
    </w:p>
    <w:p w:rsidR="008162A5" w:rsidRPr="00FF14B6" w:rsidRDefault="008162A5" w:rsidP="0014632E">
      <w:pPr>
        <w:pStyle w:val="AppendixIndent"/>
        <w:tabs>
          <w:tab w:val="left" w:pos="90"/>
        </w:tabs>
        <w:spacing w:before="0"/>
        <w:ind w:left="0" w:right="720"/>
        <w:rPr>
          <w:rFonts w:ascii="Tahoma" w:hAnsi="Tahoma" w:cs="Tahoma"/>
        </w:rPr>
      </w:pPr>
    </w:p>
    <w:p w:rsidR="008162A5" w:rsidRPr="00FF14B6" w:rsidRDefault="008162A5" w:rsidP="005D60A4">
      <w:pPr>
        <w:pStyle w:val="AppendixBulletIndent"/>
        <w:numPr>
          <w:ilvl w:val="0"/>
          <w:numId w:val="30"/>
        </w:numPr>
        <w:tabs>
          <w:tab w:val="left" w:pos="90"/>
        </w:tabs>
        <w:spacing w:after="60"/>
        <w:ind w:left="1440" w:right="720"/>
        <w:rPr>
          <w:rFonts w:ascii="Tahoma" w:hAnsi="Tahoma" w:cs="Tahoma"/>
        </w:rPr>
      </w:pPr>
      <w:r w:rsidRPr="00FF14B6">
        <w:rPr>
          <w:rFonts w:ascii="Tahoma" w:hAnsi="Tahoma" w:cs="Tahoma"/>
          <w:sz w:val="18"/>
          <w:lang w:val="it-IT"/>
        </w:rPr>
        <w:t>Licenza Open</w:t>
      </w:r>
    </w:p>
    <w:p w:rsidR="008162A5" w:rsidRPr="00FF14B6" w:rsidRDefault="008162A5" w:rsidP="005D60A4">
      <w:pPr>
        <w:pStyle w:val="AppendixBulletIndent"/>
        <w:numPr>
          <w:ilvl w:val="0"/>
          <w:numId w:val="30"/>
        </w:numPr>
        <w:tabs>
          <w:tab w:val="left" w:pos="90"/>
        </w:tabs>
        <w:spacing w:after="60"/>
        <w:ind w:left="1440" w:right="720"/>
        <w:rPr>
          <w:rFonts w:ascii="Tahoma" w:hAnsi="Tahoma" w:cs="Tahoma"/>
        </w:rPr>
      </w:pPr>
      <w:r w:rsidRPr="00FF14B6">
        <w:rPr>
          <w:rFonts w:ascii="Tahoma" w:hAnsi="Tahoma" w:cs="Tahoma"/>
          <w:sz w:val="18"/>
          <w:lang w:val="it-IT"/>
        </w:rPr>
        <w:t>Open Value Subscription (solo per ordini buy-out)</w:t>
      </w:r>
      <w:r w:rsidRPr="00FF14B6">
        <w:rPr>
          <w:rFonts w:ascii="Tahoma" w:hAnsi="Tahoma" w:cs="Tahoma"/>
        </w:rPr>
        <w:t xml:space="preserve"> </w:t>
      </w:r>
    </w:p>
    <w:p w:rsidR="008162A5" w:rsidRPr="00FF14B6" w:rsidRDefault="008162A5" w:rsidP="005D60A4">
      <w:pPr>
        <w:pStyle w:val="AppendixBulletIndent"/>
        <w:numPr>
          <w:ilvl w:val="0"/>
          <w:numId w:val="30"/>
        </w:numPr>
        <w:tabs>
          <w:tab w:val="left" w:pos="90"/>
        </w:tabs>
        <w:spacing w:after="60"/>
        <w:ind w:left="1440" w:right="720"/>
        <w:rPr>
          <w:rFonts w:ascii="Tahoma" w:hAnsi="Tahoma" w:cs="Tahoma"/>
        </w:rPr>
      </w:pPr>
      <w:r w:rsidRPr="00FF14B6">
        <w:rPr>
          <w:rFonts w:ascii="Tahoma" w:hAnsi="Tahoma" w:cs="Tahoma"/>
          <w:sz w:val="18"/>
          <w:lang w:val="it-IT"/>
        </w:rPr>
        <w:t>Select</w:t>
      </w:r>
      <w:r w:rsidRPr="00FF14B6">
        <w:rPr>
          <w:rFonts w:ascii="Tahoma" w:hAnsi="Tahoma" w:cs="Tahoma"/>
        </w:rPr>
        <w:t xml:space="preserve"> </w:t>
      </w:r>
    </w:p>
    <w:p w:rsidR="008162A5" w:rsidRPr="00FF14B6" w:rsidRDefault="008162A5" w:rsidP="005D60A4">
      <w:pPr>
        <w:pStyle w:val="AppendixBulletIndent"/>
        <w:numPr>
          <w:ilvl w:val="0"/>
          <w:numId w:val="30"/>
        </w:numPr>
        <w:tabs>
          <w:tab w:val="left" w:pos="90"/>
        </w:tabs>
        <w:spacing w:after="60"/>
        <w:ind w:left="1440" w:right="720"/>
        <w:rPr>
          <w:rFonts w:ascii="Tahoma" w:hAnsi="Tahoma" w:cs="Tahoma"/>
        </w:rPr>
      </w:pPr>
      <w:r w:rsidRPr="00FF14B6">
        <w:rPr>
          <w:rFonts w:ascii="Tahoma" w:hAnsi="Tahoma" w:cs="Tahoma"/>
          <w:sz w:val="18"/>
          <w:lang w:val="it-IT"/>
        </w:rPr>
        <w:t>Select Plus</w:t>
      </w:r>
    </w:p>
    <w:p w:rsidR="008162A5" w:rsidRPr="00FF14B6" w:rsidRDefault="008162A5" w:rsidP="005D60A4">
      <w:pPr>
        <w:pStyle w:val="AppendixBulletIndent"/>
        <w:numPr>
          <w:ilvl w:val="0"/>
          <w:numId w:val="30"/>
        </w:numPr>
        <w:tabs>
          <w:tab w:val="left" w:pos="90"/>
        </w:tabs>
        <w:spacing w:after="60"/>
        <w:ind w:left="1440" w:right="720"/>
        <w:rPr>
          <w:rFonts w:ascii="Tahoma" w:hAnsi="Tahoma" w:cs="Tahoma"/>
          <w:lang w:val="it-IT"/>
        </w:rPr>
      </w:pPr>
      <w:r w:rsidRPr="00FF14B6">
        <w:rPr>
          <w:rFonts w:ascii="Tahoma" w:hAnsi="Tahoma" w:cs="Tahoma"/>
          <w:sz w:val="18"/>
          <w:lang w:val="it-IT"/>
        </w:rPr>
        <w:t>Contratto School (solo per ordini buy-out)</w:t>
      </w:r>
    </w:p>
    <w:p w:rsidR="008162A5" w:rsidRPr="00FF14B6" w:rsidRDefault="008162A5" w:rsidP="005D60A4">
      <w:pPr>
        <w:pStyle w:val="AppendixBulletIndent"/>
        <w:numPr>
          <w:ilvl w:val="0"/>
          <w:numId w:val="30"/>
        </w:numPr>
        <w:tabs>
          <w:tab w:val="left" w:pos="90"/>
        </w:tabs>
        <w:spacing w:after="60"/>
        <w:ind w:left="1440" w:right="720"/>
        <w:rPr>
          <w:rFonts w:ascii="Tahoma" w:hAnsi="Tahoma" w:cs="Tahoma"/>
          <w:lang w:val="it-IT"/>
        </w:rPr>
      </w:pPr>
      <w:r w:rsidRPr="00FF14B6">
        <w:rPr>
          <w:rFonts w:ascii="Tahoma" w:hAnsi="Tahoma" w:cs="Tahoma"/>
          <w:sz w:val="18"/>
          <w:lang w:val="it-IT"/>
        </w:rPr>
        <w:t>EES (solo per ordini buy-out)</w:t>
      </w:r>
    </w:p>
    <w:p w:rsidR="008162A5" w:rsidRPr="00FF14B6" w:rsidRDefault="008162A5" w:rsidP="005D60A4">
      <w:pPr>
        <w:pStyle w:val="AppendixBulletIndent"/>
        <w:numPr>
          <w:ilvl w:val="0"/>
          <w:numId w:val="30"/>
        </w:numPr>
        <w:tabs>
          <w:tab w:val="left" w:pos="90"/>
        </w:tabs>
        <w:ind w:left="1440" w:right="720"/>
        <w:rPr>
          <w:rFonts w:ascii="Tahoma" w:hAnsi="Tahoma" w:cs="Tahoma"/>
          <w:lang w:val="it-IT"/>
        </w:rPr>
      </w:pPr>
      <w:r w:rsidRPr="00FF14B6">
        <w:rPr>
          <w:rFonts w:ascii="Tahoma" w:hAnsi="Tahoma" w:cs="Tahoma"/>
          <w:sz w:val="18"/>
          <w:lang w:val="it-IT"/>
        </w:rPr>
        <w:t>Contratto Enterprise Subscription (solo per ordini buy-out)</w:t>
      </w:r>
    </w:p>
    <w:p w:rsidR="008162A5" w:rsidRPr="00FF14B6" w:rsidRDefault="008162A5" w:rsidP="0014632E">
      <w:pPr>
        <w:pStyle w:val="AppendixIndent"/>
        <w:tabs>
          <w:tab w:val="left" w:pos="90"/>
        </w:tabs>
        <w:spacing w:before="0"/>
        <w:ind w:left="0" w:right="720"/>
        <w:rPr>
          <w:rFonts w:ascii="Tahoma" w:hAnsi="Tahoma" w:cs="Tahoma"/>
          <w:lang w:val="it-IT"/>
        </w:rPr>
      </w:pPr>
    </w:p>
    <w:p w:rsidR="008162A5" w:rsidRPr="00FF14B6" w:rsidRDefault="008162A5" w:rsidP="0014632E">
      <w:pPr>
        <w:pStyle w:val="AppendixBodyText"/>
        <w:spacing w:after="0"/>
        <w:ind w:right="720"/>
        <w:rPr>
          <w:rFonts w:ascii="Tahoma" w:hAnsi="Tahoma" w:cs="Tahoma"/>
          <w:lang w:val="it-IT"/>
        </w:rPr>
      </w:pPr>
      <w:r w:rsidRPr="00FF14B6">
        <w:rPr>
          <w:rFonts w:ascii="Tahoma" w:hAnsi="Tahoma" w:cs="Tahoma"/>
          <w:sz w:val="18"/>
          <w:lang w:val="it-IT" w:eastAsia="ja-JP"/>
        </w:rPr>
        <w:t>Non esistono prerequisiti per una società che desidera acquistare una Licenza dei programmi Open License, Select e Select Plus.</w:t>
      </w:r>
      <w:r w:rsidRPr="00FF14B6">
        <w:rPr>
          <w:rFonts w:ascii="Tahoma" w:hAnsi="Tahoma" w:cs="Tahoma"/>
          <w:lang w:val="it-IT"/>
        </w:rPr>
        <w:t xml:space="preserve"> </w:t>
      </w:r>
      <w:r w:rsidRPr="00FF14B6">
        <w:rPr>
          <w:rFonts w:ascii="Tahoma" w:hAnsi="Tahoma" w:cs="Tahoma"/>
          <w:sz w:val="18"/>
          <w:lang w:val="it-IT"/>
        </w:rPr>
        <w:t>Fare riferimento al contratto specifico per il programma per conoscere i criteri di idoneità per l</w:t>
      </w:r>
      <w:r w:rsidR="00CF04A9" w:rsidRPr="00FF14B6">
        <w:rPr>
          <w:rFonts w:ascii="Tahoma" w:hAnsi="Tahoma" w:cs="Tahoma"/>
          <w:sz w:val="18"/>
          <w:lang w:val="it-IT"/>
        </w:rPr>
        <w:t>’</w:t>
      </w:r>
      <w:r w:rsidRPr="00FF14B6">
        <w:rPr>
          <w:rFonts w:ascii="Tahoma" w:hAnsi="Tahoma" w:cs="Tahoma"/>
          <w:sz w:val="18"/>
          <w:lang w:val="it-IT"/>
        </w:rPr>
        <w:t>acquisto di una licenza perpetua tramite ordini buy-out.</w:t>
      </w:r>
    </w:p>
    <w:p w:rsidR="008162A5" w:rsidRPr="00FF14B6" w:rsidRDefault="008162A5" w:rsidP="0014632E">
      <w:pPr>
        <w:pStyle w:val="AppendixIndent"/>
        <w:tabs>
          <w:tab w:val="left" w:pos="90"/>
        </w:tabs>
        <w:spacing w:before="0"/>
        <w:ind w:left="0" w:right="720"/>
        <w:rPr>
          <w:rFonts w:ascii="Tahoma" w:hAnsi="Tahoma" w:cs="Tahoma"/>
          <w:lang w:val="it-IT"/>
        </w:rPr>
      </w:pPr>
    </w:p>
    <w:p w:rsidR="008162A5" w:rsidRPr="00FF14B6" w:rsidRDefault="008162A5" w:rsidP="00456002">
      <w:pPr>
        <w:pStyle w:val="Heading2"/>
        <w:tabs>
          <w:tab w:val="left" w:pos="90"/>
        </w:tabs>
        <w:ind w:left="0" w:right="720"/>
        <w:rPr>
          <w:rFonts w:ascii="Tahoma" w:hAnsi="Tahoma" w:cs="Tahoma"/>
          <w:lang w:val="it-IT"/>
        </w:rPr>
      </w:pPr>
      <w:bookmarkStart w:id="1089" w:name="_Toc323819649"/>
      <w:bookmarkStart w:id="1090" w:name="_Toc336338200"/>
      <w:bookmarkStart w:id="1091" w:name="_Toc341193102"/>
      <w:bookmarkStart w:id="1092" w:name="_Toc345678670"/>
      <w:bookmarkEnd w:id="1089"/>
      <w:bookmarkEnd w:id="1090"/>
      <w:bookmarkEnd w:id="1091"/>
      <w:r w:rsidRPr="00FF14B6">
        <w:rPr>
          <w:rFonts w:ascii="Tahoma" w:hAnsi="Tahoma" w:cs="Tahoma"/>
          <w:lang w:val="it-IT"/>
        </w:rPr>
        <w:t>Licenza e Software Assurance</w:t>
      </w:r>
      <w:bookmarkEnd w:id="1092"/>
      <w:r w:rsidRPr="00FF14B6">
        <w:rPr>
          <w:rFonts w:ascii="Tahoma" w:hAnsi="Tahoma" w:cs="Tahoma"/>
          <w:lang w:val="it-IT"/>
        </w:rPr>
        <w:t xml:space="preserve"> </w:t>
      </w:r>
    </w:p>
    <w:p w:rsidR="008162A5" w:rsidRPr="00FF14B6" w:rsidRDefault="008162A5" w:rsidP="00ED589D">
      <w:pPr>
        <w:pStyle w:val="AppendixIndent"/>
        <w:tabs>
          <w:tab w:val="left" w:pos="90"/>
        </w:tabs>
        <w:spacing w:before="0"/>
        <w:ind w:left="0" w:right="720"/>
        <w:rPr>
          <w:rFonts w:ascii="Tahoma" w:hAnsi="Tahoma" w:cs="Tahoma"/>
          <w:lang w:val="it-IT"/>
        </w:rPr>
      </w:pPr>
    </w:p>
    <w:p w:rsidR="008162A5" w:rsidRPr="00FF14B6" w:rsidRDefault="008162A5" w:rsidP="0014632E">
      <w:pPr>
        <w:pStyle w:val="AppendixBodyText"/>
        <w:spacing w:after="0"/>
        <w:ind w:right="720"/>
        <w:rPr>
          <w:rFonts w:ascii="Tahoma" w:hAnsi="Tahoma" w:cs="Tahoma"/>
        </w:rPr>
      </w:pPr>
      <w:r w:rsidRPr="00FF14B6">
        <w:rPr>
          <w:rFonts w:ascii="Tahoma" w:hAnsi="Tahoma" w:cs="Tahoma"/>
          <w:sz w:val="18"/>
          <w:lang w:val="it-IT" w:eastAsia="ja-JP"/>
        </w:rPr>
        <w:t>Questo tipo di prodotto dipende dalla versione. Consente alle società di acquistare insieme la Licenza e Software Assurance.</w:t>
      </w:r>
      <w:r w:rsidRPr="00FF14B6">
        <w:rPr>
          <w:rFonts w:ascii="Tahoma" w:hAnsi="Tahoma" w:cs="Tahoma"/>
          <w:lang w:val="it-IT"/>
        </w:rPr>
        <w:t xml:space="preserve"> </w:t>
      </w:r>
      <w:r w:rsidRPr="00FF14B6">
        <w:rPr>
          <w:rFonts w:ascii="Tahoma" w:hAnsi="Tahoma" w:cs="Tahoma"/>
          <w:sz w:val="18"/>
          <w:lang w:val="it-IT"/>
        </w:rPr>
        <w:t>Disponibile nei seguenti programmi:</w:t>
      </w:r>
    </w:p>
    <w:p w:rsidR="008162A5" w:rsidRPr="00FF14B6" w:rsidRDefault="008162A5" w:rsidP="0014632E">
      <w:pPr>
        <w:pStyle w:val="AppendixIndent"/>
        <w:tabs>
          <w:tab w:val="left" w:pos="90"/>
        </w:tabs>
        <w:spacing w:before="0"/>
        <w:ind w:left="0" w:right="720"/>
        <w:rPr>
          <w:rFonts w:ascii="Tahoma" w:hAnsi="Tahoma" w:cs="Tahoma"/>
        </w:rPr>
      </w:pPr>
    </w:p>
    <w:p w:rsidR="008162A5" w:rsidRPr="00FF14B6" w:rsidRDefault="008162A5" w:rsidP="005D60A4">
      <w:pPr>
        <w:pStyle w:val="AppendixBulletIndent"/>
        <w:numPr>
          <w:ilvl w:val="0"/>
          <w:numId w:val="34"/>
        </w:numPr>
        <w:tabs>
          <w:tab w:val="left" w:pos="1440"/>
        </w:tabs>
        <w:spacing w:after="60"/>
        <w:ind w:left="1440" w:right="720"/>
        <w:rPr>
          <w:rFonts w:ascii="Tahoma" w:hAnsi="Tahoma" w:cs="Tahoma"/>
        </w:rPr>
      </w:pPr>
      <w:r w:rsidRPr="00FF14B6">
        <w:rPr>
          <w:rFonts w:ascii="Tahoma" w:hAnsi="Tahoma" w:cs="Tahoma"/>
          <w:sz w:val="18"/>
          <w:lang w:val="it-IT"/>
        </w:rPr>
        <w:t>Licenza Open</w:t>
      </w:r>
      <w:r w:rsidRPr="00FF14B6">
        <w:rPr>
          <w:rFonts w:ascii="Tahoma" w:hAnsi="Tahoma" w:cs="Tahoma"/>
        </w:rPr>
        <w:t xml:space="preserve"> </w:t>
      </w:r>
    </w:p>
    <w:p w:rsidR="008162A5" w:rsidRPr="00FF14B6" w:rsidRDefault="008162A5" w:rsidP="005D60A4">
      <w:pPr>
        <w:pStyle w:val="AppendixBulletIndent"/>
        <w:numPr>
          <w:ilvl w:val="0"/>
          <w:numId w:val="34"/>
        </w:numPr>
        <w:tabs>
          <w:tab w:val="left" w:pos="1440"/>
        </w:tabs>
        <w:spacing w:after="60"/>
        <w:ind w:left="1440" w:right="720"/>
        <w:rPr>
          <w:rFonts w:ascii="Tahoma" w:hAnsi="Tahoma" w:cs="Tahoma"/>
        </w:rPr>
      </w:pPr>
      <w:r w:rsidRPr="00FF14B6">
        <w:rPr>
          <w:rFonts w:ascii="Tahoma" w:hAnsi="Tahoma" w:cs="Tahoma"/>
          <w:sz w:val="18"/>
          <w:lang w:val="it-IT"/>
        </w:rPr>
        <w:t>Open Value</w:t>
      </w:r>
    </w:p>
    <w:p w:rsidR="008162A5" w:rsidRPr="00FF14B6" w:rsidRDefault="008162A5" w:rsidP="005D60A4">
      <w:pPr>
        <w:pStyle w:val="AppendixBulletIndent"/>
        <w:numPr>
          <w:ilvl w:val="0"/>
          <w:numId w:val="34"/>
        </w:numPr>
        <w:tabs>
          <w:tab w:val="left" w:pos="1440"/>
        </w:tabs>
        <w:spacing w:after="60"/>
        <w:ind w:left="1440" w:right="720"/>
        <w:rPr>
          <w:rFonts w:ascii="Tahoma" w:hAnsi="Tahoma" w:cs="Tahoma"/>
        </w:rPr>
      </w:pPr>
      <w:r w:rsidRPr="00FF14B6">
        <w:rPr>
          <w:rFonts w:ascii="Tahoma" w:hAnsi="Tahoma" w:cs="Tahoma"/>
          <w:sz w:val="18"/>
          <w:lang w:val="it-IT"/>
        </w:rPr>
        <w:t>Open Value Subscription</w:t>
      </w:r>
    </w:p>
    <w:p w:rsidR="008162A5" w:rsidRPr="00FF14B6" w:rsidRDefault="008162A5" w:rsidP="005D60A4">
      <w:pPr>
        <w:pStyle w:val="AppendixBulletIndent"/>
        <w:numPr>
          <w:ilvl w:val="0"/>
          <w:numId w:val="34"/>
        </w:numPr>
        <w:tabs>
          <w:tab w:val="left" w:pos="1440"/>
        </w:tabs>
        <w:spacing w:after="60"/>
        <w:ind w:left="1440" w:right="720"/>
        <w:rPr>
          <w:rFonts w:ascii="Tahoma" w:hAnsi="Tahoma" w:cs="Tahoma"/>
        </w:rPr>
      </w:pPr>
      <w:r w:rsidRPr="00FF14B6">
        <w:rPr>
          <w:rFonts w:ascii="Tahoma" w:hAnsi="Tahoma" w:cs="Tahoma"/>
          <w:sz w:val="18"/>
          <w:lang w:val="it-IT"/>
        </w:rPr>
        <w:t>Select</w:t>
      </w:r>
      <w:r w:rsidRPr="00FF14B6">
        <w:rPr>
          <w:rFonts w:ascii="Tahoma" w:hAnsi="Tahoma" w:cs="Tahoma"/>
        </w:rPr>
        <w:t xml:space="preserve"> </w:t>
      </w:r>
    </w:p>
    <w:p w:rsidR="008162A5" w:rsidRPr="00FF14B6" w:rsidRDefault="008162A5" w:rsidP="005D60A4">
      <w:pPr>
        <w:pStyle w:val="AppendixBulletIndent"/>
        <w:numPr>
          <w:ilvl w:val="0"/>
          <w:numId w:val="34"/>
        </w:numPr>
        <w:tabs>
          <w:tab w:val="left" w:pos="1440"/>
        </w:tabs>
        <w:spacing w:after="60"/>
        <w:ind w:left="1440" w:right="720"/>
        <w:rPr>
          <w:rFonts w:ascii="Tahoma" w:hAnsi="Tahoma" w:cs="Tahoma"/>
        </w:rPr>
      </w:pPr>
      <w:r w:rsidRPr="00FF14B6">
        <w:rPr>
          <w:rFonts w:ascii="Tahoma" w:hAnsi="Tahoma" w:cs="Tahoma"/>
          <w:sz w:val="18"/>
          <w:lang w:val="it-IT"/>
        </w:rPr>
        <w:t>Select Plus</w:t>
      </w:r>
    </w:p>
    <w:p w:rsidR="008162A5" w:rsidRPr="00FF14B6" w:rsidRDefault="008162A5" w:rsidP="005D60A4">
      <w:pPr>
        <w:pStyle w:val="AppendixBulletIndent"/>
        <w:numPr>
          <w:ilvl w:val="0"/>
          <w:numId w:val="34"/>
        </w:numPr>
        <w:tabs>
          <w:tab w:val="left" w:pos="1440"/>
        </w:tabs>
        <w:spacing w:after="60"/>
        <w:ind w:left="1440" w:right="720"/>
        <w:rPr>
          <w:rFonts w:ascii="Tahoma" w:hAnsi="Tahoma" w:cs="Tahoma"/>
        </w:rPr>
      </w:pPr>
      <w:r w:rsidRPr="00FF14B6">
        <w:rPr>
          <w:rFonts w:ascii="Tahoma" w:hAnsi="Tahoma" w:cs="Tahoma"/>
          <w:sz w:val="18"/>
          <w:lang w:val="it-IT"/>
        </w:rPr>
        <w:t>Contratto Enterprise</w:t>
      </w:r>
    </w:p>
    <w:p w:rsidR="008162A5" w:rsidRPr="00FF14B6" w:rsidRDefault="008162A5" w:rsidP="005D60A4">
      <w:pPr>
        <w:pStyle w:val="AppendixBulletIndent"/>
        <w:numPr>
          <w:ilvl w:val="0"/>
          <w:numId w:val="34"/>
        </w:numPr>
        <w:tabs>
          <w:tab w:val="left" w:pos="1440"/>
        </w:tabs>
        <w:ind w:left="1440" w:right="720"/>
        <w:rPr>
          <w:rFonts w:ascii="Tahoma" w:hAnsi="Tahoma" w:cs="Tahoma"/>
        </w:rPr>
      </w:pPr>
      <w:r w:rsidRPr="00FF14B6">
        <w:rPr>
          <w:rFonts w:ascii="Tahoma" w:hAnsi="Tahoma" w:cs="Tahoma"/>
          <w:sz w:val="18"/>
          <w:lang w:val="it-IT"/>
        </w:rPr>
        <w:t>Contratto Enterprise Subscription</w:t>
      </w:r>
    </w:p>
    <w:p w:rsidR="008162A5" w:rsidRPr="00FF14B6" w:rsidRDefault="008162A5" w:rsidP="00EF6A68">
      <w:pPr>
        <w:pStyle w:val="AppendixIndent"/>
        <w:tabs>
          <w:tab w:val="left" w:pos="90"/>
        </w:tabs>
        <w:spacing w:before="0"/>
        <w:ind w:left="0" w:right="720"/>
        <w:rPr>
          <w:rFonts w:ascii="Tahoma" w:hAnsi="Tahoma" w:cs="Tahoma"/>
        </w:rPr>
      </w:pPr>
    </w:p>
    <w:p w:rsidR="008162A5" w:rsidRPr="00FF14B6" w:rsidRDefault="008162A5" w:rsidP="00EF6A68">
      <w:pPr>
        <w:pStyle w:val="AppendixBodyText"/>
        <w:spacing w:after="0"/>
        <w:ind w:right="720"/>
        <w:rPr>
          <w:rFonts w:ascii="Tahoma" w:hAnsi="Tahoma" w:cs="Tahoma"/>
          <w:lang w:val="it-IT"/>
        </w:rPr>
      </w:pPr>
      <w:r w:rsidRPr="00FF14B6">
        <w:rPr>
          <w:rFonts w:ascii="Tahoma" w:hAnsi="Tahoma" w:cs="Tahoma"/>
          <w:sz w:val="18"/>
          <w:lang w:val="it-IT" w:eastAsia="ja-JP"/>
        </w:rPr>
        <w:t>Non esistono prerequisiti per l</w:t>
      </w:r>
      <w:r w:rsidR="00CF04A9" w:rsidRPr="00FF14B6">
        <w:rPr>
          <w:rFonts w:ascii="Tahoma" w:hAnsi="Tahoma" w:cs="Tahoma"/>
          <w:sz w:val="18"/>
          <w:lang w:val="it-IT" w:eastAsia="ja-JP"/>
        </w:rPr>
        <w:t>’</w:t>
      </w:r>
      <w:r w:rsidRPr="00FF14B6">
        <w:rPr>
          <w:rFonts w:ascii="Tahoma" w:hAnsi="Tahoma" w:cs="Tahoma"/>
          <w:sz w:val="18"/>
          <w:lang w:val="it-IT" w:eastAsia="ja-JP"/>
        </w:rPr>
        <w:t>acquisto della Licenza. Software Assurance dovrà essere acquistata al momento dell</w:t>
      </w:r>
      <w:r w:rsidR="00CF04A9" w:rsidRPr="00FF14B6">
        <w:rPr>
          <w:rFonts w:ascii="Tahoma" w:hAnsi="Tahoma" w:cs="Tahoma"/>
          <w:sz w:val="18"/>
          <w:lang w:val="it-IT" w:eastAsia="ja-JP"/>
        </w:rPr>
        <w:t>’</w:t>
      </w:r>
      <w:r w:rsidRPr="00FF14B6">
        <w:rPr>
          <w:rFonts w:ascii="Tahoma" w:hAnsi="Tahoma" w:cs="Tahoma"/>
          <w:sz w:val="18"/>
          <w:lang w:val="it-IT" w:eastAsia="ja-JP"/>
        </w:rPr>
        <w:t>acquisto della Licenza corrispondente o al rinnovo di un periodo di validità della copertura Software Assurance in essere.</w:t>
      </w:r>
      <w:r w:rsidRPr="00FF14B6">
        <w:rPr>
          <w:rFonts w:ascii="Tahoma" w:hAnsi="Tahoma" w:cs="Tahoma"/>
          <w:lang w:val="it-IT"/>
        </w:rPr>
        <w:t xml:space="preserve"> </w:t>
      </w:r>
      <w:r w:rsidRPr="00FF14B6">
        <w:rPr>
          <w:rFonts w:ascii="Tahoma" w:hAnsi="Tahoma" w:cs="Tahoma"/>
          <w:sz w:val="18"/>
          <w:lang w:val="it-IT"/>
        </w:rPr>
        <w:t>In tutti i programmi Volume Licensing, quando la società non soddisfa i criteri di idoneità per Software Assurance e desidera acquistare la copertura, dovrà acquistare l</w:t>
      </w:r>
      <w:r w:rsidR="00CF04A9" w:rsidRPr="00FF14B6">
        <w:rPr>
          <w:rFonts w:ascii="Tahoma" w:hAnsi="Tahoma" w:cs="Tahoma"/>
          <w:sz w:val="18"/>
          <w:lang w:val="it-IT"/>
        </w:rPr>
        <w:t>’</w:t>
      </w:r>
      <w:r w:rsidRPr="00FF14B6">
        <w:rPr>
          <w:rFonts w:ascii="Tahoma" w:hAnsi="Tahoma" w:cs="Tahoma"/>
          <w:sz w:val="18"/>
          <w:lang w:val="it-IT"/>
        </w:rPr>
        <w:t>offerta Licenza e Software Assurance.</w:t>
      </w:r>
    </w:p>
    <w:p w:rsidR="008162A5" w:rsidRPr="00FF14B6" w:rsidRDefault="008162A5" w:rsidP="00EF6A68">
      <w:pPr>
        <w:rPr>
          <w:rFonts w:cs="Tahoma"/>
          <w:lang w:val="it-IT"/>
        </w:rPr>
      </w:pPr>
    </w:p>
    <w:p w:rsidR="008D6B51" w:rsidRPr="00FF14B6" w:rsidRDefault="008D6B51" w:rsidP="00456002">
      <w:pPr>
        <w:pStyle w:val="Heading2"/>
        <w:tabs>
          <w:tab w:val="left" w:pos="90"/>
        </w:tabs>
        <w:ind w:left="0" w:right="720"/>
        <w:rPr>
          <w:rFonts w:ascii="Tahoma" w:hAnsi="Tahoma" w:cs="Tahoma"/>
          <w:lang w:val="it-IT"/>
        </w:rPr>
      </w:pPr>
      <w:bookmarkStart w:id="1093" w:name="_Toc323819650"/>
      <w:bookmarkStart w:id="1094" w:name="_Toc336338201"/>
      <w:bookmarkStart w:id="1095" w:name="_Toc341193103"/>
      <w:bookmarkEnd w:id="1093"/>
      <w:bookmarkEnd w:id="1094"/>
      <w:bookmarkEnd w:id="1095"/>
    </w:p>
    <w:p w:rsidR="008D6B51" w:rsidRPr="00FF14B6" w:rsidRDefault="008D6B51" w:rsidP="00456002">
      <w:pPr>
        <w:pStyle w:val="Heading2"/>
        <w:tabs>
          <w:tab w:val="left" w:pos="90"/>
        </w:tabs>
        <w:ind w:left="0" w:right="720"/>
        <w:rPr>
          <w:rFonts w:ascii="Tahoma" w:hAnsi="Tahoma" w:cs="Tahoma"/>
          <w:lang w:val="it-IT"/>
        </w:rPr>
      </w:pPr>
    </w:p>
    <w:p w:rsidR="008D6B51" w:rsidRPr="00FF14B6" w:rsidRDefault="008D6B51" w:rsidP="00456002">
      <w:pPr>
        <w:pStyle w:val="Heading2"/>
        <w:tabs>
          <w:tab w:val="left" w:pos="90"/>
        </w:tabs>
        <w:ind w:left="0" w:right="720"/>
        <w:rPr>
          <w:rFonts w:ascii="Tahoma" w:hAnsi="Tahoma" w:cs="Tahoma"/>
          <w:lang w:val="it-IT"/>
        </w:rPr>
      </w:pPr>
    </w:p>
    <w:p w:rsidR="008D6B51" w:rsidRPr="00FF14B6" w:rsidRDefault="008D6B51" w:rsidP="00456002">
      <w:pPr>
        <w:pStyle w:val="Heading2"/>
        <w:tabs>
          <w:tab w:val="left" w:pos="90"/>
        </w:tabs>
        <w:ind w:left="0" w:right="720"/>
        <w:rPr>
          <w:rFonts w:ascii="Tahoma" w:hAnsi="Tahoma" w:cs="Tahoma"/>
          <w:lang w:val="it-IT"/>
        </w:rPr>
      </w:pPr>
    </w:p>
    <w:p w:rsidR="008162A5" w:rsidRPr="00FF14B6" w:rsidRDefault="008162A5" w:rsidP="00456002">
      <w:pPr>
        <w:pStyle w:val="Heading2"/>
        <w:tabs>
          <w:tab w:val="left" w:pos="90"/>
        </w:tabs>
        <w:ind w:left="0" w:right="720"/>
        <w:rPr>
          <w:rFonts w:ascii="Tahoma" w:hAnsi="Tahoma" w:cs="Tahoma"/>
          <w:lang w:val="it-IT"/>
        </w:rPr>
      </w:pPr>
      <w:bookmarkStart w:id="1096" w:name="_Toc345678671"/>
      <w:r w:rsidRPr="00FF14B6">
        <w:rPr>
          <w:rFonts w:ascii="Tahoma" w:hAnsi="Tahoma" w:cs="Tahoma"/>
          <w:lang w:val="it-IT"/>
        </w:rPr>
        <w:lastRenderedPageBreak/>
        <w:t>Software Assurance</w:t>
      </w:r>
      <w:bookmarkEnd w:id="1096"/>
    </w:p>
    <w:p w:rsidR="008162A5" w:rsidRPr="00FF14B6" w:rsidRDefault="008162A5" w:rsidP="00EF6A68">
      <w:pPr>
        <w:pStyle w:val="AppendixBodyText"/>
        <w:tabs>
          <w:tab w:val="left" w:pos="90"/>
        </w:tabs>
        <w:spacing w:after="0"/>
        <w:ind w:right="720"/>
        <w:rPr>
          <w:rFonts w:ascii="Tahoma" w:hAnsi="Tahoma" w:cs="Tahoma"/>
          <w:lang w:val="it-IT"/>
        </w:rPr>
      </w:pPr>
    </w:p>
    <w:p w:rsidR="008162A5" w:rsidRPr="00FF14B6" w:rsidRDefault="008162A5" w:rsidP="00EF6A68">
      <w:pPr>
        <w:pStyle w:val="AppendixBodyText"/>
        <w:spacing w:after="0"/>
        <w:ind w:right="720"/>
        <w:rPr>
          <w:rFonts w:ascii="Tahoma" w:hAnsi="Tahoma" w:cs="Tahoma"/>
          <w:lang w:val="it-IT"/>
        </w:rPr>
      </w:pPr>
      <w:r w:rsidRPr="00FF14B6">
        <w:rPr>
          <w:rFonts w:ascii="Tahoma" w:hAnsi="Tahoma" w:cs="Tahoma"/>
          <w:sz w:val="18"/>
          <w:lang w:val="it-IT"/>
        </w:rPr>
        <w:t>Microsoft Software Assurance offre vantaggi che possono includere nuovi diritti sulle versioni e garantire l</w:t>
      </w:r>
      <w:r w:rsidR="00CF04A9" w:rsidRPr="00FF14B6">
        <w:rPr>
          <w:rFonts w:ascii="Tahoma" w:hAnsi="Tahoma" w:cs="Tahoma"/>
          <w:sz w:val="18"/>
          <w:lang w:val="it-IT"/>
        </w:rPr>
        <w:t>’</w:t>
      </w:r>
      <w:r w:rsidRPr="00FF14B6">
        <w:rPr>
          <w:rFonts w:ascii="Tahoma" w:hAnsi="Tahoma" w:cs="Tahoma"/>
          <w:sz w:val="18"/>
          <w:lang w:val="it-IT"/>
        </w:rPr>
        <w:t>accesso a tecnologie differenziate, nonché diritti aggiuntivi sull</w:t>
      </w:r>
      <w:r w:rsidR="00CF04A9" w:rsidRPr="00FF14B6">
        <w:rPr>
          <w:rFonts w:ascii="Tahoma" w:hAnsi="Tahoma" w:cs="Tahoma"/>
          <w:sz w:val="18"/>
          <w:lang w:val="it-IT"/>
        </w:rPr>
        <w:t>’</w:t>
      </w:r>
      <w:r w:rsidRPr="00FF14B6">
        <w:rPr>
          <w:rFonts w:ascii="Tahoma" w:hAnsi="Tahoma" w:cs="Tahoma"/>
          <w:sz w:val="18"/>
          <w:lang w:val="it-IT"/>
        </w:rPr>
        <w:t>utilizzo dei Prodotti per i quali viene acquistata. Altri vantaggi sono costituiti da pagamenti dilazionati, servizi di consulenza, formazione, supporto tecnico e accesso a offerte esclusive.</w:t>
      </w:r>
      <w:r w:rsidRPr="00FF14B6">
        <w:rPr>
          <w:rFonts w:ascii="Tahoma" w:hAnsi="Tahoma" w:cs="Tahoma"/>
          <w:lang w:val="it-IT"/>
        </w:rPr>
        <w:t xml:space="preserve"> </w:t>
      </w:r>
      <w:r w:rsidRPr="00FF14B6">
        <w:rPr>
          <w:rFonts w:ascii="Tahoma" w:hAnsi="Tahoma" w:cs="Tahoma"/>
          <w:sz w:val="18"/>
          <w:lang w:val="it-IT"/>
        </w:rPr>
        <w:t>Per dettagli su ciascun vantaggio e criterio, fare riferimento all</w:t>
      </w:r>
      <w:r w:rsidR="00CF04A9" w:rsidRPr="00FF14B6">
        <w:rPr>
          <w:rFonts w:ascii="Tahoma" w:hAnsi="Tahoma" w:cs="Tahoma"/>
          <w:sz w:val="18"/>
          <w:lang w:val="it-IT"/>
        </w:rPr>
        <w:t>’</w:t>
      </w:r>
      <w:r w:rsidRPr="00FF14B6">
        <w:rPr>
          <w:rFonts w:ascii="Tahoma" w:hAnsi="Tahoma" w:cs="Tahoma"/>
          <w:sz w:val="18"/>
          <w:lang w:val="it-IT"/>
        </w:rPr>
        <w:t>Articolo Vantaggi di Software Assurance (SA) più avanti nel presente documento.</w:t>
      </w:r>
    </w:p>
    <w:p w:rsidR="008162A5" w:rsidRPr="00FF14B6" w:rsidRDefault="008162A5" w:rsidP="00EF6A68">
      <w:pPr>
        <w:pStyle w:val="AppendixIndent"/>
        <w:tabs>
          <w:tab w:val="left" w:pos="90"/>
        </w:tabs>
        <w:spacing w:before="0"/>
        <w:ind w:left="0" w:right="720"/>
        <w:rPr>
          <w:rFonts w:ascii="Tahoma" w:hAnsi="Tahoma" w:cs="Tahoma"/>
          <w:lang w:val="it-IT"/>
        </w:rPr>
      </w:pPr>
    </w:p>
    <w:p w:rsidR="008162A5" w:rsidRPr="00FF14B6" w:rsidRDefault="008162A5" w:rsidP="00EF6A68">
      <w:pPr>
        <w:pStyle w:val="AppendixBodyText"/>
        <w:spacing w:after="0"/>
        <w:ind w:right="720"/>
        <w:rPr>
          <w:rFonts w:ascii="Tahoma" w:hAnsi="Tahoma" w:cs="Tahoma"/>
        </w:rPr>
      </w:pPr>
      <w:r w:rsidRPr="00FF14B6">
        <w:rPr>
          <w:rFonts w:ascii="Tahoma" w:hAnsi="Tahoma" w:cs="Tahoma"/>
          <w:sz w:val="18"/>
          <w:lang w:val="it-IT" w:eastAsia="ja-JP"/>
        </w:rPr>
        <w:t>Per dettagli sui diritti sull</w:t>
      </w:r>
      <w:r w:rsidR="00CF04A9" w:rsidRPr="00FF14B6">
        <w:rPr>
          <w:rFonts w:ascii="Tahoma" w:hAnsi="Tahoma" w:cs="Tahoma"/>
          <w:sz w:val="18"/>
          <w:lang w:val="it-IT" w:eastAsia="ja-JP"/>
        </w:rPr>
        <w:t>’</w:t>
      </w:r>
      <w:r w:rsidRPr="00FF14B6">
        <w:rPr>
          <w:rFonts w:ascii="Tahoma" w:hAnsi="Tahoma" w:cs="Tahoma"/>
          <w:sz w:val="18"/>
          <w:lang w:val="it-IT" w:eastAsia="ja-JP"/>
        </w:rPr>
        <w:t>utilizzo relativi ai vantaggi, fare riferimento ai Diritti di Utilizzo del Prodotto per Volume License.</w:t>
      </w:r>
      <w:r w:rsidRPr="00FF14B6">
        <w:rPr>
          <w:rFonts w:ascii="Tahoma" w:hAnsi="Tahoma" w:cs="Tahoma"/>
          <w:lang w:val="it-IT"/>
        </w:rPr>
        <w:t xml:space="preserve"> </w:t>
      </w:r>
      <w:r w:rsidRPr="00FF14B6">
        <w:rPr>
          <w:rFonts w:ascii="Tahoma" w:hAnsi="Tahoma" w:cs="Tahoma"/>
          <w:sz w:val="18"/>
          <w:lang w:val="it-IT"/>
        </w:rPr>
        <w:t>Software Assurance è disponibile nei seguenti programmi:</w:t>
      </w:r>
    </w:p>
    <w:p w:rsidR="008162A5" w:rsidRPr="00FF14B6" w:rsidRDefault="008162A5" w:rsidP="00EF6A68">
      <w:pPr>
        <w:pStyle w:val="AppendixIndent"/>
        <w:tabs>
          <w:tab w:val="left" w:pos="90"/>
        </w:tabs>
        <w:spacing w:before="0"/>
        <w:ind w:left="0" w:right="720"/>
        <w:rPr>
          <w:rFonts w:ascii="Tahoma" w:hAnsi="Tahoma" w:cs="Tahoma"/>
        </w:rPr>
      </w:pPr>
    </w:p>
    <w:p w:rsidR="008162A5" w:rsidRPr="00FF14B6" w:rsidRDefault="008162A5" w:rsidP="005D60A4">
      <w:pPr>
        <w:pStyle w:val="AppendixBulletIndent"/>
        <w:numPr>
          <w:ilvl w:val="0"/>
          <w:numId w:val="7"/>
        </w:numPr>
        <w:tabs>
          <w:tab w:val="left" w:pos="1440"/>
        </w:tabs>
        <w:spacing w:after="60"/>
        <w:ind w:left="1440" w:right="720"/>
        <w:rPr>
          <w:rFonts w:ascii="Tahoma" w:hAnsi="Tahoma" w:cs="Tahoma"/>
        </w:rPr>
      </w:pPr>
      <w:r w:rsidRPr="00FF14B6">
        <w:rPr>
          <w:rFonts w:ascii="Tahoma" w:hAnsi="Tahoma" w:cs="Tahoma"/>
          <w:sz w:val="18"/>
          <w:lang w:val="it-IT"/>
        </w:rPr>
        <w:t>Licenza Open</w:t>
      </w:r>
      <w:r w:rsidRPr="00FF14B6">
        <w:rPr>
          <w:rFonts w:ascii="Tahoma" w:hAnsi="Tahoma" w:cs="Tahoma"/>
        </w:rPr>
        <w:t xml:space="preserve"> </w:t>
      </w:r>
    </w:p>
    <w:p w:rsidR="008162A5" w:rsidRPr="00FF14B6" w:rsidRDefault="008162A5" w:rsidP="005D60A4">
      <w:pPr>
        <w:pStyle w:val="AppendixBulletIndent"/>
        <w:numPr>
          <w:ilvl w:val="0"/>
          <w:numId w:val="7"/>
        </w:numPr>
        <w:tabs>
          <w:tab w:val="left" w:pos="1440"/>
        </w:tabs>
        <w:spacing w:after="60"/>
        <w:ind w:left="1440" w:right="720"/>
        <w:rPr>
          <w:rFonts w:ascii="Tahoma" w:hAnsi="Tahoma" w:cs="Tahoma"/>
        </w:rPr>
      </w:pPr>
      <w:r w:rsidRPr="00FF14B6">
        <w:rPr>
          <w:rFonts w:ascii="Tahoma" w:hAnsi="Tahoma" w:cs="Tahoma"/>
          <w:sz w:val="18"/>
          <w:lang w:val="it-IT"/>
        </w:rPr>
        <w:t>Open Value</w:t>
      </w:r>
      <w:r w:rsidRPr="00FF14B6">
        <w:rPr>
          <w:rFonts w:ascii="Tahoma" w:hAnsi="Tahoma" w:cs="Tahoma"/>
        </w:rPr>
        <w:t xml:space="preserve"> </w:t>
      </w:r>
    </w:p>
    <w:p w:rsidR="008162A5" w:rsidRPr="00FF14B6" w:rsidRDefault="008162A5" w:rsidP="005D60A4">
      <w:pPr>
        <w:pStyle w:val="AppendixBulletIndent"/>
        <w:numPr>
          <w:ilvl w:val="0"/>
          <w:numId w:val="7"/>
        </w:numPr>
        <w:tabs>
          <w:tab w:val="left" w:pos="1440"/>
        </w:tabs>
        <w:spacing w:after="60"/>
        <w:ind w:left="1440" w:right="720"/>
        <w:rPr>
          <w:rFonts w:ascii="Tahoma" w:hAnsi="Tahoma" w:cs="Tahoma"/>
        </w:rPr>
      </w:pPr>
      <w:r w:rsidRPr="00FF14B6">
        <w:rPr>
          <w:rFonts w:ascii="Tahoma" w:hAnsi="Tahoma" w:cs="Tahoma"/>
          <w:sz w:val="18"/>
          <w:lang w:val="it-IT"/>
        </w:rPr>
        <w:t>Select</w:t>
      </w:r>
      <w:r w:rsidRPr="00FF14B6">
        <w:rPr>
          <w:rFonts w:ascii="Tahoma" w:hAnsi="Tahoma" w:cs="Tahoma"/>
        </w:rPr>
        <w:t xml:space="preserve"> </w:t>
      </w:r>
    </w:p>
    <w:p w:rsidR="008162A5" w:rsidRPr="00FF14B6" w:rsidRDefault="008162A5" w:rsidP="005D60A4">
      <w:pPr>
        <w:pStyle w:val="AppendixBulletIndent"/>
        <w:numPr>
          <w:ilvl w:val="0"/>
          <w:numId w:val="7"/>
        </w:numPr>
        <w:tabs>
          <w:tab w:val="left" w:pos="1440"/>
        </w:tabs>
        <w:spacing w:after="60"/>
        <w:ind w:left="1440" w:right="720"/>
        <w:rPr>
          <w:rFonts w:ascii="Tahoma" w:hAnsi="Tahoma" w:cs="Tahoma"/>
        </w:rPr>
      </w:pPr>
      <w:r w:rsidRPr="00FF14B6">
        <w:rPr>
          <w:rFonts w:ascii="Tahoma" w:hAnsi="Tahoma" w:cs="Tahoma"/>
          <w:sz w:val="18"/>
          <w:lang w:val="it-IT"/>
        </w:rPr>
        <w:t>Select Plus</w:t>
      </w:r>
    </w:p>
    <w:p w:rsidR="008162A5" w:rsidRPr="00FF14B6" w:rsidRDefault="008162A5" w:rsidP="005D60A4">
      <w:pPr>
        <w:pStyle w:val="AppendixBulletIndent"/>
        <w:numPr>
          <w:ilvl w:val="0"/>
          <w:numId w:val="7"/>
        </w:numPr>
        <w:tabs>
          <w:tab w:val="left" w:pos="1440"/>
        </w:tabs>
        <w:ind w:left="1440" w:right="720"/>
        <w:rPr>
          <w:rFonts w:ascii="Tahoma" w:hAnsi="Tahoma" w:cs="Tahoma"/>
        </w:rPr>
      </w:pPr>
      <w:r w:rsidRPr="00FF14B6">
        <w:rPr>
          <w:rFonts w:ascii="Tahoma" w:hAnsi="Tahoma" w:cs="Tahoma"/>
          <w:sz w:val="18"/>
          <w:lang w:val="it-IT"/>
        </w:rPr>
        <w:t>Contratto Enterprise</w:t>
      </w:r>
    </w:p>
    <w:p w:rsidR="008162A5" w:rsidRPr="00FF14B6" w:rsidRDefault="008162A5" w:rsidP="00B147AB">
      <w:pPr>
        <w:pStyle w:val="AppendixIndent"/>
        <w:spacing w:before="0"/>
        <w:ind w:left="0" w:right="720"/>
        <w:rPr>
          <w:rFonts w:ascii="Tahoma" w:hAnsi="Tahoma" w:cs="Tahoma"/>
        </w:rPr>
      </w:pPr>
    </w:p>
    <w:p w:rsidR="008162A5" w:rsidRPr="00FF14B6" w:rsidRDefault="008162A5" w:rsidP="00B147AB">
      <w:pPr>
        <w:pStyle w:val="AppendixIndent"/>
        <w:spacing w:before="0"/>
        <w:ind w:left="0" w:right="720"/>
        <w:rPr>
          <w:rFonts w:ascii="Tahoma" w:hAnsi="Tahoma" w:cs="Tahoma"/>
        </w:rPr>
      </w:pPr>
      <w:r w:rsidRPr="00FF14B6">
        <w:rPr>
          <w:rFonts w:ascii="Tahoma" w:hAnsi="Tahoma" w:cs="Tahoma"/>
          <w:sz w:val="18"/>
          <w:lang w:val="it-IT"/>
        </w:rPr>
        <w:t>Esistono tre diversi livelli di impegno per cui una società può scegliere Software Assurance. I livelli disponibili variano in base al programma. Il livello di impegno di una società rispetto a Software Assurance è uno dei molteplici fattori che possono determinare l</w:t>
      </w:r>
      <w:r w:rsidR="00CF04A9" w:rsidRPr="00FF14B6">
        <w:rPr>
          <w:rFonts w:ascii="Tahoma" w:hAnsi="Tahoma" w:cs="Tahoma"/>
          <w:sz w:val="18"/>
          <w:lang w:val="it-IT"/>
        </w:rPr>
        <w:t>’</w:t>
      </w:r>
      <w:r w:rsidRPr="00FF14B6">
        <w:rPr>
          <w:rFonts w:ascii="Tahoma" w:hAnsi="Tahoma" w:cs="Tahoma"/>
          <w:sz w:val="18"/>
          <w:lang w:val="it-IT"/>
        </w:rPr>
        <w:t>idoneità della società a ottenere il vantaggio.</w:t>
      </w:r>
      <w:r w:rsidRPr="00FF14B6">
        <w:rPr>
          <w:rFonts w:ascii="Tahoma" w:hAnsi="Tahoma" w:cs="Tahoma"/>
          <w:lang w:val="it-IT"/>
        </w:rPr>
        <w:t xml:space="preserve"> </w:t>
      </w:r>
      <w:r w:rsidRPr="00FF14B6">
        <w:rPr>
          <w:rFonts w:ascii="Tahoma" w:hAnsi="Tahoma" w:cs="Tahoma"/>
          <w:sz w:val="18"/>
          <w:lang w:val="it-IT"/>
        </w:rPr>
        <w:t>Una società può</w:t>
      </w:r>
    </w:p>
    <w:p w:rsidR="008162A5" w:rsidRPr="00FF14B6" w:rsidRDefault="008162A5" w:rsidP="00B147AB">
      <w:pPr>
        <w:pStyle w:val="AppendixIndent"/>
        <w:spacing w:before="0"/>
        <w:ind w:left="0" w:right="720"/>
        <w:rPr>
          <w:rFonts w:ascii="Tahoma" w:hAnsi="Tahoma" w:cs="Tahoma"/>
        </w:rPr>
      </w:pPr>
    </w:p>
    <w:p w:rsidR="008162A5" w:rsidRPr="00FF14B6" w:rsidRDefault="008162A5" w:rsidP="005D60A4">
      <w:pPr>
        <w:pStyle w:val="AppendixIndent"/>
        <w:numPr>
          <w:ilvl w:val="0"/>
          <w:numId w:val="35"/>
        </w:numPr>
        <w:ind w:left="1440" w:right="720"/>
        <w:rPr>
          <w:rFonts w:ascii="Tahoma" w:hAnsi="Tahoma" w:cs="Tahoma"/>
          <w:lang w:val="it-IT"/>
        </w:rPr>
      </w:pPr>
      <w:r w:rsidRPr="00FF14B6">
        <w:rPr>
          <w:rFonts w:ascii="Tahoma" w:hAnsi="Tahoma" w:cs="Tahoma"/>
          <w:sz w:val="18"/>
          <w:lang w:val="it-IT"/>
        </w:rPr>
        <w:t>Impegnarsi ad assegnare Software Assurance a tutti i prodotti della piattaforma.</w:t>
      </w:r>
      <w:r w:rsidRPr="00FF14B6">
        <w:rPr>
          <w:rFonts w:ascii="Tahoma" w:hAnsi="Tahoma" w:cs="Tahoma"/>
          <w:lang w:val="it-IT"/>
        </w:rPr>
        <w:t xml:space="preserve"> </w:t>
      </w:r>
      <w:r w:rsidRPr="00FF14B6">
        <w:rPr>
          <w:rFonts w:ascii="Tahoma" w:hAnsi="Tahoma" w:cs="Tahoma"/>
          <w:sz w:val="18"/>
          <w:lang w:val="it-IT"/>
        </w:rPr>
        <w:t>Ciò è più comune nel Contratto Enterprise e in Open Value.</w:t>
      </w:r>
    </w:p>
    <w:p w:rsidR="008162A5" w:rsidRPr="00FF14B6" w:rsidRDefault="008162A5" w:rsidP="008C0FC0">
      <w:pPr>
        <w:pStyle w:val="AppendixIndent"/>
        <w:numPr>
          <w:ilvl w:val="0"/>
          <w:numId w:val="35"/>
        </w:numPr>
        <w:ind w:left="1440" w:right="270"/>
        <w:rPr>
          <w:rFonts w:ascii="Tahoma" w:hAnsi="Tahoma" w:cs="Tahoma"/>
          <w:lang w:val="it-IT"/>
        </w:rPr>
      </w:pPr>
      <w:r w:rsidRPr="00FF14B6">
        <w:rPr>
          <w:rFonts w:ascii="Tahoma" w:hAnsi="Tahoma" w:cs="Tahoma"/>
          <w:sz w:val="18"/>
          <w:lang w:val="it-IT"/>
        </w:rPr>
        <w:t>Impegnarsi ad associare Software Assurance a tutti gli acquisti di un particolare pool di prodotti (Applicazioni, Sistemi o Server). Questa modalità è nota come Partecipazione a Software Assurance (Software Assurance Membership o SAM) Non richiede un impegno a livello aziendale</w:t>
      </w:r>
      <w:r w:rsidR="008C0FC0" w:rsidRPr="00FF14B6">
        <w:rPr>
          <w:rFonts w:ascii="Tahoma" w:hAnsi="Tahoma" w:cs="Tahoma"/>
          <w:sz w:val="18"/>
          <w:lang w:val="it-IT"/>
        </w:rPr>
        <w:t> </w:t>
      </w:r>
      <w:r w:rsidRPr="00FF14B6">
        <w:rPr>
          <w:rFonts w:ascii="Tahoma" w:hAnsi="Tahoma" w:cs="Tahoma"/>
          <w:sz w:val="18"/>
          <w:lang w:val="it-IT"/>
        </w:rPr>
        <w:t>per Software Assurance,</w:t>
      </w:r>
      <w:r w:rsidRPr="00FF14B6">
        <w:rPr>
          <w:rFonts w:ascii="Tahoma" w:hAnsi="Tahoma" w:cs="Tahoma"/>
          <w:lang w:val="it-IT"/>
        </w:rPr>
        <w:t xml:space="preserve"> </w:t>
      </w:r>
      <w:r w:rsidRPr="00FF14B6">
        <w:rPr>
          <w:rFonts w:ascii="Tahoma" w:hAnsi="Tahoma" w:cs="Tahoma"/>
          <w:sz w:val="18"/>
          <w:lang w:val="it-IT"/>
        </w:rPr>
        <w:t>impegno che è invece necessario nel programma Select.</w:t>
      </w:r>
    </w:p>
    <w:p w:rsidR="008162A5" w:rsidRPr="00FF14B6" w:rsidRDefault="008162A5" w:rsidP="00190AA3">
      <w:pPr>
        <w:pStyle w:val="AppendixIndent"/>
        <w:numPr>
          <w:ilvl w:val="0"/>
          <w:numId w:val="35"/>
        </w:numPr>
        <w:ind w:left="1440" w:right="270"/>
        <w:rPr>
          <w:rFonts w:ascii="Tahoma" w:hAnsi="Tahoma" w:cs="Tahoma"/>
          <w:lang w:val="it-IT"/>
        </w:rPr>
      </w:pPr>
      <w:r w:rsidRPr="00FF14B6">
        <w:rPr>
          <w:rFonts w:ascii="Tahoma" w:hAnsi="Tahoma" w:cs="Tahoma"/>
          <w:sz w:val="18"/>
          <w:lang w:val="it-IT"/>
        </w:rPr>
        <w:t>Acquistare Software Assurance per i singoli prodotti senza alcun impegno a estendere Software Assurance ad altri prodotti.</w:t>
      </w:r>
    </w:p>
    <w:p w:rsidR="008162A5" w:rsidRPr="00FF14B6" w:rsidRDefault="008162A5" w:rsidP="00EF6A68">
      <w:pPr>
        <w:pStyle w:val="AppendixBodyText"/>
        <w:spacing w:after="0"/>
        <w:ind w:right="720"/>
        <w:rPr>
          <w:rFonts w:ascii="Tahoma" w:hAnsi="Tahoma" w:cs="Tahoma"/>
          <w:lang w:val="it-IT"/>
        </w:rPr>
      </w:pPr>
    </w:p>
    <w:p w:rsidR="008162A5" w:rsidRPr="00FF14B6" w:rsidRDefault="008162A5" w:rsidP="00B147AB">
      <w:pPr>
        <w:pStyle w:val="AppendixBodyText"/>
        <w:spacing w:after="0"/>
        <w:ind w:right="720"/>
        <w:rPr>
          <w:rFonts w:ascii="Tahoma" w:hAnsi="Tahoma" w:cs="Tahoma"/>
          <w:lang w:val="it-IT"/>
        </w:rPr>
      </w:pPr>
      <w:r w:rsidRPr="00FF14B6">
        <w:rPr>
          <w:rFonts w:ascii="Tahoma" w:hAnsi="Tahoma" w:cs="Tahoma"/>
          <w:sz w:val="18"/>
          <w:lang w:val="it-IT" w:eastAsia="ja-JP"/>
        </w:rPr>
        <w:t>Software Assurance dovrà essere acquistata al momento dell</w:t>
      </w:r>
      <w:r w:rsidR="00CF04A9" w:rsidRPr="00FF14B6">
        <w:rPr>
          <w:rFonts w:ascii="Tahoma" w:hAnsi="Tahoma" w:cs="Tahoma"/>
          <w:sz w:val="18"/>
          <w:lang w:val="it-IT" w:eastAsia="ja-JP"/>
        </w:rPr>
        <w:t>’</w:t>
      </w:r>
      <w:r w:rsidRPr="00FF14B6">
        <w:rPr>
          <w:rFonts w:ascii="Tahoma" w:hAnsi="Tahoma" w:cs="Tahoma"/>
          <w:sz w:val="18"/>
          <w:lang w:val="it-IT" w:eastAsia="ja-JP"/>
        </w:rPr>
        <w:t>acquisto della Licenza o al rinnovo di un periodo di validità della copertura Software Assurance in essere. Diversamente, si dovrà acquistare una nuova Licenza o Licenza e Software Assurance allo scopo di aggiornare la Licenza a una data successiva (per un Sistema Operativo Desktop di Windows, le opzioni sono Aggiorna e Software Assurance).</w:t>
      </w:r>
      <w:r w:rsidRPr="00FF14B6">
        <w:rPr>
          <w:rFonts w:ascii="Tahoma" w:hAnsi="Tahoma" w:cs="Tahoma"/>
          <w:lang w:val="it-IT"/>
        </w:rPr>
        <w:t xml:space="preserve"> </w:t>
      </w:r>
      <w:r w:rsidRPr="00FF14B6">
        <w:rPr>
          <w:rFonts w:ascii="Tahoma" w:hAnsi="Tahoma" w:cs="Tahoma"/>
          <w:sz w:val="18"/>
          <w:lang w:val="it-IT"/>
        </w:rPr>
        <w:t>Fare riferimento all</w:t>
      </w:r>
      <w:r w:rsidR="00CF04A9" w:rsidRPr="00FF14B6">
        <w:rPr>
          <w:rFonts w:ascii="Tahoma" w:hAnsi="Tahoma" w:cs="Tahoma"/>
          <w:sz w:val="18"/>
          <w:lang w:val="it-IT"/>
        </w:rPr>
        <w:t>’</w:t>
      </w:r>
      <w:r w:rsidRPr="00FF14B6">
        <w:rPr>
          <w:rFonts w:ascii="Tahoma" w:hAnsi="Tahoma" w:cs="Tahoma"/>
          <w:sz w:val="18"/>
          <w:lang w:val="it-IT"/>
        </w:rPr>
        <w:t>Articolo relativo alle regole per il rinnovo e al contratto specifico per il programma per conoscere i criteri di idoneità per l</w:t>
      </w:r>
      <w:r w:rsidR="00CF04A9" w:rsidRPr="00FF14B6">
        <w:rPr>
          <w:rFonts w:ascii="Tahoma" w:hAnsi="Tahoma" w:cs="Tahoma"/>
          <w:sz w:val="18"/>
          <w:lang w:val="it-IT"/>
        </w:rPr>
        <w:t>’</w:t>
      </w:r>
      <w:r w:rsidRPr="00FF14B6">
        <w:rPr>
          <w:rFonts w:ascii="Tahoma" w:hAnsi="Tahoma" w:cs="Tahoma"/>
          <w:sz w:val="18"/>
          <w:lang w:val="it-IT"/>
        </w:rPr>
        <w:t>acquisto di Software Assurance.</w:t>
      </w:r>
    </w:p>
    <w:p w:rsidR="008162A5" w:rsidRPr="00FF14B6" w:rsidRDefault="008162A5" w:rsidP="00B147AB">
      <w:pPr>
        <w:pStyle w:val="AppendixBodyText"/>
        <w:spacing w:after="0"/>
        <w:ind w:right="720"/>
        <w:rPr>
          <w:rFonts w:ascii="Tahoma" w:hAnsi="Tahoma" w:cs="Tahoma"/>
          <w:lang w:val="it-IT"/>
        </w:rPr>
      </w:pPr>
    </w:p>
    <w:p w:rsidR="008162A5" w:rsidRPr="00FF14B6" w:rsidRDefault="008162A5" w:rsidP="00B147AB">
      <w:pPr>
        <w:pStyle w:val="AppendixBodyText"/>
        <w:spacing w:after="0"/>
        <w:ind w:right="720"/>
        <w:rPr>
          <w:rFonts w:ascii="Tahoma" w:hAnsi="Tahoma" w:cs="Tahoma"/>
          <w:lang w:val="it-IT"/>
        </w:rPr>
      </w:pPr>
      <w:r w:rsidRPr="00FF14B6">
        <w:rPr>
          <w:rFonts w:ascii="Tahoma" w:hAnsi="Tahoma" w:cs="Tahoma"/>
          <w:sz w:val="18"/>
          <w:lang w:val="it-IT" w:eastAsia="ja-JP"/>
        </w:rPr>
        <w:t>Nell</w:t>
      </w:r>
      <w:r w:rsidR="00CF04A9" w:rsidRPr="00FF14B6">
        <w:rPr>
          <w:rFonts w:ascii="Tahoma" w:hAnsi="Tahoma" w:cs="Tahoma"/>
          <w:sz w:val="18"/>
          <w:lang w:val="it-IT" w:eastAsia="ja-JP"/>
        </w:rPr>
        <w:t>’</w:t>
      </w:r>
      <w:r w:rsidRPr="00FF14B6">
        <w:rPr>
          <w:rFonts w:ascii="Tahoma" w:hAnsi="Tahoma" w:cs="Tahoma"/>
          <w:sz w:val="18"/>
          <w:lang w:val="it-IT" w:eastAsia="ja-JP"/>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rsidR="008162A5" w:rsidRPr="00FF14B6" w:rsidRDefault="008162A5" w:rsidP="00B147AB">
      <w:pPr>
        <w:pStyle w:val="AppendixBodyText"/>
        <w:spacing w:after="0"/>
        <w:ind w:right="720"/>
        <w:rPr>
          <w:rFonts w:ascii="Tahoma" w:hAnsi="Tahoma" w:cs="Tahoma"/>
          <w:lang w:val="it-IT"/>
        </w:rPr>
      </w:pPr>
    </w:p>
    <w:p w:rsidR="008162A5" w:rsidRPr="00FF14B6" w:rsidRDefault="008162A5" w:rsidP="002A7F1B">
      <w:pPr>
        <w:pStyle w:val="AppendixBodyText"/>
        <w:spacing w:after="0"/>
        <w:ind w:right="720"/>
        <w:rPr>
          <w:rFonts w:ascii="Tahoma" w:hAnsi="Tahoma" w:cs="Tahoma"/>
          <w:lang w:val="it-IT"/>
        </w:rPr>
      </w:pPr>
      <w:r w:rsidRPr="00FF14B6">
        <w:rPr>
          <w:rFonts w:ascii="Tahoma" w:hAnsi="Tahoma" w:cs="Tahoma"/>
          <w:sz w:val="18"/>
          <w:lang w:val="it-IT" w:eastAsia="ja-JP"/>
        </w:rPr>
        <w:t>Le società potranno avere la possibilità di ottenere Software Assurance per alcune licenze acquistate tramite il canale Retail (Full Packaged Product) o tramite un OEM. L</w:t>
      </w:r>
      <w:r w:rsidR="00CF04A9" w:rsidRPr="00FF14B6">
        <w:rPr>
          <w:rFonts w:ascii="Tahoma" w:hAnsi="Tahoma" w:cs="Tahoma"/>
          <w:sz w:val="18"/>
          <w:lang w:val="it-IT" w:eastAsia="ja-JP"/>
        </w:rPr>
        <w:t>’</w:t>
      </w:r>
      <w:r w:rsidRPr="00FF14B6">
        <w:rPr>
          <w:rFonts w:ascii="Tahoma" w:hAnsi="Tahoma" w:cs="Tahoma"/>
          <w:sz w:val="18"/>
          <w:lang w:val="it-IT" w:eastAsia="ja-JP"/>
        </w:rPr>
        <w:t>idoneità varia in base al programma, al pool di prodotti e all</w:t>
      </w:r>
      <w:r w:rsidR="00CF04A9" w:rsidRPr="00FF14B6">
        <w:rPr>
          <w:rFonts w:ascii="Tahoma" w:hAnsi="Tahoma" w:cs="Tahoma"/>
          <w:sz w:val="18"/>
          <w:lang w:val="it-IT" w:eastAsia="ja-JP"/>
        </w:rPr>
        <w:t>’</w:t>
      </w:r>
      <w:r w:rsidRPr="00FF14B6">
        <w:rPr>
          <w:rFonts w:ascii="Tahoma" w:hAnsi="Tahoma" w:cs="Tahoma"/>
          <w:sz w:val="18"/>
          <w:lang w:val="it-IT" w:eastAsia="ja-JP"/>
        </w:rPr>
        <w:t>origine della licenza (vedere di seguito).</w:t>
      </w:r>
      <w:r w:rsidRPr="00FF14B6">
        <w:rPr>
          <w:rFonts w:ascii="Tahoma" w:hAnsi="Tahoma" w:cs="Tahoma"/>
          <w:lang w:val="it-IT"/>
        </w:rPr>
        <w:t xml:space="preserve"> </w:t>
      </w:r>
      <w:r w:rsidRPr="00FF14B6">
        <w:rPr>
          <w:rFonts w:ascii="Tahoma" w:hAnsi="Tahoma" w:cs="Tahoma"/>
          <w:sz w:val="18"/>
          <w:lang w:val="it-IT"/>
        </w:rPr>
        <w:t>In ogni caso, salvo quanto diversamente indicato, solo le licenze per l</w:t>
      </w:r>
      <w:r w:rsidR="00CF04A9" w:rsidRPr="00FF14B6">
        <w:rPr>
          <w:rFonts w:ascii="Tahoma" w:hAnsi="Tahoma" w:cs="Tahoma"/>
          <w:sz w:val="18"/>
          <w:lang w:val="it-IT"/>
        </w:rPr>
        <w:t>’</w:t>
      </w:r>
      <w:r w:rsidRPr="00FF14B6">
        <w:rPr>
          <w:rFonts w:ascii="Tahoma" w:hAnsi="Tahoma" w:cs="Tahoma"/>
          <w:sz w:val="18"/>
          <w:lang w:val="it-IT"/>
        </w:rPr>
        <w:t>ultima versione di un prodotto sono idonee e Software Assurance dovrà essere acquistata entro 90 giorni dalla data in cui le licenze sono state acquistate. Ai sensi del programma Open Value, questa opzione si applica solo ai prodotti con l</w:t>
      </w:r>
      <w:r w:rsidR="00CF04A9" w:rsidRPr="00FF14B6">
        <w:rPr>
          <w:rFonts w:ascii="Tahoma" w:hAnsi="Tahoma" w:cs="Tahoma"/>
          <w:sz w:val="18"/>
          <w:lang w:val="it-IT"/>
        </w:rPr>
        <w:t>’</w:t>
      </w:r>
      <w:r w:rsidRPr="00FF14B6">
        <w:rPr>
          <w:rFonts w:ascii="Tahoma" w:hAnsi="Tahoma" w:cs="Tahoma"/>
          <w:sz w:val="18"/>
          <w:lang w:val="it-IT"/>
        </w:rPr>
        <w:t>opzione non a livello aziendale/per l</w:t>
      </w:r>
      <w:r w:rsidR="00CF04A9" w:rsidRPr="00FF14B6">
        <w:rPr>
          <w:rFonts w:ascii="Tahoma" w:hAnsi="Tahoma" w:cs="Tahoma"/>
          <w:sz w:val="18"/>
          <w:lang w:val="it-IT"/>
        </w:rPr>
        <w:t>’</w:t>
      </w:r>
      <w:r w:rsidRPr="00FF14B6">
        <w:rPr>
          <w:rFonts w:ascii="Tahoma" w:hAnsi="Tahoma" w:cs="Tahoma"/>
          <w:sz w:val="18"/>
          <w:lang w:val="it-IT"/>
        </w:rPr>
        <w:t>intera organizzazione. Ai sensi dei Contratti Enterprise si applica solo ai Prodotti Aggiuntivi entro 90 giorni. Le società che acquistano Software Assurance per licenze OEM o al dettaglio avranno la possibilità di installare e utilizzare in qualsiasi momento il software dei Contratti Multilicenza per la versione attuale.</w:t>
      </w:r>
      <w:r w:rsidRPr="00FF14B6">
        <w:rPr>
          <w:rFonts w:ascii="Tahoma" w:hAnsi="Tahoma" w:cs="Tahoma"/>
          <w:lang w:val="it-IT"/>
        </w:rPr>
        <w:t xml:space="preserve"> </w:t>
      </w:r>
      <w:r w:rsidRPr="00FF14B6">
        <w:rPr>
          <w:rFonts w:ascii="Tahoma" w:hAnsi="Tahoma" w:cs="Tahoma"/>
          <w:sz w:val="18"/>
          <w:lang w:val="it-IT"/>
        </w:rPr>
        <w:t>In questo caso, l</w:t>
      </w:r>
      <w:r w:rsidR="00CF04A9" w:rsidRPr="00FF14B6">
        <w:rPr>
          <w:rFonts w:ascii="Tahoma" w:hAnsi="Tahoma" w:cs="Tahoma"/>
          <w:sz w:val="18"/>
          <w:lang w:val="it-IT"/>
        </w:rPr>
        <w:t>’</w:t>
      </w:r>
      <w:r w:rsidRPr="00FF14B6">
        <w:rPr>
          <w:rFonts w:ascii="Tahoma" w:hAnsi="Tahoma" w:cs="Tahoma"/>
          <w:sz w:val="18"/>
          <w:lang w:val="it-IT"/>
        </w:rPr>
        <w:t>utilizzo da parte della</w:t>
      </w:r>
      <w:r w:rsidR="002A7F1B" w:rsidRPr="00FF14B6">
        <w:rPr>
          <w:rFonts w:ascii="Tahoma" w:hAnsi="Tahoma" w:cs="Tahoma"/>
          <w:sz w:val="18"/>
          <w:lang w:val="it-IT"/>
        </w:rPr>
        <w:t> </w:t>
      </w:r>
      <w:r w:rsidRPr="00FF14B6">
        <w:rPr>
          <w:rFonts w:ascii="Tahoma" w:hAnsi="Tahoma" w:cs="Tahoma"/>
          <w:sz w:val="18"/>
          <w:lang w:val="it-IT"/>
        </w:rPr>
        <w:t>società del software è soggetto ai Diritti di Utilizzo del Prodotto per tale prodotto e alle condizioni del Contratto Multilicenza (Volume Licensing) della società.</w:t>
      </w:r>
    </w:p>
    <w:p w:rsidR="008162A5" w:rsidRPr="00FF14B6" w:rsidRDefault="008162A5" w:rsidP="00B147AB">
      <w:pPr>
        <w:pStyle w:val="AppendixIndent"/>
        <w:spacing w:before="0"/>
        <w:ind w:left="0" w:right="720"/>
        <w:rPr>
          <w:rFonts w:ascii="Tahoma" w:hAnsi="Tahoma" w:cs="Tahoma"/>
          <w:lang w:val="it-IT"/>
        </w:rPr>
      </w:pPr>
    </w:p>
    <w:p w:rsidR="008D6B51" w:rsidRPr="00FF14B6" w:rsidRDefault="008D6B51" w:rsidP="00B147AB">
      <w:pPr>
        <w:pStyle w:val="AppendixIndent"/>
        <w:spacing w:before="0"/>
        <w:ind w:left="0" w:right="720"/>
        <w:rPr>
          <w:rFonts w:ascii="Tahoma" w:hAnsi="Tahoma" w:cs="Tahoma"/>
          <w:lang w:val="it-IT"/>
        </w:rPr>
      </w:pPr>
    </w:p>
    <w:p w:rsidR="00190AA3" w:rsidRPr="00FF14B6" w:rsidRDefault="00190AA3" w:rsidP="00B147AB">
      <w:pPr>
        <w:pStyle w:val="AppendixIndent"/>
        <w:spacing w:before="0"/>
        <w:ind w:left="0" w:right="720"/>
        <w:rPr>
          <w:rFonts w:ascii="Tahoma" w:hAnsi="Tahoma" w:cs="Tahoma"/>
          <w:lang w:val="it-I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02"/>
        <w:gridCol w:w="1711"/>
        <w:gridCol w:w="2431"/>
        <w:gridCol w:w="2971"/>
      </w:tblGrid>
      <w:tr w:rsidR="008162A5" w:rsidRPr="00FF14B6" w:rsidTr="008D6B51">
        <w:tc>
          <w:tcPr>
            <w:tcW w:w="1602" w:type="dxa"/>
            <w:shd w:val="clear" w:color="auto" w:fill="FFCC99"/>
            <w:vAlign w:val="center"/>
          </w:tcPr>
          <w:p w:rsidR="008162A5" w:rsidRPr="00FF14B6" w:rsidRDefault="008162A5" w:rsidP="005C647E">
            <w:pPr>
              <w:pStyle w:val="AppendixTableHeadings"/>
              <w:rPr>
                <w:rFonts w:ascii="Tahoma" w:hAnsi="Tahoma" w:cs="Tahoma"/>
                <w:sz w:val="20"/>
                <w:szCs w:val="20"/>
                <w:lang w:val="it-IT"/>
              </w:rPr>
            </w:pPr>
          </w:p>
        </w:tc>
        <w:tc>
          <w:tcPr>
            <w:tcW w:w="1711" w:type="dxa"/>
            <w:shd w:val="clear" w:color="auto" w:fill="FFCC99"/>
            <w:vAlign w:val="center"/>
          </w:tcPr>
          <w:p w:rsidR="008162A5" w:rsidRPr="00FF14B6" w:rsidRDefault="008162A5" w:rsidP="005C647E">
            <w:pPr>
              <w:pStyle w:val="AppendixTableHeadings"/>
              <w:rPr>
                <w:rFonts w:ascii="Tahoma" w:hAnsi="Tahoma" w:cs="Tahoma"/>
                <w:sz w:val="20"/>
              </w:rPr>
            </w:pPr>
            <w:r w:rsidRPr="00FF14B6">
              <w:rPr>
                <w:rFonts w:ascii="Tahoma" w:hAnsi="Tahoma" w:cs="Tahoma"/>
                <w:sz w:val="20"/>
                <w:lang w:val="it-IT"/>
              </w:rPr>
              <w:t>Full Packaged Product</w:t>
            </w:r>
          </w:p>
        </w:tc>
        <w:tc>
          <w:tcPr>
            <w:tcW w:w="2431" w:type="dxa"/>
            <w:shd w:val="clear" w:color="auto" w:fill="FFCC99"/>
            <w:vAlign w:val="center"/>
          </w:tcPr>
          <w:p w:rsidR="008162A5" w:rsidRPr="00FF14B6" w:rsidRDefault="008162A5" w:rsidP="005C647E">
            <w:pPr>
              <w:pStyle w:val="AppendixTableHeadings"/>
              <w:rPr>
                <w:rFonts w:ascii="Tahoma" w:hAnsi="Tahoma" w:cs="Tahoma"/>
                <w:sz w:val="20"/>
              </w:rPr>
            </w:pPr>
            <w:r w:rsidRPr="00FF14B6">
              <w:rPr>
                <w:rFonts w:ascii="Tahoma" w:hAnsi="Tahoma" w:cs="Tahoma"/>
                <w:sz w:val="20"/>
                <w:lang w:val="it-IT"/>
              </w:rPr>
              <w:t>OEM</w:t>
            </w:r>
          </w:p>
        </w:tc>
        <w:tc>
          <w:tcPr>
            <w:tcW w:w="2971" w:type="dxa"/>
            <w:shd w:val="clear" w:color="auto" w:fill="FFCC99"/>
          </w:tcPr>
          <w:p w:rsidR="008162A5" w:rsidRPr="00FF14B6" w:rsidRDefault="008162A5" w:rsidP="005C647E">
            <w:pPr>
              <w:pStyle w:val="AppendixTableHeadings"/>
              <w:rPr>
                <w:rFonts w:ascii="Tahoma" w:hAnsi="Tahoma" w:cs="Tahoma"/>
                <w:sz w:val="20"/>
              </w:rPr>
            </w:pPr>
            <w:r w:rsidRPr="00FF14B6">
              <w:rPr>
                <w:rFonts w:ascii="Tahoma" w:hAnsi="Tahoma" w:cs="Tahoma"/>
                <w:sz w:val="20"/>
                <w:lang w:val="it-IT"/>
              </w:rPr>
              <w:t>Programmi</w:t>
            </w:r>
          </w:p>
        </w:tc>
      </w:tr>
      <w:tr w:rsidR="008162A5" w:rsidRPr="00FF14B6" w:rsidTr="008D6B51">
        <w:tc>
          <w:tcPr>
            <w:tcW w:w="1602" w:type="dxa"/>
            <w:vAlign w:val="center"/>
          </w:tcPr>
          <w:p w:rsidR="008162A5" w:rsidRPr="00FF14B6" w:rsidRDefault="008162A5" w:rsidP="005C647E">
            <w:pPr>
              <w:pStyle w:val="AppendixTableText"/>
              <w:rPr>
                <w:rFonts w:ascii="Tahoma" w:hAnsi="Tahoma" w:cs="Tahoma"/>
                <w:b/>
                <w:color w:val="000000"/>
                <w:sz w:val="20"/>
                <w:szCs w:val="20"/>
              </w:rPr>
            </w:pPr>
            <w:r w:rsidRPr="00FF14B6">
              <w:rPr>
                <w:rFonts w:ascii="Tahoma" w:hAnsi="Tahoma" w:cs="Tahoma"/>
                <w:b/>
                <w:color w:val="000000"/>
                <w:sz w:val="20"/>
                <w:szCs w:val="20"/>
                <w:lang w:val="it-IT"/>
              </w:rPr>
              <w:t>Pool di Applicazioni</w:t>
            </w:r>
            <w:r w:rsidRPr="00FF14B6">
              <w:rPr>
                <w:rFonts w:ascii="Tahoma" w:hAnsi="Tahoma" w:cs="Tahoma"/>
                <w:b/>
                <w:color w:val="000000"/>
                <w:sz w:val="20"/>
                <w:szCs w:val="20"/>
              </w:rPr>
              <w:t xml:space="preserve"> </w:t>
            </w:r>
          </w:p>
        </w:tc>
        <w:tc>
          <w:tcPr>
            <w:tcW w:w="1711" w:type="dxa"/>
            <w:vAlign w:val="center"/>
          </w:tcPr>
          <w:p w:rsidR="008162A5" w:rsidRPr="00FF14B6" w:rsidRDefault="008162A5" w:rsidP="005C647E">
            <w:pPr>
              <w:pStyle w:val="AppendixTableText"/>
              <w:rPr>
                <w:rFonts w:ascii="Tahoma" w:hAnsi="Tahoma" w:cs="Tahoma"/>
                <w:color w:val="000000"/>
              </w:rPr>
            </w:pPr>
            <w:r w:rsidRPr="00FF14B6">
              <w:rPr>
                <w:rFonts w:ascii="Tahoma" w:hAnsi="Tahoma" w:cs="Tahoma"/>
                <w:color w:val="000000"/>
                <w:lang w:val="it-IT"/>
              </w:rPr>
              <w:t>N/D</w:t>
            </w:r>
            <w:r w:rsidRPr="00FF14B6">
              <w:rPr>
                <w:rFonts w:ascii="Tahoma" w:hAnsi="Tahoma" w:cs="Tahoma"/>
                <w:color w:val="000000"/>
              </w:rPr>
              <w:t xml:space="preserve"> </w:t>
            </w:r>
          </w:p>
        </w:tc>
        <w:tc>
          <w:tcPr>
            <w:tcW w:w="2431" w:type="dxa"/>
            <w:vAlign w:val="center"/>
          </w:tcPr>
          <w:p w:rsidR="008162A5" w:rsidRPr="00FF14B6" w:rsidRDefault="008162A5" w:rsidP="005C647E">
            <w:pPr>
              <w:pStyle w:val="AppendixTableText"/>
              <w:rPr>
                <w:rFonts w:ascii="Tahoma" w:hAnsi="Tahoma" w:cs="Tahoma"/>
                <w:color w:val="000000"/>
                <w:lang w:val="it-IT"/>
              </w:rPr>
            </w:pPr>
            <w:r w:rsidRPr="00FF14B6">
              <w:rPr>
                <w:rFonts w:ascii="Tahoma" w:hAnsi="Tahoma" w:cs="Tahoma"/>
                <w:color w:val="000000"/>
                <w:lang w:val="it-IT"/>
              </w:rPr>
              <w:t>SA disponibile solo nella modalità delineata sotto</w:t>
            </w:r>
          </w:p>
        </w:tc>
        <w:tc>
          <w:tcPr>
            <w:tcW w:w="2971" w:type="dxa"/>
            <w:vMerge w:val="restart"/>
          </w:tcPr>
          <w:p w:rsidR="008162A5" w:rsidRPr="00FF14B6" w:rsidRDefault="008162A5" w:rsidP="00E354DE">
            <w:pPr>
              <w:pStyle w:val="AppendixTableText"/>
              <w:jc w:val="left"/>
              <w:rPr>
                <w:rFonts w:ascii="Tahoma" w:hAnsi="Tahoma" w:cs="Tahoma"/>
                <w:color w:val="000000"/>
                <w:lang w:val="it-IT"/>
              </w:rPr>
            </w:pPr>
            <w:r w:rsidRPr="00FF14B6">
              <w:rPr>
                <w:rFonts w:ascii="Tahoma" w:hAnsi="Tahoma" w:cs="Tahoma"/>
                <w:lang w:val="it-IT"/>
              </w:rPr>
              <w:t>Si applica a Open License, Select, Select Plus, all</w:t>
            </w:r>
            <w:r w:rsidR="00CF04A9" w:rsidRPr="00FF14B6">
              <w:rPr>
                <w:rFonts w:ascii="Tahoma" w:hAnsi="Tahoma" w:cs="Tahoma"/>
                <w:lang w:val="it-IT"/>
              </w:rPr>
              <w:t>’</w:t>
            </w:r>
            <w:r w:rsidRPr="00FF14B6">
              <w:rPr>
                <w:rFonts w:ascii="Tahoma" w:hAnsi="Tahoma" w:cs="Tahoma"/>
                <w:lang w:val="it-IT"/>
              </w:rPr>
              <w:t>opzione per l</w:t>
            </w:r>
            <w:r w:rsidR="00CF04A9" w:rsidRPr="00FF14B6">
              <w:rPr>
                <w:rFonts w:ascii="Tahoma" w:hAnsi="Tahoma" w:cs="Tahoma"/>
                <w:lang w:val="it-IT"/>
              </w:rPr>
              <w:t>’</w:t>
            </w:r>
            <w:r w:rsidRPr="00FF14B6">
              <w:rPr>
                <w:rFonts w:ascii="Tahoma" w:hAnsi="Tahoma" w:cs="Tahoma"/>
                <w:lang w:val="it-IT"/>
              </w:rPr>
              <w:t>intera organizzazione/non a livello aziendale del programma Open Value e ai Prodotti Aggiuntivi dei</w:t>
            </w:r>
            <w:r w:rsidR="00E354DE" w:rsidRPr="00FF14B6">
              <w:rPr>
                <w:rFonts w:ascii="Tahoma" w:hAnsi="Tahoma" w:cs="Tahoma"/>
                <w:lang w:val="it-IT"/>
              </w:rPr>
              <w:t> </w:t>
            </w:r>
            <w:r w:rsidRPr="00FF14B6">
              <w:rPr>
                <w:rFonts w:ascii="Tahoma" w:hAnsi="Tahoma" w:cs="Tahoma"/>
                <w:lang w:val="it-IT"/>
              </w:rPr>
              <w:t xml:space="preserve">Contratti Enterprise. </w:t>
            </w:r>
            <w:r w:rsidRPr="00FF14B6">
              <w:rPr>
                <w:rFonts w:ascii="Tahoma" w:hAnsi="Tahoma" w:cs="Tahoma"/>
                <w:color w:val="000000"/>
                <w:lang w:val="it-IT"/>
              </w:rPr>
              <w:t>Non si</w:t>
            </w:r>
            <w:r w:rsidR="00E354DE" w:rsidRPr="00FF14B6">
              <w:rPr>
                <w:rFonts w:ascii="Tahoma" w:hAnsi="Tahoma" w:cs="Tahoma"/>
                <w:color w:val="000000"/>
                <w:lang w:val="it-IT"/>
              </w:rPr>
              <w:t> </w:t>
            </w:r>
            <w:r w:rsidRPr="00FF14B6">
              <w:rPr>
                <w:rFonts w:ascii="Tahoma" w:hAnsi="Tahoma" w:cs="Tahoma"/>
                <w:color w:val="000000"/>
                <w:lang w:val="it-IT"/>
              </w:rPr>
              <w:t>applica ai Prodotti Enterprise del</w:t>
            </w:r>
            <w:r w:rsidR="00E354DE" w:rsidRPr="00FF14B6">
              <w:rPr>
                <w:rFonts w:ascii="Tahoma" w:hAnsi="Tahoma" w:cs="Tahoma"/>
                <w:color w:val="000000"/>
                <w:lang w:val="it-IT"/>
              </w:rPr>
              <w:t> </w:t>
            </w:r>
            <w:r w:rsidRPr="00FF14B6">
              <w:rPr>
                <w:rFonts w:ascii="Tahoma" w:hAnsi="Tahoma" w:cs="Tahoma"/>
                <w:color w:val="000000"/>
                <w:lang w:val="it-IT"/>
              </w:rPr>
              <w:t>programma Open Value e</w:t>
            </w:r>
            <w:r w:rsidR="00E354DE" w:rsidRPr="00FF14B6">
              <w:rPr>
                <w:rFonts w:ascii="Tahoma" w:hAnsi="Tahoma" w:cs="Tahoma"/>
                <w:color w:val="000000"/>
                <w:lang w:val="it-IT"/>
              </w:rPr>
              <w:t> </w:t>
            </w:r>
            <w:r w:rsidRPr="00FF14B6">
              <w:rPr>
                <w:rFonts w:ascii="Tahoma" w:hAnsi="Tahoma" w:cs="Tahoma"/>
                <w:color w:val="000000"/>
                <w:lang w:val="it-IT"/>
              </w:rPr>
              <w:t>dei</w:t>
            </w:r>
            <w:r w:rsidR="00E354DE" w:rsidRPr="00FF14B6">
              <w:rPr>
                <w:rFonts w:ascii="Tahoma" w:hAnsi="Tahoma" w:cs="Tahoma"/>
                <w:color w:val="000000"/>
                <w:lang w:val="it-IT"/>
              </w:rPr>
              <w:t> </w:t>
            </w:r>
            <w:r w:rsidRPr="00FF14B6">
              <w:rPr>
                <w:rFonts w:ascii="Tahoma" w:hAnsi="Tahoma" w:cs="Tahoma"/>
                <w:color w:val="000000"/>
                <w:lang w:val="it-IT"/>
              </w:rPr>
              <w:t>Contratti Enterprise</w:t>
            </w:r>
          </w:p>
        </w:tc>
      </w:tr>
      <w:tr w:rsidR="008162A5" w:rsidRPr="00FF14B6" w:rsidTr="008D6B51">
        <w:tc>
          <w:tcPr>
            <w:tcW w:w="1602" w:type="dxa"/>
            <w:vAlign w:val="center"/>
          </w:tcPr>
          <w:p w:rsidR="008162A5" w:rsidRPr="00FF14B6" w:rsidRDefault="008162A5" w:rsidP="005C647E">
            <w:pPr>
              <w:pStyle w:val="AppendixTableText"/>
              <w:rPr>
                <w:rFonts w:ascii="Tahoma" w:hAnsi="Tahoma" w:cs="Tahoma"/>
                <w:b/>
                <w:color w:val="000000"/>
                <w:sz w:val="20"/>
                <w:szCs w:val="20"/>
              </w:rPr>
            </w:pPr>
            <w:r w:rsidRPr="00FF14B6">
              <w:rPr>
                <w:rFonts w:ascii="Tahoma" w:hAnsi="Tahoma" w:cs="Tahoma"/>
                <w:b/>
                <w:color w:val="000000"/>
                <w:sz w:val="20"/>
                <w:szCs w:val="20"/>
                <w:lang w:val="it-IT"/>
              </w:rPr>
              <w:t>Pool di Sistemi</w:t>
            </w:r>
            <w:r w:rsidRPr="00FF14B6">
              <w:rPr>
                <w:rFonts w:ascii="Tahoma" w:hAnsi="Tahoma" w:cs="Tahoma"/>
                <w:b/>
                <w:color w:val="000000"/>
                <w:sz w:val="20"/>
                <w:szCs w:val="20"/>
              </w:rPr>
              <w:t xml:space="preserve"> </w:t>
            </w:r>
          </w:p>
        </w:tc>
        <w:tc>
          <w:tcPr>
            <w:tcW w:w="1711" w:type="dxa"/>
            <w:vAlign w:val="center"/>
          </w:tcPr>
          <w:p w:rsidR="008162A5" w:rsidRPr="00FF14B6" w:rsidRDefault="008162A5" w:rsidP="005C647E">
            <w:pPr>
              <w:pStyle w:val="AppendixTableText"/>
              <w:rPr>
                <w:rFonts w:ascii="Tahoma" w:hAnsi="Tahoma" w:cs="Tahoma"/>
                <w:color w:val="000000"/>
              </w:rPr>
            </w:pPr>
            <w:r w:rsidRPr="00FF14B6">
              <w:rPr>
                <w:rFonts w:ascii="Tahoma" w:hAnsi="Tahoma" w:cs="Tahoma"/>
                <w:color w:val="000000"/>
                <w:lang w:val="it-IT"/>
              </w:rPr>
              <w:t>SA disponibile</w:t>
            </w:r>
            <w:r w:rsidRPr="00FF14B6">
              <w:rPr>
                <w:rFonts w:ascii="Tahoma" w:hAnsi="Tahoma" w:cs="Tahoma"/>
                <w:color w:val="000000"/>
              </w:rPr>
              <w:t xml:space="preserve"> </w:t>
            </w:r>
          </w:p>
        </w:tc>
        <w:tc>
          <w:tcPr>
            <w:tcW w:w="2431" w:type="dxa"/>
            <w:vAlign w:val="center"/>
          </w:tcPr>
          <w:p w:rsidR="008162A5" w:rsidRPr="00FF14B6" w:rsidRDefault="008162A5" w:rsidP="005C647E">
            <w:pPr>
              <w:pStyle w:val="AppendixTableText"/>
              <w:rPr>
                <w:rFonts w:ascii="Tahoma" w:hAnsi="Tahoma" w:cs="Tahoma"/>
                <w:color w:val="000000"/>
              </w:rPr>
            </w:pPr>
            <w:r w:rsidRPr="00FF14B6">
              <w:rPr>
                <w:rFonts w:ascii="Tahoma" w:hAnsi="Tahoma" w:cs="Tahoma"/>
                <w:color w:val="000000"/>
                <w:lang w:val="it-IT"/>
              </w:rPr>
              <w:t>SA disponibile</w:t>
            </w:r>
            <w:r w:rsidRPr="00FF14B6">
              <w:rPr>
                <w:rFonts w:ascii="Tahoma" w:hAnsi="Tahoma" w:cs="Tahoma"/>
                <w:color w:val="000000"/>
              </w:rPr>
              <w:t xml:space="preserve"> </w:t>
            </w:r>
          </w:p>
        </w:tc>
        <w:tc>
          <w:tcPr>
            <w:tcW w:w="2971" w:type="dxa"/>
            <w:vMerge/>
            <w:vAlign w:val="center"/>
          </w:tcPr>
          <w:p w:rsidR="008162A5" w:rsidRPr="00FF14B6" w:rsidRDefault="008162A5" w:rsidP="005C647E">
            <w:pPr>
              <w:rPr>
                <w:rFonts w:cs="Tahoma"/>
                <w:color w:val="000000"/>
                <w:szCs w:val="18"/>
              </w:rPr>
            </w:pPr>
          </w:p>
        </w:tc>
      </w:tr>
      <w:tr w:rsidR="008162A5" w:rsidRPr="00FF14B6" w:rsidTr="008D6B51">
        <w:tc>
          <w:tcPr>
            <w:tcW w:w="1602" w:type="dxa"/>
            <w:vAlign w:val="center"/>
          </w:tcPr>
          <w:p w:rsidR="008162A5" w:rsidRPr="00FF14B6" w:rsidRDefault="008162A5" w:rsidP="005C647E">
            <w:pPr>
              <w:pStyle w:val="AppendixTableText"/>
              <w:rPr>
                <w:rFonts w:ascii="Tahoma" w:hAnsi="Tahoma" w:cs="Tahoma"/>
                <w:b/>
                <w:color w:val="000000"/>
                <w:sz w:val="20"/>
                <w:szCs w:val="20"/>
              </w:rPr>
            </w:pPr>
            <w:r w:rsidRPr="00FF14B6">
              <w:rPr>
                <w:rFonts w:ascii="Tahoma" w:hAnsi="Tahoma" w:cs="Tahoma"/>
                <w:b/>
                <w:color w:val="000000"/>
                <w:sz w:val="20"/>
                <w:szCs w:val="20"/>
                <w:lang w:val="it-IT"/>
              </w:rPr>
              <w:t>Pool di Server</w:t>
            </w:r>
          </w:p>
        </w:tc>
        <w:tc>
          <w:tcPr>
            <w:tcW w:w="1711" w:type="dxa"/>
            <w:vAlign w:val="center"/>
          </w:tcPr>
          <w:p w:rsidR="008162A5" w:rsidRPr="00FF14B6" w:rsidRDefault="008162A5" w:rsidP="005C647E">
            <w:pPr>
              <w:pStyle w:val="AppendixTableText"/>
              <w:rPr>
                <w:rFonts w:ascii="Tahoma" w:hAnsi="Tahoma" w:cs="Tahoma"/>
                <w:color w:val="000000"/>
              </w:rPr>
            </w:pPr>
            <w:r w:rsidRPr="00FF14B6">
              <w:rPr>
                <w:rFonts w:ascii="Tahoma" w:hAnsi="Tahoma" w:cs="Tahoma"/>
                <w:color w:val="000000"/>
                <w:lang w:val="it-IT"/>
              </w:rPr>
              <w:t>SA disponibile</w:t>
            </w:r>
            <w:r w:rsidRPr="00FF14B6">
              <w:rPr>
                <w:rFonts w:ascii="Tahoma" w:hAnsi="Tahoma" w:cs="Tahoma"/>
                <w:color w:val="000000"/>
              </w:rPr>
              <w:t xml:space="preserve"> </w:t>
            </w:r>
          </w:p>
        </w:tc>
        <w:tc>
          <w:tcPr>
            <w:tcW w:w="2431" w:type="dxa"/>
            <w:vAlign w:val="center"/>
          </w:tcPr>
          <w:p w:rsidR="008162A5" w:rsidRPr="00FF14B6" w:rsidRDefault="008162A5" w:rsidP="005C647E">
            <w:pPr>
              <w:pStyle w:val="AppendixTableText"/>
              <w:rPr>
                <w:rFonts w:ascii="Tahoma" w:hAnsi="Tahoma" w:cs="Tahoma"/>
                <w:color w:val="000000"/>
              </w:rPr>
            </w:pPr>
            <w:r w:rsidRPr="00FF14B6">
              <w:rPr>
                <w:rFonts w:ascii="Tahoma" w:hAnsi="Tahoma" w:cs="Tahoma"/>
                <w:color w:val="000000"/>
                <w:lang w:val="it-IT"/>
              </w:rPr>
              <w:t>SA disponibile</w:t>
            </w:r>
          </w:p>
        </w:tc>
        <w:tc>
          <w:tcPr>
            <w:tcW w:w="2971" w:type="dxa"/>
            <w:vMerge/>
            <w:vAlign w:val="center"/>
          </w:tcPr>
          <w:p w:rsidR="008162A5" w:rsidRPr="00FF14B6" w:rsidRDefault="008162A5" w:rsidP="005C647E">
            <w:pPr>
              <w:rPr>
                <w:rFonts w:cs="Tahoma"/>
                <w:color w:val="000000"/>
                <w:szCs w:val="18"/>
              </w:rPr>
            </w:pPr>
          </w:p>
        </w:tc>
      </w:tr>
    </w:tbl>
    <w:p w:rsidR="008162A5" w:rsidRPr="00FF14B6" w:rsidRDefault="008162A5" w:rsidP="00456002">
      <w:pPr>
        <w:ind w:right="720"/>
        <w:rPr>
          <w:rFonts w:cs="Tahoma"/>
        </w:rPr>
      </w:pPr>
    </w:p>
    <w:p w:rsidR="008162A5" w:rsidRPr="00FF14B6" w:rsidRDefault="008162A5" w:rsidP="00B147AB">
      <w:pPr>
        <w:pStyle w:val="AppendixBodyText"/>
        <w:spacing w:after="0"/>
        <w:ind w:right="720"/>
        <w:rPr>
          <w:rFonts w:ascii="Tahoma" w:hAnsi="Tahoma" w:cs="Tahoma"/>
          <w:lang w:val="it-IT"/>
        </w:rPr>
      </w:pPr>
      <w:r w:rsidRPr="00FF14B6">
        <w:rPr>
          <w:rFonts w:ascii="Tahoma" w:hAnsi="Tahoma" w:cs="Tahoma"/>
          <w:sz w:val="18"/>
          <w:szCs w:val="18"/>
          <w:lang w:val="it-IT"/>
        </w:rPr>
        <w:t>Le società che acquistano Microsoft Office Professional 2010 da un OEM potranno acquistare Software Assurance per Microsoft Office Standard 2010 nell</w:t>
      </w:r>
      <w:r w:rsidR="00CF04A9" w:rsidRPr="00FF14B6">
        <w:rPr>
          <w:rFonts w:ascii="Tahoma" w:hAnsi="Tahoma" w:cs="Tahoma"/>
          <w:sz w:val="18"/>
          <w:szCs w:val="18"/>
          <w:lang w:val="it-IT"/>
        </w:rPr>
        <w:t>’</w:t>
      </w:r>
      <w:r w:rsidRPr="00FF14B6">
        <w:rPr>
          <w:rFonts w:ascii="Tahoma" w:hAnsi="Tahoma" w:cs="Tahoma"/>
          <w:sz w:val="18"/>
          <w:szCs w:val="18"/>
          <w:lang w:val="it-IT"/>
        </w:rPr>
        <w:t>ambito dei programmi Open License, Select e Select Plus e l</w:t>
      </w:r>
      <w:r w:rsidR="00CF04A9" w:rsidRPr="00FF14B6">
        <w:rPr>
          <w:rFonts w:ascii="Tahoma" w:hAnsi="Tahoma" w:cs="Tahoma"/>
          <w:sz w:val="18"/>
          <w:szCs w:val="18"/>
          <w:lang w:val="it-IT"/>
        </w:rPr>
        <w:t>’</w:t>
      </w:r>
      <w:r w:rsidRPr="00FF14B6">
        <w:rPr>
          <w:rFonts w:ascii="Tahoma" w:hAnsi="Tahoma" w:cs="Tahoma"/>
          <w:sz w:val="18"/>
          <w:szCs w:val="18"/>
          <w:lang w:val="it-IT"/>
        </w:rPr>
        <w:t>opzione non a livello aziendale ai sensi del programma Open Value entro 90 giorni dalla data di acquisto presso l</w:t>
      </w:r>
      <w:r w:rsidR="00CF04A9" w:rsidRPr="00FF14B6">
        <w:rPr>
          <w:rFonts w:ascii="Tahoma" w:hAnsi="Tahoma" w:cs="Tahoma"/>
          <w:sz w:val="18"/>
          <w:szCs w:val="18"/>
          <w:lang w:val="it-IT"/>
        </w:rPr>
        <w:t>’</w:t>
      </w:r>
      <w:r w:rsidRPr="00FF14B6">
        <w:rPr>
          <w:rFonts w:ascii="Tahoma" w:hAnsi="Tahoma" w:cs="Tahoma"/>
          <w:sz w:val="18"/>
          <w:szCs w:val="18"/>
          <w:lang w:val="it-IT"/>
        </w:rPr>
        <w:t>OEM.</w:t>
      </w:r>
      <w:r w:rsidRPr="00FF14B6">
        <w:rPr>
          <w:rFonts w:ascii="Tahoma" w:hAnsi="Tahoma" w:cs="Tahoma"/>
          <w:lang w:val="it-IT"/>
        </w:rPr>
        <w:t xml:space="preserve"> </w:t>
      </w:r>
      <w:r w:rsidRPr="00FF14B6">
        <w:rPr>
          <w:rFonts w:ascii="Tahoma" w:hAnsi="Tahoma" w:cs="Tahoma"/>
          <w:sz w:val="18"/>
          <w:lang w:val="it-IT"/>
        </w:rPr>
        <w:t>Le Product Key Card (PKC) Office sono considerate un</w:t>
      </w:r>
      <w:r w:rsidR="00CF04A9" w:rsidRPr="00FF14B6">
        <w:rPr>
          <w:rFonts w:ascii="Tahoma" w:hAnsi="Tahoma" w:cs="Tahoma"/>
          <w:sz w:val="18"/>
          <w:lang w:val="it-IT"/>
        </w:rPr>
        <w:t>’</w:t>
      </w:r>
      <w:r w:rsidRPr="00FF14B6">
        <w:rPr>
          <w:rFonts w:ascii="Tahoma" w:hAnsi="Tahoma" w:cs="Tahoma"/>
          <w:sz w:val="18"/>
          <w:lang w:val="it-IT"/>
        </w:rPr>
        <w:t>offerta Full Packaged Product (Dettaglio) e pertanto non sono idonee a beneficiare dell</w:t>
      </w:r>
      <w:r w:rsidR="00CF04A9" w:rsidRPr="00FF14B6">
        <w:rPr>
          <w:rFonts w:ascii="Tahoma" w:hAnsi="Tahoma" w:cs="Tahoma"/>
          <w:sz w:val="18"/>
          <w:lang w:val="it-IT"/>
        </w:rPr>
        <w:t>’</w:t>
      </w:r>
      <w:r w:rsidRPr="00FF14B6">
        <w:rPr>
          <w:rFonts w:ascii="Tahoma" w:hAnsi="Tahoma" w:cs="Tahoma"/>
          <w:sz w:val="18"/>
          <w:lang w:val="it-IT"/>
        </w:rPr>
        <w:t>opzione di acquisto di Software Assurance.</w:t>
      </w:r>
    </w:p>
    <w:p w:rsidR="008162A5" w:rsidRPr="00FF14B6" w:rsidRDefault="008162A5" w:rsidP="00B147AB">
      <w:pPr>
        <w:pStyle w:val="AppendixBodyText"/>
        <w:spacing w:after="0"/>
        <w:ind w:right="720"/>
        <w:rPr>
          <w:rFonts w:ascii="Tahoma" w:hAnsi="Tahoma" w:cs="Tahoma"/>
          <w:sz w:val="18"/>
          <w:szCs w:val="18"/>
          <w:lang w:val="it-IT"/>
        </w:rPr>
      </w:pPr>
    </w:p>
    <w:p w:rsidR="008162A5" w:rsidRPr="00FF14B6" w:rsidRDefault="008162A5" w:rsidP="00456002">
      <w:pPr>
        <w:pStyle w:val="Heading2"/>
        <w:ind w:left="0" w:right="720"/>
        <w:rPr>
          <w:rFonts w:ascii="Tahoma" w:hAnsi="Tahoma" w:cs="Tahoma"/>
          <w:lang w:val="it-IT"/>
        </w:rPr>
      </w:pPr>
      <w:bookmarkStart w:id="1097" w:name="_Toc323819651"/>
      <w:bookmarkStart w:id="1098" w:name="_Toc336338202"/>
      <w:bookmarkStart w:id="1099" w:name="_Toc341193104"/>
      <w:bookmarkStart w:id="1100" w:name="_Toc345678672"/>
      <w:bookmarkEnd w:id="1097"/>
      <w:bookmarkEnd w:id="1098"/>
      <w:bookmarkEnd w:id="1099"/>
      <w:r w:rsidRPr="00FF14B6">
        <w:rPr>
          <w:rFonts w:ascii="Tahoma" w:hAnsi="Tahoma" w:cs="Tahoma"/>
          <w:lang w:val="it-IT"/>
        </w:rPr>
        <w:t>Licenze Step-Up</w:t>
      </w:r>
      <w:bookmarkEnd w:id="1100"/>
    </w:p>
    <w:p w:rsidR="008162A5" w:rsidRPr="00FF14B6" w:rsidRDefault="008162A5" w:rsidP="00B147AB">
      <w:pPr>
        <w:ind w:right="720"/>
        <w:rPr>
          <w:rFonts w:cs="Tahoma"/>
          <w:lang w:val="it-IT"/>
        </w:rPr>
      </w:pPr>
    </w:p>
    <w:p w:rsidR="008162A5" w:rsidRPr="00FF14B6" w:rsidRDefault="008162A5" w:rsidP="00B147AB">
      <w:pPr>
        <w:pStyle w:val="AppendixIndent"/>
        <w:ind w:left="0" w:right="720"/>
        <w:rPr>
          <w:rFonts w:ascii="Tahoma" w:hAnsi="Tahoma" w:cs="Tahoma"/>
          <w:lang w:val="it-IT"/>
        </w:rPr>
      </w:pPr>
      <w:r w:rsidRPr="00FF14B6">
        <w:rPr>
          <w:rFonts w:ascii="Tahoma" w:hAnsi="Tahoma" w:cs="Tahoma"/>
          <w:sz w:val="18"/>
          <w:lang w:val="it-IT"/>
        </w:rPr>
        <w:t xml:space="preserve">Le società potranno migrare da una versione standard a una versione premium di taluni prodotti con una Licenza Step-Up. Le società dovranno disporre di una licenza con copertura Software Assurance attiva per il prodotto qualificante al fine di acquistare una Licenza </w:t>
      </w:r>
      <w:r w:rsidRPr="00FF14B6">
        <w:rPr>
          <w:rFonts w:ascii="Tahoma" w:hAnsi="Tahoma" w:cs="Tahoma"/>
          <w:color w:val="000000"/>
          <w:sz w:val="18"/>
          <w:lang w:val="it-IT"/>
        </w:rPr>
        <w:t>Step-Up</w:t>
      </w:r>
      <w:r w:rsidRPr="00FF14B6">
        <w:rPr>
          <w:rFonts w:ascii="Tahoma" w:hAnsi="Tahoma" w:cs="Tahoma"/>
          <w:sz w:val="18"/>
          <w:lang w:val="it-IT"/>
        </w:rPr>
        <w:t>.</w:t>
      </w:r>
      <w:r w:rsidRPr="00FF14B6">
        <w:rPr>
          <w:rFonts w:ascii="Tahoma" w:hAnsi="Tahoma" w:cs="Tahoma"/>
          <w:color w:val="000000"/>
          <w:sz w:val="18"/>
          <w:lang w:val="it-IT"/>
        </w:rPr>
        <w:t xml:space="preserve"> La Licenza Step-Up dovrà essere acquistata ed è valida unicamente quando acquistata nell</w:t>
      </w:r>
      <w:r w:rsidR="00CF04A9" w:rsidRPr="00FF14B6">
        <w:rPr>
          <w:rFonts w:ascii="Tahoma" w:hAnsi="Tahoma" w:cs="Tahoma"/>
          <w:color w:val="000000"/>
          <w:sz w:val="18"/>
          <w:lang w:val="it-IT"/>
        </w:rPr>
        <w:t>’</w:t>
      </w:r>
      <w:r w:rsidRPr="00FF14B6">
        <w:rPr>
          <w:rFonts w:ascii="Tahoma" w:hAnsi="Tahoma" w:cs="Tahoma"/>
          <w:color w:val="000000"/>
          <w:sz w:val="18"/>
          <w:lang w:val="it-IT"/>
        </w:rPr>
        <w:t>ambito del medesimo contratto e della medesima iscrizione per il Programma di Contratti Multilicenza, se disponibili, con cui è stata originariamente acquistata la copertura per la protezione dell</w:t>
      </w:r>
      <w:r w:rsidR="00CF04A9" w:rsidRPr="00FF14B6">
        <w:rPr>
          <w:rFonts w:ascii="Tahoma" w:hAnsi="Tahoma" w:cs="Tahoma"/>
          <w:color w:val="000000"/>
          <w:sz w:val="18"/>
          <w:lang w:val="it-IT"/>
        </w:rPr>
        <w:t>’</w:t>
      </w:r>
      <w:r w:rsidRPr="00FF14B6">
        <w:rPr>
          <w:rFonts w:ascii="Tahoma" w:hAnsi="Tahoma" w:cs="Tahoma"/>
          <w:color w:val="000000"/>
          <w:sz w:val="18"/>
          <w:lang w:val="it-IT"/>
        </w:rPr>
        <w:t>aggiornamento del prodotto qualificante.</w:t>
      </w:r>
      <w:r w:rsidRPr="00FF14B6">
        <w:rPr>
          <w:rFonts w:ascii="Tahoma" w:hAnsi="Tahoma" w:cs="Tahoma"/>
          <w:lang w:val="it-IT"/>
        </w:rPr>
        <w:t xml:space="preserve"> </w:t>
      </w:r>
      <w:r w:rsidRPr="00FF14B6">
        <w:rPr>
          <w:rFonts w:ascii="Tahoma" w:hAnsi="Tahoma" w:cs="Tahoma"/>
          <w:sz w:val="18"/>
          <w:lang w:val="it-IT"/>
        </w:rPr>
        <w:t>Il diritto di utilizzo del software da</w:t>
      </w:r>
      <w:r w:rsidR="00133D33" w:rsidRPr="00FF14B6">
        <w:rPr>
          <w:rFonts w:ascii="Tahoma" w:hAnsi="Tahoma" w:cs="Tahoma"/>
          <w:sz w:val="18"/>
          <w:lang w:val="it-IT"/>
        </w:rPr>
        <w:t> </w:t>
      </w:r>
      <w:r w:rsidRPr="00FF14B6">
        <w:rPr>
          <w:rFonts w:ascii="Tahoma" w:hAnsi="Tahoma" w:cs="Tahoma"/>
          <w:sz w:val="18"/>
          <w:lang w:val="it-IT"/>
        </w:rPr>
        <w:t>parte della società ai sensi della Licenza Step-Up è subordinato al possesso e al mantenimento di una Licenza per il prodotto qualificante. Le società non possono trasferire la Licenza per il prodotto qualificante separatamente dalla Licenza Step-Up.</w:t>
      </w:r>
      <w:r w:rsidRPr="00FF14B6">
        <w:rPr>
          <w:rFonts w:ascii="Tahoma" w:hAnsi="Tahoma" w:cs="Tahoma"/>
          <w:lang w:val="it-IT"/>
        </w:rPr>
        <w:t xml:space="preserve"> </w:t>
      </w:r>
      <w:r w:rsidRPr="00FF14B6">
        <w:rPr>
          <w:rFonts w:ascii="Tahoma" w:hAnsi="Tahoma" w:cs="Tahoma"/>
          <w:sz w:val="18"/>
          <w:lang w:val="it-IT"/>
        </w:rPr>
        <w:t>Per ulteriori informazioni e per conoscere la disponibilità delle licenze, consultare il Documento relativo alla Licenza Step-up per Enterprise Edition nel quadro del Programma Volume License all</w:t>
      </w:r>
      <w:r w:rsidR="00CF04A9" w:rsidRPr="00FF14B6">
        <w:rPr>
          <w:rFonts w:ascii="Tahoma" w:hAnsi="Tahoma" w:cs="Tahoma"/>
          <w:sz w:val="18"/>
          <w:lang w:val="it-IT"/>
        </w:rPr>
        <w:t>’</w:t>
      </w:r>
      <w:r w:rsidRPr="00FF14B6">
        <w:rPr>
          <w:rFonts w:ascii="Tahoma" w:hAnsi="Tahoma" w:cs="Tahoma"/>
          <w:sz w:val="18"/>
          <w:lang w:val="it-IT"/>
        </w:rPr>
        <w:t>indirizzo:</w:t>
      </w:r>
      <w:r w:rsidRPr="00FF14B6">
        <w:rPr>
          <w:rFonts w:ascii="Tahoma" w:hAnsi="Tahoma" w:cs="Tahoma"/>
          <w:sz w:val="18"/>
          <w:szCs w:val="18"/>
          <w:lang w:val="it-IT"/>
        </w:rPr>
        <w:t xml:space="preserve"> </w:t>
      </w:r>
      <w:r w:rsidRPr="00FF14B6">
        <w:rPr>
          <w:rFonts w:ascii="Tahoma" w:hAnsi="Tahoma" w:cs="Tahoma"/>
          <w:sz w:val="18"/>
          <w:lang w:val="it-IT"/>
        </w:rPr>
        <w:t>http://</w:t>
      </w:r>
      <w:hyperlink r:id="rId15" w:history="1">
        <w:r w:rsidRPr="00FF14B6">
          <w:rPr>
            <w:rFonts w:ascii="Tahoma" w:hAnsi="Tahoma" w:cs="Tahoma"/>
            <w:color w:val="0000FF"/>
            <w:sz w:val="18"/>
            <w:u w:val="single"/>
            <w:lang w:val="it-IT"/>
          </w:rPr>
          <w:t>www.microsoft.com/licensing</w:t>
        </w:r>
      </w:hyperlink>
      <w:r w:rsidRPr="00FF14B6">
        <w:rPr>
          <w:rFonts w:ascii="Tahoma" w:hAnsi="Tahoma" w:cs="Tahoma"/>
          <w:sz w:val="18"/>
          <w:lang w:val="it-IT"/>
        </w:rPr>
        <w:t>.</w:t>
      </w:r>
    </w:p>
    <w:p w:rsidR="008162A5" w:rsidRPr="00FF14B6" w:rsidRDefault="008162A5" w:rsidP="00ED589D">
      <w:pPr>
        <w:rPr>
          <w:rFonts w:cs="Tahoma"/>
          <w:lang w:val="it-IT"/>
        </w:rPr>
      </w:pPr>
    </w:p>
    <w:p w:rsidR="008162A5" w:rsidRPr="00FF14B6" w:rsidRDefault="008162A5" w:rsidP="00456002">
      <w:pPr>
        <w:pStyle w:val="Heading2"/>
        <w:ind w:left="0" w:right="720"/>
        <w:rPr>
          <w:rFonts w:ascii="Tahoma" w:hAnsi="Tahoma" w:cs="Tahoma"/>
          <w:lang w:val="it-IT"/>
        </w:rPr>
      </w:pPr>
      <w:bookmarkStart w:id="1101" w:name="_Toc323819652"/>
      <w:bookmarkStart w:id="1102" w:name="_Toc336338203"/>
      <w:bookmarkStart w:id="1103" w:name="_Toc341193105"/>
      <w:bookmarkStart w:id="1104" w:name="_Toc345678673"/>
      <w:bookmarkEnd w:id="1101"/>
      <w:bookmarkEnd w:id="1102"/>
      <w:bookmarkEnd w:id="1103"/>
      <w:r w:rsidRPr="00FF14B6">
        <w:rPr>
          <w:rFonts w:ascii="Tahoma" w:hAnsi="Tahoma" w:cs="Tahoma"/>
          <w:lang w:val="it-IT"/>
        </w:rPr>
        <w:t xml:space="preserve">Licenze </w:t>
      </w:r>
      <w:r w:rsidR="00341620" w:rsidRPr="00FF14B6">
        <w:rPr>
          <w:rFonts w:ascii="Tahoma" w:hAnsi="Tahoma" w:cs="Tahoma"/>
          <w:lang w:val="it-IT"/>
        </w:rPr>
        <w:t>“</w:t>
      </w:r>
      <w:r w:rsidRPr="00FF14B6">
        <w:rPr>
          <w:rFonts w:ascii="Tahoma" w:hAnsi="Tahoma" w:cs="Tahoma"/>
          <w:lang w:val="it-IT"/>
        </w:rPr>
        <w:t>Subscription</w:t>
      </w:r>
      <w:r w:rsidR="00341620" w:rsidRPr="00FF14B6">
        <w:rPr>
          <w:rFonts w:ascii="Tahoma" w:hAnsi="Tahoma" w:cs="Tahoma"/>
          <w:lang w:val="it-IT"/>
        </w:rPr>
        <w:t>”</w:t>
      </w:r>
      <w:bookmarkEnd w:id="1104"/>
      <w:r w:rsidRPr="00FF14B6">
        <w:rPr>
          <w:rFonts w:ascii="Tahoma" w:hAnsi="Tahoma" w:cs="Tahoma"/>
          <w:lang w:val="it-IT"/>
        </w:rPr>
        <w:t xml:space="preserve"> </w:t>
      </w:r>
    </w:p>
    <w:p w:rsidR="008162A5" w:rsidRPr="00FF14B6" w:rsidRDefault="008162A5" w:rsidP="007C05C1">
      <w:pPr>
        <w:ind w:right="720"/>
        <w:rPr>
          <w:rFonts w:cs="Tahoma"/>
          <w:lang w:val="it-IT"/>
        </w:rPr>
      </w:pPr>
    </w:p>
    <w:p w:rsidR="008162A5" w:rsidRPr="00FF14B6" w:rsidRDefault="008162A5" w:rsidP="00B147AB">
      <w:pPr>
        <w:pStyle w:val="AppendixIndent"/>
        <w:spacing w:before="0"/>
        <w:ind w:left="0" w:right="720"/>
        <w:rPr>
          <w:rFonts w:ascii="Tahoma" w:hAnsi="Tahoma" w:cs="Tahoma"/>
        </w:rPr>
      </w:pPr>
      <w:r w:rsidRPr="00FF14B6">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w:t>
      </w:r>
      <w:r w:rsidR="00133D33" w:rsidRPr="00FF14B6">
        <w:rPr>
          <w:rFonts w:ascii="Tahoma" w:hAnsi="Tahoma" w:cs="Tahoma"/>
          <w:sz w:val="18"/>
          <w:lang w:val="it-IT"/>
        </w:rPr>
        <w:t> </w:t>
      </w:r>
      <w:r w:rsidRPr="00FF14B6">
        <w:rPr>
          <w:rFonts w:ascii="Tahoma" w:hAnsi="Tahoma" w:cs="Tahoma"/>
          <w:sz w:val="18"/>
          <w:lang w:val="it-IT"/>
        </w:rPr>
        <w:t>periodo di validità dell</w:t>
      </w:r>
      <w:r w:rsidR="00CF04A9" w:rsidRPr="00FF14B6">
        <w:rPr>
          <w:rFonts w:ascii="Tahoma" w:hAnsi="Tahoma" w:cs="Tahoma"/>
          <w:sz w:val="18"/>
          <w:lang w:val="it-IT"/>
        </w:rPr>
        <w:t>’</w:t>
      </w:r>
      <w:r w:rsidRPr="00FF14B6">
        <w:rPr>
          <w:rFonts w:ascii="Tahoma" w:hAnsi="Tahoma" w:cs="Tahoma"/>
          <w:sz w:val="18"/>
          <w:lang w:val="it-IT"/>
        </w:rPr>
        <w:t xml:space="preserve">iscrizione Select o Enterprise oppure del contratto Open ai sensi del quale viene acquistato. Le licenze </w:t>
      </w:r>
      <w:r w:rsidR="00341620" w:rsidRPr="00FF14B6">
        <w:rPr>
          <w:rFonts w:ascii="Tahoma" w:hAnsi="Tahoma" w:cs="Tahoma"/>
          <w:sz w:val="18"/>
          <w:lang w:val="it-IT"/>
        </w:rPr>
        <w:t>“</w:t>
      </w:r>
      <w:r w:rsidRPr="00FF14B6">
        <w:rPr>
          <w:rFonts w:ascii="Tahoma" w:hAnsi="Tahoma" w:cs="Tahoma"/>
          <w:sz w:val="18"/>
          <w:lang w:val="it-IT"/>
        </w:rPr>
        <w:t>Subscription</w:t>
      </w:r>
      <w:r w:rsidR="00341620" w:rsidRPr="00FF14B6">
        <w:rPr>
          <w:rFonts w:ascii="Tahoma" w:hAnsi="Tahoma" w:cs="Tahoma"/>
          <w:sz w:val="18"/>
          <w:lang w:val="it-IT"/>
        </w:rPr>
        <w:t>”</w:t>
      </w:r>
      <w:r w:rsidRPr="00FF14B6">
        <w:rPr>
          <w:rFonts w:ascii="Tahoma" w:hAnsi="Tahoma" w:cs="Tahoma"/>
          <w:sz w:val="18"/>
          <w:lang w:val="it-IT"/>
        </w:rPr>
        <w:t xml:space="preserve">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CF04A9" w:rsidRPr="00FF14B6">
        <w:rPr>
          <w:rFonts w:ascii="Tahoma" w:hAnsi="Tahoma" w:cs="Tahoma"/>
          <w:sz w:val="18"/>
          <w:lang w:val="it-IT"/>
        </w:rPr>
        <w:t>’</w:t>
      </w:r>
      <w:r w:rsidRPr="00FF14B6">
        <w:rPr>
          <w:rFonts w:ascii="Tahoma" w:hAnsi="Tahoma" w:cs="Tahoma"/>
          <w:sz w:val="18"/>
          <w:lang w:val="it-IT"/>
        </w:rPr>
        <w:t>iscrizione. Disponibile nei seguenti programmi:</w:t>
      </w:r>
      <w:r w:rsidRPr="00FF14B6">
        <w:rPr>
          <w:rFonts w:ascii="Tahoma" w:hAnsi="Tahoma" w:cs="Tahoma"/>
          <w:sz w:val="18"/>
        </w:rPr>
        <w:t xml:space="preserve"> </w:t>
      </w:r>
    </w:p>
    <w:p w:rsidR="008162A5" w:rsidRPr="00FF14B6" w:rsidRDefault="008162A5" w:rsidP="00B147AB">
      <w:pPr>
        <w:pStyle w:val="AppendixIndent"/>
        <w:spacing w:before="0"/>
        <w:ind w:left="0" w:right="720"/>
        <w:rPr>
          <w:rFonts w:ascii="Tahoma" w:hAnsi="Tahoma" w:cs="Tahoma"/>
        </w:rPr>
      </w:pPr>
    </w:p>
    <w:p w:rsidR="008162A5" w:rsidRPr="00FF14B6" w:rsidRDefault="008162A5" w:rsidP="005D60A4">
      <w:pPr>
        <w:pStyle w:val="AppendixBulletIndent"/>
        <w:numPr>
          <w:ilvl w:val="0"/>
          <w:numId w:val="36"/>
        </w:numPr>
        <w:tabs>
          <w:tab w:val="left" w:pos="1440"/>
        </w:tabs>
        <w:spacing w:after="60"/>
        <w:ind w:left="1440" w:right="720"/>
        <w:rPr>
          <w:rFonts w:ascii="Tahoma" w:hAnsi="Tahoma" w:cs="Tahoma"/>
        </w:rPr>
      </w:pPr>
      <w:r w:rsidRPr="00FF14B6">
        <w:rPr>
          <w:rFonts w:ascii="Tahoma" w:hAnsi="Tahoma" w:cs="Tahoma"/>
          <w:sz w:val="18"/>
          <w:lang w:val="it-IT"/>
        </w:rPr>
        <w:t>Open Value</w:t>
      </w:r>
    </w:p>
    <w:p w:rsidR="008162A5" w:rsidRPr="00FF14B6" w:rsidRDefault="008162A5" w:rsidP="005D60A4">
      <w:pPr>
        <w:pStyle w:val="AppendixBulletIndent"/>
        <w:numPr>
          <w:ilvl w:val="0"/>
          <w:numId w:val="36"/>
        </w:numPr>
        <w:tabs>
          <w:tab w:val="left" w:pos="1440"/>
        </w:tabs>
        <w:spacing w:after="60"/>
        <w:ind w:left="1440" w:right="720"/>
        <w:rPr>
          <w:rFonts w:ascii="Tahoma" w:hAnsi="Tahoma" w:cs="Tahoma"/>
        </w:rPr>
      </w:pPr>
      <w:r w:rsidRPr="00FF14B6">
        <w:rPr>
          <w:rFonts w:ascii="Tahoma" w:hAnsi="Tahoma" w:cs="Tahoma"/>
          <w:sz w:val="18"/>
          <w:lang w:val="it-IT"/>
        </w:rPr>
        <w:t>Open Value Subscription</w:t>
      </w:r>
      <w:r w:rsidRPr="00FF14B6">
        <w:rPr>
          <w:rFonts w:ascii="Tahoma" w:hAnsi="Tahoma" w:cs="Tahoma"/>
        </w:rPr>
        <w:t xml:space="preserve"> </w:t>
      </w:r>
    </w:p>
    <w:p w:rsidR="008162A5" w:rsidRPr="00FF14B6" w:rsidRDefault="008162A5" w:rsidP="005D60A4">
      <w:pPr>
        <w:pStyle w:val="AppendixBulletIndent"/>
        <w:numPr>
          <w:ilvl w:val="0"/>
          <w:numId w:val="36"/>
        </w:numPr>
        <w:tabs>
          <w:tab w:val="left" w:pos="1440"/>
        </w:tabs>
        <w:spacing w:after="60"/>
        <w:ind w:left="1440" w:right="720"/>
        <w:rPr>
          <w:rFonts w:ascii="Tahoma" w:hAnsi="Tahoma" w:cs="Tahoma"/>
        </w:rPr>
      </w:pPr>
      <w:r w:rsidRPr="00FF14B6">
        <w:rPr>
          <w:rFonts w:ascii="Tahoma" w:hAnsi="Tahoma" w:cs="Tahoma"/>
          <w:sz w:val="18"/>
          <w:lang w:val="it-IT"/>
        </w:rPr>
        <w:t>Select</w:t>
      </w:r>
      <w:r w:rsidRPr="00FF14B6">
        <w:rPr>
          <w:rFonts w:ascii="Tahoma" w:hAnsi="Tahoma" w:cs="Tahoma"/>
        </w:rPr>
        <w:t xml:space="preserve"> </w:t>
      </w:r>
    </w:p>
    <w:p w:rsidR="008162A5" w:rsidRPr="00FF14B6" w:rsidRDefault="008162A5" w:rsidP="005D60A4">
      <w:pPr>
        <w:pStyle w:val="AppendixBulletIndent"/>
        <w:numPr>
          <w:ilvl w:val="0"/>
          <w:numId w:val="36"/>
        </w:numPr>
        <w:tabs>
          <w:tab w:val="left" w:pos="1440"/>
        </w:tabs>
        <w:spacing w:after="60"/>
        <w:ind w:left="1440" w:right="720"/>
        <w:rPr>
          <w:rFonts w:ascii="Tahoma" w:hAnsi="Tahoma" w:cs="Tahoma"/>
        </w:rPr>
      </w:pPr>
      <w:r w:rsidRPr="00FF14B6">
        <w:rPr>
          <w:rFonts w:ascii="Tahoma" w:hAnsi="Tahoma" w:cs="Tahoma"/>
          <w:sz w:val="18"/>
          <w:lang w:val="it-IT"/>
        </w:rPr>
        <w:t>Select Plus</w:t>
      </w:r>
    </w:p>
    <w:p w:rsidR="008162A5" w:rsidRPr="00FF14B6" w:rsidRDefault="008162A5" w:rsidP="005D60A4">
      <w:pPr>
        <w:pStyle w:val="AppendixBulletIndent"/>
        <w:numPr>
          <w:ilvl w:val="0"/>
          <w:numId w:val="36"/>
        </w:numPr>
        <w:tabs>
          <w:tab w:val="left" w:pos="1440"/>
        </w:tabs>
        <w:spacing w:after="60"/>
        <w:ind w:left="1440" w:right="720"/>
        <w:rPr>
          <w:rFonts w:ascii="Tahoma" w:hAnsi="Tahoma" w:cs="Tahoma"/>
        </w:rPr>
      </w:pPr>
      <w:r w:rsidRPr="00FF14B6">
        <w:rPr>
          <w:rFonts w:ascii="Tahoma" w:hAnsi="Tahoma" w:cs="Tahoma"/>
          <w:sz w:val="18"/>
          <w:lang w:val="it-IT"/>
        </w:rPr>
        <w:t>School</w:t>
      </w:r>
    </w:p>
    <w:p w:rsidR="008162A5" w:rsidRPr="00FF14B6" w:rsidRDefault="008162A5" w:rsidP="005D60A4">
      <w:pPr>
        <w:pStyle w:val="AppendixBulletIndent"/>
        <w:numPr>
          <w:ilvl w:val="0"/>
          <w:numId w:val="36"/>
        </w:numPr>
        <w:tabs>
          <w:tab w:val="left" w:pos="1440"/>
        </w:tabs>
        <w:spacing w:after="60"/>
        <w:ind w:left="1440" w:right="720"/>
        <w:rPr>
          <w:rFonts w:ascii="Tahoma" w:hAnsi="Tahoma" w:cs="Tahoma"/>
        </w:rPr>
      </w:pPr>
      <w:r w:rsidRPr="00FF14B6">
        <w:rPr>
          <w:rFonts w:ascii="Tahoma" w:hAnsi="Tahoma" w:cs="Tahoma"/>
          <w:sz w:val="18"/>
          <w:lang w:val="it-IT"/>
        </w:rPr>
        <w:t>EES</w:t>
      </w:r>
    </w:p>
    <w:p w:rsidR="008162A5" w:rsidRPr="00FF14B6" w:rsidRDefault="008162A5" w:rsidP="005D60A4">
      <w:pPr>
        <w:pStyle w:val="AppendixBulletIndent"/>
        <w:numPr>
          <w:ilvl w:val="0"/>
          <w:numId w:val="36"/>
        </w:numPr>
        <w:tabs>
          <w:tab w:val="left" w:pos="1440"/>
        </w:tabs>
        <w:spacing w:after="60"/>
        <w:ind w:left="1440" w:right="720"/>
        <w:rPr>
          <w:rFonts w:ascii="Tahoma" w:hAnsi="Tahoma" w:cs="Tahoma"/>
        </w:rPr>
      </w:pPr>
      <w:r w:rsidRPr="00FF14B6">
        <w:rPr>
          <w:rFonts w:ascii="Tahoma" w:hAnsi="Tahoma" w:cs="Tahoma"/>
          <w:sz w:val="18"/>
          <w:lang w:val="it-IT"/>
        </w:rPr>
        <w:t>Contratto Enterprise</w:t>
      </w:r>
    </w:p>
    <w:p w:rsidR="008162A5" w:rsidRPr="00FF14B6" w:rsidRDefault="008162A5" w:rsidP="005D60A4">
      <w:pPr>
        <w:pStyle w:val="AppendixIndent"/>
        <w:numPr>
          <w:ilvl w:val="0"/>
          <w:numId w:val="36"/>
        </w:numPr>
        <w:tabs>
          <w:tab w:val="left" w:pos="1440"/>
        </w:tabs>
        <w:spacing w:before="0"/>
        <w:ind w:left="1440" w:right="720"/>
        <w:rPr>
          <w:rFonts w:ascii="Tahoma" w:hAnsi="Tahoma" w:cs="Tahoma"/>
        </w:rPr>
      </w:pPr>
      <w:r w:rsidRPr="00FF14B6">
        <w:rPr>
          <w:rFonts w:ascii="Tahoma" w:hAnsi="Tahoma" w:cs="Tahoma"/>
          <w:sz w:val="18"/>
          <w:lang w:val="it-IT"/>
        </w:rPr>
        <w:t>Contratto Enterprise Subscription</w:t>
      </w:r>
    </w:p>
    <w:p w:rsidR="008162A5" w:rsidRPr="00FF14B6" w:rsidRDefault="008162A5" w:rsidP="00B147AB">
      <w:pPr>
        <w:rPr>
          <w:rFonts w:cs="Tahoma"/>
        </w:rPr>
      </w:pPr>
    </w:p>
    <w:p w:rsidR="008D6B51" w:rsidRPr="00FF14B6" w:rsidRDefault="008D6B51" w:rsidP="00B147AB">
      <w:pPr>
        <w:rPr>
          <w:rFonts w:cs="Tahoma"/>
        </w:rPr>
      </w:pPr>
    </w:p>
    <w:p w:rsidR="008D6B51" w:rsidRPr="00FF14B6" w:rsidRDefault="008D6B51" w:rsidP="00B147AB">
      <w:pPr>
        <w:rPr>
          <w:rFonts w:cs="Tahoma"/>
        </w:rPr>
      </w:pPr>
    </w:p>
    <w:p w:rsidR="008D6B51" w:rsidRPr="00FF14B6" w:rsidRDefault="008D6B51" w:rsidP="00B147AB">
      <w:pPr>
        <w:rPr>
          <w:rFonts w:cs="Tahoma"/>
        </w:rPr>
      </w:pPr>
    </w:p>
    <w:p w:rsidR="008162A5" w:rsidRPr="00FF14B6" w:rsidRDefault="008162A5" w:rsidP="00456002">
      <w:pPr>
        <w:pStyle w:val="Heading2"/>
        <w:ind w:left="0" w:right="720"/>
        <w:rPr>
          <w:rFonts w:ascii="Tahoma" w:hAnsi="Tahoma" w:cs="Tahoma"/>
        </w:rPr>
      </w:pPr>
      <w:bookmarkStart w:id="1105" w:name="_Toc323819653"/>
      <w:bookmarkStart w:id="1106" w:name="_Toc336338204"/>
      <w:bookmarkStart w:id="1107" w:name="_Toc341193106"/>
      <w:bookmarkStart w:id="1108" w:name="_Toc345678674"/>
      <w:bookmarkEnd w:id="1105"/>
      <w:bookmarkEnd w:id="1106"/>
      <w:bookmarkEnd w:id="1107"/>
      <w:r w:rsidRPr="00FF14B6">
        <w:rPr>
          <w:rFonts w:ascii="Tahoma" w:hAnsi="Tahoma" w:cs="Tahoma"/>
          <w:lang w:val="it-IT"/>
        </w:rPr>
        <w:lastRenderedPageBreak/>
        <w:t>Aggiornamento</w:t>
      </w:r>
      <w:bookmarkEnd w:id="1108"/>
    </w:p>
    <w:p w:rsidR="008162A5" w:rsidRPr="00FF14B6" w:rsidRDefault="008162A5" w:rsidP="00B147AB">
      <w:pPr>
        <w:pStyle w:val="AppendixIndent"/>
        <w:spacing w:before="0"/>
        <w:ind w:left="0" w:right="720"/>
        <w:rPr>
          <w:rFonts w:ascii="Tahoma" w:hAnsi="Tahoma" w:cs="Tahoma"/>
        </w:rPr>
      </w:pPr>
    </w:p>
    <w:p w:rsidR="008162A5" w:rsidRPr="00FF14B6" w:rsidRDefault="008162A5" w:rsidP="00164E2D">
      <w:pPr>
        <w:pStyle w:val="AppendixIndent"/>
        <w:spacing w:before="0"/>
        <w:ind w:left="0" w:right="270"/>
        <w:rPr>
          <w:rFonts w:ascii="Tahoma" w:hAnsi="Tahoma" w:cs="Tahoma"/>
          <w:spacing w:val="-2"/>
          <w:sz w:val="18"/>
          <w:szCs w:val="18"/>
        </w:rPr>
      </w:pPr>
      <w:r w:rsidRPr="00FF14B6">
        <w:rPr>
          <w:rFonts w:ascii="Tahoma" w:hAnsi="Tahoma" w:cs="Tahoma"/>
          <w:spacing w:val="-2"/>
          <w:sz w:val="18"/>
          <w:szCs w:val="18"/>
          <w:lang w:val="it-IT"/>
        </w:rPr>
        <w:t xml:space="preserve">Questo tipo di prodotto è disponibile solo per il </w:t>
      </w:r>
      <w:r w:rsidRPr="00FF14B6">
        <w:rPr>
          <w:rFonts w:ascii="Tahoma" w:hAnsi="Tahoma" w:cs="Tahoma"/>
          <w:spacing w:val="-2"/>
          <w:sz w:val="18"/>
          <w:szCs w:val="18"/>
          <w:u w:val="single"/>
          <w:lang w:val="it-IT"/>
        </w:rPr>
        <w:t>Sistema Operativo Desktop Windows</w:t>
      </w:r>
      <w:r w:rsidRPr="00FF14B6">
        <w:rPr>
          <w:rFonts w:ascii="Tahoma" w:hAnsi="Tahoma" w:cs="Tahoma"/>
          <w:spacing w:val="-2"/>
          <w:sz w:val="18"/>
          <w:szCs w:val="18"/>
          <w:lang w:val="it-IT"/>
        </w:rPr>
        <w:t>, dipende dalla versione e concede il diritto di eseguire la versione del prodotto per il quale viene ordinata. Disponibile nei seguenti programmi:</w:t>
      </w:r>
    </w:p>
    <w:p w:rsidR="008162A5" w:rsidRPr="00FF14B6" w:rsidRDefault="008162A5" w:rsidP="00B147AB">
      <w:pPr>
        <w:pStyle w:val="AppendixIndent"/>
        <w:spacing w:before="0"/>
        <w:ind w:left="0" w:right="720"/>
        <w:rPr>
          <w:rFonts w:ascii="Tahoma" w:hAnsi="Tahoma" w:cs="Tahoma"/>
        </w:rPr>
      </w:pPr>
    </w:p>
    <w:p w:rsidR="008162A5" w:rsidRPr="00FF14B6" w:rsidRDefault="008162A5" w:rsidP="005D60A4">
      <w:pPr>
        <w:pStyle w:val="AppendixBulletIndent"/>
        <w:numPr>
          <w:ilvl w:val="0"/>
          <w:numId w:val="30"/>
        </w:numPr>
        <w:tabs>
          <w:tab w:val="left" w:pos="1440"/>
        </w:tabs>
        <w:spacing w:after="60"/>
        <w:ind w:left="1440" w:right="720"/>
        <w:rPr>
          <w:rFonts w:ascii="Tahoma" w:hAnsi="Tahoma" w:cs="Tahoma"/>
          <w:sz w:val="18"/>
          <w:szCs w:val="18"/>
        </w:rPr>
      </w:pPr>
      <w:r w:rsidRPr="00FF14B6">
        <w:rPr>
          <w:rFonts w:ascii="Tahoma" w:hAnsi="Tahoma" w:cs="Tahoma"/>
          <w:sz w:val="18"/>
          <w:szCs w:val="18"/>
          <w:lang w:val="it-IT"/>
        </w:rPr>
        <w:t>Licenza Open</w:t>
      </w:r>
    </w:p>
    <w:p w:rsidR="008162A5" w:rsidRPr="00FF14B6" w:rsidRDefault="008162A5" w:rsidP="005D60A4">
      <w:pPr>
        <w:pStyle w:val="AppendixBulletIndent"/>
        <w:numPr>
          <w:ilvl w:val="0"/>
          <w:numId w:val="30"/>
        </w:numPr>
        <w:tabs>
          <w:tab w:val="left" w:pos="1440"/>
        </w:tabs>
        <w:spacing w:after="60"/>
        <w:ind w:left="1440" w:right="720"/>
        <w:rPr>
          <w:rFonts w:ascii="Tahoma" w:hAnsi="Tahoma" w:cs="Tahoma"/>
          <w:sz w:val="18"/>
          <w:szCs w:val="18"/>
        </w:rPr>
      </w:pPr>
      <w:r w:rsidRPr="00FF14B6">
        <w:rPr>
          <w:rFonts w:ascii="Tahoma" w:hAnsi="Tahoma" w:cs="Tahoma"/>
          <w:sz w:val="18"/>
          <w:szCs w:val="18"/>
          <w:lang w:val="it-IT"/>
        </w:rPr>
        <w:t>Open Value Subscription (solo per ordini buy-out)</w:t>
      </w:r>
      <w:r w:rsidRPr="00FF14B6">
        <w:rPr>
          <w:rFonts w:ascii="Tahoma" w:hAnsi="Tahoma" w:cs="Tahoma"/>
          <w:sz w:val="18"/>
          <w:szCs w:val="18"/>
        </w:rPr>
        <w:t xml:space="preserve"> </w:t>
      </w:r>
    </w:p>
    <w:p w:rsidR="008162A5" w:rsidRPr="00FF14B6" w:rsidRDefault="008162A5" w:rsidP="005D60A4">
      <w:pPr>
        <w:pStyle w:val="AppendixBulletIndent"/>
        <w:numPr>
          <w:ilvl w:val="0"/>
          <w:numId w:val="30"/>
        </w:numPr>
        <w:tabs>
          <w:tab w:val="left" w:pos="1440"/>
        </w:tabs>
        <w:spacing w:after="60"/>
        <w:ind w:left="1440" w:right="720"/>
        <w:rPr>
          <w:rFonts w:ascii="Tahoma" w:hAnsi="Tahoma" w:cs="Tahoma"/>
          <w:sz w:val="18"/>
          <w:szCs w:val="18"/>
        </w:rPr>
      </w:pPr>
      <w:r w:rsidRPr="00FF14B6">
        <w:rPr>
          <w:rFonts w:ascii="Tahoma" w:hAnsi="Tahoma" w:cs="Tahoma"/>
          <w:sz w:val="18"/>
          <w:szCs w:val="18"/>
          <w:lang w:val="it-IT"/>
        </w:rPr>
        <w:t>Select</w:t>
      </w:r>
      <w:r w:rsidRPr="00FF14B6">
        <w:rPr>
          <w:rFonts w:ascii="Tahoma" w:hAnsi="Tahoma" w:cs="Tahoma"/>
          <w:sz w:val="18"/>
          <w:szCs w:val="18"/>
        </w:rPr>
        <w:t xml:space="preserve"> </w:t>
      </w:r>
    </w:p>
    <w:p w:rsidR="008162A5" w:rsidRPr="00FF14B6" w:rsidRDefault="008162A5" w:rsidP="005D60A4">
      <w:pPr>
        <w:pStyle w:val="AppendixBulletIndent"/>
        <w:numPr>
          <w:ilvl w:val="0"/>
          <w:numId w:val="30"/>
        </w:numPr>
        <w:tabs>
          <w:tab w:val="left" w:pos="1440"/>
        </w:tabs>
        <w:spacing w:after="60"/>
        <w:ind w:left="1440" w:right="720"/>
        <w:rPr>
          <w:rFonts w:ascii="Tahoma" w:hAnsi="Tahoma" w:cs="Tahoma"/>
          <w:sz w:val="18"/>
          <w:szCs w:val="18"/>
        </w:rPr>
      </w:pPr>
      <w:r w:rsidRPr="00FF14B6">
        <w:rPr>
          <w:rFonts w:ascii="Tahoma" w:hAnsi="Tahoma" w:cs="Tahoma"/>
          <w:sz w:val="18"/>
          <w:szCs w:val="18"/>
          <w:lang w:val="it-IT"/>
        </w:rPr>
        <w:t>Select Plus</w:t>
      </w:r>
    </w:p>
    <w:p w:rsidR="008162A5" w:rsidRPr="00FF14B6" w:rsidRDefault="008162A5" w:rsidP="005D60A4">
      <w:pPr>
        <w:pStyle w:val="AppendixBulletIndent"/>
        <w:numPr>
          <w:ilvl w:val="0"/>
          <w:numId w:val="30"/>
        </w:numPr>
        <w:tabs>
          <w:tab w:val="left" w:pos="1440"/>
        </w:tabs>
        <w:spacing w:after="60"/>
        <w:ind w:left="1440" w:right="720"/>
        <w:rPr>
          <w:rFonts w:ascii="Tahoma" w:hAnsi="Tahoma" w:cs="Tahoma"/>
          <w:sz w:val="18"/>
          <w:szCs w:val="18"/>
          <w:lang w:val="it-IT"/>
        </w:rPr>
      </w:pPr>
      <w:r w:rsidRPr="00FF14B6">
        <w:rPr>
          <w:rFonts w:ascii="Tahoma" w:hAnsi="Tahoma" w:cs="Tahoma"/>
          <w:sz w:val="18"/>
          <w:szCs w:val="18"/>
          <w:lang w:val="it-IT"/>
        </w:rPr>
        <w:t>Contratto School (solo per ordini buy-out)</w:t>
      </w:r>
    </w:p>
    <w:p w:rsidR="008162A5" w:rsidRPr="00FF14B6" w:rsidRDefault="008162A5" w:rsidP="005D60A4">
      <w:pPr>
        <w:pStyle w:val="AppendixBulletIndent"/>
        <w:numPr>
          <w:ilvl w:val="0"/>
          <w:numId w:val="30"/>
        </w:numPr>
        <w:tabs>
          <w:tab w:val="left" w:pos="1440"/>
        </w:tabs>
        <w:spacing w:after="60"/>
        <w:ind w:left="1440" w:right="720"/>
        <w:rPr>
          <w:rFonts w:ascii="Tahoma" w:hAnsi="Tahoma" w:cs="Tahoma"/>
          <w:sz w:val="18"/>
          <w:szCs w:val="18"/>
          <w:lang w:val="it-IT"/>
        </w:rPr>
      </w:pPr>
      <w:r w:rsidRPr="00FF14B6">
        <w:rPr>
          <w:rFonts w:ascii="Tahoma" w:hAnsi="Tahoma" w:cs="Tahoma"/>
          <w:sz w:val="18"/>
          <w:szCs w:val="18"/>
          <w:lang w:val="it-IT"/>
        </w:rPr>
        <w:t>EES (solo per ordini buy-out)</w:t>
      </w:r>
    </w:p>
    <w:p w:rsidR="008162A5" w:rsidRPr="00FF14B6" w:rsidRDefault="008162A5" w:rsidP="005D60A4">
      <w:pPr>
        <w:pStyle w:val="AppendixBulletIndent"/>
        <w:numPr>
          <w:ilvl w:val="0"/>
          <w:numId w:val="30"/>
        </w:numPr>
        <w:tabs>
          <w:tab w:val="left" w:pos="1440"/>
        </w:tabs>
        <w:ind w:left="1440" w:right="720"/>
        <w:rPr>
          <w:rFonts w:ascii="Tahoma" w:hAnsi="Tahoma" w:cs="Tahoma"/>
          <w:sz w:val="18"/>
          <w:szCs w:val="18"/>
          <w:lang w:val="it-IT"/>
        </w:rPr>
      </w:pPr>
      <w:r w:rsidRPr="00FF14B6">
        <w:rPr>
          <w:rFonts w:ascii="Tahoma" w:hAnsi="Tahoma" w:cs="Tahoma"/>
          <w:sz w:val="18"/>
          <w:szCs w:val="18"/>
          <w:lang w:val="it-IT"/>
        </w:rPr>
        <w:t>Contratto Enterprise Subscription (solo per ordini buy-out)</w:t>
      </w:r>
    </w:p>
    <w:p w:rsidR="008162A5" w:rsidRPr="00FF14B6" w:rsidRDefault="008162A5" w:rsidP="00B147AB">
      <w:pPr>
        <w:pStyle w:val="AppendixIndent"/>
        <w:spacing w:before="0"/>
        <w:ind w:left="0" w:right="720"/>
        <w:rPr>
          <w:rFonts w:ascii="Tahoma" w:hAnsi="Tahoma" w:cs="Tahoma"/>
          <w:lang w:val="it-IT"/>
        </w:rPr>
      </w:pPr>
    </w:p>
    <w:p w:rsidR="008162A5" w:rsidRPr="00FF14B6" w:rsidRDefault="008162A5" w:rsidP="00164E2D">
      <w:pPr>
        <w:pStyle w:val="AppendixIndent"/>
        <w:spacing w:before="0"/>
        <w:ind w:left="0" w:right="90"/>
        <w:rPr>
          <w:rFonts w:ascii="Tahoma" w:hAnsi="Tahoma" w:cs="Tahoma"/>
          <w:lang w:val="it-IT"/>
        </w:rPr>
      </w:pPr>
      <w:r w:rsidRPr="00FF14B6">
        <w:rPr>
          <w:rFonts w:ascii="Tahoma" w:hAnsi="Tahoma" w:cs="Tahoma"/>
          <w:sz w:val="18"/>
          <w:lang w:val="it-IT"/>
        </w:rPr>
        <w:t>La Società dovrà disporre di una licenza qualificante per il sistema operativo del desktop prima di acquistare la licenza Windows Desktop Operating System Upgrade (Licenza di aggiornamento). Nella sezione dei Prodotti Sistemi è disponibile un elenco dei sistemi operativi qualificanti per desktop,</w:t>
      </w:r>
      <w:r w:rsidRPr="00FF14B6">
        <w:rPr>
          <w:rFonts w:ascii="Tahoma" w:hAnsi="Tahoma" w:cs="Tahoma"/>
          <w:lang w:val="it-IT"/>
        </w:rPr>
        <w:t xml:space="preserve"> </w:t>
      </w:r>
      <w:r w:rsidRPr="00FF14B6">
        <w:rPr>
          <w:rFonts w:ascii="Tahoma" w:hAnsi="Tahoma" w:cs="Tahoma"/>
          <w:sz w:val="18"/>
          <w:lang w:val="it-IT"/>
        </w:rPr>
        <w:t>che varia in base al programma e all</w:t>
      </w:r>
      <w:r w:rsidR="00CF04A9" w:rsidRPr="00FF14B6">
        <w:rPr>
          <w:rFonts w:ascii="Tahoma" w:hAnsi="Tahoma" w:cs="Tahoma"/>
          <w:sz w:val="18"/>
          <w:lang w:val="it-IT"/>
        </w:rPr>
        <w:t>’</w:t>
      </w:r>
      <w:r w:rsidRPr="00FF14B6">
        <w:rPr>
          <w:rFonts w:ascii="Tahoma" w:hAnsi="Tahoma" w:cs="Tahoma"/>
          <w:sz w:val="18"/>
          <w:lang w:val="it-IT"/>
        </w:rPr>
        <w:t>ordine.</w:t>
      </w:r>
    </w:p>
    <w:p w:rsidR="008162A5" w:rsidRPr="00FF14B6" w:rsidRDefault="008162A5" w:rsidP="00B147AB">
      <w:pPr>
        <w:pStyle w:val="Heading2"/>
        <w:ind w:left="0" w:right="720"/>
        <w:rPr>
          <w:rFonts w:ascii="Tahoma" w:hAnsi="Tahoma" w:cs="Tahoma"/>
          <w:sz w:val="20"/>
          <w:szCs w:val="20"/>
          <w:lang w:val="it-IT"/>
        </w:rPr>
      </w:pPr>
      <w:bookmarkStart w:id="1109" w:name="_Toc323819654"/>
    </w:p>
    <w:p w:rsidR="008162A5" w:rsidRPr="00FF14B6" w:rsidRDefault="008162A5" w:rsidP="00456002">
      <w:pPr>
        <w:pStyle w:val="Heading2"/>
        <w:ind w:left="0" w:right="720"/>
        <w:rPr>
          <w:rFonts w:ascii="Tahoma" w:hAnsi="Tahoma" w:cs="Tahoma"/>
          <w:lang w:val="it-IT"/>
        </w:rPr>
      </w:pPr>
      <w:bookmarkStart w:id="1110" w:name="_Toc345678675"/>
      <w:bookmarkEnd w:id="1109"/>
      <w:r w:rsidRPr="00FF14B6">
        <w:rPr>
          <w:rFonts w:ascii="Tahoma" w:hAnsi="Tahoma" w:cs="Tahoma"/>
          <w:lang w:val="it-IT"/>
        </w:rPr>
        <w:t>Aggiornamento e Software Assurance</w:t>
      </w:r>
      <w:bookmarkEnd w:id="1110"/>
      <w:r w:rsidRPr="00FF14B6">
        <w:rPr>
          <w:rFonts w:ascii="Tahoma" w:hAnsi="Tahoma" w:cs="Tahoma"/>
          <w:lang w:val="it-IT"/>
        </w:rPr>
        <w:t xml:space="preserve"> </w:t>
      </w:r>
    </w:p>
    <w:p w:rsidR="008162A5" w:rsidRPr="00FF14B6" w:rsidRDefault="008162A5" w:rsidP="00B147AB">
      <w:pPr>
        <w:ind w:right="720"/>
        <w:rPr>
          <w:rFonts w:cs="Tahoma"/>
          <w:lang w:val="it-IT"/>
        </w:rPr>
      </w:pPr>
    </w:p>
    <w:p w:rsidR="008162A5" w:rsidRPr="00FF14B6" w:rsidRDefault="008162A5" w:rsidP="00B147AB">
      <w:pPr>
        <w:pStyle w:val="AppendixIndent"/>
        <w:spacing w:before="0"/>
        <w:ind w:left="0" w:right="720"/>
        <w:rPr>
          <w:rFonts w:ascii="Tahoma" w:hAnsi="Tahoma" w:cs="Tahoma"/>
        </w:rPr>
      </w:pPr>
      <w:r w:rsidRPr="00FF14B6">
        <w:rPr>
          <w:rFonts w:ascii="Tahoma" w:hAnsi="Tahoma" w:cs="Tahoma"/>
          <w:sz w:val="18"/>
          <w:lang w:val="it-IT"/>
        </w:rPr>
        <w:t>Questo tipo di prodotto è disponibile solo per il Sistema Operativo Desktop Windows, non dipende dalla versione e consente contemporaneamente alle società di acquistare l</w:t>
      </w:r>
      <w:r w:rsidR="00CF04A9" w:rsidRPr="00FF14B6">
        <w:rPr>
          <w:rFonts w:ascii="Tahoma" w:hAnsi="Tahoma" w:cs="Tahoma"/>
          <w:sz w:val="18"/>
          <w:lang w:val="it-IT"/>
        </w:rPr>
        <w:t>’</w:t>
      </w:r>
      <w:r w:rsidRPr="00FF14B6">
        <w:rPr>
          <w:rFonts w:ascii="Tahoma" w:hAnsi="Tahoma" w:cs="Tahoma"/>
          <w:sz w:val="18"/>
          <w:lang w:val="it-IT"/>
        </w:rPr>
        <w:t>Aggiornamento e Software Assurance per il sistema operativo desktop.</w:t>
      </w:r>
      <w:r w:rsidRPr="00FF14B6">
        <w:rPr>
          <w:rFonts w:ascii="Tahoma" w:hAnsi="Tahoma" w:cs="Tahoma"/>
          <w:lang w:val="it-IT"/>
        </w:rPr>
        <w:t xml:space="preserve"> </w:t>
      </w:r>
      <w:r w:rsidRPr="00FF14B6">
        <w:rPr>
          <w:rFonts w:ascii="Tahoma" w:hAnsi="Tahoma" w:cs="Tahoma"/>
          <w:sz w:val="18"/>
          <w:lang w:val="it-IT"/>
        </w:rPr>
        <w:t>Disponibile nei seguenti programmi:</w:t>
      </w:r>
    </w:p>
    <w:p w:rsidR="008162A5" w:rsidRPr="00FF14B6" w:rsidRDefault="008162A5" w:rsidP="00B147AB">
      <w:pPr>
        <w:pStyle w:val="AppendixIndent"/>
        <w:spacing w:before="0"/>
        <w:ind w:left="0" w:right="720"/>
        <w:rPr>
          <w:rFonts w:ascii="Tahoma" w:hAnsi="Tahoma" w:cs="Tahoma"/>
        </w:rPr>
      </w:pPr>
    </w:p>
    <w:p w:rsidR="008162A5" w:rsidRPr="00FF14B6" w:rsidRDefault="008162A5" w:rsidP="005D60A4">
      <w:pPr>
        <w:pStyle w:val="AppendixBulletIndent"/>
        <w:numPr>
          <w:ilvl w:val="0"/>
          <w:numId w:val="31"/>
        </w:numPr>
        <w:tabs>
          <w:tab w:val="clear" w:pos="360"/>
          <w:tab w:val="num" w:pos="1440"/>
        </w:tabs>
        <w:spacing w:after="60"/>
        <w:ind w:left="1440" w:right="720"/>
        <w:rPr>
          <w:rFonts w:ascii="Tahoma" w:hAnsi="Tahoma" w:cs="Tahoma"/>
        </w:rPr>
      </w:pPr>
      <w:r w:rsidRPr="00FF14B6">
        <w:rPr>
          <w:rFonts w:ascii="Tahoma" w:hAnsi="Tahoma" w:cs="Tahoma"/>
          <w:sz w:val="18"/>
          <w:lang w:val="it-IT"/>
        </w:rPr>
        <w:t>Licenza Open</w:t>
      </w:r>
    </w:p>
    <w:p w:rsidR="008162A5" w:rsidRPr="00FF14B6" w:rsidRDefault="008162A5" w:rsidP="005D60A4">
      <w:pPr>
        <w:pStyle w:val="AppendixBulletIndent"/>
        <w:numPr>
          <w:ilvl w:val="0"/>
          <w:numId w:val="31"/>
        </w:numPr>
        <w:tabs>
          <w:tab w:val="clear" w:pos="360"/>
          <w:tab w:val="num" w:pos="1440"/>
        </w:tabs>
        <w:spacing w:after="60"/>
        <w:ind w:left="1440" w:right="720"/>
        <w:rPr>
          <w:rFonts w:ascii="Tahoma" w:hAnsi="Tahoma" w:cs="Tahoma"/>
        </w:rPr>
      </w:pPr>
      <w:r w:rsidRPr="00FF14B6">
        <w:rPr>
          <w:rFonts w:ascii="Tahoma" w:hAnsi="Tahoma" w:cs="Tahoma"/>
          <w:sz w:val="18"/>
          <w:lang w:val="it-IT"/>
        </w:rPr>
        <w:t>Open Value</w:t>
      </w:r>
    </w:p>
    <w:p w:rsidR="008162A5" w:rsidRPr="00FF14B6" w:rsidRDefault="008162A5" w:rsidP="005D60A4">
      <w:pPr>
        <w:pStyle w:val="AppendixBulletIndent"/>
        <w:numPr>
          <w:ilvl w:val="0"/>
          <w:numId w:val="31"/>
        </w:numPr>
        <w:tabs>
          <w:tab w:val="clear" w:pos="360"/>
          <w:tab w:val="num" w:pos="1440"/>
        </w:tabs>
        <w:spacing w:after="60"/>
        <w:ind w:left="1440" w:right="720"/>
        <w:rPr>
          <w:rFonts w:ascii="Tahoma" w:hAnsi="Tahoma" w:cs="Tahoma"/>
        </w:rPr>
      </w:pPr>
      <w:r w:rsidRPr="00FF14B6">
        <w:rPr>
          <w:rFonts w:ascii="Tahoma" w:hAnsi="Tahoma" w:cs="Tahoma"/>
          <w:sz w:val="18"/>
          <w:lang w:val="it-IT"/>
        </w:rPr>
        <w:t>Open Value Subscription</w:t>
      </w:r>
    </w:p>
    <w:p w:rsidR="008162A5" w:rsidRPr="00FF14B6" w:rsidRDefault="008162A5" w:rsidP="005D60A4">
      <w:pPr>
        <w:pStyle w:val="AppendixBulletIndent"/>
        <w:numPr>
          <w:ilvl w:val="0"/>
          <w:numId w:val="31"/>
        </w:numPr>
        <w:tabs>
          <w:tab w:val="clear" w:pos="360"/>
          <w:tab w:val="num" w:pos="1440"/>
        </w:tabs>
        <w:spacing w:after="60"/>
        <w:ind w:left="1440" w:right="720"/>
        <w:rPr>
          <w:rFonts w:ascii="Tahoma" w:hAnsi="Tahoma" w:cs="Tahoma"/>
        </w:rPr>
      </w:pPr>
      <w:r w:rsidRPr="00FF14B6">
        <w:rPr>
          <w:rFonts w:ascii="Tahoma" w:hAnsi="Tahoma" w:cs="Tahoma"/>
          <w:sz w:val="18"/>
          <w:lang w:val="it-IT"/>
        </w:rPr>
        <w:t>Select</w:t>
      </w:r>
      <w:r w:rsidRPr="00FF14B6">
        <w:rPr>
          <w:rFonts w:ascii="Tahoma" w:hAnsi="Tahoma" w:cs="Tahoma"/>
        </w:rPr>
        <w:t xml:space="preserve"> </w:t>
      </w:r>
    </w:p>
    <w:p w:rsidR="008162A5" w:rsidRPr="00FF14B6" w:rsidRDefault="008162A5" w:rsidP="005D60A4">
      <w:pPr>
        <w:pStyle w:val="AppendixBulletIndent"/>
        <w:numPr>
          <w:ilvl w:val="0"/>
          <w:numId w:val="31"/>
        </w:numPr>
        <w:tabs>
          <w:tab w:val="clear" w:pos="360"/>
          <w:tab w:val="num" w:pos="1440"/>
        </w:tabs>
        <w:spacing w:after="60"/>
        <w:ind w:left="1440" w:right="720"/>
        <w:rPr>
          <w:rFonts w:ascii="Tahoma" w:hAnsi="Tahoma" w:cs="Tahoma"/>
        </w:rPr>
      </w:pPr>
      <w:r w:rsidRPr="00FF14B6">
        <w:rPr>
          <w:rFonts w:ascii="Tahoma" w:hAnsi="Tahoma" w:cs="Tahoma"/>
          <w:sz w:val="18"/>
          <w:lang w:val="it-IT"/>
        </w:rPr>
        <w:t>Select Plus</w:t>
      </w:r>
    </w:p>
    <w:p w:rsidR="008162A5" w:rsidRPr="00FF14B6" w:rsidRDefault="008162A5" w:rsidP="005D60A4">
      <w:pPr>
        <w:pStyle w:val="AppendixBulletIndent"/>
        <w:numPr>
          <w:ilvl w:val="0"/>
          <w:numId w:val="31"/>
        </w:numPr>
        <w:tabs>
          <w:tab w:val="clear" w:pos="360"/>
          <w:tab w:val="num" w:pos="1440"/>
        </w:tabs>
        <w:spacing w:after="60"/>
        <w:ind w:left="1440" w:right="720"/>
        <w:rPr>
          <w:rFonts w:ascii="Tahoma" w:hAnsi="Tahoma" w:cs="Tahoma"/>
        </w:rPr>
      </w:pPr>
      <w:r w:rsidRPr="00FF14B6">
        <w:rPr>
          <w:rFonts w:ascii="Tahoma" w:hAnsi="Tahoma" w:cs="Tahoma"/>
          <w:sz w:val="18"/>
          <w:lang w:val="it-IT"/>
        </w:rPr>
        <w:t>School</w:t>
      </w:r>
    </w:p>
    <w:p w:rsidR="008162A5" w:rsidRPr="00FF14B6" w:rsidRDefault="008162A5" w:rsidP="005D60A4">
      <w:pPr>
        <w:pStyle w:val="AppendixBulletIndent"/>
        <w:numPr>
          <w:ilvl w:val="0"/>
          <w:numId w:val="31"/>
        </w:numPr>
        <w:tabs>
          <w:tab w:val="clear" w:pos="360"/>
          <w:tab w:val="num" w:pos="1440"/>
        </w:tabs>
        <w:spacing w:after="60"/>
        <w:ind w:left="1440" w:right="720"/>
        <w:rPr>
          <w:rFonts w:ascii="Tahoma" w:hAnsi="Tahoma" w:cs="Tahoma"/>
        </w:rPr>
      </w:pPr>
      <w:r w:rsidRPr="00FF14B6">
        <w:rPr>
          <w:rFonts w:ascii="Tahoma" w:hAnsi="Tahoma" w:cs="Tahoma"/>
          <w:sz w:val="18"/>
          <w:lang w:val="it-IT"/>
        </w:rPr>
        <w:t>ESS</w:t>
      </w:r>
    </w:p>
    <w:p w:rsidR="008162A5" w:rsidRPr="00FF14B6" w:rsidRDefault="008162A5" w:rsidP="005D60A4">
      <w:pPr>
        <w:pStyle w:val="AppendixBulletIndent"/>
        <w:numPr>
          <w:ilvl w:val="0"/>
          <w:numId w:val="31"/>
        </w:numPr>
        <w:tabs>
          <w:tab w:val="clear" w:pos="360"/>
          <w:tab w:val="num" w:pos="1440"/>
        </w:tabs>
        <w:spacing w:after="60"/>
        <w:ind w:left="1440" w:right="720"/>
        <w:rPr>
          <w:rFonts w:ascii="Tahoma" w:hAnsi="Tahoma" w:cs="Tahoma"/>
        </w:rPr>
      </w:pPr>
      <w:r w:rsidRPr="00FF14B6">
        <w:rPr>
          <w:rFonts w:ascii="Tahoma" w:hAnsi="Tahoma" w:cs="Tahoma"/>
          <w:sz w:val="18"/>
          <w:lang w:val="it-IT"/>
        </w:rPr>
        <w:t>Contratto Enterprise</w:t>
      </w:r>
    </w:p>
    <w:p w:rsidR="008162A5" w:rsidRPr="00FF14B6" w:rsidRDefault="008162A5" w:rsidP="005D60A4">
      <w:pPr>
        <w:pStyle w:val="AppendixBulletIndent"/>
        <w:numPr>
          <w:ilvl w:val="0"/>
          <w:numId w:val="31"/>
        </w:numPr>
        <w:tabs>
          <w:tab w:val="clear" w:pos="360"/>
          <w:tab w:val="num" w:pos="1440"/>
        </w:tabs>
        <w:ind w:left="1440" w:right="720"/>
        <w:rPr>
          <w:rFonts w:ascii="Tahoma" w:hAnsi="Tahoma" w:cs="Tahoma"/>
        </w:rPr>
      </w:pPr>
      <w:r w:rsidRPr="00FF14B6">
        <w:rPr>
          <w:rFonts w:ascii="Tahoma" w:hAnsi="Tahoma" w:cs="Tahoma"/>
          <w:sz w:val="18"/>
          <w:lang w:val="it-IT"/>
        </w:rPr>
        <w:t>Contratto Enterprise Subscription</w:t>
      </w:r>
    </w:p>
    <w:p w:rsidR="008162A5" w:rsidRPr="00FF14B6" w:rsidRDefault="008162A5" w:rsidP="00B147AB">
      <w:pPr>
        <w:pStyle w:val="AppendixIndent"/>
        <w:spacing w:before="0"/>
        <w:ind w:left="0" w:right="720"/>
        <w:rPr>
          <w:rFonts w:ascii="Tahoma" w:hAnsi="Tahoma" w:cs="Tahoma"/>
        </w:rPr>
      </w:pPr>
    </w:p>
    <w:p w:rsidR="008162A5" w:rsidRPr="00FF14B6" w:rsidRDefault="008162A5" w:rsidP="00ED589D">
      <w:pPr>
        <w:pStyle w:val="AppendixIndent"/>
        <w:spacing w:before="0"/>
        <w:ind w:left="0" w:right="720"/>
        <w:rPr>
          <w:rFonts w:ascii="Tahoma" w:hAnsi="Tahoma" w:cs="Tahoma"/>
          <w:lang w:val="it-IT"/>
        </w:rPr>
      </w:pPr>
      <w:r w:rsidRPr="00FF14B6">
        <w:rPr>
          <w:rFonts w:ascii="Tahoma" w:hAnsi="Tahoma" w:cs="Tahoma"/>
          <w:sz w:val="18"/>
          <w:lang w:val="it-IT"/>
        </w:rPr>
        <w:t>La Società dovrà disporre della licenza qualificante per il sistema operativo del desktop prima di acquistare l</w:t>
      </w:r>
      <w:r w:rsidR="00CF04A9" w:rsidRPr="00FF14B6">
        <w:rPr>
          <w:rFonts w:ascii="Tahoma" w:hAnsi="Tahoma" w:cs="Tahoma"/>
          <w:sz w:val="18"/>
          <w:lang w:val="it-IT"/>
        </w:rPr>
        <w:t>’</w:t>
      </w:r>
      <w:r w:rsidRPr="00FF14B6">
        <w:rPr>
          <w:rFonts w:ascii="Tahoma" w:hAnsi="Tahoma" w:cs="Tahoma"/>
          <w:sz w:val="18"/>
          <w:lang w:val="it-IT"/>
        </w:rPr>
        <w:t>Aggiornamento.</w:t>
      </w:r>
      <w:r w:rsidRPr="00FF14B6">
        <w:rPr>
          <w:rFonts w:ascii="Tahoma" w:hAnsi="Tahoma" w:cs="Tahoma"/>
          <w:lang w:val="it-IT"/>
        </w:rPr>
        <w:t xml:space="preserve"> </w:t>
      </w:r>
      <w:r w:rsidRPr="00FF14B6">
        <w:rPr>
          <w:rFonts w:ascii="Tahoma" w:hAnsi="Tahoma" w:cs="Tahoma"/>
          <w:sz w:val="18"/>
          <w:lang w:val="it-IT"/>
        </w:rPr>
        <w:t>Software Assurance dovrà essere acquistata al momento dell</w:t>
      </w:r>
      <w:r w:rsidR="00CF04A9" w:rsidRPr="00FF14B6">
        <w:rPr>
          <w:rFonts w:ascii="Tahoma" w:hAnsi="Tahoma" w:cs="Tahoma"/>
          <w:sz w:val="18"/>
          <w:lang w:val="it-IT"/>
        </w:rPr>
        <w:t>’</w:t>
      </w:r>
      <w:r w:rsidRPr="00FF14B6">
        <w:rPr>
          <w:rFonts w:ascii="Tahoma" w:hAnsi="Tahoma" w:cs="Tahoma"/>
          <w:sz w:val="18"/>
          <w:lang w:val="it-IT"/>
        </w:rPr>
        <w:t>acquisto dell</w:t>
      </w:r>
      <w:r w:rsidR="00CF04A9" w:rsidRPr="00FF14B6">
        <w:rPr>
          <w:rFonts w:ascii="Tahoma" w:hAnsi="Tahoma" w:cs="Tahoma"/>
          <w:sz w:val="18"/>
          <w:lang w:val="it-IT"/>
        </w:rPr>
        <w:t>’</w:t>
      </w:r>
      <w:r w:rsidRPr="00FF14B6">
        <w:rPr>
          <w:rFonts w:ascii="Tahoma" w:hAnsi="Tahoma" w:cs="Tahoma"/>
          <w:sz w:val="18"/>
          <w:lang w:val="it-IT"/>
        </w:rPr>
        <w:t xml:space="preserve">Aggiornamento corrispondente, tranne nei programmi </w:t>
      </w:r>
      <w:r w:rsidR="00341620" w:rsidRPr="00FF14B6">
        <w:rPr>
          <w:rFonts w:ascii="Tahoma" w:hAnsi="Tahoma" w:cs="Tahoma"/>
          <w:sz w:val="18"/>
          <w:lang w:val="it-IT"/>
        </w:rPr>
        <w:t>“</w:t>
      </w:r>
      <w:r w:rsidRPr="00FF14B6">
        <w:rPr>
          <w:rFonts w:ascii="Tahoma" w:hAnsi="Tahoma" w:cs="Tahoma"/>
          <w:sz w:val="18"/>
          <w:lang w:val="it-IT"/>
        </w:rPr>
        <w:t>Subscription</w:t>
      </w:r>
      <w:r w:rsidR="00341620" w:rsidRPr="00FF14B6">
        <w:rPr>
          <w:rFonts w:ascii="Tahoma" w:hAnsi="Tahoma" w:cs="Tahoma"/>
          <w:sz w:val="18"/>
          <w:lang w:val="it-IT"/>
        </w:rPr>
        <w:t>”</w:t>
      </w:r>
      <w:r w:rsidRPr="00FF14B6">
        <w:rPr>
          <w:rFonts w:ascii="Tahoma" w:hAnsi="Tahoma" w:cs="Tahoma"/>
          <w:sz w:val="18"/>
          <w:lang w:val="it-IT"/>
        </w:rPr>
        <w:t xml:space="preserve"> che prevedono l</w:t>
      </w:r>
      <w:r w:rsidR="00CF04A9" w:rsidRPr="00FF14B6">
        <w:rPr>
          <w:rFonts w:ascii="Tahoma" w:hAnsi="Tahoma" w:cs="Tahoma"/>
          <w:sz w:val="18"/>
          <w:lang w:val="it-IT"/>
        </w:rPr>
        <w:t>’</w:t>
      </w:r>
      <w:r w:rsidRPr="00FF14B6">
        <w:rPr>
          <w:rFonts w:ascii="Tahoma" w:hAnsi="Tahoma" w:cs="Tahoma"/>
          <w:sz w:val="18"/>
          <w:lang w:val="it-IT"/>
        </w:rPr>
        <w:t>acquisto dell</w:t>
      </w:r>
      <w:r w:rsidR="00CF04A9" w:rsidRPr="00FF14B6">
        <w:rPr>
          <w:rFonts w:ascii="Tahoma" w:hAnsi="Tahoma" w:cs="Tahoma"/>
          <w:sz w:val="18"/>
          <w:lang w:val="it-IT"/>
        </w:rPr>
        <w:t>’</w:t>
      </w:r>
      <w:r w:rsidRPr="00FF14B6">
        <w:rPr>
          <w:rFonts w:ascii="Tahoma" w:hAnsi="Tahoma" w:cs="Tahoma"/>
          <w:sz w:val="18"/>
          <w:lang w:val="it-IT"/>
        </w:rPr>
        <w:t>aggiornamento al rinnovo di un periodo di validità della copertura Software Assurance in essere.</w:t>
      </w:r>
    </w:p>
    <w:p w:rsidR="008162A5" w:rsidRPr="00FF14B6" w:rsidRDefault="008162A5" w:rsidP="00B147AB">
      <w:pPr>
        <w:pStyle w:val="AppendixIndent"/>
        <w:spacing w:before="0"/>
        <w:ind w:left="0" w:right="720"/>
        <w:rPr>
          <w:rFonts w:ascii="Tahoma" w:hAnsi="Tahoma" w:cs="Tahoma"/>
          <w:lang w:val="it-IT"/>
        </w:rPr>
      </w:pPr>
    </w:p>
    <w:p w:rsidR="008162A5" w:rsidRPr="00FF14B6" w:rsidRDefault="008162A5" w:rsidP="00456002">
      <w:pPr>
        <w:pStyle w:val="Heading2"/>
        <w:ind w:left="0" w:right="720"/>
        <w:rPr>
          <w:rFonts w:ascii="Tahoma" w:hAnsi="Tahoma" w:cs="Tahoma"/>
          <w:lang w:val="it-IT"/>
        </w:rPr>
      </w:pPr>
      <w:bookmarkStart w:id="1111" w:name="_Toc323819656"/>
      <w:bookmarkStart w:id="1112" w:name="_Toc336338206"/>
      <w:bookmarkStart w:id="1113" w:name="_Toc341193108"/>
      <w:bookmarkStart w:id="1114" w:name="_Toc345678676"/>
      <w:bookmarkEnd w:id="1111"/>
      <w:bookmarkEnd w:id="1112"/>
      <w:bookmarkEnd w:id="1113"/>
      <w:r w:rsidRPr="00FF14B6">
        <w:rPr>
          <w:rFonts w:ascii="Tahoma" w:hAnsi="Tahoma" w:cs="Tahoma"/>
          <w:lang w:val="it-IT"/>
        </w:rPr>
        <w:t>Licenze Work at Home</w:t>
      </w:r>
      <w:bookmarkEnd w:id="1114"/>
    </w:p>
    <w:p w:rsidR="008162A5" w:rsidRPr="00FF14B6" w:rsidRDefault="008162A5" w:rsidP="00B147AB">
      <w:pPr>
        <w:ind w:right="720"/>
        <w:rPr>
          <w:rFonts w:cs="Tahoma"/>
          <w:lang w:val="it-IT"/>
        </w:rPr>
      </w:pPr>
    </w:p>
    <w:p w:rsidR="008162A5" w:rsidRPr="00FF14B6" w:rsidRDefault="008162A5" w:rsidP="00B147AB">
      <w:pPr>
        <w:pStyle w:val="AppendixIndent"/>
        <w:spacing w:before="0"/>
        <w:ind w:left="0" w:right="720"/>
        <w:rPr>
          <w:rFonts w:ascii="Tahoma" w:hAnsi="Tahoma" w:cs="Tahoma"/>
          <w:lang w:val="it-IT"/>
        </w:rPr>
      </w:pPr>
      <w:r w:rsidRPr="00FF14B6">
        <w:rPr>
          <w:rFonts w:ascii="Tahoma" w:hAnsi="Tahoma" w:cs="Tahoma"/>
          <w:sz w:val="18"/>
          <w:lang w:val="it-IT"/>
        </w:rPr>
        <w:t>Disponibile nei seguenti programmi:</w:t>
      </w:r>
    </w:p>
    <w:p w:rsidR="008162A5" w:rsidRPr="00FF14B6" w:rsidRDefault="008162A5" w:rsidP="00B147AB">
      <w:pPr>
        <w:pStyle w:val="AppendixBulletIndent"/>
        <w:ind w:left="0" w:right="720" w:firstLine="0"/>
        <w:rPr>
          <w:rFonts w:ascii="Tahoma" w:hAnsi="Tahoma" w:cs="Tahoma"/>
          <w:lang w:val="it-IT"/>
        </w:rPr>
      </w:pPr>
    </w:p>
    <w:p w:rsidR="008162A5" w:rsidRPr="00FF14B6" w:rsidRDefault="008162A5" w:rsidP="005D60A4">
      <w:pPr>
        <w:pStyle w:val="AppendixBulletIndent"/>
        <w:numPr>
          <w:ilvl w:val="0"/>
          <w:numId w:val="33"/>
        </w:numPr>
        <w:tabs>
          <w:tab w:val="clear" w:pos="360"/>
          <w:tab w:val="num" w:pos="1440"/>
        </w:tabs>
        <w:spacing w:after="60"/>
        <w:ind w:left="1440" w:right="720"/>
        <w:rPr>
          <w:rFonts w:ascii="Tahoma" w:hAnsi="Tahoma" w:cs="Tahoma"/>
        </w:rPr>
      </w:pPr>
      <w:r w:rsidRPr="00FF14B6">
        <w:rPr>
          <w:rFonts w:ascii="Tahoma" w:hAnsi="Tahoma" w:cs="Tahoma"/>
          <w:sz w:val="18"/>
          <w:lang w:val="it-IT"/>
        </w:rPr>
        <w:t>Select</w:t>
      </w:r>
      <w:r w:rsidRPr="00FF14B6">
        <w:rPr>
          <w:rFonts w:ascii="Tahoma" w:hAnsi="Tahoma" w:cs="Tahoma"/>
        </w:rPr>
        <w:t xml:space="preserve"> </w:t>
      </w:r>
    </w:p>
    <w:p w:rsidR="008162A5" w:rsidRPr="00FF14B6" w:rsidRDefault="008162A5" w:rsidP="005D60A4">
      <w:pPr>
        <w:pStyle w:val="AppendixBulletIndent"/>
        <w:numPr>
          <w:ilvl w:val="0"/>
          <w:numId w:val="33"/>
        </w:numPr>
        <w:tabs>
          <w:tab w:val="clear" w:pos="360"/>
          <w:tab w:val="num" w:pos="1440"/>
        </w:tabs>
        <w:spacing w:after="60"/>
        <w:ind w:left="1440" w:right="720"/>
        <w:rPr>
          <w:rFonts w:ascii="Tahoma" w:hAnsi="Tahoma" w:cs="Tahoma"/>
        </w:rPr>
      </w:pPr>
      <w:r w:rsidRPr="00FF14B6">
        <w:rPr>
          <w:rFonts w:ascii="Tahoma" w:hAnsi="Tahoma" w:cs="Tahoma"/>
          <w:sz w:val="18"/>
          <w:lang w:val="it-IT"/>
        </w:rPr>
        <w:t>Select Plus</w:t>
      </w:r>
    </w:p>
    <w:p w:rsidR="008162A5" w:rsidRPr="00FF14B6" w:rsidRDefault="008162A5" w:rsidP="005D60A4">
      <w:pPr>
        <w:pStyle w:val="AppendixBulletIndent"/>
        <w:numPr>
          <w:ilvl w:val="0"/>
          <w:numId w:val="33"/>
        </w:numPr>
        <w:tabs>
          <w:tab w:val="clear" w:pos="360"/>
          <w:tab w:val="num" w:pos="1440"/>
        </w:tabs>
        <w:ind w:left="1440" w:right="720"/>
        <w:rPr>
          <w:rFonts w:ascii="Tahoma" w:hAnsi="Tahoma" w:cs="Tahoma"/>
        </w:rPr>
      </w:pPr>
      <w:r w:rsidRPr="00FF14B6">
        <w:rPr>
          <w:rFonts w:ascii="Tahoma" w:hAnsi="Tahoma" w:cs="Tahoma"/>
          <w:sz w:val="18"/>
          <w:lang w:val="it-IT"/>
        </w:rPr>
        <w:t>Contratto Enterprise</w:t>
      </w:r>
    </w:p>
    <w:p w:rsidR="008162A5" w:rsidRPr="00FF14B6" w:rsidRDefault="008162A5" w:rsidP="00B147AB">
      <w:pPr>
        <w:pStyle w:val="AppendixBulletIndent"/>
        <w:ind w:left="0" w:right="720" w:firstLine="0"/>
        <w:rPr>
          <w:rFonts w:ascii="Tahoma" w:hAnsi="Tahoma" w:cs="Tahoma"/>
        </w:rPr>
      </w:pPr>
    </w:p>
    <w:p w:rsidR="008162A5" w:rsidRPr="00FF14B6" w:rsidRDefault="008162A5" w:rsidP="00A12176">
      <w:pPr>
        <w:rPr>
          <w:rFonts w:cs="Tahoma"/>
          <w:lang w:val="it-IT"/>
        </w:rPr>
      </w:pPr>
      <w:r w:rsidRPr="00FF14B6">
        <w:rPr>
          <w:rFonts w:cs="Tahoma"/>
          <w:lang w:val="it-IT"/>
        </w:rPr>
        <w:t>Una licenza Work at Home potrà essere acquistata solo insieme a un prodotto autorizzato a essere eseguito su un</w:t>
      </w:r>
      <w:r w:rsidR="00164E2D" w:rsidRPr="00FF14B6">
        <w:rPr>
          <w:rFonts w:cs="Tahoma"/>
          <w:lang w:val="it-IT"/>
        </w:rPr>
        <w:t> </w:t>
      </w:r>
      <w:r w:rsidRPr="00FF14B6">
        <w:rPr>
          <w:rFonts w:cs="Tahoma"/>
          <w:lang w:val="it-IT"/>
        </w:rPr>
        <w:t>desktop At Work. L</w:t>
      </w:r>
      <w:r w:rsidR="00CF04A9" w:rsidRPr="00FF14B6">
        <w:rPr>
          <w:rFonts w:cs="Tahoma"/>
          <w:lang w:val="it-IT"/>
        </w:rPr>
        <w:t>’</w:t>
      </w:r>
      <w:r w:rsidRPr="00FF14B6">
        <w:rPr>
          <w:rFonts w:cs="Tahoma"/>
          <w:lang w:val="it-IT"/>
        </w:rPr>
        <w:t>offerta Work at Home non è un</w:t>
      </w:r>
      <w:r w:rsidR="00CF04A9" w:rsidRPr="00FF14B6">
        <w:rPr>
          <w:rFonts w:cs="Tahoma"/>
          <w:lang w:val="it-IT"/>
        </w:rPr>
        <w:t>’</w:t>
      </w:r>
      <w:r w:rsidRPr="00FF14B6">
        <w:rPr>
          <w:rFonts w:cs="Tahoma"/>
          <w:lang w:val="it-IT"/>
        </w:rPr>
        <w:t>offerta di un piano di acquisti per dipendenti. La società con</w:t>
      </w:r>
      <w:r w:rsidR="00164E2D" w:rsidRPr="00FF14B6">
        <w:rPr>
          <w:rFonts w:cs="Tahoma"/>
          <w:lang w:val="it-IT"/>
        </w:rPr>
        <w:t> </w:t>
      </w:r>
      <w:r w:rsidRPr="00FF14B6">
        <w:rPr>
          <w:rFonts w:cs="Tahoma"/>
          <w:lang w:val="it-IT"/>
        </w:rPr>
        <w:t>licenza Select, Select Plus o con Contratto Enterprise (non il dipendente) mantiene i diritti sulla licenza Work at Home. Per i diritti relativi alla licenza Work at Home di cui dispongono gli istituti accademici idonei, fare riferimento al</w:t>
      </w:r>
      <w:r w:rsidR="00164E2D" w:rsidRPr="00FF14B6">
        <w:rPr>
          <w:rFonts w:cs="Tahoma"/>
          <w:lang w:val="it-IT"/>
        </w:rPr>
        <w:t> </w:t>
      </w:r>
      <w:r w:rsidRPr="00FF14B6">
        <w:rPr>
          <w:rFonts w:cs="Tahoma"/>
          <w:lang w:val="it-IT"/>
        </w:rPr>
        <w:t xml:space="preserve">Contratto/iscrizione. </w:t>
      </w:r>
    </w:p>
    <w:p w:rsidR="00FF26C9" w:rsidRPr="00FF14B6" w:rsidRDefault="008162A5" w:rsidP="00FF26C9">
      <w:pPr>
        <w:rPr>
          <w:lang w:val="it-IT"/>
        </w:rPr>
      </w:pPr>
      <w:bookmarkStart w:id="1115" w:name="_Section_5_–"/>
      <w:bookmarkStart w:id="1116" w:name="_ARTICOLO_5_-"/>
      <w:bookmarkEnd w:id="1115"/>
      <w:bookmarkEnd w:id="1116"/>
      <w:r w:rsidRPr="00FF14B6">
        <w:rPr>
          <w:lang w:val="it-IT"/>
        </w:rPr>
        <w:br w:type="page"/>
      </w:r>
      <w:bookmarkStart w:id="1117" w:name="_Toc336338207"/>
      <w:bookmarkStart w:id="1118" w:name="_Toc341193109"/>
      <w:bookmarkStart w:id="1119" w:name="Sect5_OnlineServices"/>
      <w:bookmarkEnd w:id="1117"/>
      <w:bookmarkEnd w:id="1118"/>
      <w:bookmarkEnd w:id="1119"/>
    </w:p>
    <w:p w:rsidR="00FF26C9" w:rsidRPr="00FF14B6" w:rsidRDefault="00FF26C9" w:rsidP="00FF26C9">
      <w:pPr>
        <w:pStyle w:val="Heading1"/>
        <w:spacing w:before="0" w:after="0"/>
        <w:rPr>
          <w:rFonts w:cs="Tahoma"/>
          <w:sz w:val="2"/>
          <w:szCs w:val="2"/>
          <w:lang w:val="it-IT"/>
        </w:rPr>
      </w:pPr>
    </w:p>
    <w:p w:rsidR="008162A5" w:rsidRPr="00FF14B6" w:rsidRDefault="008162A5" w:rsidP="00164E2D">
      <w:pPr>
        <w:pStyle w:val="Heading1"/>
        <w:spacing w:before="0"/>
        <w:rPr>
          <w:rFonts w:cs="Tahoma"/>
          <w:lang w:val="it-IT"/>
        </w:rPr>
      </w:pPr>
      <w:bookmarkStart w:id="1120" w:name="_ARTICOLO_5_-_1"/>
      <w:bookmarkStart w:id="1121" w:name="_Toc345678677"/>
      <w:bookmarkEnd w:id="1120"/>
      <w:r w:rsidRPr="00FF14B6">
        <w:rPr>
          <w:rFonts w:cs="Tahoma"/>
          <w:lang w:val="it-IT"/>
        </w:rPr>
        <w:t xml:space="preserve">ARTICOLO 5 </w:t>
      </w:r>
      <w:r w:rsidR="00CD38D5" w:rsidRPr="00FF14B6">
        <w:rPr>
          <w:lang w:val="it-IT"/>
        </w:rPr>
        <w:t>–</w:t>
      </w:r>
      <w:r w:rsidRPr="00FF14B6">
        <w:rPr>
          <w:rFonts w:cs="Tahoma"/>
          <w:lang w:val="it-IT"/>
        </w:rPr>
        <w:t xml:space="preserve"> Prezzi dei Servizi Online </w:t>
      </w:r>
      <w:r w:rsidR="00164E2D" w:rsidRPr="00FF14B6">
        <w:rPr>
          <w:rFonts w:cs="Tahoma"/>
          <w:lang w:val="it-IT"/>
        </w:rPr>
        <w:br/>
      </w:r>
      <w:r w:rsidRPr="00FF14B6">
        <w:rPr>
          <w:rFonts w:cs="Tahoma"/>
          <w:lang w:val="it-IT"/>
        </w:rPr>
        <w:t>e Condizioni di Pagamento</w:t>
      </w:r>
      <w:bookmarkEnd w:id="1121"/>
    </w:p>
    <w:p w:rsidR="008162A5" w:rsidRPr="00FF14B6" w:rsidRDefault="008162A5" w:rsidP="00456002">
      <w:pPr>
        <w:outlineLvl w:val="2"/>
        <w:rPr>
          <w:rFonts w:cs="Tahoma"/>
          <w:lang w:val="it-IT"/>
        </w:rPr>
      </w:pPr>
    </w:p>
    <w:p w:rsidR="008162A5" w:rsidRPr="00FF14B6" w:rsidRDefault="008162A5" w:rsidP="00030D49">
      <w:pPr>
        <w:outlineLvl w:val="2"/>
        <w:rPr>
          <w:rFonts w:cs="Tahoma"/>
        </w:rPr>
      </w:pPr>
      <w:r w:rsidRPr="00FF14B6">
        <w:rPr>
          <w:rFonts w:cs="Tahoma"/>
          <w:szCs w:val="18"/>
          <w:lang w:val="it-IT"/>
        </w:rPr>
        <w:t xml:space="preserve">I Servizi Online sono prodotti, che includono software con servizi, disponibili con la formula cosiddetta </w:t>
      </w:r>
      <w:r w:rsidR="00341620" w:rsidRPr="00FF14B6">
        <w:rPr>
          <w:rFonts w:cs="Tahoma"/>
          <w:szCs w:val="18"/>
          <w:lang w:val="it-IT"/>
        </w:rPr>
        <w:t>“</w:t>
      </w:r>
      <w:r w:rsidRPr="00FF14B6">
        <w:rPr>
          <w:rFonts w:cs="Tahoma"/>
          <w:szCs w:val="18"/>
          <w:lang w:val="it-IT"/>
        </w:rPr>
        <w:t>subscription</w:t>
      </w:r>
      <w:r w:rsidR="00341620" w:rsidRPr="00FF14B6">
        <w:rPr>
          <w:rFonts w:cs="Tahoma"/>
          <w:szCs w:val="18"/>
          <w:lang w:val="it-IT"/>
        </w:rPr>
        <w:t>”</w:t>
      </w:r>
      <w:r w:rsidRPr="00FF14B6">
        <w:rPr>
          <w:rFonts w:cs="Tahoma"/>
          <w:szCs w:val="18"/>
          <w:lang w:val="it-IT"/>
        </w:rPr>
        <w:t xml:space="preserve"> nella modalità descritta nei Diritti di Utilizzo del Prodotto e forniti online.</w:t>
      </w:r>
      <w:r w:rsidRPr="00FF14B6">
        <w:rPr>
          <w:rFonts w:cs="Tahoma"/>
          <w:lang w:val="it-IT"/>
        </w:rPr>
        <w:t xml:space="preserve"> Alcuni contratti Volume License indirizzano le</w:t>
      </w:r>
      <w:r w:rsidR="00164E2D" w:rsidRPr="00FF14B6">
        <w:rPr>
          <w:rFonts w:cs="Tahoma"/>
          <w:lang w:val="it-IT"/>
        </w:rPr>
        <w:t> </w:t>
      </w:r>
      <w:r w:rsidRPr="00FF14B6">
        <w:rPr>
          <w:rFonts w:cs="Tahoma"/>
          <w:lang w:val="it-IT"/>
        </w:rPr>
        <w:t xml:space="preserve">società alla Lista dei Prodotti per un elenco di </w:t>
      </w:r>
      <w:r w:rsidR="00341620" w:rsidRPr="00FF14B6">
        <w:rPr>
          <w:rFonts w:cs="Tahoma"/>
          <w:lang w:val="it-IT"/>
        </w:rPr>
        <w:t>“</w:t>
      </w:r>
      <w:r w:rsidRPr="00FF14B6">
        <w:rPr>
          <w:rFonts w:cs="Tahoma"/>
          <w:lang w:val="it-IT"/>
        </w:rPr>
        <w:t>Servizi Online</w:t>
      </w:r>
      <w:r w:rsidR="00341620" w:rsidRPr="00FF14B6">
        <w:rPr>
          <w:rFonts w:cs="Tahoma"/>
          <w:lang w:val="it-IT"/>
        </w:rPr>
        <w:t>”</w:t>
      </w:r>
      <w:r w:rsidRPr="00FF14B6">
        <w:rPr>
          <w:rFonts w:cs="Tahoma"/>
          <w:lang w:val="it-IT"/>
        </w:rPr>
        <w:t xml:space="preserve"> disponibili. Ai fini di tale riferimento, i Servizi Online includono:</w:t>
      </w:r>
    </w:p>
    <w:p w:rsidR="008162A5" w:rsidRPr="00FF14B6" w:rsidRDefault="008162A5" w:rsidP="00212CC6">
      <w:pPr>
        <w:outlineLvl w:val="2"/>
        <w:rPr>
          <w:rFonts w:cs="Tahoma"/>
        </w:rPr>
      </w:pPr>
    </w:p>
    <w:p w:rsidR="008162A5" w:rsidRPr="00FF14B6" w:rsidRDefault="008162A5" w:rsidP="005D60A4">
      <w:pPr>
        <w:numPr>
          <w:ilvl w:val="0"/>
          <w:numId w:val="37"/>
        </w:numPr>
        <w:spacing w:after="60"/>
        <w:rPr>
          <w:rFonts w:cs="Tahoma"/>
        </w:rPr>
      </w:pPr>
      <w:r w:rsidRPr="00FF14B6">
        <w:rPr>
          <w:rFonts w:cs="Tahoma"/>
          <w:color w:val="000000"/>
          <w:lang w:val="it-IT"/>
        </w:rPr>
        <w:t>Dynamics CRM Online</w:t>
      </w:r>
    </w:p>
    <w:p w:rsidR="008162A5" w:rsidRPr="00FF14B6" w:rsidRDefault="008162A5" w:rsidP="005D60A4">
      <w:pPr>
        <w:numPr>
          <w:ilvl w:val="0"/>
          <w:numId w:val="37"/>
        </w:numPr>
        <w:spacing w:after="60"/>
        <w:rPr>
          <w:rFonts w:cs="Tahoma"/>
        </w:rPr>
      </w:pPr>
      <w:r w:rsidRPr="00FF14B6">
        <w:rPr>
          <w:rFonts w:cs="Tahoma"/>
          <w:color w:val="000000"/>
          <w:lang w:val="it-IT"/>
        </w:rPr>
        <w:t>Archiviazione Exchange Online</w:t>
      </w:r>
    </w:p>
    <w:p w:rsidR="008162A5" w:rsidRPr="00FF14B6" w:rsidRDefault="008162A5" w:rsidP="005D60A4">
      <w:pPr>
        <w:numPr>
          <w:ilvl w:val="0"/>
          <w:numId w:val="37"/>
        </w:numPr>
        <w:spacing w:after="60"/>
        <w:rPr>
          <w:rFonts w:cs="Tahoma"/>
          <w:lang w:val="it-IT"/>
        </w:rPr>
      </w:pPr>
      <w:r w:rsidRPr="00FF14B6">
        <w:rPr>
          <w:rFonts w:cs="Tahoma"/>
          <w:color w:val="000000"/>
          <w:lang w:val="it-IT"/>
        </w:rPr>
        <w:t>Chiosco Exchange Online, Piano 1 e Piano 2</w:t>
      </w:r>
      <w:r w:rsidRPr="00FF14B6">
        <w:rPr>
          <w:rFonts w:cs="Tahoma"/>
          <w:lang w:val="it-IT"/>
        </w:rPr>
        <w:t xml:space="preserve"> </w:t>
      </w:r>
    </w:p>
    <w:p w:rsidR="008162A5" w:rsidRPr="00FF14B6" w:rsidRDefault="008162A5" w:rsidP="005D60A4">
      <w:pPr>
        <w:numPr>
          <w:ilvl w:val="0"/>
          <w:numId w:val="37"/>
        </w:numPr>
        <w:spacing w:after="60"/>
        <w:rPr>
          <w:rFonts w:cs="Tahoma"/>
        </w:rPr>
      </w:pPr>
      <w:r w:rsidRPr="00FF14B6">
        <w:rPr>
          <w:rFonts w:cs="Tahoma"/>
          <w:color w:val="000000"/>
          <w:lang w:val="it-IT"/>
        </w:rPr>
        <w:t>Lync Online Piano 1, 2 e 3</w:t>
      </w:r>
    </w:p>
    <w:p w:rsidR="008162A5" w:rsidRPr="00FF14B6" w:rsidRDefault="008162A5" w:rsidP="005D60A4">
      <w:pPr>
        <w:numPr>
          <w:ilvl w:val="0"/>
          <w:numId w:val="37"/>
        </w:numPr>
        <w:spacing w:after="60"/>
        <w:rPr>
          <w:rFonts w:cs="Tahoma"/>
        </w:rPr>
      </w:pPr>
      <w:r w:rsidRPr="00FF14B6">
        <w:rPr>
          <w:rFonts w:cs="Tahoma"/>
          <w:color w:val="000000"/>
          <w:lang w:val="it-IT"/>
        </w:rPr>
        <w:t>Microsoft Exchange Hosted Continuity</w:t>
      </w:r>
    </w:p>
    <w:p w:rsidR="008162A5" w:rsidRPr="00FF14B6" w:rsidRDefault="008162A5" w:rsidP="005D60A4">
      <w:pPr>
        <w:numPr>
          <w:ilvl w:val="0"/>
          <w:numId w:val="37"/>
        </w:numPr>
        <w:spacing w:after="60"/>
        <w:rPr>
          <w:rFonts w:cs="Tahoma"/>
        </w:rPr>
      </w:pPr>
      <w:r w:rsidRPr="00FF14B6">
        <w:rPr>
          <w:rFonts w:cs="Tahoma"/>
          <w:color w:val="000000"/>
          <w:lang w:val="it-IT"/>
        </w:rPr>
        <w:t>Microsoft Exchange Hosted Encryption</w:t>
      </w:r>
      <w:r w:rsidRPr="00FF14B6">
        <w:rPr>
          <w:rFonts w:cs="Tahoma"/>
        </w:rPr>
        <w:t xml:space="preserve"> </w:t>
      </w:r>
    </w:p>
    <w:p w:rsidR="008162A5" w:rsidRPr="00FF14B6" w:rsidRDefault="008162A5" w:rsidP="005D60A4">
      <w:pPr>
        <w:numPr>
          <w:ilvl w:val="0"/>
          <w:numId w:val="37"/>
        </w:numPr>
        <w:spacing w:after="60"/>
        <w:rPr>
          <w:rFonts w:cs="Tahoma"/>
          <w:lang w:val="it-IT"/>
        </w:rPr>
      </w:pPr>
      <w:r w:rsidRPr="00FF14B6">
        <w:rPr>
          <w:rFonts w:cs="Tahoma"/>
          <w:color w:val="000000"/>
          <w:lang w:val="it-IT"/>
        </w:rPr>
        <w:t>Office 365 Piano K1, K1, E1, E2, E3 ed E4</w:t>
      </w:r>
    </w:p>
    <w:p w:rsidR="008162A5" w:rsidRPr="00FF14B6" w:rsidRDefault="008162A5" w:rsidP="005D60A4">
      <w:pPr>
        <w:numPr>
          <w:ilvl w:val="0"/>
          <w:numId w:val="37"/>
        </w:numPr>
        <w:spacing w:after="60"/>
        <w:rPr>
          <w:rFonts w:cs="Tahoma"/>
        </w:rPr>
      </w:pPr>
      <w:r w:rsidRPr="00FF14B6">
        <w:rPr>
          <w:rFonts w:cs="Tahoma"/>
          <w:color w:val="000000"/>
        </w:rPr>
        <w:t>Lync Server Public Instant Messaging Connectivity con America Online (AOL) Instant Messaging Service e Windows Live Messenger Service</w:t>
      </w:r>
    </w:p>
    <w:p w:rsidR="008162A5" w:rsidRPr="00FF14B6" w:rsidRDefault="008162A5" w:rsidP="005D60A4">
      <w:pPr>
        <w:numPr>
          <w:ilvl w:val="0"/>
          <w:numId w:val="37"/>
        </w:numPr>
        <w:spacing w:after="60"/>
        <w:rPr>
          <w:rFonts w:cs="Tahoma"/>
        </w:rPr>
      </w:pPr>
      <w:r w:rsidRPr="00FF14B6">
        <w:rPr>
          <w:rFonts w:cs="Tahoma"/>
          <w:color w:val="000000"/>
        </w:rPr>
        <w:t>Lync Server Public Instant Messaging Connectivity con il Servizio Yahoo Instant Messaging</w:t>
      </w:r>
      <w:r w:rsidRPr="00FF14B6">
        <w:rPr>
          <w:rFonts w:cs="Tahoma"/>
        </w:rPr>
        <w:t xml:space="preserve"> </w:t>
      </w:r>
    </w:p>
    <w:p w:rsidR="008162A5" w:rsidRPr="00FF14B6" w:rsidRDefault="008162A5" w:rsidP="005D60A4">
      <w:pPr>
        <w:numPr>
          <w:ilvl w:val="0"/>
          <w:numId w:val="37"/>
        </w:numPr>
        <w:spacing w:after="60"/>
        <w:rPr>
          <w:rFonts w:cs="Tahoma"/>
        </w:rPr>
      </w:pPr>
      <w:r w:rsidRPr="00FF14B6">
        <w:rPr>
          <w:rFonts w:cs="Tahoma"/>
          <w:color w:val="000000"/>
          <w:lang w:val="it-IT"/>
        </w:rPr>
        <w:t>Office Groove Enterprise Services</w:t>
      </w:r>
      <w:r w:rsidRPr="00FF14B6">
        <w:rPr>
          <w:rFonts w:cs="Tahoma"/>
        </w:rPr>
        <w:t xml:space="preserve"> </w:t>
      </w:r>
    </w:p>
    <w:p w:rsidR="008162A5" w:rsidRPr="00FF14B6" w:rsidRDefault="008162A5" w:rsidP="005D60A4">
      <w:pPr>
        <w:numPr>
          <w:ilvl w:val="0"/>
          <w:numId w:val="37"/>
        </w:numPr>
        <w:spacing w:after="60"/>
        <w:rPr>
          <w:rFonts w:cs="Tahoma"/>
        </w:rPr>
      </w:pPr>
      <w:r w:rsidRPr="00FF14B6">
        <w:rPr>
          <w:rFonts w:cs="Tahoma"/>
          <w:color w:val="000000"/>
          <w:lang w:val="it-IT"/>
        </w:rPr>
        <w:t>Sottoscrizione a Office Professional Plus</w:t>
      </w:r>
    </w:p>
    <w:p w:rsidR="008162A5" w:rsidRPr="00FF14B6" w:rsidRDefault="008162A5" w:rsidP="005D60A4">
      <w:pPr>
        <w:numPr>
          <w:ilvl w:val="0"/>
          <w:numId w:val="37"/>
        </w:numPr>
        <w:spacing w:after="60"/>
        <w:rPr>
          <w:rFonts w:cs="Tahoma"/>
        </w:rPr>
      </w:pPr>
      <w:r w:rsidRPr="00FF14B6">
        <w:rPr>
          <w:rFonts w:cs="Tahoma"/>
          <w:color w:val="000000"/>
          <w:lang w:val="it-IT"/>
        </w:rPr>
        <w:t>Office Live Meeting, Edizioni Standard e Professional</w:t>
      </w:r>
    </w:p>
    <w:p w:rsidR="008162A5" w:rsidRPr="00FF14B6" w:rsidRDefault="008162A5" w:rsidP="005D60A4">
      <w:pPr>
        <w:numPr>
          <w:ilvl w:val="0"/>
          <w:numId w:val="37"/>
        </w:numPr>
        <w:spacing w:after="60"/>
        <w:rPr>
          <w:rFonts w:cs="Tahoma"/>
          <w:lang w:val="it-IT"/>
        </w:rPr>
      </w:pPr>
      <w:r w:rsidRPr="00FF14B6">
        <w:rPr>
          <w:rFonts w:cs="Tahoma"/>
          <w:color w:val="000000"/>
          <w:lang w:val="it-IT"/>
        </w:rPr>
        <w:t>SharePoint Online Piano 1 e Piano 2</w:t>
      </w:r>
      <w:r w:rsidRPr="00FF14B6">
        <w:rPr>
          <w:rFonts w:cs="Tahoma"/>
          <w:lang w:val="it-IT"/>
        </w:rPr>
        <w:t xml:space="preserve"> </w:t>
      </w:r>
    </w:p>
    <w:p w:rsidR="008162A5" w:rsidRPr="00FF14B6" w:rsidRDefault="008162A5" w:rsidP="005D60A4">
      <w:pPr>
        <w:numPr>
          <w:ilvl w:val="0"/>
          <w:numId w:val="37"/>
        </w:numPr>
        <w:spacing w:after="60"/>
        <w:rPr>
          <w:rFonts w:cs="Tahoma"/>
        </w:rPr>
      </w:pPr>
      <w:r w:rsidRPr="00FF14B6">
        <w:rPr>
          <w:rFonts w:cs="Tahoma"/>
          <w:color w:val="000000"/>
          <w:lang w:val="it-IT"/>
        </w:rPr>
        <w:t>System Center Advisor</w:t>
      </w:r>
    </w:p>
    <w:p w:rsidR="008162A5" w:rsidRPr="00FF14B6" w:rsidRDefault="008162A5" w:rsidP="005D60A4">
      <w:pPr>
        <w:numPr>
          <w:ilvl w:val="0"/>
          <w:numId w:val="37"/>
        </w:numPr>
        <w:spacing w:after="60"/>
        <w:rPr>
          <w:rFonts w:cs="Tahoma"/>
        </w:rPr>
      </w:pPr>
      <w:r w:rsidRPr="00FF14B6">
        <w:rPr>
          <w:rFonts w:cs="Tahoma"/>
          <w:color w:val="000000"/>
          <w:lang w:val="it-IT"/>
        </w:rPr>
        <w:t>Servizi di Windows Azure</w:t>
      </w:r>
    </w:p>
    <w:p w:rsidR="008162A5" w:rsidRPr="00FF14B6" w:rsidRDefault="008162A5" w:rsidP="005D60A4">
      <w:pPr>
        <w:numPr>
          <w:ilvl w:val="0"/>
          <w:numId w:val="37"/>
        </w:numPr>
        <w:spacing w:after="60"/>
        <w:rPr>
          <w:rFonts w:cs="Tahoma"/>
        </w:rPr>
      </w:pPr>
      <w:r w:rsidRPr="00FF14B6">
        <w:rPr>
          <w:rFonts w:cs="Tahoma"/>
          <w:color w:val="000000"/>
          <w:lang w:val="it-IT"/>
        </w:rPr>
        <w:t>Windows Intune e Componente Aggiuntivo per Windows Intune per System Center Configuration Manager e System Center EndPoint Protection</w:t>
      </w:r>
    </w:p>
    <w:p w:rsidR="008162A5" w:rsidRPr="00FF14B6" w:rsidRDefault="008162A5" w:rsidP="00212CC6">
      <w:pPr>
        <w:rPr>
          <w:rFonts w:cs="Tahoma"/>
        </w:rPr>
      </w:pPr>
    </w:p>
    <w:p w:rsidR="008162A5" w:rsidRPr="00FF14B6" w:rsidRDefault="008162A5" w:rsidP="002A7BEE">
      <w:pPr>
        <w:outlineLvl w:val="2"/>
        <w:rPr>
          <w:rFonts w:cs="Tahoma"/>
          <w:lang w:val="it-IT"/>
        </w:rPr>
      </w:pPr>
      <w:r w:rsidRPr="00FF14B6">
        <w:rPr>
          <w:rFonts w:cs="Tahoma"/>
          <w:szCs w:val="18"/>
          <w:lang w:val="it-IT"/>
        </w:rPr>
        <w:t>Sono disponibili altre offerte oltre a queste che sono identificate nell</w:t>
      </w:r>
      <w:r w:rsidR="00CF04A9" w:rsidRPr="00FF14B6">
        <w:rPr>
          <w:rFonts w:cs="Tahoma"/>
          <w:szCs w:val="18"/>
          <w:lang w:val="it-IT"/>
        </w:rPr>
        <w:t>’</w:t>
      </w:r>
      <w:r w:rsidRPr="00FF14B6">
        <w:rPr>
          <w:rFonts w:cs="Tahoma"/>
          <w:szCs w:val="18"/>
          <w:lang w:val="it-IT"/>
        </w:rPr>
        <w:t>articolo Servizi Online dei Diritti di Utilizzo del</w:t>
      </w:r>
      <w:r w:rsidR="002A7BEE" w:rsidRPr="00FF14B6">
        <w:rPr>
          <w:rFonts w:cs="Tahoma"/>
          <w:szCs w:val="18"/>
          <w:lang w:val="it-IT"/>
        </w:rPr>
        <w:t> </w:t>
      </w:r>
      <w:r w:rsidRPr="00FF14B6">
        <w:rPr>
          <w:rFonts w:cs="Tahoma"/>
          <w:szCs w:val="18"/>
          <w:lang w:val="it-IT"/>
        </w:rPr>
        <w:t>Prodotto.</w:t>
      </w:r>
      <w:r w:rsidRPr="00FF14B6">
        <w:rPr>
          <w:rFonts w:cs="Tahoma"/>
          <w:lang w:val="it-IT"/>
        </w:rPr>
        <w:t xml:space="preserve"> Gli articoli restanti di </w:t>
      </w:r>
      <w:r w:rsidR="00341620" w:rsidRPr="00FF14B6">
        <w:rPr>
          <w:rFonts w:cs="Tahoma"/>
          <w:lang w:val="it-IT"/>
        </w:rPr>
        <w:t>“</w:t>
      </w:r>
      <w:r w:rsidRPr="00FF14B6">
        <w:rPr>
          <w:rFonts w:cs="Tahoma"/>
          <w:lang w:val="it-IT"/>
        </w:rPr>
        <w:t>Prezzi dei Servizi Online e Condizioni di Pagamento</w:t>
      </w:r>
      <w:r w:rsidR="00341620" w:rsidRPr="00FF14B6">
        <w:rPr>
          <w:rFonts w:cs="Tahoma"/>
          <w:lang w:val="it-IT"/>
        </w:rPr>
        <w:t>”</w:t>
      </w:r>
      <w:r w:rsidRPr="00FF14B6">
        <w:rPr>
          <w:rFonts w:cs="Tahoma"/>
          <w:lang w:val="it-IT"/>
        </w:rPr>
        <w:t xml:space="preserve"> si applicano sia ai Servizi Online identificati sopra per nome che a tali altre offerte.</w:t>
      </w:r>
    </w:p>
    <w:p w:rsidR="008162A5" w:rsidRPr="00FF14B6" w:rsidRDefault="008162A5" w:rsidP="00116EDC">
      <w:pPr>
        <w:outlineLvl w:val="2"/>
        <w:rPr>
          <w:rFonts w:cs="Tahoma"/>
          <w:lang w:val="it-IT"/>
        </w:rPr>
      </w:pPr>
    </w:p>
    <w:p w:rsidR="008162A5" w:rsidRPr="00FF14B6" w:rsidRDefault="008162A5" w:rsidP="00456002">
      <w:pPr>
        <w:pStyle w:val="Heading2"/>
        <w:ind w:left="0"/>
        <w:rPr>
          <w:rFonts w:ascii="Tahoma" w:hAnsi="Tahoma" w:cs="Tahoma"/>
          <w:lang w:val="it-IT"/>
        </w:rPr>
      </w:pPr>
      <w:bookmarkStart w:id="1122" w:name="_Toc336338208"/>
      <w:bookmarkStart w:id="1123" w:name="_Toc341193110"/>
      <w:bookmarkStart w:id="1124" w:name="_Toc345678678"/>
      <w:bookmarkEnd w:id="1122"/>
      <w:bookmarkEnd w:id="1123"/>
      <w:r w:rsidRPr="00FF14B6">
        <w:rPr>
          <w:rFonts w:ascii="Tahoma" w:hAnsi="Tahoma" w:cs="Tahoma"/>
          <w:lang w:val="it-IT"/>
        </w:rPr>
        <w:t>Periodo di Validità dell</w:t>
      </w:r>
      <w:r w:rsidR="00CF04A9" w:rsidRPr="00FF14B6">
        <w:rPr>
          <w:rFonts w:ascii="Tahoma" w:hAnsi="Tahoma" w:cs="Tahoma"/>
          <w:lang w:val="it-IT"/>
        </w:rPr>
        <w:t>’</w:t>
      </w:r>
      <w:r w:rsidRPr="00FF14B6">
        <w:rPr>
          <w:rFonts w:ascii="Tahoma" w:hAnsi="Tahoma" w:cs="Tahoma"/>
          <w:lang w:val="it-IT"/>
        </w:rPr>
        <w:t>Abbonamento ai Servizi Online</w:t>
      </w:r>
      <w:bookmarkEnd w:id="1124"/>
    </w:p>
    <w:p w:rsidR="008162A5" w:rsidRPr="00FF14B6" w:rsidRDefault="008162A5" w:rsidP="00116EDC">
      <w:pPr>
        <w:outlineLvl w:val="2"/>
        <w:rPr>
          <w:rFonts w:cs="Tahoma"/>
          <w:lang w:val="it-IT"/>
        </w:rPr>
      </w:pPr>
    </w:p>
    <w:p w:rsidR="008162A5" w:rsidRPr="00FF14B6" w:rsidRDefault="008162A5" w:rsidP="006A5DAE">
      <w:pPr>
        <w:outlineLvl w:val="2"/>
        <w:rPr>
          <w:rFonts w:cs="Tahoma"/>
          <w:lang w:val="it-IT"/>
        </w:rPr>
      </w:pPr>
      <w:r w:rsidRPr="00FF14B6">
        <w:rPr>
          <w:rFonts w:cs="Tahoma"/>
          <w:szCs w:val="18"/>
          <w:lang w:val="it-IT"/>
        </w:rPr>
        <w:t>L</w:t>
      </w:r>
      <w:r w:rsidR="00CF04A9" w:rsidRPr="00FF14B6">
        <w:rPr>
          <w:rFonts w:cs="Tahoma"/>
          <w:szCs w:val="18"/>
          <w:lang w:val="it-IT"/>
        </w:rPr>
        <w:t>’</w:t>
      </w:r>
      <w:r w:rsidRPr="00FF14B6">
        <w:rPr>
          <w:rFonts w:cs="Tahoma"/>
          <w:szCs w:val="18"/>
          <w:lang w:val="it-IT"/>
        </w:rPr>
        <w:t>acquisto iniziale di un nuovo abbonamento per i servizi online determinerà il periodo di validità dell</w:t>
      </w:r>
      <w:r w:rsidR="00CF04A9" w:rsidRPr="00FF14B6">
        <w:rPr>
          <w:rFonts w:cs="Tahoma"/>
          <w:szCs w:val="18"/>
          <w:lang w:val="it-IT"/>
        </w:rPr>
        <w:t>’</w:t>
      </w:r>
      <w:r w:rsidRPr="00FF14B6">
        <w:rPr>
          <w:rFonts w:cs="Tahoma"/>
          <w:szCs w:val="18"/>
          <w:lang w:val="it-IT"/>
        </w:rPr>
        <w:t>abbonamento.</w:t>
      </w:r>
      <w:r w:rsidRPr="00FF14B6">
        <w:rPr>
          <w:rFonts w:cs="Tahoma"/>
          <w:lang w:val="it-IT"/>
        </w:rPr>
        <w:t xml:space="preserve"> Alcuni servizi consentono a una società di scegliere un periodo di abbonamento annuale o un abbonamento che termini il giorno stesso della scadenza del periodo di validità del contratto o dell</w:t>
      </w:r>
      <w:r w:rsidR="00CF04A9" w:rsidRPr="00FF14B6">
        <w:rPr>
          <w:rFonts w:cs="Tahoma"/>
          <w:lang w:val="it-IT"/>
        </w:rPr>
        <w:t>’</w:t>
      </w:r>
      <w:r w:rsidRPr="00FF14B6">
        <w:rPr>
          <w:rFonts w:cs="Tahoma"/>
          <w:lang w:val="it-IT"/>
        </w:rPr>
        <w:t>iscrizione delle società (</w:t>
      </w:r>
      <w:r w:rsidR="00341620" w:rsidRPr="00FF14B6">
        <w:rPr>
          <w:rFonts w:cs="Tahoma"/>
          <w:lang w:val="it-IT"/>
        </w:rPr>
        <w:t>“</w:t>
      </w:r>
      <w:r w:rsidRPr="00FF14B6">
        <w:rPr>
          <w:rFonts w:cs="Tahoma"/>
          <w:lang w:val="it-IT"/>
        </w:rPr>
        <w:t>scadenza identica</w:t>
      </w:r>
      <w:r w:rsidR="00341620" w:rsidRPr="00FF14B6">
        <w:rPr>
          <w:rFonts w:cs="Tahoma"/>
          <w:lang w:val="it-IT"/>
        </w:rPr>
        <w:t>”</w:t>
      </w:r>
      <w:r w:rsidRPr="00FF14B6">
        <w:rPr>
          <w:rFonts w:cs="Tahoma"/>
          <w:lang w:val="it-IT"/>
        </w:rPr>
        <w:t>) come indicato nella seguente tabella. Select Plus non offre la possibilità di periodi di validità con scadenza identica, ma consente alla società di scegliere tra periodi di validità dell</w:t>
      </w:r>
      <w:r w:rsidR="00CF04A9" w:rsidRPr="00FF14B6">
        <w:rPr>
          <w:rFonts w:cs="Tahoma"/>
          <w:lang w:val="it-IT"/>
        </w:rPr>
        <w:t>’</w:t>
      </w:r>
      <w:r w:rsidRPr="00FF14B6">
        <w:rPr>
          <w:rFonts w:cs="Tahoma"/>
          <w:lang w:val="it-IT"/>
        </w:rPr>
        <w:t>abbonamento della durata di 1 anno, 3 anni o</w:t>
      </w:r>
      <w:r w:rsidR="00164E2D" w:rsidRPr="00FF14B6">
        <w:rPr>
          <w:rFonts w:cs="Tahoma"/>
          <w:lang w:val="it-IT"/>
        </w:rPr>
        <w:t> </w:t>
      </w:r>
      <w:r w:rsidRPr="00FF14B6">
        <w:rPr>
          <w:rFonts w:cs="Tahoma"/>
          <w:lang w:val="it-IT"/>
        </w:rPr>
        <w:t>di allineare il periodo di validità alla seconda ricorrenza a partire dalla data di inizio. Il periodo di validità annuale dell</w:t>
      </w:r>
      <w:r w:rsidR="00CF04A9" w:rsidRPr="00FF14B6">
        <w:rPr>
          <w:rFonts w:cs="Tahoma"/>
          <w:lang w:val="it-IT"/>
        </w:rPr>
        <w:t>’</w:t>
      </w:r>
      <w:r w:rsidRPr="00FF14B6">
        <w:rPr>
          <w:rFonts w:cs="Tahoma"/>
          <w:lang w:val="it-IT"/>
        </w:rPr>
        <w:t>abbonamento potrebbe non allinearsi alla data di scadenza del contratto della società né terminare in tale data. Qualora il periodo di validità dell</w:t>
      </w:r>
      <w:r w:rsidR="00CF04A9" w:rsidRPr="00FF14B6">
        <w:rPr>
          <w:rFonts w:cs="Tahoma"/>
          <w:lang w:val="it-IT"/>
        </w:rPr>
        <w:t>’</w:t>
      </w:r>
      <w:r w:rsidRPr="00FF14B6">
        <w:rPr>
          <w:rFonts w:cs="Tahoma"/>
          <w:lang w:val="it-IT"/>
        </w:rPr>
        <w:t>abbonamento annuale termini dopo il contratto, la società dovrà disporre di un contratto multilicenza (Volume Licensing) attivo per ordinare licenze aggiuntive o rinnovare il servizio. Qualora la società effettui acquisti aggiuntivi di un servizio, il periodo di validità dell</w:t>
      </w:r>
      <w:r w:rsidR="00CF04A9" w:rsidRPr="00FF14B6">
        <w:rPr>
          <w:rFonts w:cs="Tahoma"/>
          <w:lang w:val="it-IT"/>
        </w:rPr>
        <w:t>’</w:t>
      </w:r>
      <w:r w:rsidRPr="00FF14B6">
        <w:rPr>
          <w:rFonts w:cs="Tahoma"/>
          <w:lang w:val="it-IT"/>
        </w:rPr>
        <w:t>abbonamento per l</w:t>
      </w:r>
      <w:r w:rsidR="00CF04A9" w:rsidRPr="00FF14B6">
        <w:rPr>
          <w:rFonts w:cs="Tahoma"/>
          <w:lang w:val="it-IT"/>
        </w:rPr>
        <w:t>’</w:t>
      </w:r>
      <w:r w:rsidRPr="00FF14B6">
        <w:rPr>
          <w:rFonts w:cs="Tahoma"/>
          <w:lang w:val="it-IT"/>
        </w:rPr>
        <w:t>acquisto aggiuntivo dovrà allinearsi al periodo di validità dell</w:t>
      </w:r>
      <w:r w:rsidR="00CF04A9" w:rsidRPr="00FF14B6">
        <w:rPr>
          <w:rFonts w:cs="Tahoma"/>
          <w:lang w:val="it-IT"/>
        </w:rPr>
        <w:t>’</w:t>
      </w:r>
      <w:r w:rsidRPr="00FF14B6">
        <w:rPr>
          <w:rFonts w:cs="Tahoma"/>
          <w:lang w:val="it-IT"/>
        </w:rPr>
        <w:t>abbonamento esistente della società per lo stesso servizio. Nel caso in cui i</w:t>
      </w:r>
      <w:r w:rsidR="00164E2D" w:rsidRPr="00FF14B6">
        <w:rPr>
          <w:rFonts w:cs="Tahoma"/>
          <w:lang w:val="it-IT"/>
        </w:rPr>
        <w:t> </w:t>
      </w:r>
      <w:r w:rsidRPr="00FF14B6">
        <w:rPr>
          <w:rFonts w:cs="Tahoma"/>
          <w:lang w:val="it-IT"/>
        </w:rPr>
        <w:t>prezzi degli ordini aggiuntivi di prodotti o servizi non siano indicati nel contratto esistente della società, il prezzo addebitato alla parte che riceverà la fattura per le quantità di servizi aggiuntivi sarà identico al prezzo dell</w:t>
      </w:r>
      <w:r w:rsidR="00CF04A9" w:rsidRPr="00FF14B6">
        <w:rPr>
          <w:rFonts w:cs="Tahoma"/>
          <w:lang w:val="it-IT"/>
        </w:rPr>
        <w:t>’</w:t>
      </w:r>
      <w:r w:rsidRPr="00FF14B6">
        <w:rPr>
          <w:rFonts w:cs="Tahoma"/>
          <w:lang w:val="it-IT"/>
        </w:rPr>
        <w:t>acquisto iniziale. Informazioni specifiche sui Servizi di Windows Azure sono disponibili nell</w:t>
      </w:r>
      <w:r w:rsidR="00CF04A9" w:rsidRPr="00FF14B6">
        <w:rPr>
          <w:rFonts w:cs="Tahoma"/>
          <w:lang w:val="it-IT"/>
        </w:rPr>
        <w:t>’</w:t>
      </w:r>
      <w:r w:rsidRPr="00FF14B6">
        <w:rPr>
          <w:rFonts w:cs="Tahoma"/>
          <w:lang w:val="it-IT"/>
        </w:rPr>
        <w:t xml:space="preserve">Articolo corrispondente che segue. </w:t>
      </w:r>
    </w:p>
    <w:p w:rsidR="008162A5" w:rsidRPr="00FF14B6" w:rsidRDefault="008162A5" w:rsidP="006F4084">
      <w:pPr>
        <w:rPr>
          <w:rFonts w:cs="Tahoma"/>
          <w:lang w:val="it-IT"/>
        </w:rPr>
      </w:pPr>
      <w:r w:rsidRPr="00FF14B6">
        <w:rPr>
          <w:rFonts w:cs="Tahoma"/>
          <w:lang w:val="it-IT"/>
        </w:rPr>
        <w:br w:type="page"/>
      </w:r>
    </w:p>
    <w:tbl>
      <w:tblPr>
        <w:tblW w:w="0" w:type="auto"/>
        <w:tblInd w:w="108" w:type="dxa"/>
        <w:tblCellMar>
          <w:left w:w="0" w:type="dxa"/>
          <w:right w:w="0" w:type="dxa"/>
        </w:tblCellMar>
        <w:tblLook w:val="00A0" w:firstRow="1" w:lastRow="0" w:firstColumn="1" w:lastColumn="0" w:noHBand="0" w:noVBand="0"/>
      </w:tblPr>
      <w:tblGrid>
        <w:gridCol w:w="4469"/>
        <w:gridCol w:w="4387"/>
      </w:tblGrid>
      <w:tr w:rsidR="008162A5" w:rsidRPr="00FF14B6"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8162A5" w:rsidRPr="00FF14B6" w:rsidRDefault="008162A5" w:rsidP="005C647E">
            <w:pPr>
              <w:jc w:val="center"/>
              <w:rPr>
                <w:rFonts w:eastAsia="Times New Roman" w:cs="Tahoma"/>
                <w:b/>
                <w:bCs/>
                <w:sz w:val="20"/>
                <w:szCs w:val="18"/>
                <w:lang w:val="it-IT"/>
              </w:rPr>
            </w:pPr>
            <w:r w:rsidRPr="00FF14B6">
              <w:rPr>
                <w:rFonts w:eastAsia="Times New Roman" w:cs="Tahoma"/>
                <w:b/>
                <w:bCs/>
                <w:sz w:val="20"/>
                <w:szCs w:val="18"/>
                <w:lang w:val="it-IT"/>
              </w:rPr>
              <w:lastRenderedPageBreak/>
              <w:t>Servizi Online disponibili sia per Periodi di 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162A5" w:rsidRPr="00FF14B6" w:rsidRDefault="008162A5" w:rsidP="005C647E">
            <w:pPr>
              <w:jc w:val="center"/>
              <w:rPr>
                <w:rFonts w:eastAsia="Times New Roman" w:cs="Tahoma"/>
                <w:b/>
                <w:bCs/>
                <w:sz w:val="20"/>
                <w:szCs w:val="18"/>
                <w:lang w:val="it-IT"/>
              </w:rPr>
            </w:pPr>
            <w:r w:rsidRPr="00FF14B6">
              <w:rPr>
                <w:rFonts w:eastAsia="Times New Roman" w:cs="Tahoma"/>
                <w:b/>
                <w:bCs/>
                <w:sz w:val="20"/>
                <w:szCs w:val="18"/>
                <w:lang w:val="it-IT"/>
              </w:rPr>
              <w:t>Servizi Online disponibili solo per Periodi di Validità Abbonamento con Scadenze Identiche</w:t>
            </w:r>
          </w:p>
        </w:tc>
      </w:tr>
      <w:tr w:rsidR="008162A5" w:rsidRPr="00FF14B6"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62A5" w:rsidRPr="00FF14B6" w:rsidRDefault="008162A5" w:rsidP="005D60A4">
            <w:pPr>
              <w:numPr>
                <w:ilvl w:val="0"/>
                <w:numId w:val="38"/>
              </w:numPr>
              <w:spacing w:after="60"/>
              <w:ind w:left="720" w:right="259"/>
              <w:rPr>
                <w:rFonts w:cs="Tahoma"/>
              </w:rPr>
            </w:pPr>
            <w:r w:rsidRPr="00FF14B6">
              <w:rPr>
                <w:rFonts w:cs="Tahoma"/>
                <w:color w:val="000000"/>
                <w:lang w:val="it-IT"/>
              </w:rPr>
              <w:t>Bing Maps Professional</w:t>
            </w:r>
          </w:p>
          <w:p w:rsidR="008162A5" w:rsidRPr="00FF14B6" w:rsidRDefault="008162A5" w:rsidP="005D60A4">
            <w:pPr>
              <w:numPr>
                <w:ilvl w:val="0"/>
                <w:numId w:val="38"/>
              </w:numPr>
              <w:spacing w:after="60"/>
              <w:ind w:left="720" w:right="259"/>
              <w:rPr>
                <w:rFonts w:cs="Tahoma"/>
              </w:rPr>
            </w:pPr>
            <w:r w:rsidRPr="00FF14B6">
              <w:rPr>
                <w:rFonts w:cs="Tahoma"/>
                <w:color w:val="000000"/>
                <w:lang w:val="it-IT"/>
              </w:rPr>
              <w:t>Forefront Online Protection for Exchange</w:t>
            </w:r>
          </w:p>
          <w:p w:rsidR="008162A5" w:rsidRPr="00FF14B6" w:rsidRDefault="008162A5" w:rsidP="005D60A4">
            <w:pPr>
              <w:numPr>
                <w:ilvl w:val="0"/>
                <w:numId w:val="38"/>
              </w:numPr>
              <w:spacing w:after="60"/>
              <w:ind w:left="720" w:right="259"/>
              <w:rPr>
                <w:rFonts w:cs="Tahoma"/>
              </w:rPr>
            </w:pPr>
            <w:r w:rsidRPr="00FF14B6">
              <w:rPr>
                <w:rFonts w:cs="Tahoma"/>
                <w:color w:val="000000"/>
                <w:lang w:val="it-IT"/>
              </w:rPr>
              <w:t>Forefront Protection 2010 for Exchange</w:t>
            </w:r>
            <w:r w:rsidR="00133D33" w:rsidRPr="00FF14B6">
              <w:rPr>
                <w:rFonts w:cs="Tahoma"/>
                <w:color w:val="000000"/>
                <w:lang w:val="it-IT"/>
              </w:rPr>
              <w:t> </w:t>
            </w:r>
            <w:r w:rsidRPr="00FF14B6">
              <w:rPr>
                <w:rFonts w:cs="Tahoma"/>
                <w:color w:val="000000"/>
                <w:lang w:val="it-IT"/>
              </w:rPr>
              <w:t>Server</w:t>
            </w:r>
          </w:p>
          <w:p w:rsidR="008162A5" w:rsidRPr="00FF14B6" w:rsidRDefault="008162A5" w:rsidP="005D60A4">
            <w:pPr>
              <w:numPr>
                <w:ilvl w:val="0"/>
                <w:numId w:val="38"/>
              </w:numPr>
              <w:spacing w:after="60"/>
              <w:ind w:left="720" w:right="259"/>
              <w:rPr>
                <w:rFonts w:cs="Tahoma"/>
              </w:rPr>
            </w:pPr>
            <w:r w:rsidRPr="00FF14B6">
              <w:rPr>
                <w:rFonts w:cs="Tahoma"/>
                <w:color w:val="000000"/>
                <w:lang w:val="it-IT"/>
              </w:rPr>
              <w:t>Forefront Protection 2010 for SharePoint</w:t>
            </w:r>
            <w:r w:rsidRPr="00FF14B6">
              <w:rPr>
                <w:rFonts w:cs="Tahoma"/>
              </w:rPr>
              <w:t xml:space="preserve"> </w:t>
            </w:r>
          </w:p>
          <w:p w:rsidR="008162A5" w:rsidRPr="00FF14B6" w:rsidRDefault="008162A5" w:rsidP="005D60A4">
            <w:pPr>
              <w:numPr>
                <w:ilvl w:val="0"/>
                <w:numId w:val="38"/>
              </w:numPr>
              <w:spacing w:after="60"/>
              <w:ind w:left="720" w:right="259"/>
              <w:rPr>
                <w:rFonts w:cs="Tahoma"/>
              </w:rPr>
            </w:pPr>
            <w:r w:rsidRPr="00FF14B6">
              <w:rPr>
                <w:rFonts w:cs="Tahoma"/>
                <w:color w:val="000000"/>
                <w:lang w:val="it-IT"/>
              </w:rPr>
              <w:t>Forefront Protection Suite</w:t>
            </w:r>
          </w:p>
          <w:p w:rsidR="008162A5" w:rsidRPr="00FF14B6" w:rsidRDefault="008162A5" w:rsidP="005D60A4">
            <w:pPr>
              <w:numPr>
                <w:ilvl w:val="0"/>
                <w:numId w:val="38"/>
              </w:numPr>
              <w:spacing w:after="60"/>
              <w:ind w:left="720" w:right="259"/>
              <w:rPr>
                <w:rFonts w:cs="Tahoma"/>
              </w:rPr>
            </w:pPr>
            <w:r w:rsidRPr="00FF14B6">
              <w:rPr>
                <w:rFonts w:cs="Tahoma"/>
                <w:color w:val="000000"/>
              </w:rPr>
              <w:t>Forefront Security for Office Communications Server</w:t>
            </w:r>
          </w:p>
          <w:p w:rsidR="008162A5" w:rsidRPr="00FF14B6" w:rsidRDefault="008162A5" w:rsidP="005D60A4">
            <w:pPr>
              <w:numPr>
                <w:ilvl w:val="0"/>
                <w:numId w:val="38"/>
              </w:numPr>
              <w:spacing w:after="60"/>
              <w:ind w:left="720" w:right="259"/>
              <w:rPr>
                <w:rFonts w:cs="Tahoma"/>
              </w:rPr>
            </w:pPr>
            <w:r w:rsidRPr="00FF14B6">
              <w:rPr>
                <w:rFonts w:cs="Tahoma"/>
                <w:color w:val="000000"/>
              </w:rPr>
              <w:t>Forefront Threat Management Gateway Web Protection Service</w:t>
            </w:r>
          </w:p>
          <w:p w:rsidR="008162A5" w:rsidRPr="00FF14B6" w:rsidRDefault="008162A5" w:rsidP="005D60A4">
            <w:pPr>
              <w:numPr>
                <w:ilvl w:val="0"/>
                <w:numId w:val="38"/>
              </w:numPr>
              <w:spacing w:after="60"/>
              <w:ind w:left="720" w:right="259"/>
              <w:rPr>
                <w:rFonts w:cs="Tahoma"/>
              </w:rPr>
            </w:pPr>
            <w:r w:rsidRPr="00FF14B6">
              <w:rPr>
                <w:rFonts w:cs="Tahoma"/>
                <w:color w:val="000000"/>
              </w:rPr>
              <w:t>Lync Server Public Instant Messaging Connectivity con America Online (AOL) Instant Messaging Service e Windows Live Messenger Service</w:t>
            </w:r>
          </w:p>
          <w:p w:rsidR="008162A5" w:rsidRPr="00FF14B6" w:rsidRDefault="008162A5" w:rsidP="005D60A4">
            <w:pPr>
              <w:numPr>
                <w:ilvl w:val="0"/>
                <w:numId w:val="38"/>
              </w:numPr>
              <w:spacing w:after="60"/>
              <w:ind w:left="720" w:right="259"/>
              <w:rPr>
                <w:rFonts w:cs="Tahoma"/>
              </w:rPr>
            </w:pPr>
            <w:r w:rsidRPr="00FF14B6">
              <w:rPr>
                <w:rFonts w:cs="Tahoma"/>
                <w:color w:val="000000"/>
              </w:rPr>
              <w:t>Lync Server Public Instant Messaging Connectivity con il Servizio Yahoo Instant Messaging</w:t>
            </w:r>
            <w:r w:rsidRPr="00FF14B6">
              <w:rPr>
                <w:rFonts w:cs="Tahoma"/>
              </w:rPr>
              <w:t xml:space="preserve"> </w:t>
            </w:r>
          </w:p>
          <w:p w:rsidR="008162A5" w:rsidRPr="00FF14B6" w:rsidRDefault="008162A5" w:rsidP="005D60A4">
            <w:pPr>
              <w:numPr>
                <w:ilvl w:val="0"/>
                <w:numId w:val="38"/>
              </w:numPr>
              <w:spacing w:after="60"/>
              <w:ind w:left="720" w:right="259"/>
              <w:rPr>
                <w:rFonts w:cs="Tahoma"/>
              </w:rPr>
            </w:pPr>
            <w:r w:rsidRPr="00FF14B6">
              <w:rPr>
                <w:rFonts w:cs="Tahoma"/>
                <w:color w:val="000000"/>
                <w:lang w:val="it-IT"/>
              </w:rPr>
              <w:t>Microsoft Exchange Hosted Encryption</w:t>
            </w:r>
            <w:r w:rsidRPr="00FF14B6">
              <w:rPr>
                <w:rFonts w:cs="Tahoma"/>
              </w:rPr>
              <w:t xml:space="preserve"> </w:t>
            </w:r>
          </w:p>
          <w:p w:rsidR="008162A5" w:rsidRPr="00FF14B6" w:rsidRDefault="008162A5" w:rsidP="005D60A4">
            <w:pPr>
              <w:numPr>
                <w:ilvl w:val="0"/>
                <w:numId w:val="38"/>
              </w:numPr>
              <w:spacing w:after="60"/>
              <w:ind w:left="720" w:right="259"/>
              <w:rPr>
                <w:rFonts w:cs="Tahoma"/>
              </w:rPr>
            </w:pPr>
            <w:r w:rsidRPr="00FF14B6">
              <w:rPr>
                <w:rFonts w:cs="Tahoma"/>
                <w:color w:val="000000"/>
                <w:lang w:val="it-IT"/>
              </w:rPr>
              <w:t>Microsoft Learning Solutions</w:t>
            </w:r>
          </w:p>
          <w:p w:rsidR="008162A5" w:rsidRPr="00FF14B6" w:rsidRDefault="008162A5" w:rsidP="005D60A4">
            <w:pPr>
              <w:numPr>
                <w:ilvl w:val="0"/>
                <w:numId w:val="38"/>
              </w:numPr>
              <w:spacing w:after="60"/>
              <w:ind w:left="720" w:right="259"/>
              <w:rPr>
                <w:rFonts w:cs="Tahoma"/>
              </w:rPr>
            </w:pPr>
            <w:r w:rsidRPr="00FF14B6">
              <w:rPr>
                <w:rFonts w:cs="Tahoma"/>
                <w:color w:val="000000"/>
                <w:lang w:val="it-IT"/>
              </w:rPr>
              <w:t>Office Groove Enterprise Services</w:t>
            </w:r>
          </w:p>
          <w:p w:rsidR="008162A5" w:rsidRPr="00FF14B6" w:rsidRDefault="008162A5" w:rsidP="005D60A4">
            <w:pPr>
              <w:numPr>
                <w:ilvl w:val="0"/>
                <w:numId w:val="38"/>
              </w:numPr>
              <w:spacing w:after="60"/>
              <w:ind w:left="720" w:right="259"/>
              <w:rPr>
                <w:rFonts w:cs="Tahoma"/>
              </w:rPr>
            </w:pPr>
            <w:r w:rsidRPr="00FF14B6">
              <w:rPr>
                <w:rFonts w:cs="Tahoma"/>
                <w:color w:val="000000"/>
                <w:lang w:val="it-IT"/>
              </w:rPr>
              <w:t>System Center 2012 Endpoint Protection</w:t>
            </w:r>
          </w:p>
          <w:p w:rsidR="008162A5" w:rsidRPr="00FF14B6" w:rsidRDefault="008162A5" w:rsidP="005D60A4">
            <w:pPr>
              <w:numPr>
                <w:ilvl w:val="0"/>
                <w:numId w:val="38"/>
              </w:numPr>
              <w:spacing w:after="60"/>
              <w:ind w:left="720" w:right="259"/>
              <w:rPr>
                <w:rFonts w:cs="Tahoma"/>
              </w:rPr>
            </w:pPr>
            <w:r w:rsidRPr="00FF14B6">
              <w:rPr>
                <w:rFonts w:cs="Tahoma"/>
                <w:color w:val="000000"/>
              </w:rPr>
              <w:t>Web Antimalware Subscription per Forefront Threat Management Gateway Medium Business Edition</w:t>
            </w:r>
            <w:r w:rsidRPr="00FF14B6">
              <w:rPr>
                <w:rFonts w:cs="Tahoma"/>
              </w:rPr>
              <w:t xml:space="preserve"> </w:t>
            </w:r>
          </w:p>
          <w:p w:rsidR="008162A5" w:rsidRPr="00FF14B6" w:rsidRDefault="008162A5" w:rsidP="005D60A4">
            <w:pPr>
              <w:numPr>
                <w:ilvl w:val="0"/>
                <w:numId w:val="38"/>
              </w:numPr>
              <w:spacing w:after="60"/>
              <w:ind w:left="720" w:right="259"/>
              <w:rPr>
                <w:rFonts w:eastAsia="Times New Roman" w:cs="Tahoma"/>
                <w:color w:val="000000"/>
                <w:szCs w:val="18"/>
              </w:rPr>
            </w:pPr>
            <w:r w:rsidRPr="00FF14B6">
              <w:rPr>
                <w:rFonts w:cs="Tahoma"/>
                <w:color w:val="000000"/>
                <w:lang w:val="it-IT"/>
              </w:rPr>
              <w:t>Servizi di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numPr>
                <w:ilvl w:val="0"/>
                <w:numId w:val="39"/>
              </w:numPr>
              <w:spacing w:after="60"/>
              <w:ind w:left="576" w:right="187"/>
              <w:rPr>
                <w:rFonts w:cs="Tahoma"/>
              </w:rPr>
            </w:pPr>
            <w:r w:rsidRPr="00FF14B6">
              <w:rPr>
                <w:rFonts w:cs="Tahoma"/>
                <w:color w:val="000000"/>
                <w:lang w:val="it-IT"/>
              </w:rPr>
              <w:t>Dynamics CRM Online</w:t>
            </w:r>
            <w:r w:rsidRPr="00FF14B6">
              <w:rPr>
                <w:rFonts w:cs="Tahoma"/>
              </w:rPr>
              <w:t xml:space="preserve"> </w:t>
            </w:r>
          </w:p>
          <w:p w:rsidR="008162A5" w:rsidRPr="00FF14B6" w:rsidRDefault="008162A5" w:rsidP="005D60A4">
            <w:pPr>
              <w:numPr>
                <w:ilvl w:val="0"/>
                <w:numId w:val="39"/>
              </w:numPr>
              <w:spacing w:after="60"/>
              <w:ind w:left="576" w:right="187"/>
              <w:rPr>
                <w:rFonts w:cs="Tahoma"/>
              </w:rPr>
            </w:pPr>
            <w:r w:rsidRPr="00FF14B6">
              <w:rPr>
                <w:rFonts w:cs="Tahoma"/>
                <w:color w:val="000000"/>
                <w:lang w:val="it-IT"/>
              </w:rPr>
              <w:t>Dynamics Mobile</w:t>
            </w:r>
          </w:p>
          <w:p w:rsidR="008162A5" w:rsidRPr="00FF14B6" w:rsidRDefault="008162A5" w:rsidP="005D60A4">
            <w:pPr>
              <w:numPr>
                <w:ilvl w:val="0"/>
                <w:numId w:val="39"/>
              </w:numPr>
              <w:spacing w:after="60"/>
              <w:ind w:left="576" w:right="187"/>
              <w:rPr>
                <w:rFonts w:cs="Tahoma"/>
              </w:rPr>
            </w:pPr>
            <w:r w:rsidRPr="00FF14B6">
              <w:rPr>
                <w:rFonts w:cs="Tahoma"/>
                <w:color w:val="000000"/>
                <w:lang w:val="it-IT"/>
              </w:rPr>
              <w:t>Dynamics Onprem Mobile</w:t>
            </w:r>
          </w:p>
          <w:p w:rsidR="008162A5" w:rsidRPr="00FF14B6" w:rsidRDefault="008162A5" w:rsidP="005D60A4">
            <w:pPr>
              <w:numPr>
                <w:ilvl w:val="0"/>
                <w:numId w:val="39"/>
              </w:numPr>
              <w:spacing w:after="60"/>
              <w:ind w:left="576" w:right="187"/>
              <w:rPr>
                <w:rFonts w:cs="Tahoma"/>
              </w:rPr>
            </w:pPr>
            <w:r w:rsidRPr="00FF14B6">
              <w:rPr>
                <w:rFonts w:cs="Tahoma"/>
                <w:color w:val="000000"/>
                <w:lang w:val="it-IT"/>
              </w:rPr>
              <w:t>Archiviazione Exchange Online</w:t>
            </w:r>
          </w:p>
          <w:p w:rsidR="008162A5" w:rsidRPr="00FF14B6" w:rsidRDefault="008162A5" w:rsidP="00164E2D">
            <w:pPr>
              <w:numPr>
                <w:ilvl w:val="0"/>
                <w:numId w:val="39"/>
              </w:numPr>
              <w:spacing w:after="60"/>
              <w:ind w:left="576" w:right="63"/>
              <w:rPr>
                <w:rFonts w:cs="Tahoma"/>
                <w:lang w:val="it-IT"/>
              </w:rPr>
            </w:pPr>
            <w:r w:rsidRPr="00FF14B6">
              <w:rPr>
                <w:rFonts w:cs="Tahoma"/>
                <w:color w:val="000000"/>
                <w:lang w:val="it-IT"/>
              </w:rPr>
              <w:t>Chiosco Exchange Online, Piano 1 e Piano 2</w:t>
            </w:r>
            <w:r w:rsidRPr="00FF14B6">
              <w:rPr>
                <w:rFonts w:cs="Tahoma"/>
                <w:lang w:val="it-IT"/>
              </w:rPr>
              <w:t xml:space="preserve"> </w:t>
            </w:r>
          </w:p>
          <w:p w:rsidR="008162A5" w:rsidRPr="00FF14B6" w:rsidRDefault="008162A5" w:rsidP="005D60A4">
            <w:pPr>
              <w:numPr>
                <w:ilvl w:val="0"/>
                <w:numId w:val="39"/>
              </w:numPr>
              <w:spacing w:after="60"/>
              <w:ind w:left="576" w:right="187"/>
              <w:rPr>
                <w:rFonts w:cs="Tahoma"/>
              </w:rPr>
            </w:pPr>
            <w:r w:rsidRPr="00FF14B6">
              <w:rPr>
                <w:rFonts w:cs="Tahoma"/>
                <w:color w:val="000000"/>
                <w:lang w:val="it-IT"/>
              </w:rPr>
              <w:t>Lync Online Piano 1, 2 e 3</w:t>
            </w:r>
          </w:p>
          <w:p w:rsidR="008162A5" w:rsidRPr="00FF14B6" w:rsidRDefault="008162A5" w:rsidP="005D60A4">
            <w:pPr>
              <w:numPr>
                <w:ilvl w:val="0"/>
                <w:numId w:val="39"/>
              </w:numPr>
              <w:spacing w:after="60"/>
              <w:ind w:left="576" w:right="187"/>
              <w:rPr>
                <w:rFonts w:cs="Tahoma"/>
                <w:lang w:val="it-IT"/>
              </w:rPr>
            </w:pPr>
            <w:r w:rsidRPr="00FF14B6">
              <w:rPr>
                <w:rFonts w:cs="Tahoma"/>
                <w:color w:val="000000"/>
                <w:lang w:val="it-IT"/>
              </w:rPr>
              <w:t>Office 365 Piano A2, A3, A4, K1, K2, E1, E2, E3 ed E4</w:t>
            </w:r>
          </w:p>
          <w:p w:rsidR="008162A5" w:rsidRPr="00FF14B6" w:rsidRDefault="008162A5" w:rsidP="005D60A4">
            <w:pPr>
              <w:numPr>
                <w:ilvl w:val="0"/>
                <w:numId w:val="39"/>
              </w:numPr>
              <w:spacing w:after="60"/>
              <w:ind w:left="576" w:right="187"/>
              <w:rPr>
                <w:rFonts w:cs="Tahoma"/>
              </w:rPr>
            </w:pPr>
            <w:r w:rsidRPr="00FF14B6">
              <w:rPr>
                <w:rFonts w:cs="Tahoma"/>
                <w:color w:val="000000"/>
                <w:lang w:val="it-IT"/>
              </w:rPr>
              <w:t>Sottoscrizione a Office Professional Plus</w:t>
            </w:r>
          </w:p>
          <w:p w:rsidR="008162A5" w:rsidRPr="00FF14B6" w:rsidRDefault="008162A5" w:rsidP="005D60A4">
            <w:pPr>
              <w:numPr>
                <w:ilvl w:val="0"/>
                <w:numId w:val="39"/>
              </w:numPr>
              <w:spacing w:after="60"/>
              <w:ind w:left="576" w:right="187"/>
              <w:rPr>
                <w:rFonts w:cs="Tahoma"/>
              </w:rPr>
            </w:pPr>
            <w:r w:rsidRPr="00FF14B6">
              <w:rPr>
                <w:rFonts w:cs="Tahoma"/>
                <w:color w:val="000000"/>
                <w:lang w:val="it-IT"/>
              </w:rPr>
              <w:t>Office Web Applications</w:t>
            </w:r>
          </w:p>
          <w:p w:rsidR="008162A5" w:rsidRPr="00FF14B6" w:rsidRDefault="008162A5" w:rsidP="005D60A4">
            <w:pPr>
              <w:numPr>
                <w:ilvl w:val="0"/>
                <w:numId w:val="39"/>
              </w:numPr>
              <w:spacing w:after="60"/>
              <w:ind w:left="576" w:right="187"/>
              <w:rPr>
                <w:rFonts w:cs="Tahoma"/>
                <w:lang w:val="it-IT"/>
              </w:rPr>
            </w:pPr>
            <w:r w:rsidRPr="00FF14B6">
              <w:rPr>
                <w:rFonts w:cs="Tahoma"/>
                <w:color w:val="000000"/>
                <w:lang w:val="it-IT"/>
              </w:rPr>
              <w:t>SharePoint Online Piano 1 e Piano 2</w:t>
            </w:r>
            <w:r w:rsidRPr="00FF14B6">
              <w:rPr>
                <w:rFonts w:cs="Tahoma"/>
                <w:lang w:val="it-IT"/>
              </w:rPr>
              <w:t xml:space="preserve"> </w:t>
            </w:r>
          </w:p>
          <w:p w:rsidR="008162A5" w:rsidRPr="00FF14B6" w:rsidRDefault="008162A5" w:rsidP="005D60A4">
            <w:pPr>
              <w:numPr>
                <w:ilvl w:val="0"/>
                <w:numId w:val="39"/>
              </w:numPr>
              <w:spacing w:after="60"/>
              <w:ind w:left="576" w:right="187"/>
              <w:rPr>
                <w:rFonts w:cs="Tahoma"/>
              </w:rPr>
            </w:pPr>
            <w:r w:rsidRPr="00FF14B6">
              <w:rPr>
                <w:rFonts w:cs="Tahoma"/>
                <w:color w:val="000000"/>
                <w:lang w:val="it-IT"/>
              </w:rPr>
              <w:t>Windows Intune</w:t>
            </w:r>
          </w:p>
          <w:p w:rsidR="008162A5" w:rsidRPr="00FF14B6" w:rsidRDefault="008162A5" w:rsidP="00164E2D">
            <w:pPr>
              <w:numPr>
                <w:ilvl w:val="0"/>
                <w:numId w:val="39"/>
              </w:numPr>
              <w:spacing w:after="60"/>
              <w:ind w:left="576" w:right="54"/>
              <w:rPr>
                <w:rFonts w:eastAsia="Times New Roman" w:cs="Tahoma"/>
                <w:szCs w:val="18"/>
                <w:lang w:val="it-IT"/>
              </w:rPr>
            </w:pPr>
            <w:r w:rsidRPr="00FF14B6">
              <w:rPr>
                <w:rFonts w:cs="Tahoma"/>
                <w:color w:val="000000"/>
                <w:lang w:val="it-IT"/>
              </w:rPr>
              <w:t>Componente aggiuntivo di Windows Intune</w:t>
            </w:r>
          </w:p>
        </w:tc>
      </w:tr>
    </w:tbl>
    <w:p w:rsidR="008162A5" w:rsidRPr="00FF14B6" w:rsidRDefault="008162A5" w:rsidP="00212CC6">
      <w:pPr>
        <w:pStyle w:val="Heading2"/>
        <w:ind w:left="0"/>
        <w:rPr>
          <w:rFonts w:ascii="Tahoma" w:hAnsi="Tahoma" w:cs="Tahoma"/>
          <w:sz w:val="18"/>
          <w:szCs w:val="18"/>
          <w:lang w:val="it-IT"/>
        </w:rPr>
      </w:pPr>
    </w:p>
    <w:p w:rsidR="008162A5" w:rsidRPr="00FF14B6" w:rsidRDefault="008162A5" w:rsidP="00171817">
      <w:pPr>
        <w:pStyle w:val="Heading2"/>
        <w:ind w:left="0"/>
        <w:rPr>
          <w:rFonts w:ascii="Tahoma" w:hAnsi="Tahoma" w:cs="Tahoma"/>
          <w:lang w:val="it-IT"/>
        </w:rPr>
      </w:pPr>
      <w:bookmarkStart w:id="1125" w:name="_Toc336338209"/>
      <w:bookmarkStart w:id="1126" w:name="_Toc341193111"/>
      <w:bookmarkStart w:id="1127" w:name="_Toc345678679"/>
      <w:bookmarkEnd w:id="1125"/>
      <w:bookmarkEnd w:id="1126"/>
      <w:r w:rsidRPr="00FF14B6">
        <w:rPr>
          <w:rFonts w:ascii="Tahoma" w:hAnsi="Tahoma" w:cs="Tahoma"/>
          <w:lang w:val="it-IT"/>
        </w:rPr>
        <w:t>Acquisti e Rinnovo Automatico di Servizi Online</w:t>
      </w:r>
      <w:bookmarkEnd w:id="1127"/>
      <w:r w:rsidRPr="00FF14B6">
        <w:rPr>
          <w:rFonts w:ascii="Tahoma" w:hAnsi="Tahoma" w:cs="Tahoma"/>
          <w:lang w:val="it-IT"/>
        </w:rPr>
        <w:t xml:space="preserve"> </w:t>
      </w:r>
    </w:p>
    <w:p w:rsidR="008162A5" w:rsidRPr="00FF14B6" w:rsidRDefault="008162A5" w:rsidP="00171817">
      <w:pPr>
        <w:outlineLvl w:val="2"/>
        <w:rPr>
          <w:rFonts w:cs="Tahoma"/>
          <w:lang w:val="it-IT"/>
        </w:rPr>
      </w:pPr>
    </w:p>
    <w:p w:rsidR="008162A5" w:rsidRPr="00FF14B6" w:rsidRDefault="008162A5" w:rsidP="00212CC6">
      <w:pPr>
        <w:outlineLvl w:val="2"/>
        <w:rPr>
          <w:rFonts w:cs="Tahoma"/>
          <w:lang w:val="it-IT"/>
        </w:rPr>
      </w:pPr>
      <w:r w:rsidRPr="00FF14B6">
        <w:rPr>
          <w:rFonts w:cs="Tahoma"/>
          <w:szCs w:val="18"/>
          <w:lang w:val="it-IT"/>
        </w:rPr>
        <w:t>Le società dovranno disporre di un Contratto Multilicenza (Volume Licensing) attivo per ordinare o rinnovare gli abbonamenti ai servizi online di Volume License.</w:t>
      </w:r>
      <w:r w:rsidRPr="00FF14B6">
        <w:rPr>
          <w:rFonts w:cs="Tahoma"/>
          <w:lang w:val="it-IT"/>
        </w:rPr>
        <w:t xml:space="preserve"> Un abbonamento ai servizi online si rinnova automaticamente il giorno successivo alla scadenza del periodo di validità, a meno che la società non scelga di non rinnovare annullando l</w:t>
      </w:r>
      <w:r w:rsidR="00CF04A9" w:rsidRPr="00FF14B6">
        <w:rPr>
          <w:rFonts w:cs="Tahoma"/>
          <w:lang w:val="it-IT"/>
        </w:rPr>
        <w:t>’</w:t>
      </w:r>
      <w:r w:rsidRPr="00FF14B6">
        <w:rPr>
          <w:rFonts w:cs="Tahoma"/>
          <w:lang w:val="it-IT"/>
        </w:rPr>
        <w:t>opzione di rinnovo automatico almeno 5 giorni prima della scadenza dell</w:t>
      </w:r>
      <w:r w:rsidR="00CF04A9" w:rsidRPr="00FF14B6">
        <w:rPr>
          <w:rFonts w:cs="Tahoma"/>
          <w:lang w:val="it-IT"/>
        </w:rPr>
        <w:t>’</w:t>
      </w:r>
      <w:r w:rsidRPr="00FF14B6">
        <w:rPr>
          <w:rFonts w:cs="Tahoma"/>
          <w:lang w:val="it-IT"/>
        </w:rPr>
        <w:t>abbonamento. In occasione del rinnovo automatico Microsoft fatturerà alla parte interessata il numero di licenze in scadenza con periodo di validità dell</w:t>
      </w:r>
      <w:r w:rsidR="00CF04A9" w:rsidRPr="00FF14B6">
        <w:rPr>
          <w:rFonts w:cs="Tahoma"/>
          <w:lang w:val="it-IT"/>
        </w:rPr>
        <w:t>’</w:t>
      </w:r>
      <w:r w:rsidRPr="00FF14B6">
        <w:rPr>
          <w:rFonts w:cs="Tahoma"/>
          <w:lang w:val="it-IT"/>
        </w:rPr>
        <w:t>abbonamento identico, qualora il contratto iniziale della società rimanga attivo. Gli abbonamenti ai servizi online per gli enti pubblici e gli istituti didattici non si rinnoveranno automaticamente a meno che la società non scelga l</w:t>
      </w:r>
      <w:r w:rsidR="00CF04A9" w:rsidRPr="00FF14B6">
        <w:rPr>
          <w:rFonts w:cs="Tahoma"/>
          <w:lang w:val="it-IT"/>
        </w:rPr>
        <w:t>’</w:t>
      </w:r>
      <w:r w:rsidRPr="00FF14B6">
        <w:rPr>
          <w:rFonts w:cs="Tahoma"/>
          <w:lang w:val="it-IT"/>
        </w:rPr>
        <w:t>opzione di rinnovo automatico. Al momento del rinnovo i prezzi vengono ridefiniti. L</w:t>
      </w:r>
      <w:r w:rsidR="00CF04A9" w:rsidRPr="00FF14B6">
        <w:rPr>
          <w:rFonts w:cs="Tahoma"/>
          <w:lang w:val="it-IT"/>
        </w:rPr>
        <w:t>’</w:t>
      </w:r>
      <w:r w:rsidRPr="00FF14B6">
        <w:rPr>
          <w:rFonts w:cs="Tahoma"/>
          <w:lang w:val="it-IT"/>
        </w:rPr>
        <w:t>opzione di rinnovo automatico non è disponibile per i Servizi di Windows Azure.</w:t>
      </w:r>
    </w:p>
    <w:p w:rsidR="008162A5" w:rsidRPr="00FF14B6" w:rsidRDefault="008162A5" w:rsidP="00116EDC">
      <w:pPr>
        <w:rPr>
          <w:rFonts w:cs="Tahoma"/>
          <w:lang w:val="it-IT"/>
        </w:rPr>
      </w:pPr>
    </w:p>
    <w:p w:rsidR="008162A5" w:rsidRPr="00FF14B6" w:rsidRDefault="008162A5" w:rsidP="00171817">
      <w:pPr>
        <w:pStyle w:val="Heading2"/>
        <w:ind w:left="0"/>
        <w:rPr>
          <w:rFonts w:ascii="Tahoma" w:hAnsi="Tahoma" w:cs="Tahoma"/>
          <w:lang w:val="it-IT"/>
        </w:rPr>
      </w:pPr>
      <w:bookmarkStart w:id="1128" w:name="_Toc336338210"/>
      <w:bookmarkStart w:id="1129" w:name="_Toc341193112"/>
      <w:bookmarkStart w:id="1130" w:name="_Toc345678680"/>
      <w:bookmarkEnd w:id="1128"/>
      <w:bookmarkEnd w:id="1129"/>
      <w:r w:rsidRPr="00FF14B6">
        <w:rPr>
          <w:rFonts w:ascii="Tahoma" w:hAnsi="Tahoma" w:cs="Tahoma"/>
          <w:lang w:val="it-IT"/>
        </w:rPr>
        <w:t>Gestione degli Stati di Rinnovo e di Rinnovo Automatico</w:t>
      </w:r>
      <w:bookmarkEnd w:id="1130"/>
    </w:p>
    <w:p w:rsidR="008162A5" w:rsidRPr="00FF14B6" w:rsidRDefault="008162A5" w:rsidP="00171817">
      <w:pPr>
        <w:outlineLvl w:val="2"/>
        <w:rPr>
          <w:rFonts w:cs="Tahoma"/>
          <w:lang w:val="it-IT"/>
        </w:rPr>
      </w:pPr>
    </w:p>
    <w:p w:rsidR="008162A5" w:rsidRPr="00FF14B6" w:rsidRDefault="008162A5" w:rsidP="00171817">
      <w:pPr>
        <w:outlineLvl w:val="2"/>
        <w:rPr>
          <w:rFonts w:cs="Tahoma"/>
          <w:spacing w:val="-2"/>
          <w:lang w:val="it-IT"/>
        </w:rPr>
      </w:pPr>
      <w:r w:rsidRPr="00FF14B6">
        <w:rPr>
          <w:rFonts w:cs="Tahoma"/>
          <w:spacing w:val="-2"/>
          <w:szCs w:val="18"/>
          <w:lang w:val="it-IT"/>
        </w:rPr>
        <w:t>Le società riceveranno comunicazioni relative ai rinnovi prima della scadenza dei periodi di validità degli abbonamenti ai servizi online. Le società possono annullare il rinnovo o cambiare un ordine di rinnovo automatico intervenendo almeno 30 giorni prima della scadenza del periodo di validità dell</w:t>
      </w:r>
      <w:r w:rsidR="00CF04A9" w:rsidRPr="00FF14B6">
        <w:rPr>
          <w:rFonts w:cs="Tahoma"/>
          <w:spacing w:val="-2"/>
          <w:szCs w:val="18"/>
          <w:lang w:val="it-IT"/>
        </w:rPr>
        <w:t>’</w:t>
      </w:r>
      <w:r w:rsidRPr="00FF14B6">
        <w:rPr>
          <w:rFonts w:cs="Tahoma"/>
          <w:spacing w:val="-2"/>
          <w:szCs w:val="18"/>
          <w:lang w:val="it-IT"/>
        </w:rPr>
        <w:t>abbonamento. Le società possono inoltre cambiare l</w:t>
      </w:r>
      <w:r w:rsidR="00CF04A9" w:rsidRPr="00FF14B6">
        <w:rPr>
          <w:rFonts w:cs="Tahoma"/>
          <w:spacing w:val="-2"/>
          <w:szCs w:val="18"/>
          <w:lang w:val="it-IT"/>
        </w:rPr>
        <w:t>’</w:t>
      </w:r>
      <w:r w:rsidRPr="00FF14B6">
        <w:rPr>
          <w:rFonts w:cs="Tahoma"/>
          <w:spacing w:val="-2"/>
          <w:szCs w:val="18"/>
          <w:lang w:val="it-IT"/>
        </w:rPr>
        <w:t>ordine di rinnovo effettuando un ordine al rivenditore 30 giorni prima della scadenza dell</w:t>
      </w:r>
      <w:r w:rsidR="00CF04A9" w:rsidRPr="00FF14B6">
        <w:rPr>
          <w:rFonts w:cs="Tahoma"/>
          <w:spacing w:val="-2"/>
          <w:szCs w:val="18"/>
          <w:lang w:val="it-IT"/>
        </w:rPr>
        <w:t>’</w:t>
      </w:r>
      <w:r w:rsidRPr="00FF14B6">
        <w:rPr>
          <w:rFonts w:cs="Tahoma"/>
          <w:spacing w:val="-2"/>
          <w:szCs w:val="18"/>
          <w:lang w:val="it-IT"/>
        </w:rPr>
        <w:t>abbonamento. Le società potranno annullare il rinnovo di un abbonamento dandone comunicazione scritta a Microsoft con un preavviso di 30 giorni tramite un modulo disponibile presso il rivenditore Microsoft o all</w:t>
      </w:r>
      <w:r w:rsidR="00CF04A9" w:rsidRPr="00FF14B6">
        <w:rPr>
          <w:rFonts w:cs="Tahoma"/>
          <w:spacing w:val="-2"/>
          <w:szCs w:val="18"/>
          <w:lang w:val="it-IT"/>
        </w:rPr>
        <w:t>’</w:t>
      </w:r>
      <w:r w:rsidRPr="00FF14B6">
        <w:rPr>
          <w:rFonts w:cs="Tahoma"/>
          <w:spacing w:val="-2"/>
          <w:szCs w:val="18"/>
          <w:lang w:val="it-IT"/>
        </w:rPr>
        <w:t>indirizzo http://microsoft.com/licensing/contracts.</w:t>
      </w:r>
      <w:r w:rsidRPr="00FF14B6">
        <w:rPr>
          <w:rFonts w:cs="Tahoma"/>
          <w:spacing w:val="-2"/>
          <w:lang w:val="it-IT"/>
        </w:rPr>
        <w:t xml:space="preserve"> Tutti i rinnovi</w:t>
      </w:r>
      <w:r w:rsidR="00164E2D" w:rsidRPr="00FF14B6">
        <w:rPr>
          <w:rFonts w:cs="Tahoma"/>
          <w:spacing w:val="-2"/>
          <w:lang w:val="it-IT"/>
        </w:rPr>
        <w:t> </w:t>
      </w:r>
      <w:r w:rsidRPr="00FF14B6">
        <w:rPr>
          <w:rFonts w:cs="Tahoma"/>
          <w:spacing w:val="-2"/>
          <w:lang w:val="it-IT"/>
        </w:rPr>
        <w:t>dei servizi danno inizio a un nuovo periodo di validità dell</w:t>
      </w:r>
      <w:r w:rsidR="00CF04A9" w:rsidRPr="00FF14B6">
        <w:rPr>
          <w:rFonts w:cs="Tahoma"/>
          <w:spacing w:val="-2"/>
          <w:lang w:val="it-IT"/>
        </w:rPr>
        <w:t>’</w:t>
      </w:r>
      <w:r w:rsidRPr="00FF14B6">
        <w:rPr>
          <w:rFonts w:cs="Tahoma"/>
          <w:spacing w:val="-2"/>
          <w:lang w:val="it-IT"/>
        </w:rPr>
        <w:t>abbonamento che parte il primo giorno del mese solare</w:t>
      </w:r>
      <w:r w:rsidR="00164E2D" w:rsidRPr="00FF14B6">
        <w:rPr>
          <w:rFonts w:cs="Tahoma"/>
          <w:spacing w:val="-2"/>
          <w:lang w:val="it-IT"/>
        </w:rPr>
        <w:t> </w:t>
      </w:r>
      <w:r w:rsidRPr="00FF14B6">
        <w:rPr>
          <w:rFonts w:cs="Tahoma"/>
          <w:spacing w:val="-2"/>
          <w:lang w:val="it-IT"/>
        </w:rPr>
        <w:t>successivo alla scadenza del precedente periodo di validità dell</w:t>
      </w:r>
      <w:r w:rsidR="00CF04A9" w:rsidRPr="00FF14B6">
        <w:rPr>
          <w:rFonts w:cs="Tahoma"/>
          <w:spacing w:val="-2"/>
          <w:lang w:val="it-IT"/>
        </w:rPr>
        <w:t>’</w:t>
      </w:r>
      <w:r w:rsidRPr="00FF14B6">
        <w:rPr>
          <w:rFonts w:cs="Tahoma"/>
          <w:spacing w:val="-2"/>
          <w:lang w:val="it-IT"/>
        </w:rPr>
        <w:t>abbonamento.</w:t>
      </w:r>
    </w:p>
    <w:p w:rsidR="008162A5" w:rsidRPr="00FF14B6" w:rsidRDefault="008162A5">
      <w:pPr>
        <w:rPr>
          <w:rFonts w:cs="Tahoma"/>
          <w:lang w:val="it-IT"/>
        </w:rPr>
      </w:pPr>
      <w:r w:rsidRPr="00FF14B6">
        <w:rPr>
          <w:rFonts w:cs="Tahoma"/>
          <w:szCs w:val="18"/>
          <w:lang w:val="it-IT"/>
        </w:rPr>
        <w:br w:type="page"/>
      </w:r>
    </w:p>
    <w:p w:rsidR="008162A5" w:rsidRPr="00FF14B6" w:rsidRDefault="008162A5" w:rsidP="00171817">
      <w:pPr>
        <w:outlineLvl w:val="2"/>
        <w:rPr>
          <w:rFonts w:cs="Tahoma"/>
          <w:lang w:val="it-IT"/>
        </w:rPr>
      </w:pPr>
      <w:r w:rsidRPr="00FF14B6">
        <w:rPr>
          <w:rFonts w:cs="Tahoma"/>
          <w:szCs w:val="18"/>
          <w:lang w:val="it-IT"/>
        </w:rPr>
        <w:lastRenderedPageBreak/>
        <w:t>Le società potranno aumentare l</w:t>
      </w:r>
      <w:r w:rsidR="00CF04A9" w:rsidRPr="00FF14B6">
        <w:rPr>
          <w:rFonts w:cs="Tahoma"/>
          <w:szCs w:val="18"/>
          <w:lang w:val="it-IT"/>
        </w:rPr>
        <w:t>’</w:t>
      </w:r>
      <w:r w:rsidRPr="00FF14B6">
        <w:rPr>
          <w:rFonts w:cs="Tahoma"/>
          <w:szCs w:val="18"/>
          <w:lang w:val="it-IT"/>
        </w:rPr>
        <w:t>impegno relativo all</w:t>
      </w:r>
      <w:r w:rsidR="00CF04A9" w:rsidRPr="00FF14B6">
        <w:rPr>
          <w:rFonts w:cs="Tahoma"/>
          <w:szCs w:val="18"/>
          <w:lang w:val="it-IT"/>
        </w:rPr>
        <w:t>’</w:t>
      </w:r>
      <w:r w:rsidRPr="00FF14B6">
        <w:rPr>
          <w:rFonts w:cs="Tahoma"/>
          <w:szCs w:val="18"/>
          <w:lang w:val="it-IT"/>
        </w:rPr>
        <w:t>abbonamento ai servizi online, ma non potranno ridurlo durante</w:t>
      </w:r>
      <w:r w:rsidR="00164E2D" w:rsidRPr="00FF14B6">
        <w:rPr>
          <w:rFonts w:cs="Tahoma"/>
          <w:szCs w:val="18"/>
          <w:lang w:val="it-IT"/>
        </w:rPr>
        <w:t> </w:t>
      </w:r>
      <w:r w:rsidRPr="00FF14B6">
        <w:rPr>
          <w:rFonts w:cs="Tahoma"/>
          <w:szCs w:val="18"/>
          <w:lang w:val="it-IT"/>
        </w:rPr>
        <w:t>il periodo di validità dello stesso, a meno che i loro contratti non consentano tale riduzione.</w:t>
      </w:r>
      <w:r w:rsidRPr="00FF14B6">
        <w:rPr>
          <w:rFonts w:cs="Tahoma"/>
          <w:lang w:val="it-IT"/>
        </w:rPr>
        <w:t xml:space="preserve"> Per garantire l</w:t>
      </w:r>
      <w:r w:rsidR="00CF04A9" w:rsidRPr="00FF14B6">
        <w:rPr>
          <w:rFonts w:cs="Tahoma"/>
          <w:lang w:val="it-IT"/>
        </w:rPr>
        <w:t>’</w:t>
      </w:r>
      <w:r w:rsidRPr="00FF14B6">
        <w:rPr>
          <w:rFonts w:cs="Tahoma"/>
          <w:lang w:val="it-IT"/>
        </w:rPr>
        <w:t>erogazione del servizio agli utenti aggiuntivi, la società dovrà effettuare un ordine per ogni incremento nel servizio in</w:t>
      </w:r>
      <w:r w:rsidR="00164E2D" w:rsidRPr="00FF14B6">
        <w:rPr>
          <w:rFonts w:cs="Tahoma"/>
          <w:lang w:val="it-IT"/>
        </w:rPr>
        <w:t> </w:t>
      </w:r>
      <w:r w:rsidRPr="00FF14B6">
        <w:rPr>
          <w:rFonts w:cs="Tahoma"/>
          <w:lang w:val="it-IT"/>
        </w:rPr>
        <w:t xml:space="preserve">abbonamento. </w:t>
      </w:r>
    </w:p>
    <w:p w:rsidR="008162A5" w:rsidRPr="00FF14B6" w:rsidRDefault="008162A5">
      <w:pPr>
        <w:rPr>
          <w:rFonts w:cs="Tahoma"/>
          <w:lang w:val="it-IT"/>
        </w:rPr>
      </w:pPr>
      <w:bookmarkStart w:id="1131" w:name="_Toc336338211"/>
    </w:p>
    <w:p w:rsidR="008162A5" w:rsidRPr="00FF14B6" w:rsidRDefault="008162A5" w:rsidP="00456002">
      <w:pPr>
        <w:pStyle w:val="Heading2"/>
        <w:ind w:left="0"/>
        <w:rPr>
          <w:rFonts w:ascii="Tahoma" w:hAnsi="Tahoma" w:cs="Tahoma"/>
          <w:lang w:val="it-IT"/>
        </w:rPr>
      </w:pPr>
      <w:bookmarkStart w:id="1132" w:name="_Toc341193113"/>
      <w:bookmarkStart w:id="1133" w:name="_Toc345678681"/>
      <w:bookmarkEnd w:id="1131"/>
      <w:bookmarkEnd w:id="1132"/>
      <w:r w:rsidRPr="00FF14B6">
        <w:rPr>
          <w:rFonts w:ascii="Tahoma" w:hAnsi="Tahoma" w:cs="Tahoma"/>
          <w:lang w:val="it-IT"/>
        </w:rPr>
        <w:t>Annullamento dei Servizi Online</w:t>
      </w:r>
      <w:bookmarkEnd w:id="1133"/>
    </w:p>
    <w:p w:rsidR="008162A5" w:rsidRPr="00FF14B6" w:rsidRDefault="008162A5" w:rsidP="00456002">
      <w:pPr>
        <w:outlineLvl w:val="2"/>
        <w:rPr>
          <w:rFonts w:cs="Tahoma"/>
          <w:lang w:val="it-IT"/>
        </w:rPr>
      </w:pPr>
    </w:p>
    <w:p w:rsidR="008162A5" w:rsidRPr="00FF14B6" w:rsidRDefault="008162A5" w:rsidP="00116EDC">
      <w:pPr>
        <w:outlineLvl w:val="2"/>
        <w:rPr>
          <w:rFonts w:cs="Tahoma"/>
          <w:lang w:val="it-IT"/>
        </w:rPr>
      </w:pPr>
      <w:r w:rsidRPr="00FF14B6">
        <w:rPr>
          <w:rFonts w:cs="Tahoma"/>
          <w:lang w:val="it-IT"/>
        </w:rPr>
        <w:t>Le sottoscrizioni relative a un servizio online potranno essere annullati entro trenta (30) giorni dal primo ordine iniziale o dalla prima prenotazione della licenza di un servizio senza alcuna penale. Fare riferimento alle sezioni specifiche riguardanti i prodotti della presente Lista dei Prodotti per prendere visione delle eventuali condizioni aggiuntive relative all</w:t>
      </w:r>
      <w:r w:rsidR="00CF04A9" w:rsidRPr="00FF14B6">
        <w:rPr>
          <w:rFonts w:cs="Tahoma"/>
          <w:lang w:val="it-IT"/>
        </w:rPr>
        <w:t>’</w:t>
      </w:r>
      <w:r w:rsidRPr="00FF14B6">
        <w:rPr>
          <w:rFonts w:cs="Tahoma"/>
          <w:lang w:val="it-IT"/>
        </w:rPr>
        <w:t>annullamento.</w:t>
      </w:r>
    </w:p>
    <w:p w:rsidR="008162A5" w:rsidRPr="00FF14B6" w:rsidRDefault="008162A5" w:rsidP="00116EDC">
      <w:pPr>
        <w:outlineLvl w:val="2"/>
        <w:rPr>
          <w:rFonts w:cs="Tahoma"/>
          <w:lang w:val="it-IT"/>
        </w:rPr>
      </w:pPr>
    </w:p>
    <w:p w:rsidR="008162A5" w:rsidRPr="00FF14B6" w:rsidRDefault="008162A5" w:rsidP="00456002">
      <w:pPr>
        <w:pStyle w:val="Heading2"/>
        <w:ind w:left="0"/>
        <w:rPr>
          <w:rFonts w:ascii="Tahoma" w:hAnsi="Tahoma" w:cs="Tahoma"/>
          <w:lang w:val="it-IT"/>
        </w:rPr>
      </w:pPr>
      <w:bookmarkStart w:id="1134" w:name="_Toc328145982"/>
      <w:bookmarkStart w:id="1135" w:name="_Toc336338212"/>
      <w:bookmarkStart w:id="1136" w:name="_Toc341193114"/>
      <w:bookmarkStart w:id="1137" w:name="_Toc345678682"/>
      <w:bookmarkEnd w:id="1134"/>
      <w:bookmarkEnd w:id="1135"/>
      <w:bookmarkEnd w:id="1136"/>
      <w:r w:rsidRPr="00FF14B6">
        <w:rPr>
          <w:rFonts w:ascii="Tahoma" w:hAnsi="Tahoma" w:cs="Tahoma"/>
          <w:lang w:val="it-IT"/>
        </w:rPr>
        <w:t>Opzioni relative alle Condizioni di Pagamento dei Servizi Online</w:t>
      </w:r>
      <w:bookmarkEnd w:id="1137"/>
    </w:p>
    <w:p w:rsidR="008162A5" w:rsidRPr="00FF14B6" w:rsidRDefault="008162A5" w:rsidP="00456002">
      <w:pPr>
        <w:ind w:left="720"/>
        <w:outlineLvl w:val="2"/>
        <w:rPr>
          <w:rFonts w:cs="Tahoma"/>
          <w:lang w:val="it-IT"/>
        </w:rPr>
      </w:pPr>
    </w:p>
    <w:p w:rsidR="008162A5" w:rsidRPr="00FF14B6" w:rsidRDefault="008162A5" w:rsidP="00456002">
      <w:pPr>
        <w:outlineLvl w:val="2"/>
        <w:rPr>
          <w:rFonts w:cs="Tahoma"/>
          <w:lang w:val="it-IT"/>
        </w:rPr>
      </w:pPr>
      <w:r w:rsidRPr="00FF14B6">
        <w:rPr>
          <w:rFonts w:cs="Tahoma"/>
          <w:szCs w:val="18"/>
          <w:lang w:val="it-IT"/>
        </w:rPr>
        <w:t>Le società dovranno pagare gli abbonamenti annuali ai servizi online per intero all</w:t>
      </w:r>
      <w:r w:rsidR="00CF04A9" w:rsidRPr="00FF14B6">
        <w:rPr>
          <w:rFonts w:cs="Tahoma"/>
          <w:szCs w:val="18"/>
          <w:lang w:val="it-IT"/>
        </w:rPr>
        <w:t>’</w:t>
      </w:r>
      <w:r w:rsidRPr="00FF14B6">
        <w:rPr>
          <w:rFonts w:cs="Tahoma"/>
          <w:szCs w:val="18"/>
          <w:lang w:val="it-IT"/>
        </w:rPr>
        <w:t>inizio del periodo di validità dell</w:t>
      </w:r>
      <w:r w:rsidR="00CF04A9" w:rsidRPr="00FF14B6">
        <w:rPr>
          <w:rFonts w:cs="Tahoma"/>
          <w:szCs w:val="18"/>
          <w:lang w:val="it-IT"/>
        </w:rPr>
        <w:t>’</w:t>
      </w:r>
      <w:r w:rsidRPr="00FF14B6">
        <w:rPr>
          <w:rFonts w:cs="Tahoma"/>
          <w:szCs w:val="18"/>
          <w:lang w:val="it-IT"/>
        </w:rPr>
        <w:t xml:space="preserve">abbonamento. Le società che scelgono periodi di validità degli abbonamenti con scadenze identiche o di </w:t>
      </w:r>
      <w:r w:rsidR="00341620" w:rsidRPr="00FF14B6">
        <w:rPr>
          <w:rFonts w:cs="Tahoma"/>
          <w:szCs w:val="18"/>
          <w:lang w:val="it-IT"/>
        </w:rPr>
        <w:t>“</w:t>
      </w:r>
      <w:r w:rsidRPr="00FF14B6">
        <w:rPr>
          <w:rFonts w:cs="Tahoma"/>
          <w:szCs w:val="18"/>
          <w:lang w:val="it-IT"/>
        </w:rPr>
        <w:t>allinearsi alla seconda Ricorrenza</w:t>
      </w:r>
      <w:r w:rsidR="00341620" w:rsidRPr="00FF14B6">
        <w:rPr>
          <w:rFonts w:cs="Tahoma"/>
          <w:szCs w:val="18"/>
          <w:lang w:val="it-IT"/>
        </w:rPr>
        <w:t>”</w:t>
      </w:r>
      <w:r w:rsidRPr="00FF14B6">
        <w:rPr>
          <w:rFonts w:cs="Tahoma"/>
          <w:szCs w:val="18"/>
          <w:lang w:val="it-IT"/>
        </w:rPr>
        <w:t xml:space="preserve"> in Select Plus, hanno le seguenti due possibilità di pagamento: </w:t>
      </w:r>
      <w:r w:rsidRPr="00FF14B6">
        <w:rPr>
          <w:rFonts w:cs="Tahoma"/>
          <w:lang w:val="it-IT"/>
        </w:rPr>
        <w:t>(1) Pagamento totale al momento dell</w:t>
      </w:r>
      <w:r w:rsidR="00CF04A9" w:rsidRPr="00FF14B6">
        <w:rPr>
          <w:rFonts w:cs="Tahoma"/>
          <w:lang w:val="it-IT"/>
        </w:rPr>
        <w:t>’</w:t>
      </w:r>
      <w:r w:rsidRPr="00FF14B6">
        <w:rPr>
          <w:rFonts w:cs="Tahoma"/>
          <w:lang w:val="it-IT"/>
        </w:rPr>
        <w:t>ordine che copre tutto il periodo di validità dell</w:t>
      </w:r>
      <w:r w:rsidR="00CF04A9" w:rsidRPr="00FF14B6">
        <w:rPr>
          <w:rFonts w:cs="Tahoma"/>
          <w:lang w:val="it-IT"/>
        </w:rPr>
        <w:t>’</w:t>
      </w:r>
      <w:r w:rsidRPr="00FF14B6">
        <w:rPr>
          <w:rFonts w:cs="Tahoma"/>
          <w:lang w:val="it-IT"/>
        </w:rPr>
        <w:t>abbonamento o (2) pagamenti dilazionati, di</w:t>
      </w:r>
      <w:r w:rsidR="00164E2D" w:rsidRPr="00FF14B6">
        <w:rPr>
          <w:rFonts w:cs="Tahoma"/>
          <w:lang w:val="it-IT"/>
        </w:rPr>
        <w:t> </w:t>
      </w:r>
      <w:r w:rsidRPr="00FF14B6">
        <w:rPr>
          <w:rFonts w:cs="Tahoma"/>
          <w:lang w:val="it-IT"/>
        </w:rPr>
        <w:t>cui il primo pagamento al momento dell</w:t>
      </w:r>
      <w:r w:rsidR="00CF04A9" w:rsidRPr="00FF14B6">
        <w:rPr>
          <w:rFonts w:cs="Tahoma"/>
          <w:lang w:val="it-IT"/>
        </w:rPr>
        <w:t>’</w:t>
      </w:r>
      <w:r w:rsidRPr="00FF14B6">
        <w:rPr>
          <w:rFonts w:cs="Tahoma"/>
          <w:lang w:val="it-IT"/>
        </w:rPr>
        <w:t>ordine che copre la parte restante dell</w:t>
      </w:r>
      <w:r w:rsidR="00CF04A9" w:rsidRPr="00FF14B6">
        <w:rPr>
          <w:rFonts w:cs="Tahoma"/>
          <w:lang w:val="it-IT"/>
        </w:rPr>
        <w:t>’</w:t>
      </w:r>
      <w:r w:rsidRPr="00FF14B6">
        <w:rPr>
          <w:rFonts w:cs="Tahoma"/>
          <w:lang w:val="it-IT"/>
        </w:rPr>
        <w:t>anno contrattuale corrente e il pagamento o i pagamenti residui in scadenza a ogni ricorrenza della data di entrata in vigore del contratto (per Select Plus, al posto della ricorrenza del contratto viene utilizzata la ricorrenza della consociata). Una terza opzione aggiuntiva è disponibile per le società con contratti Select Plus:</w:t>
      </w:r>
      <w:r w:rsidRPr="00FF14B6">
        <w:rPr>
          <w:rFonts w:cs="Tahoma"/>
          <w:szCs w:val="18"/>
          <w:lang w:val="it-IT"/>
        </w:rPr>
        <w:t xml:space="preserve"> </w:t>
      </w:r>
      <w:r w:rsidRPr="00FF14B6">
        <w:rPr>
          <w:rFonts w:cs="Tahoma"/>
          <w:lang w:val="it-IT"/>
        </w:rPr>
        <w:t>il primo pagamento della ricorrenza dell</w:t>
      </w:r>
      <w:r w:rsidR="00CF04A9" w:rsidRPr="00FF14B6">
        <w:rPr>
          <w:rFonts w:cs="Tahoma"/>
          <w:lang w:val="it-IT"/>
        </w:rPr>
        <w:t>’</w:t>
      </w:r>
      <w:r w:rsidRPr="00FF14B6">
        <w:rPr>
          <w:rFonts w:cs="Tahoma"/>
          <w:lang w:val="it-IT"/>
        </w:rPr>
        <w:t>ordine al momento dell</w:t>
      </w:r>
      <w:r w:rsidR="00CF04A9" w:rsidRPr="00FF14B6">
        <w:rPr>
          <w:rFonts w:cs="Tahoma"/>
          <w:lang w:val="it-IT"/>
        </w:rPr>
        <w:t>’</w:t>
      </w:r>
      <w:r w:rsidRPr="00FF14B6">
        <w:rPr>
          <w:rFonts w:cs="Tahoma"/>
          <w:lang w:val="it-IT"/>
        </w:rPr>
        <w:t>ordine che copre 12 mesi e uno o più pagamenti residui in scadenza in occasione di ogni ricorrenza dell</w:t>
      </w:r>
      <w:r w:rsidR="00CF04A9" w:rsidRPr="00FF14B6">
        <w:rPr>
          <w:rFonts w:cs="Tahoma"/>
          <w:lang w:val="it-IT"/>
        </w:rPr>
        <w:t>’</w:t>
      </w:r>
      <w:r w:rsidRPr="00FF14B6">
        <w:rPr>
          <w:rFonts w:cs="Tahoma"/>
          <w:lang w:val="it-IT"/>
        </w:rPr>
        <w:t>ordine (l</w:t>
      </w:r>
      <w:r w:rsidR="00CF04A9" w:rsidRPr="00FF14B6">
        <w:rPr>
          <w:rFonts w:cs="Tahoma"/>
          <w:lang w:val="it-IT"/>
        </w:rPr>
        <w:t>’</w:t>
      </w:r>
      <w:r w:rsidRPr="00FF14B6">
        <w:rPr>
          <w:rFonts w:cs="Tahoma"/>
          <w:lang w:val="it-IT"/>
        </w:rPr>
        <w:t>ultimo pagamento coprirà il periodo residuo che va dalla ricorrenza dell</w:t>
      </w:r>
      <w:r w:rsidR="00CF04A9" w:rsidRPr="00FF14B6">
        <w:rPr>
          <w:rFonts w:cs="Tahoma"/>
          <w:lang w:val="it-IT"/>
        </w:rPr>
        <w:t>’</w:t>
      </w:r>
      <w:r w:rsidRPr="00FF14B6">
        <w:rPr>
          <w:rFonts w:cs="Tahoma"/>
          <w:lang w:val="it-IT"/>
        </w:rPr>
        <w:t>ordine alla data di scadenza della</w:t>
      </w:r>
      <w:r w:rsidR="00164E2D" w:rsidRPr="00FF14B6">
        <w:rPr>
          <w:rFonts w:cs="Tahoma"/>
          <w:lang w:val="it-IT"/>
        </w:rPr>
        <w:t> </w:t>
      </w:r>
      <w:r w:rsidRPr="00FF14B6">
        <w:rPr>
          <w:rFonts w:cs="Tahoma"/>
          <w:lang w:val="it-IT"/>
        </w:rPr>
        <w:t>copertura dell</w:t>
      </w:r>
      <w:r w:rsidR="00CF04A9" w:rsidRPr="00FF14B6">
        <w:rPr>
          <w:rFonts w:cs="Tahoma"/>
          <w:lang w:val="it-IT"/>
        </w:rPr>
        <w:t>’</w:t>
      </w:r>
      <w:r w:rsidRPr="00FF14B6">
        <w:rPr>
          <w:rFonts w:cs="Tahoma"/>
          <w:lang w:val="it-IT"/>
        </w:rPr>
        <w:t>abbonamento).</w:t>
      </w:r>
    </w:p>
    <w:p w:rsidR="008162A5" w:rsidRPr="00FF14B6" w:rsidRDefault="008162A5" w:rsidP="00456002">
      <w:pPr>
        <w:outlineLvl w:val="2"/>
        <w:rPr>
          <w:rFonts w:cs="Tahoma"/>
          <w:lang w:val="it-IT"/>
        </w:rPr>
      </w:pPr>
    </w:p>
    <w:p w:rsidR="008162A5" w:rsidRPr="00FF14B6" w:rsidRDefault="008162A5" w:rsidP="00456002">
      <w:pPr>
        <w:outlineLvl w:val="2"/>
        <w:rPr>
          <w:rFonts w:cs="Tahoma"/>
          <w:lang w:val="it-IT"/>
        </w:rPr>
      </w:pPr>
      <w:r w:rsidRPr="00FF14B6">
        <w:rPr>
          <w:rFonts w:cs="Tahoma"/>
          <w:szCs w:val="18"/>
          <w:lang w:val="it-IT"/>
        </w:rPr>
        <w:t>Inoltre, le società Open Value potranno scegliere anche di pagare mensilmente.</w:t>
      </w:r>
      <w:r w:rsidRPr="00FF14B6">
        <w:rPr>
          <w:rFonts w:cs="Tahoma"/>
          <w:lang w:val="it-IT"/>
        </w:rPr>
        <w:t xml:space="preserve"> Per quanto riguarda l</w:t>
      </w:r>
      <w:r w:rsidR="00CF04A9" w:rsidRPr="00FF14B6">
        <w:rPr>
          <w:rFonts w:cs="Tahoma"/>
          <w:lang w:val="it-IT"/>
        </w:rPr>
        <w:t>’</w:t>
      </w:r>
      <w:r w:rsidRPr="00FF14B6">
        <w:rPr>
          <w:rFonts w:cs="Tahoma"/>
          <w:lang w:val="it-IT"/>
        </w:rPr>
        <w:t>opzione relativa</w:t>
      </w:r>
      <w:r w:rsidR="00164E2D" w:rsidRPr="00FF14B6">
        <w:rPr>
          <w:rFonts w:cs="Tahoma"/>
          <w:lang w:val="it-IT"/>
        </w:rPr>
        <w:t> </w:t>
      </w:r>
      <w:r w:rsidRPr="00FF14B6">
        <w:rPr>
          <w:rFonts w:cs="Tahoma"/>
          <w:lang w:val="it-IT"/>
        </w:rPr>
        <w:t>al pagamento mensile, durante il periodo di validità dell</w:t>
      </w:r>
      <w:r w:rsidR="00CF04A9" w:rsidRPr="00FF14B6">
        <w:rPr>
          <w:rFonts w:cs="Tahoma"/>
          <w:lang w:val="it-IT"/>
        </w:rPr>
        <w:t>’</w:t>
      </w:r>
      <w:r w:rsidRPr="00FF14B6">
        <w:rPr>
          <w:rFonts w:cs="Tahoma"/>
          <w:lang w:val="it-IT"/>
        </w:rPr>
        <w:t>abbonamento alla parte interessata che partecipa verrà fatturata mensilmente la quantità di abbonamenti che la società avrà ordinato.</w:t>
      </w:r>
    </w:p>
    <w:p w:rsidR="008162A5" w:rsidRPr="00FF14B6" w:rsidRDefault="008162A5" w:rsidP="00456002">
      <w:pPr>
        <w:outlineLvl w:val="2"/>
        <w:rPr>
          <w:rFonts w:cs="Tahoma"/>
          <w:lang w:val="it-IT"/>
        </w:rPr>
      </w:pPr>
    </w:p>
    <w:p w:rsidR="008162A5" w:rsidRPr="00FF14B6" w:rsidRDefault="008162A5" w:rsidP="00456002">
      <w:pPr>
        <w:outlineLvl w:val="2"/>
        <w:rPr>
          <w:rFonts w:cs="Tahoma"/>
          <w:spacing w:val="-2"/>
          <w:lang w:val="it-IT"/>
        </w:rPr>
      </w:pPr>
      <w:r w:rsidRPr="00FF14B6">
        <w:rPr>
          <w:rFonts w:cs="Tahoma"/>
          <w:spacing w:val="-2"/>
          <w:szCs w:val="18"/>
          <w:lang w:val="it-IT"/>
        </w:rPr>
        <w:t>I prezzi e le condizioni di pagamento per gli abbonamenti acquistati presso i rivenditori sono stabiliti tramite un contratto tra la società e il suo rivenditore. A meno che la società non abbia stipulato una Modifica all</w:t>
      </w:r>
      <w:r w:rsidR="00CF04A9" w:rsidRPr="00FF14B6">
        <w:rPr>
          <w:rFonts w:cs="Tahoma"/>
          <w:spacing w:val="-2"/>
          <w:szCs w:val="18"/>
          <w:lang w:val="it-IT"/>
        </w:rPr>
        <w:t>’</w:t>
      </w:r>
      <w:r w:rsidRPr="00FF14B6">
        <w:rPr>
          <w:rFonts w:cs="Tahoma"/>
          <w:spacing w:val="-2"/>
          <w:szCs w:val="18"/>
          <w:lang w:val="it-IT"/>
        </w:rPr>
        <w:t>Iscrizione Enterprise, Aggiunta di Servizi Online Enterprise, nonostante quanto diversamente stabilito nel contratto, una società</w:t>
      </w:r>
      <w:r w:rsidR="00164E2D" w:rsidRPr="00FF14B6">
        <w:rPr>
          <w:rFonts w:cs="Tahoma"/>
          <w:spacing w:val="-2"/>
          <w:szCs w:val="18"/>
          <w:lang w:val="it-IT"/>
        </w:rPr>
        <w:t> </w:t>
      </w:r>
      <w:r w:rsidRPr="00FF14B6">
        <w:rPr>
          <w:rFonts w:cs="Tahoma"/>
          <w:spacing w:val="-2"/>
          <w:szCs w:val="18"/>
          <w:lang w:val="it-IT"/>
        </w:rPr>
        <w:t>potrà utilizzare</w:t>
      </w:r>
      <w:r w:rsidR="00164E2D" w:rsidRPr="00FF14B6">
        <w:rPr>
          <w:rFonts w:cs="Tahoma"/>
          <w:spacing w:val="-2"/>
          <w:szCs w:val="18"/>
          <w:lang w:val="it-IT"/>
        </w:rPr>
        <w:t> </w:t>
      </w:r>
      <w:r w:rsidRPr="00FF14B6">
        <w:rPr>
          <w:rFonts w:cs="Tahoma"/>
          <w:spacing w:val="-2"/>
          <w:szCs w:val="18"/>
          <w:lang w:val="it-IT"/>
        </w:rPr>
        <w:t>per la prima volta l</w:t>
      </w:r>
      <w:r w:rsidR="00CF04A9" w:rsidRPr="00FF14B6">
        <w:rPr>
          <w:rFonts w:cs="Tahoma"/>
          <w:spacing w:val="-2"/>
          <w:szCs w:val="18"/>
          <w:lang w:val="it-IT"/>
        </w:rPr>
        <w:t>’</w:t>
      </w:r>
      <w:r w:rsidRPr="00FF14B6">
        <w:rPr>
          <w:rFonts w:cs="Tahoma"/>
          <w:spacing w:val="-2"/>
          <w:szCs w:val="18"/>
          <w:lang w:val="it-IT"/>
        </w:rPr>
        <w:t>abbonamento solo dopo aver ordinato un abbonamento ai servizi online. La società che</w:t>
      </w:r>
      <w:r w:rsidR="00164E2D" w:rsidRPr="00FF14B6">
        <w:rPr>
          <w:rFonts w:cs="Tahoma"/>
          <w:spacing w:val="-2"/>
          <w:szCs w:val="18"/>
          <w:lang w:val="it-IT"/>
        </w:rPr>
        <w:t> </w:t>
      </w:r>
      <w:r w:rsidRPr="00FF14B6">
        <w:rPr>
          <w:rFonts w:cs="Tahoma"/>
          <w:spacing w:val="-2"/>
          <w:szCs w:val="18"/>
          <w:lang w:val="it-IT"/>
        </w:rPr>
        <w:t>ha</w:t>
      </w:r>
      <w:r w:rsidR="00164E2D" w:rsidRPr="00FF14B6">
        <w:rPr>
          <w:rFonts w:cs="Tahoma"/>
          <w:spacing w:val="-2"/>
          <w:szCs w:val="18"/>
          <w:lang w:val="it-IT"/>
        </w:rPr>
        <w:t> </w:t>
      </w:r>
      <w:r w:rsidRPr="00FF14B6">
        <w:rPr>
          <w:rFonts w:cs="Tahoma"/>
          <w:spacing w:val="-2"/>
          <w:szCs w:val="18"/>
          <w:lang w:val="it-IT"/>
        </w:rPr>
        <w:t xml:space="preserve">sottoscritto un Contratto Enterprise non potrà inviare un ordine true-up di licenze </w:t>
      </w:r>
      <w:r w:rsidR="00341620" w:rsidRPr="00FF14B6">
        <w:rPr>
          <w:rFonts w:cs="Tahoma"/>
          <w:spacing w:val="-2"/>
          <w:szCs w:val="18"/>
          <w:lang w:val="it-IT"/>
        </w:rPr>
        <w:t>“</w:t>
      </w:r>
      <w:r w:rsidRPr="00FF14B6">
        <w:rPr>
          <w:rFonts w:cs="Tahoma"/>
          <w:spacing w:val="-2"/>
          <w:szCs w:val="18"/>
          <w:lang w:val="it-IT"/>
        </w:rPr>
        <w:t>Subscription</w:t>
      </w:r>
      <w:r w:rsidR="00341620" w:rsidRPr="00FF14B6">
        <w:rPr>
          <w:rFonts w:cs="Tahoma"/>
          <w:spacing w:val="-2"/>
          <w:szCs w:val="18"/>
          <w:lang w:val="it-IT"/>
        </w:rPr>
        <w:t>”</w:t>
      </w:r>
      <w:r w:rsidRPr="00FF14B6">
        <w:rPr>
          <w:rFonts w:cs="Tahoma"/>
          <w:spacing w:val="-2"/>
          <w:szCs w:val="18"/>
          <w:lang w:val="it-IT"/>
        </w:rPr>
        <w:t xml:space="preserve"> aggiuntive. </w:t>
      </w:r>
    </w:p>
    <w:p w:rsidR="008162A5" w:rsidRPr="00FF14B6" w:rsidRDefault="008162A5" w:rsidP="00DF28F2">
      <w:pPr>
        <w:outlineLvl w:val="2"/>
        <w:rPr>
          <w:rFonts w:cs="Tahoma"/>
          <w:lang w:val="it-IT"/>
        </w:rPr>
      </w:pPr>
    </w:p>
    <w:p w:rsidR="008162A5" w:rsidRPr="00FF14B6" w:rsidRDefault="008162A5" w:rsidP="00116EDC">
      <w:pPr>
        <w:outlineLvl w:val="2"/>
        <w:rPr>
          <w:rFonts w:cs="Tahoma"/>
          <w:lang w:val="it-IT"/>
        </w:rPr>
      </w:pPr>
      <w:r w:rsidRPr="00FF14B6">
        <w:rPr>
          <w:rFonts w:cs="Tahoma"/>
          <w:lang w:val="it-IT"/>
        </w:rPr>
        <w:t>Informazioni specifiche sui Servizi di Windows Azure sono disponibili nell</w:t>
      </w:r>
      <w:r w:rsidR="00CF04A9" w:rsidRPr="00FF14B6">
        <w:rPr>
          <w:rFonts w:cs="Tahoma"/>
          <w:lang w:val="it-IT"/>
        </w:rPr>
        <w:t>’</w:t>
      </w:r>
      <w:r w:rsidRPr="00FF14B6">
        <w:rPr>
          <w:rFonts w:cs="Tahoma"/>
          <w:lang w:val="it-IT"/>
        </w:rPr>
        <w:t>Articolo corrispondente che segue.</w:t>
      </w:r>
    </w:p>
    <w:p w:rsidR="008162A5" w:rsidRPr="00FF14B6" w:rsidRDefault="008162A5" w:rsidP="00116EDC">
      <w:pPr>
        <w:outlineLvl w:val="2"/>
        <w:rPr>
          <w:rFonts w:cs="Tahoma"/>
          <w:lang w:val="it-IT"/>
        </w:rPr>
      </w:pPr>
    </w:p>
    <w:p w:rsidR="008162A5" w:rsidRPr="00FF14B6" w:rsidRDefault="008162A5" w:rsidP="00456002">
      <w:pPr>
        <w:pStyle w:val="Heading2"/>
        <w:ind w:left="0"/>
        <w:rPr>
          <w:rFonts w:ascii="Tahoma" w:hAnsi="Tahoma" w:cs="Tahoma"/>
          <w:lang w:val="it-IT"/>
        </w:rPr>
      </w:pPr>
      <w:bookmarkStart w:id="1138" w:name="_Toc328145983"/>
      <w:bookmarkStart w:id="1139" w:name="_Toc336338213"/>
      <w:bookmarkStart w:id="1140" w:name="_Toc341193115"/>
      <w:bookmarkStart w:id="1141" w:name="_Toc345678683"/>
      <w:bookmarkEnd w:id="1138"/>
      <w:bookmarkEnd w:id="1139"/>
      <w:bookmarkEnd w:id="1140"/>
      <w:r w:rsidRPr="00FF14B6">
        <w:rPr>
          <w:rFonts w:ascii="Tahoma" w:hAnsi="Tahoma" w:cs="Tahoma"/>
          <w:lang w:val="it-IT"/>
        </w:rPr>
        <w:t>Requisiti di Acquisto Minimo per i Servizi Online in Volume Licensing</w:t>
      </w:r>
      <w:bookmarkEnd w:id="1141"/>
    </w:p>
    <w:p w:rsidR="008162A5" w:rsidRPr="00FF14B6" w:rsidRDefault="008162A5" w:rsidP="00DF28F2">
      <w:pPr>
        <w:outlineLvl w:val="2"/>
        <w:rPr>
          <w:rFonts w:cs="Tahoma"/>
          <w:lang w:val="it-IT"/>
        </w:rPr>
      </w:pPr>
    </w:p>
    <w:p w:rsidR="008162A5" w:rsidRPr="00FF14B6" w:rsidRDefault="008162A5" w:rsidP="00116EDC">
      <w:pPr>
        <w:outlineLvl w:val="2"/>
        <w:rPr>
          <w:rFonts w:cs="Tahoma"/>
          <w:lang w:val="it-IT"/>
        </w:rPr>
      </w:pPr>
      <w:r w:rsidRPr="00FF14B6">
        <w:rPr>
          <w:rFonts w:cs="Tahoma"/>
          <w:szCs w:val="18"/>
          <w:lang w:val="it-IT"/>
        </w:rPr>
        <w:t>Una società si qualifica per il programma Open Value con un acquisto minimo di 5 licenze. Tale regola si applica anche quando si conta il numero di Licenze di Sottoscrizione Utente per i Servizi Online (USL). Una USL contribuisce al raggiungimento della quantità minima di 5 licenze. Un ordine di 5 USL soddisfa il requisito minimo del programma Open Value. Tuttavia, 5 USL da sole non soddisfano il requisito minimo per il programma Open Value a livello aziendale e Open Value Subscription. Per OV (a livello aziendale) e OV Subscription l</w:t>
      </w:r>
      <w:r w:rsidR="00CF04A9" w:rsidRPr="00FF14B6">
        <w:rPr>
          <w:rFonts w:cs="Tahoma"/>
          <w:szCs w:val="18"/>
          <w:lang w:val="it-IT"/>
        </w:rPr>
        <w:t>’</w:t>
      </w:r>
      <w:r w:rsidRPr="00FF14B6">
        <w:rPr>
          <w:rFonts w:cs="Tahoma"/>
          <w:szCs w:val="18"/>
          <w:lang w:val="it-IT"/>
        </w:rPr>
        <w:t xml:space="preserve">ordine iniziale dovrà includere almeno 5 Licenze Piattaforma Desktop o Componente Desktop, oltre ad eventuali USL. </w:t>
      </w:r>
    </w:p>
    <w:p w:rsidR="008162A5" w:rsidRPr="00FF14B6" w:rsidRDefault="008162A5" w:rsidP="00116EDC">
      <w:pPr>
        <w:outlineLvl w:val="2"/>
        <w:rPr>
          <w:rFonts w:cs="Tahoma"/>
          <w:lang w:val="it-IT"/>
        </w:rPr>
      </w:pPr>
    </w:p>
    <w:p w:rsidR="008162A5" w:rsidRPr="00FF14B6" w:rsidRDefault="008162A5" w:rsidP="00776E3B">
      <w:pPr>
        <w:pStyle w:val="Heading3"/>
        <w:rPr>
          <w:rFonts w:ascii="Tahoma" w:hAnsi="Tahoma" w:cs="Tahoma"/>
          <w:lang w:val="it-IT"/>
        </w:rPr>
      </w:pPr>
      <w:bookmarkStart w:id="1142" w:name="_Toc336338214"/>
      <w:bookmarkStart w:id="1143" w:name="_Toc341193116"/>
      <w:bookmarkStart w:id="1144" w:name="_Toc345678684"/>
      <w:bookmarkEnd w:id="1142"/>
      <w:bookmarkEnd w:id="1143"/>
      <w:r w:rsidRPr="00FF14B6">
        <w:rPr>
          <w:rFonts w:ascii="Tahoma" w:hAnsi="Tahoma" w:cs="Tahoma"/>
          <w:sz w:val="24"/>
          <w:lang w:val="it-IT"/>
        </w:rPr>
        <w:t>Servizi di Windows Azure</w:t>
      </w:r>
      <w:bookmarkEnd w:id="1144"/>
    </w:p>
    <w:p w:rsidR="008162A5" w:rsidRPr="00FF14B6" w:rsidRDefault="008162A5" w:rsidP="00DF28F2">
      <w:pPr>
        <w:outlineLvl w:val="1"/>
        <w:rPr>
          <w:rFonts w:cs="Tahoma"/>
          <w:lang w:val="it-IT"/>
        </w:rPr>
      </w:pPr>
    </w:p>
    <w:p w:rsidR="008162A5" w:rsidRPr="00FF14B6" w:rsidRDefault="008162A5" w:rsidP="005242EC">
      <w:pPr>
        <w:spacing w:after="60"/>
        <w:outlineLvl w:val="1"/>
        <w:rPr>
          <w:rFonts w:cs="Tahoma"/>
          <w:lang w:val="it-IT"/>
        </w:rPr>
      </w:pPr>
      <w:r w:rsidRPr="00FF14B6">
        <w:rPr>
          <w:rFonts w:cs="Tahoma"/>
          <w:b/>
          <w:lang w:val="it-IT"/>
        </w:rPr>
        <w:t>Definizioni</w:t>
      </w:r>
    </w:p>
    <w:p w:rsidR="008162A5" w:rsidRPr="00FF14B6" w:rsidRDefault="008162A5" w:rsidP="006A5DAE">
      <w:pPr>
        <w:outlineLvl w:val="1"/>
        <w:rPr>
          <w:rFonts w:cs="Tahoma"/>
          <w:lang w:val="it-IT"/>
        </w:rPr>
      </w:pPr>
      <w:r w:rsidRPr="00FF14B6">
        <w:rPr>
          <w:rFonts w:cs="Tahoma"/>
          <w:u w:val="single"/>
          <w:lang w:val="it-IT"/>
        </w:rPr>
        <w:t>Tariffe di Impegno</w:t>
      </w:r>
      <w:r w:rsidRPr="00FF14B6">
        <w:rPr>
          <w:rFonts w:cs="Tahoma"/>
          <w:lang w:val="it-IT"/>
        </w:rPr>
        <w:t xml:space="preserve"> indica i prezzi per l</w:t>
      </w:r>
      <w:r w:rsidR="00CF04A9" w:rsidRPr="00FF14B6">
        <w:rPr>
          <w:rFonts w:cs="Tahoma"/>
          <w:lang w:val="it-IT"/>
        </w:rPr>
        <w:t>’</w:t>
      </w:r>
      <w:r w:rsidRPr="00FF14B6">
        <w:rPr>
          <w:rFonts w:cs="Tahoma"/>
          <w:lang w:val="it-IT"/>
        </w:rPr>
        <w:t>utilizzo dei Servizi di Windows Azure fino al raggiungimento dell</w:t>
      </w:r>
      <w:r w:rsidR="00CF04A9" w:rsidRPr="00FF14B6">
        <w:rPr>
          <w:rFonts w:cs="Tahoma"/>
          <w:lang w:val="it-IT"/>
        </w:rPr>
        <w:t>’</w:t>
      </w:r>
      <w:r w:rsidRPr="00FF14B6">
        <w:rPr>
          <w:rFonts w:cs="Tahoma"/>
          <w:lang w:val="it-IT"/>
        </w:rPr>
        <w:t>Impegno Annuale Allocato.</w:t>
      </w:r>
    </w:p>
    <w:p w:rsidR="008162A5" w:rsidRPr="00FF14B6" w:rsidRDefault="008162A5" w:rsidP="006A5DAE">
      <w:pPr>
        <w:outlineLvl w:val="1"/>
        <w:rPr>
          <w:rFonts w:cs="Tahoma"/>
          <w:lang w:val="it-IT"/>
        </w:rPr>
      </w:pPr>
    </w:p>
    <w:p w:rsidR="008162A5" w:rsidRPr="00FF14B6" w:rsidRDefault="008162A5" w:rsidP="006A5DAE">
      <w:pPr>
        <w:outlineLvl w:val="1"/>
        <w:rPr>
          <w:rFonts w:cs="Tahoma"/>
          <w:lang w:val="it-IT"/>
        </w:rPr>
      </w:pPr>
      <w:r w:rsidRPr="00FF14B6">
        <w:rPr>
          <w:rFonts w:cs="Tahoma"/>
          <w:u w:val="single"/>
          <w:lang w:val="it-IT"/>
        </w:rPr>
        <w:t>Tariffe di Consumo</w:t>
      </w:r>
      <w:r w:rsidRPr="00FF14B6">
        <w:rPr>
          <w:rFonts w:cs="Tahoma"/>
          <w:lang w:val="it-IT"/>
        </w:rPr>
        <w:t xml:space="preserve"> indica i prezzi per l</w:t>
      </w:r>
      <w:r w:rsidR="00CF04A9" w:rsidRPr="00FF14B6">
        <w:rPr>
          <w:rFonts w:cs="Tahoma"/>
          <w:lang w:val="it-IT"/>
        </w:rPr>
        <w:t>’</w:t>
      </w:r>
      <w:r w:rsidRPr="00FF14B6">
        <w:rPr>
          <w:rFonts w:cs="Tahoma"/>
          <w:lang w:val="it-IT"/>
        </w:rPr>
        <w:t>utilizzo dei Servizi di Windows Azure che eccede l</w:t>
      </w:r>
      <w:r w:rsidR="00CF04A9" w:rsidRPr="00FF14B6">
        <w:rPr>
          <w:rFonts w:cs="Tahoma"/>
          <w:lang w:val="it-IT"/>
        </w:rPr>
        <w:t>’</w:t>
      </w:r>
      <w:r w:rsidRPr="00FF14B6">
        <w:rPr>
          <w:rFonts w:cs="Tahoma"/>
          <w:lang w:val="it-IT"/>
        </w:rPr>
        <w:t xml:space="preserve">Impegno Annuale Allocato. Le Tariffe di Consumo possono inoltre essere indicate come </w:t>
      </w:r>
      <w:r w:rsidR="00341620" w:rsidRPr="00FF14B6">
        <w:rPr>
          <w:rFonts w:cs="Tahoma"/>
          <w:lang w:val="it-IT"/>
        </w:rPr>
        <w:t>“</w:t>
      </w:r>
      <w:r w:rsidRPr="00FF14B6">
        <w:rPr>
          <w:rFonts w:cs="Tahoma"/>
          <w:lang w:val="it-IT"/>
        </w:rPr>
        <w:t>Tariffe di Eccedenza</w:t>
      </w:r>
      <w:r w:rsidR="00341620" w:rsidRPr="00FF14B6">
        <w:rPr>
          <w:rFonts w:cs="Tahoma"/>
          <w:lang w:val="it-IT"/>
        </w:rPr>
        <w:t>”</w:t>
      </w:r>
      <w:r w:rsidRPr="00FF14B6">
        <w:rPr>
          <w:rFonts w:cs="Tahoma"/>
          <w:lang w:val="it-IT"/>
        </w:rPr>
        <w:t xml:space="preserve"> o </w:t>
      </w:r>
      <w:r w:rsidR="00341620" w:rsidRPr="00FF14B6">
        <w:rPr>
          <w:rFonts w:cs="Tahoma"/>
          <w:lang w:val="it-IT"/>
        </w:rPr>
        <w:t>“</w:t>
      </w:r>
      <w:r w:rsidRPr="00FF14B6">
        <w:rPr>
          <w:rFonts w:cs="Tahoma"/>
          <w:lang w:val="it-IT"/>
        </w:rPr>
        <w:t>Eccedenza</w:t>
      </w:r>
      <w:r w:rsidR="00341620" w:rsidRPr="00FF14B6">
        <w:rPr>
          <w:rFonts w:cs="Tahoma"/>
          <w:lang w:val="it-IT"/>
        </w:rPr>
        <w:t>”</w:t>
      </w:r>
      <w:r w:rsidRPr="00FF14B6">
        <w:rPr>
          <w:rFonts w:cs="Tahoma"/>
          <w:lang w:val="it-IT"/>
        </w:rPr>
        <w:t xml:space="preserve"> in altri documenti Microsoft o Windows Azure.</w:t>
      </w:r>
    </w:p>
    <w:p w:rsidR="008162A5" w:rsidRPr="00FF14B6" w:rsidRDefault="008162A5" w:rsidP="006A5DAE">
      <w:pPr>
        <w:outlineLvl w:val="1"/>
        <w:rPr>
          <w:rFonts w:cs="Tahoma"/>
          <w:lang w:val="it-IT"/>
        </w:rPr>
      </w:pPr>
    </w:p>
    <w:p w:rsidR="008162A5" w:rsidRPr="00FF14B6" w:rsidRDefault="008162A5" w:rsidP="006A5DAE">
      <w:pPr>
        <w:outlineLvl w:val="1"/>
        <w:rPr>
          <w:rFonts w:cs="Tahoma"/>
          <w:lang w:val="it-IT"/>
        </w:rPr>
      </w:pPr>
      <w:r w:rsidRPr="00FF14B6">
        <w:rPr>
          <w:rFonts w:cs="Tahoma"/>
          <w:u w:val="single"/>
          <w:lang w:val="it-IT"/>
        </w:rPr>
        <w:lastRenderedPageBreak/>
        <w:t>Impegno Monetario</w:t>
      </w:r>
      <w:r w:rsidRPr="00FF14B6">
        <w:rPr>
          <w:rFonts w:cs="Tahoma"/>
          <w:lang w:val="it-IT"/>
        </w:rPr>
        <w:t xml:space="preserve"> indica l</w:t>
      </w:r>
      <w:r w:rsidR="00CF04A9" w:rsidRPr="00FF14B6">
        <w:rPr>
          <w:rFonts w:cs="Tahoma"/>
          <w:lang w:val="it-IT"/>
        </w:rPr>
        <w:t>’</w:t>
      </w:r>
      <w:r w:rsidRPr="00FF14B6">
        <w:rPr>
          <w:rFonts w:cs="Tahoma"/>
          <w:lang w:val="it-IT"/>
        </w:rPr>
        <w:t>importo monetario totale che una società s</w:t>
      </w:r>
      <w:r w:rsidR="00CF04A9" w:rsidRPr="00FF14B6">
        <w:rPr>
          <w:rFonts w:cs="Tahoma"/>
          <w:lang w:val="it-IT"/>
        </w:rPr>
        <w:t>’</w:t>
      </w:r>
      <w:r w:rsidRPr="00FF14B6">
        <w:rPr>
          <w:rFonts w:cs="Tahoma"/>
          <w:lang w:val="it-IT"/>
        </w:rPr>
        <w:t>impegna a pagare nel periodo di validità dell</w:t>
      </w:r>
      <w:r w:rsidR="00CF04A9" w:rsidRPr="00FF14B6">
        <w:rPr>
          <w:rFonts w:cs="Tahoma"/>
          <w:lang w:val="it-IT"/>
        </w:rPr>
        <w:t>’</w:t>
      </w:r>
      <w:r w:rsidRPr="00FF14B6">
        <w:rPr>
          <w:rFonts w:cs="Tahoma"/>
          <w:lang w:val="it-IT"/>
        </w:rPr>
        <w:t>abbonamento per l</w:t>
      </w:r>
      <w:r w:rsidR="00CF04A9" w:rsidRPr="00FF14B6">
        <w:rPr>
          <w:rFonts w:cs="Tahoma"/>
          <w:lang w:val="it-IT"/>
        </w:rPr>
        <w:t>’</w:t>
      </w:r>
      <w:r w:rsidRPr="00FF14B6">
        <w:rPr>
          <w:rFonts w:cs="Tahoma"/>
          <w:lang w:val="it-IT"/>
        </w:rPr>
        <w:t>utilizzo dei Servizi di Windows Azure.</w:t>
      </w:r>
    </w:p>
    <w:p w:rsidR="008162A5" w:rsidRPr="00FF14B6" w:rsidRDefault="008162A5" w:rsidP="006A5DAE">
      <w:pPr>
        <w:outlineLvl w:val="1"/>
        <w:rPr>
          <w:rFonts w:cs="Tahoma"/>
          <w:lang w:val="it-IT"/>
        </w:rPr>
      </w:pPr>
    </w:p>
    <w:p w:rsidR="008162A5" w:rsidRPr="00FF14B6" w:rsidRDefault="008162A5" w:rsidP="006A5DAE">
      <w:pPr>
        <w:outlineLvl w:val="1"/>
        <w:rPr>
          <w:rFonts w:cs="Tahoma"/>
          <w:lang w:val="it-IT"/>
        </w:rPr>
      </w:pPr>
      <w:r w:rsidRPr="00FF14B6">
        <w:rPr>
          <w:rFonts w:cs="Tahoma"/>
          <w:u w:val="single"/>
          <w:lang w:val="it-IT"/>
        </w:rPr>
        <w:t>Impegno Annuale Allocato</w:t>
      </w:r>
      <w:r w:rsidRPr="00FF14B6">
        <w:rPr>
          <w:rFonts w:cs="Tahoma"/>
          <w:lang w:val="it-IT"/>
        </w:rPr>
        <w:t xml:space="preserve"> indica la parte di Impegno Monetario allocato annualmente durante il periodo di validità dell</w:t>
      </w:r>
      <w:r w:rsidR="00CF04A9" w:rsidRPr="00FF14B6">
        <w:rPr>
          <w:rFonts w:cs="Tahoma"/>
          <w:lang w:val="it-IT"/>
        </w:rPr>
        <w:t>’</w:t>
      </w:r>
      <w:r w:rsidRPr="00FF14B6">
        <w:rPr>
          <w:rFonts w:cs="Tahoma"/>
          <w:lang w:val="it-IT"/>
        </w:rPr>
        <w:t>Iscrizione. Per l</w:t>
      </w:r>
      <w:r w:rsidR="00CF04A9" w:rsidRPr="00FF14B6">
        <w:rPr>
          <w:rFonts w:cs="Tahoma"/>
          <w:lang w:val="it-IT"/>
        </w:rPr>
        <w:t>’</w:t>
      </w:r>
      <w:r w:rsidRPr="00FF14B6">
        <w:rPr>
          <w:rFonts w:cs="Tahoma"/>
          <w:lang w:val="it-IT"/>
        </w:rPr>
        <w:t xml:space="preserve">opzione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annuale l</w:t>
      </w:r>
      <w:r w:rsidR="00CF04A9" w:rsidRPr="00FF14B6">
        <w:rPr>
          <w:rFonts w:cs="Tahoma"/>
          <w:lang w:val="it-IT"/>
        </w:rPr>
        <w:t>’</w:t>
      </w:r>
      <w:r w:rsidRPr="00FF14B6">
        <w:rPr>
          <w:rFonts w:cs="Tahoma"/>
          <w:lang w:val="it-IT"/>
        </w:rPr>
        <w:t>Impegno Annuale Allocato è pari all</w:t>
      </w:r>
      <w:r w:rsidR="00CF04A9" w:rsidRPr="00FF14B6">
        <w:rPr>
          <w:rFonts w:cs="Tahoma"/>
          <w:lang w:val="it-IT"/>
        </w:rPr>
        <w:t>’</w:t>
      </w:r>
      <w:r w:rsidRPr="00FF14B6">
        <w:rPr>
          <w:rFonts w:cs="Tahoma"/>
          <w:lang w:val="it-IT"/>
        </w:rPr>
        <w:t>Impegno Monetario.</w:t>
      </w:r>
    </w:p>
    <w:p w:rsidR="008162A5" w:rsidRPr="00FF14B6" w:rsidRDefault="008162A5">
      <w:pPr>
        <w:rPr>
          <w:rFonts w:cs="Tahoma"/>
          <w:lang w:val="it-IT"/>
        </w:rPr>
      </w:pPr>
    </w:p>
    <w:p w:rsidR="008162A5" w:rsidRPr="00FF14B6" w:rsidRDefault="008162A5" w:rsidP="005242EC">
      <w:pPr>
        <w:spacing w:after="60"/>
        <w:outlineLvl w:val="1"/>
        <w:rPr>
          <w:rFonts w:cs="Tahoma"/>
          <w:lang w:val="it-IT"/>
        </w:rPr>
      </w:pPr>
      <w:r w:rsidRPr="00FF14B6">
        <w:rPr>
          <w:rFonts w:cs="Tahoma"/>
          <w:b/>
          <w:lang w:val="it-IT"/>
        </w:rPr>
        <w:t>Periodo di Validità dell</w:t>
      </w:r>
      <w:r w:rsidR="00CF04A9" w:rsidRPr="00FF14B6">
        <w:rPr>
          <w:rFonts w:cs="Tahoma"/>
          <w:b/>
          <w:lang w:val="it-IT"/>
        </w:rPr>
        <w:t>’</w:t>
      </w:r>
      <w:r w:rsidRPr="00FF14B6">
        <w:rPr>
          <w:rFonts w:cs="Tahoma"/>
          <w:b/>
          <w:lang w:val="it-IT"/>
        </w:rPr>
        <w:t>Abbonamento</w:t>
      </w:r>
    </w:p>
    <w:p w:rsidR="008162A5" w:rsidRPr="00FF14B6" w:rsidRDefault="008162A5" w:rsidP="006A5DAE">
      <w:pPr>
        <w:outlineLvl w:val="1"/>
        <w:rPr>
          <w:rFonts w:cs="Tahoma"/>
          <w:lang w:val="it-IT"/>
        </w:rPr>
      </w:pPr>
      <w:r w:rsidRPr="00FF14B6">
        <w:rPr>
          <w:rFonts w:cs="Tahoma"/>
          <w:lang w:val="it-IT"/>
        </w:rPr>
        <w:t>Per i Servizi di Windows Azure le società possono scegliere un periodo di abbonamento annuale o un abbonamento che termini il giorno stesso della scadenza del periodo di validità dell</w:t>
      </w:r>
      <w:r w:rsidR="00CF04A9" w:rsidRPr="00FF14B6">
        <w:rPr>
          <w:rFonts w:cs="Tahoma"/>
          <w:lang w:val="it-IT"/>
        </w:rPr>
        <w:t>’</w:t>
      </w:r>
      <w:r w:rsidRPr="00FF14B6">
        <w:rPr>
          <w:rFonts w:cs="Tahoma"/>
          <w:lang w:val="it-IT"/>
        </w:rPr>
        <w:t>iscrizione delle società (</w:t>
      </w:r>
      <w:r w:rsidR="00341620" w:rsidRPr="00FF14B6">
        <w:rPr>
          <w:rFonts w:cs="Tahoma"/>
          <w:lang w:val="it-IT"/>
        </w:rPr>
        <w:t>“</w:t>
      </w:r>
      <w:r w:rsidRPr="00FF14B6">
        <w:rPr>
          <w:rFonts w:cs="Tahoma"/>
          <w:lang w:val="it-IT"/>
        </w:rPr>
        <w:t>scadenza identica</w:t>
      </w:r>
      <w:r w:rsidR="00341620" w:rsidRPr="00FF14B6">
        <w:rPr>
          <w:rFonts w:cs="Tahoma"/>
          <w:lang w:val="it-IT"/>
        </w:rPr>
        <w:t>”</w:t>
      </w:r>
      <w:r w:rsidRPr="00FF14B6">
        <w:rPr>
          <w:rFonts w:cs="Tahoma"/>
          <w:lang w:val="it-IT"/>
        </w:rPr>
        <w:t>). Le</w:t>
      </w:r>
      <w:r w:rsidR="00164E2D" w:rsidRPr="00FF14B6">
        <w:rPr>
          <w:rFonts w:cs="Tahoma"/>
          <w:lang w:val="it-IT"/>
        </w:rPr>
        <w:t> </w:t>
      </w:r>
      <w:r w:rsidRPr="00FF14B6">
        <w:rPr>
          <w:rFonts w:cs="Tahoma"/>
          <w:lang w:val="it-IT"/>
        </w:rPr>
        <w:t>società che scelgono l</w:t>
      </w:r>
      <w:r w:rsidR="00CF04A9" w:rsidRPr="00FF14B6">
        <w:rPr>
          <w:rFonts w:cs="Tahoma"/>
          <w:lang w:val="it-IT"/>
        </w:rPr>
        <w:t>’</w:t>
      </w:r>
      <w:r w:rsidRPr="00FF14B6">
        <w:rPr>
          <w:rFonts w:cs="Tahoma"/>
          <w:lang w:val="it-IT"/>
        </w:rPr>
        <w:t>opzione annuale non possono annullare l</w:t>
      </w:r>
      <w:r w:rsidR="00CF04A9" w:rsidRPr="00FF14B6">
        <w:rPr>
          <w:rFonts w:cs="Tahoma"/>
          <w:lang w:val="it-IT"/>
        </w:rPr>
        <w:t>’</w:t>
      </w:r>
      <w:r w:rsidRPr="00FF14B6">
        <w:rPr>
          <w:rFonts w:cs="Tahoma"/>
          <w:lang w:val="it-IT"/>
        </w:rPr>
        <w:t>iscrizione prima di 12 mesi e le società che scelgono l</w:t>
      </w:r>
      <w:r w:rsidR="00CF04A9" w:rsidRPr="00FF14B6">
        <w:rPr>
          <w:rFonts w:cs="Tahoma"/>
          <w:lang w:val="it-IT"/>
        </w:rPr>
        <w:t>’</w:t>
      </w:r>
      <w:r w:rsidRPr="00FF14B6">
        <w:rPr>
          <w:rFonts w:cs="Tahoma"/>
          <w:lang w:val="it-IT"/>
        </w:rPr>
        <w:t>opzione con scadenza identica non possono annullare l</w:t>
      </w:r>
      <w:r w:rsidR="00CF04A9" w:rsidRPr="00FF14B6">
        <w:rPr>
          <w:rFonts w:cs="Tahoma"/>
          <w:lang w:val="it-IT"/>
        </w:rPr>
        <w:t>’</w:t>
      </w:r>
      <w:r w:rsidRPr="00FF14B6">
        <w:rPr>
          <w:rFonts w:cs="Tahoma"/>
          <w:lang w:val="it-IT"/>
        </w:rPr>
        <w:t>iscrizione prima di due mesi.</w:t>
      </w:r>
    </w:p>
    <w:p w:rsidR="008162A5" w:rsidRPr="00FF14B6" w:rsidRDefault="008162A5" w:rsidP="006A5DAE">
      <w:pPr>
        <w:rPr>
          <w:rFonts w:cs="Tahoma"/>
          <w:lang w:val="it-IT"/>
        </w:rPr>
      </w:pPr>
    </w:p>
    <w:p w:rsidR="008162A5" w:rsidRPr="00FF14B6" w:rsidRDefault="008162A5" w:rsidP="005242EC">
      <w:pPr>
        <w:spacing w:after="60"/>
        <w:outlineLvl w:val="1"/>
        <w:rPr>
          <w:rFonts w:cs="Tahoma"/>
          <w:lang w:val="it-IT"/>
        </w:rPr>
      </w:pPr>
      <w:r w:rsidRPr="00FF14B6">
        <w:rPr>
          <w:rFonts w:cs="Tahoma"/>
          <w:b/>
          <w:lang w:val="it-IT"/>
        </w:rPr>
        <w:t>Impegno Monetario</w:t>
      </w:r>
    </w:p>
    <w:p w:rsidR="008162A5" w:rsidRPr="00FF14B6" w:rsidRDefault="008162A5" w:rsidP="006A5DAE">
      <w:pPr>
        <w:outlineLvl w:val="1"/>
        <w:rPr>
          <w:rFonts w:cs="Tahoma"/>
          <w:lang w:val="it-IT"/>
        </w:rPr>
      </w:pPr>
      <w:r w:rsidRPr="00FF14B6">
        <w:rPr>
          <w:rFonts w:cs="Tahoma"/>
          <w:lang w:val="it-IT"/>
        </w:rPr>
        <w:t>L</w:t>
      </w:r>
      <w:r w:rsidR="00CF04A9" w:rsidRPr="00FF14B6">
        <w:rPr>
          <w:rFonts w:cs="Tahoma"/>
          <w:lang w:val="it-IT"/>
        </w:rPr>
        <w:t>’</w:t>
      </w:r>
      <w:r w:rsidRPr="00FF14B6">
        <w:rPr>
          <w:rFonts w:cs="Tahoma"/>
          <w:lang w:val="it-IT"/>
        </w:rPr>
        <w:t>ordine iniziale delle società dovrà includere un Impegno Monetario e potrà essere presentato in qualsiasi momento prima dell</w:t>
      </w:r>
      <w:r w:rsidR="00CF04A9" w:rsidRPr="00FF14B6">
        <w:rPr>
          <w:rFonts w:cs="Tahoma"/>
          <w:lang w:val="it-IT"/>
        </w:rPr>
        <w:t>’</w:t>
      </w:r>
      <w:r w:rsidRPr="00FF14B6">
        <w:rPr>
          <w:rFonts w:cs="Tahoma"/>
          <w:lang w:val="it-IT"/>
        </w:rPr>
        <w:t>ultimo mese del periodo di validità dell</w:t>
      </w:r>
      <w:r w:rsidR="00CF04A9" w:rsidRPr="00FF14B6">
        <w:rPr>
          <w:rFonts w:cs="Tahoma"/>
          <w:lang w:val="it-IT"/>
        </w:rPr>
        <w:t>’</w:t>
      </w:r>
      <w:r w:rsidRPr="00FF14B6">
        <w:rPr>
          <w:rFonts w:cs="Tahoma"/>
          <w:lang w:val="it-IT"/>
        </w:rPr>
        <w:t>iscrizione. L</w:t>
      </w:r>
      <w:r w:rsidR="00CF04A9" w:rsidRPr="00FF14B6">
        <w:rPr>
          <w:rFonts w:cs="Tahoma"/>
          <w:lang w:val="it-IT"/>
        </w:rPr>
        <w:t>’</w:t>
      </w:r>
      <w:r w:rsidRPr="00FF14B6">
        <w:rPr>
          <w:rFonts w:cs="Tahoma"/>
          <w:lang w:val="it-IT"/>
        </w:rPr>
        <w:t>Impegno Monetario previsto dall</w:t>
      </w:r>
      <w:r w:rsidR="00CF04A9" w:rsidRPr="00FF14B6">
        <w:rPr>
          <w:rFonts w:cs="Tahoma"/>
          <w:lang w:val="it-IT"/>
        </w:rPr>
        <w:t>’</w:t>
      </w:r>
      <w:r w:rsidRPr="00FF14B6">
        <w:rPr>
          <w:rFonts w:cs="Tahoma"/>
          <w:lang w:val="it-IT"/>
        </w:rPr>
        <w:t xml:space="preserve">opzione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annuale verrà ripartito in uguale misura tra i 12 mesi successivi. L</w:t>
      </w:r>
      <w:r w:rsidR="00CF04A9" w:rsidRPr="00FF14B6">
        <w:rPr>
          <w:rFonts w:cs="Tahoma"/>
          <w:lang w:val="it-IT"/>
        </w:rPr>
        <w:t>’</w:t>
      </w:r>
      <w:r w:rsidRPr="00FF14B6">
        <w:rPr>
          <w:rFonts w:cs="Tahoma"/>
          <w:lang w:val="it-IT"/>
        </w:rPr>
        <w:t>Impegno Monetario previsto dall</w:t>
      </w:r>
      <w:r w:rsidR="00CF04A9" w:rsidRPr="00FF14B6">
        <w:rPr>
          <w:rFonts w:cs="Tahoma"/>
          <w:lang w:val="it-IT"/>
        </w:rPr>
        <w:t>’</w:t>
      </w:r>
      <w:r w:rsidRPr="00FF14B6">
        <w:rPr>
          <w:rFonts w:cs="Tahoma"/>
          <w:lang w:val="it-IT"/>
        </w:rPr>
        <w:t>opzione con scadenza identica verrà allocato in misura proporzionale durante il periodo di validità dell</w:t>
      </w:r>
      <w:r w:rsidR="00CF04A9" w:rsidRPr="00FF14B6">
        <w:rPr>
          <w:rFonts w:cs="Tahoma"/>
          <w:lang w:val="it-IT"/>
        </w:rPr>
        <w:t>’</w:t>
      </w:r>
      <w:r w:rsidRPr="00FF14B6">
        <w:rPr>
          <w:rFonts w:cs="Tahoma"/>
          <w:lang w:val="it-IT"/>
        </w:rPr>
        <w:t>iscrizione.</w:t>
      </w:r>
    </w:p>
    <w:p w:rsidR="008162A5" w:rsidRPr="00FF14B6" w:rsidRDefault="008162A5" w:rsidP="006A5DAE">
      <w:pPr>
        <w:outlineLvl w:val="1"/>
        <w:rPr>
          <w:rFonts w:cs="Tahoma"/>
          <w:lang w:val="it-IT"/>
        </w:rPr>
      </w:pPr>
    </w:p>
    <w:p w:rsidR="008162A5" w:rsidRPr="00FF14B6" w:rsidRDefault="008162A5" w:rsidP="006A5DAE">
      <w:pPr>
        <w:rPr>
          <w:rFonts w:cs="Tahoma"/>
          <w:lang w:val="it-IT"/>
        </w:rPr>
      </w:pPr>
      <w:r w:rsidRPr="00FF14B6">
        <w:rPr>
          <w:rFonts w:cs="Tahoma"/>
          <w:lang w:val="it-IT"/>
        </w:rPr>
        <w:t>Le società potranno incrementare il proprio Impegno Monetario in qualsiasi momento effettuando ordini aggiuntivi. Tali ordini verranno aggiunti all</w:t>
      </w:r>
      <w:r w:rsidR="00CF04A9" w:rsidRPr="00FF14B6">
        <w:rPr>
          <w:rFonts w:cs="Tahoma"/>
          <w:lang w:val="it-IT"/>
        </w:rPr>
        <w:t>’</w:t>
      </w:r>
      <w:r w:rsidRPr="00FF14B6">
        <w:rPr>
          <w:rFonts w:cs="Tahoma"/>
          <w:lang w:val="it-IT"/>
        </w:rPr>
        <w:t>Impegno Annuale Allocato corrente e potranno essere utilizzati il primo giorno del mese successivo all</w:t>
      </w:r>
      <w:r w:rsidR="00CF04A9" w:rsidRPr="00FF14B6">
        <w:rPr>
          <w:rFonts w:cs="Tahoma"/>
          <w:lang w:val="it-IT"/>
        </w:rPr>
        <w:t>’</w:t>
      </w:r>
      <w:r w:rsidRPr="00FF14B6">
        <w:rPr>
          <w:rFonts w:cs="Tahoma"/>
          <w:lang w:val="it-IT"/>
        </w:rPr>
        <w:t>elaborazione dell</w:t>
      </w:r>
      <w:r w:rsidR="00CF04A9" w:rsidRPr="00FF14B6">
        <w:rPr>
          <w:rFonts w:cs="Tahoma"/>
          <w:lang w:val="it-IT"/>
        </w:rPr>
        <w:t>’</w:t>
      </w:r>
      <w:r w:rsidRPr="00FF14B6">
        <w:rPr>
          <w:rFonts w:cs="Tahoma"/>
          <w:lang w:val="it-IT"/>
        </w:rPr>
        <w:t>ordine da parte di Microsoft. Per l</w:t>
      </w:r>
      <w:r w:rsidR="00CF04A9" w:rsidRPr="00FF14B6">
        <w:rPr>
          <w:rFonts w:cs="Tahoma"/>
          <w:lang w:val="it-IT"/>
        </w:rPr>
        <w:t>’</w:t>
      </w:r>
      <w:r w:rsidRPr="00FF14B6">
        <w:rPr>
          <w:rFonts w:cs="Tahoma"/>
          <w:lang w:val="it-IT"/>
        </w:rPr>
        <w:t>opzione con scadenza identica i futuri Impegni</w:t>
      </w:r>
      <w:r w:rsidR="00164E2D" w:rsidRPr="00FF14B6">
        <w:rPr>
          <w:rFonts w:cs="Tahoma"/>
          <w:lang w:val="it-IT"/>
        </w:rPr>
        <w:t> </w:t>
      </w:r>
      <w:r w:rsidRPr="00FF14B6">
        <w:rPr>
          <w:rFonts w:cs="Tahoma"/>
          <w:lang w:val="it-IT"/>
        </w:rPr>
        <w:t>Annuali Allocati verranno incrementati dall</w:t>
      </w:r>
      <w:r w:rsidR="00CF04A9" w:rsidRPr="00FF14B6">
        <w:rPr>
          <w:rFonts w:cs="Tahoma"/>
          <w:lang w:val="it-IT"/>
        </w:rPr>
        <w:t>’</w:t>
      </w:r>
      <w:r w:rsidRPr="00FF14B6">
        <w:rPr>
          <w:rFonts w:cs="Tahoma"/>
          <w:lang w:val="it-IT"/>
        </w:rPr>
        <w:t>importo dell</w:t>
      </w:r>
      <w:r w:rsidR="00CF04A9" w:rsidRPr="00FF14B6">
        <w:rPr>
          <w:rFonts w:cs="Tahoma"/>
          <w:lang w:val="it-IT"/>
        </w:rPr>
        <w:t>’</w:t>
      </w:r>
      <w:r w:rsidRPr="00FF14B6">
        <w:rPr>
          <w:rFonts w:cs="Tahoma"/>
          <w:lang w:val="it-IT"/>
        </w:rPr>
        <w:t>ordine aggiuntivo moltiplicato per dodici diviso il</w:t>
      </w:r>
      <w:r w:rsidR="008B0221" w:rsidRPr="00FF14B6">
        <w:rPr>
          <w:rFonts w:cs="Tahoma"/>
          <w:lang w:val="it-IT"/>
        </w:rPr>
        <w:t> </w:t>
      </w:r>
      <w:r w:rsidRPr="00FF14B6">
        <w:rPr>
          <w:rFonts w:cs="Tahoma"/>
          <w:lang w:val="it-IT"/>
        </w:rPr>
        <w:t>numero di mesi interi residui nell</w:t>
      </w:r>
      <w:r w:rsidR="00CF04A9" w:rsidRPr="00FF14B6">
        <w:rPr>
          <w:rFonts w:cs="Tahoma"/>
          <w:lang w:val="it-IT"/>
        </w:rPr>
        <w:t>’</w:t>
      </w:r>
      <w:r w:rsidRPr="00FF14B6">
        <w:rPr>
          <w:rFonts w:cs="Tahoma"/>
          <w:lang w:val="it-IT"/>
        </w:rPr>
        <w:t>anno in cui è stato effettuato l</w:t>
      </w:r>
      <w:r w:rsidR="00CF04A9" w:rsidRPr="00FF14B6">
        <w:rPr>
          <w:rFonts w:cs="Tahoma"/>
          <w:lang w:val="it-IT"/>
        </w:rPr>
        <w:t>’</w:t>
      </w:r>
      <w:r w:rsidRPr="00FF14B6">
        <w:rPr>
          <w:rFonts w:cs="Tahoma"/>
          <w:lang w:val="it-IT"/>
        </w:rPr>
        <w:t>ordine aggiuntivo.</w:t>
      </w:r>
    </w:p>
    <w:p w:rsidR="008162A5" w:rsidRPr="00FF14B6" w:rsidRDefault="008162A5" w:rsidP="006A5DAE">
      <w:pPr>
        <w:rPr>
          <w:rFonts w:cs="Tahoma"/>
          <w:lang w:val="it-IT"/>
        </w:rPr>
      </w:pPr>
    </w:p>
    <w:p w:rsidR="008162A5" w:rsidRPr="00FF14B6" w:rsidRDefault="008162A5" w:rsidP="006A5DAE">
      <w:pPr>
        <w:outlineLvl w:val="1"/>
        <w:rPr>
          <w:rFonts w:cs="Tahoma"/>
          <w:lang w:val="it-IT"/>
        </w:rPr>
      </w:pPr>
      <w:r w:rsidRPr="00FF14B6">
        <w:rPr>
          <w:rFonts w:cs="Tahoma"/>
          <w:lang w:val="it-IT"/>
        </w:rPr>
        <w:t>Le società dovranno consumare l</w:t>
      </w:r>
      <w:r w:rsidR="00CF04A9" w:rsidRPr="00FF14B6">
        <w:rPr>
          <w:rFonts w:cs="Tahoma"/>
          <w:lang w:val="it-IT"/>
        </w:rPr>
        <w:t>’</w:t>
      </w:r>
      <w:r w:rsidRPr="00FF14B6">
        <w:rPr>
          <w:rFonts w:cs="Tahoma"/>
          <w:lang w:val="it-IT"/>
        </w:rPr>
        <w:t>Impegno Annuale Allocato entro l</w:t>
      </w:r>
      <w:r w:rsidR="00CF04A9" w:rsidRPr="00FF14B6">
        <w:rPr>
          <w:rFonts w:cs="Tahoma"/>
          <w:lang w:val="it-IT"/>
        </w:rPr>
        <w:t>’</w:t>
      </w:r>
      <w:r w:rsidRPr="00FF14B6">
        <w:rPr>
          <w:rFonts w:cs="Tahoma"/>
          <w:lang w:val="it-IT"/>
        </w:rPr>
        <w:t>ultimo giorno del 12° mese successivo all</w:t>
      </w:r>
      <w:r w:rsidR="00CF04A9" w:rsidRPr="00FF14B6">
        <w:rPr>
          <w:rFonts w:cs="Tahoma"/>
          <w:lang w:val="it-IT"/>
        </w:rPr>
        <w:t>’</w:t>
      </w:r>
      <w:r w:rsidRPr="00FF14B6">
        <w:rPr>
          <w:rFonts w:cs="Tahoma"/>
          <w:lang w:val="it-IT"/>
        </w:rPr>
        <w:t>ordine per l</w:t>
      </w:r>
      <w:r w:rsidR="00CF04A9" w:rsidRPr="00FF14B6">
        <w:rPr>
          <w:rFonts w:cs="Tahoma"/>
          <w:lang w:val="it-IT"/>
        </w:rPr>
        <w:t>’</w:t>
      </w:r>
      <w:r w:rsidRPr="00FF14B6">
        <w:rPr>
          <w:rFonts w:cs="Tahoma"/>
          <w:lang w:val="it-IT"/>
        </w:rPr>
        <w:t xml:space="preserve">opzione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annuale ed entro l</w:t>
      </w:r>
      <w:r w:rsidR="00CF04A9" w:rsidRPr="00FF14B6">
        <w:rPr>
          <w:rFonts w:cs="Tahoma"/>
          <w:lang w:val="it-IT"/>
        </w:rPr>
        <w:t>’</w:t>
      </w:r>
      <w:r w:rsidRPr="00FF14B6">
        <w:rPr>
          <w:rFonts w:cs="Tahoma"/>
          <w:lang w:val="it-IT"/>
        </w:rPr>
        <w:t>ultimo giorno del mese precedente la ricorrenza annuale dell</w:t>
      </w:r>
      <w:r w:rsidR="00CF04A9" w:rsidRPr="00FF14B6">
        <w:rPr>
          <w:rFonts w:cs="Tahoma"/>
          <w:lang w:val="it-IT"/>
        </w:rPr>
        <w:t>’</w:t>
      </w:r>
      <w:r w:rsidRPr="00FF14B6">
        <w:rPr>
          <w:rFonts w:cs="Tahoma"/>
          <w:lang w:val="it-IT"/>
        </w:rPr>
        <w:t>iscrizione moltiplicato per dodici diviso il numero di mesi interi residui nell</w:t>
      </w:r>
      <w:r w:rsidR="00CF04A9" w:rsidRPr="00FF14B6">
        <w:rPr>
          <w:rFonts w:cs="Tahoma"/>
          <w:lang w:val="it-IT"/>
        </w:rPr>
        <w:t>’</w:t>
      </w:r>
      <w:r w:rsidRPr="00FF14B6">
        <w:rPr>
          <w:rFonts w:cs="Tahoma"/>
          <w:lang w:val="it-IT"/>
        </w:rPr>
        <w:t>anno in cui è stato effettuato l</w:t>
      </w:r>
      <w:r w:rsidR="00CF04A9" w:rsidRPr="00FF14B6">
        <w:rPr>
          <w:rFonts w:cs="Tahoma"/>
          <w:lang w:val="it-IT"/>
        </w:rPr>
        <w:t>’</w:t>
      </w:r>
      <w:r w:rsidRPr="00FF14B6">
        <w:rPr>
          <w:rFonts w:cs="Tahoma"/>
          <w:lang w:val="it-IT"/>
        </w:rPr>
        <w:t>ordine aggiuntivo per il</w:t>
      </w:r>
      <w:r w:rsidR="00164E2D" w:rsidRPr="00FF14B6">
        <w:rPr>
          <w:rFonts w:cs="Tahoma"/>
          <w:lang w:val="it-IT"/>
        </w:rPr>
        <w:t> </w:t>
      </w:r>
      <w:r w:rsidRPr="00FF14B6">
        <w:rPr>
          <w:rFonts w:cs="Tahoma"/>
          <w:lang w:val="it-IT"/>
        </w:rPr>
        <w:t>periodo di abbonamento con scadenza identica. L</w:t>
      </w:r>
      <w:r w:rsidR="00CF04A9" w:rsidRPr="00FF14B6">
        <w:rPr>
          <w:rFonts w:cs="Tahoma"/>
          <w:lang w:val="it-IT"/>
        </w:rPr>
        <w:t>’</w:t>
      </w:r>
      <w:r w:rsidRPr="00FF14B6">
        <w:rPr>
          <w:rFonts w:cs="Tahoma"/>
          <w:lang w:val="it-IT"/>
        </w:rPr>
        <w:t>eventuale parte non utilizzata dell</w:t>
      </w:r>
      <w:r w:rsidR="00CF04A9" w:rsidRPr="00FF14B6">
        <w:rPr>
          <w:rFonts w:cs="Tahoma"/>
          <w:lang w:val="it-IT"/>
        </w:rPr>
        <w:t>’</w:t>
      </w:r>
      <w:r w:rsidRPr="00FF14B6">
        <w:rPr>
          <w:rFonts w:cs="Tahoma"/>
          <w:lang w:val="it-IT"/>
        </w:rPr>
        <w:t xml:space="preserve">Impegno Annuale Anticipato andrà persa. </w:t>
      </w:r>
    </w:p>
    <w:p w:rsidR="008162A5" w:rsidRPr="00FF14B6" w:rsidRDefault="008162A5" w:rsidP="006A5DAE">
      <w:pPr>
        <w:rPr>
          <w:rFonts w:cs="Tahoma"/>
          <w:lang w:val="it-IT"/>
        </w:rPr>
      </w:pPr>
    </w:p>
    <w:p w:rsidR="008162A5" w:rsidRPr="00FF14B6" w:rsidRDefault="008162A5" w:rsidP="005242EC">
      <w:pPr>
        <w:spacing w:after="60"/>
        <w:outlineLvl w:val="1"/>
        <w:rPr>
          <w:rFonts w:cs="Tahoma"/>
          <w:lang w:val="it-IT"/>
        </w:rPr>
      </w:pPr>
      <w:r w:rsidRPr="00FF14B6">
        <w:rPr>
          <w:rFonts w:cs="Tahoma"/>
          <w:b/>
          <w:lang w:val="it-IT"/>
        </w:rPr>
        <w:t>Pagamento e Corrispettivi</w:t>
      </w:r>
      <w:r w:rsidRPr="00FF14B6">
        <w:rPr>
          <w:rFonts w:cs="Tahoma"/>
          <w:lang w:val="it-IT"/>
        </w:rPr>
        <w:t xml:space="preserve"> </w:t>
      </w:r>
    </w:p>
    <w:p w:rsidR="008162A5" w:rsidRPr="00FF14B6" w:rsidRDefault="008162A5" w:rsidP="00B81D38">
      <w:pPr>
        <w:rPr>
          <w:rFonts w:cs="Tahoma"/>
          <w:lang w:val="it-IT"/>
        </w:rPr>
      </w:pPr>
      <w:r w:rsidRPr="00FF14B6">
        <w:rPr>
          <w:rFonts w:cs="Tahoma"/>
          <w:lang w:val="it-IT"/>
        </w:rPr>
        <w:t>Per l</w:t>
      </w:r>
      <w:r w:rsidR="00CF04A9" w:rsidRPr="00FF14B6">
        <w:rPr>
          <w:rFonts w:cs="Tahoma"/>
          <w:lang w:val="it-IT"/>
        </w:rPr>
        <w:t>’</w:t>
      </w:r>
      <w:r w:rsidRPr="00FF14B6">
        <w:rPr>
          <w:rFonts w:cs="Tahoma"/>
          <w:lang w:val="it-IT"/>
        </w:rPr>
        <w:t xml:space="preserve">opzione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annuale, gli ordini verranno fatturati immediatamente ai clienti o ai loro rivenditori. Per</w:t>
      </w:r>
      <w:r w:rsidR="00164E2D" w:rsidRPr="00FF14B6">
        <w:rPr>
          <w:rFonts w:cs="Tahoma"/>
          <w:lang w:val="it-IT"/>
        </w:rPr>
        <w:t> </w:t>
      </w:r>
      <w:r w:rsidRPr="00FF14B6">
        <w:rPr>
          <w:rFonts w:cs="Tahoma"/>
          <w:lang w:val="it-IT"/>
        </w:rPr>
        <w:t>l</w:t>
      </w:r>
      <w:r w:rsidR="00CF04A9" w:rsidRPr="00FF14B6">
        <w:rPr>
          <w:rFonts w:cs="Tahoma"/>
          <w:lang w:val="it-IT"/>
        </w:rPr>
        <w:t>’</w:t>
      </w:r>
      <w:r w:rsidRPr="00FF14B6">
        <w:rPr>
          <w:rFonts w:cs="Tahoma"/>
          <w:lang w:val="it-IT"/>
        </w:rPr>
        <w:t>opzione di abbonamento con scadenza identica, il primo Impegno Annuale Allocato verrà fatturato immediatamente e i futuri Impegni Annuali Allocati verranno fatturati in occasione della ricorrenza annuale della</w:t>
      </w:r>
      <w:r w:rsidR="00B81D38" w:rsidRPr="00FF14B6">
        <w:rPr>
          <w:rFonts w:cs="Tahoma"/>
          <w:lang w:val="it-IT"/>
        </w:rPr>
        <w:t> </w:t>
      </w:r>
      <w:r w:rsidRPr="00FF14B6">
        <w:rPr>
          <w:rFonts w:cs="Tahoma"/>
          <w:lang w:val="it-IT"/>
        </w:rPr>
        <w:t>data</w:t>
      </w:r>
      <w:r w:rsidR="00164E2D" w:rsidRPr="00FF14B6">
        <w:rPr>
          <w:rFonts w:cs="Tahoma"/>
          <w:lang w:val="it-IT"/>
        </w:rPr>
        <w:t> </w:t>
      </w:r>
      <w:r w:rsidRPr="00FF14B6">
        <w:rPr>
          <w:rFonts w:cs="Tahoma"/>
          <w:lang w:val="it-IT"/>
        </w:rPr>
        <w:t>di entrata in vigore dell</w:t>
      </w:r>
      <w:r w:rsidR="00CF04A9" w:rsidRPr="00FF14B6">
        <w:rPr>
          <w:rFonts w:cs="Tahoma"/>
          <w:lang w:val="it-IT"/>
        </w:rPr>
        <w:t>’</w:t>
      </w:r>
      <w:r w:rsidRPr="00FF14B6">
        <w:rPr>
          <w:rFonts w:cs="Tahoma"/>
          <w:lang w:val="it-IT"/>
        </w:rPr>
        <w:t>iscrizione. In alternativa, le società potranno scegliere di pagare l</w:t>
      </w:r>
      <w:r w:rsidR="00CF04A9" w:rsidRPr="00FF14B6">
        <w:rPr>
          <w:rFonts w:cs="Tahoma"/>
          <w:lang w:val="it-IT"/>
        </w:rPr>
        <w:t>’</w:t>
      </w:r>
      <w:r w:rsidRPr="00FF14B6">
        <w:rPr>
          <w:rFonts w:cs="Tahoma"/>
          <w:lang w:val="it-IT"/>
        </w:rPr>
        <w:t>intero Impegno</w:t>
      </w:r>
      <w:r w:rsidR="00B81D38" w:rsidRPr="00FF14B6">
        <w:rPr>
          <w:rFonts w:cs="Tahoma"/>
          <w:lang w:val="it-IT"/>
        </w:rPr>
        <w:t> </w:t>
      </w:r>
      <w:r w:rsidRPr="00FF14B6">
        <w:rPr>
          <w:rFonts w:cs="Tahoma"/>
          <w:lang w:val="it-IT"/>
        </w:rPr>
        <w:t>Monetario all</w:t>
      </w:r>
      <w:r w:rsidR="00CF04A9" w:rsidRPr="00FF14B6">
        <w:rPr>
          <w:rFonts w:cs="Tahoma"/>
          <w:lang w:val="it-IT"/>
        </w:rPr>
        <w:t>’</w:t>
      </w:r>
      <w:r w:rsidRPr="00FF14B6">
        <w:rPr>
          <w:rFonts w:cs="Tahoma"/>
          <w:lang w:val="it-IT"/>
        </w:rPr>
        <w:t>atto dell</w:t>
      </w:r>
      <w:r w:rsidR="00CF04A9" w:rsidRPr="00FF14B6">
        <w:rPr>
          <w:rFonts w:cs="Tahoma"/>
          <w:lang w:val="it-IT"/>
        </w:rPr>
        <w:t>’</w:t>
      </w:r>
      <w:r w:rsidRPr="00FF14B6">
        <w:rPr>
          <w:rFonts w:cs="Tahoma"/>
          <w:lang w:val="it-IT"/>
        </w:rPr>
        <w:t>effettuazione dell</w:t>
      </w:r>
      <w:r w:rsidR="00CF04A9" w:rsidRPr="00FF14B6">
        <w:rPr>
          <w:rFonts w:cs="Tahoma"/>
          <w:lang w:val="it-IT"/>
        </w:rPr>
        <w:t>’</w:t>
      </w:r>
      <w:r w:rsidRPr="00FF14B6">
        <w:rPr>
          <w:rFonts w:cs="Tahoma"/>
          <w:lang w:val="it-IT"/>
        </w:rPr>
        <w:t>ordine iniziale.</w:t>
      </w:r>
    </w:p>
    <w:p w:rsidR="008162A5" w:rsidRPr="00FF14B6" w:rsidRDefault="008162A5" w:rsidP="006A5DAE">
      <w:pPr>
        <w:rPr>
          <w:rFonts w:cs="Tahoma"/>
          <w:lang w:val="it-IT"/>
        </w:rPr>
      </w:pPr>
    </w:p>
    <w:p w:rsidR="008162A5" w:rsidRPr="00FF14B6" w:rsidRDefault="008162A5" w:rsidP="006A5DAE">
      <w:pPr>
        <w:rPr>
          <w:rFonts w:cs="Tahoma"/>
          <w:lang w:val="it-IT"/>
        </w:rPr>
      </w:pPr>
      <w:r w:rsidRPr="00FF14B6">
        <w:rPr>
          <w:rFonts w:cs="Tahoma"/>
          <w:lang w:val="it-IT"/>
        </w:rPr>
        <w:t>Ogni mese Microsoft dedurrà dall</w:t>
      </w:r>
      <w:r w:rsidR="00CF04A9" w:rsidRPr="00FF14B6">
        <w:rPr>
          <w:rFonts w:cs="Tahoma"/>
          <w:lang w:val="it-IT"/>
        </w:rPr>
        <w:t>’</w:t>
      </w:r>
      <w:r w:rsidRPr="00FF14B6">
        <w:rPr>
          <w:rFonts w:cs="Tahoma"/>
          <w:lang w:val="it-IT"/>
        </w:rPr>
        <w:t>Impegno Annuale Allocato il valore monetario corrispondente all</w:t>
      </w:r>
      <w:r w:rsidR="00CF04A9" w:rsidRPr="00FF14B6">
        <w:rPr>
          <w:rFonts w:cs="Tahoma"/>
          <w:lang w:val="it-IT"/>
        </w:rPr>
        <w:t>’</w:t>
      </w:r>
      <w:r w:rsidRPr="00FF14B6">
        <w:rPr>
          <w:rFonts w:cs="Tahoma"/>
          <w:lang w:val="it-IT"/>
        </w:rPr>
        <w:t>utilizzo dei Servizi di Windows Azure da parte di una società. Dopo che il saldo relativo all</w:t>
      </w:r>
      <w:r w:rsidR="00CF04A9" w:rsidRPr="00FF14B6">
        <w:rPr>
          <w:rFonts w:cs="Tahoma"/>
          <w:lang w:val="it-IT"/>
        </w:rPr>
        <w:t>’</w:t>
      </w:r>
      <w:r w:rsidRPr="00FF14B6">
        <w:rPr>
          <w:rFonts w:cs="Tahoma"/>
          <w:lang w:val="it-IT"/>
        </w:rPr>
        <w:t>Impegno Annuale Allocato della società è stato esaurito, qualsiasi utilizzo aggiuntivo per quel mese e per i mesi residui per l</w:t>
      </w:r>
      <w:r w:rsidR="00CF04A9" w:rsidRPr="00FF14B6">
        <w:rPr>
          <w:rFonts w:cs="Tahoma"/>
          <w:lang w:val="it-IT"/>
        </w:rPr>
        <w:t>’</w:t>
      </w:r>
      <w:r w:rsidRPr="00FF14B6">
        <w:rPr>
          <w:rFonts w:cs="Tahoma"/>
          <w:lang w:val="it-IT"/>
        </w:rPr>
        <w:t xml:space="preserve">opzione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annuale o</w:t>
      </w:r>
      <w:r w:rsidR="00164E2D" w:rsidRPr="00FF14B6">
        <w:rPr>
          <w:rFonts w:cs="Tahoma"/>
          <w:lang w:val="it-IT"/>
        </w:rPr>
        <w:t> </w:t>
      </w:r>
      <w:r w:rsidRPr="00FF14B6">
        <w:rPr>
          <w:rFonts w:cs="Tahoma"/>
          <w:lang w:val="it-IT"/>
        </w:rPr>
        <w:t>dei mesi residui dell</w:t>
      </w:r>
      <w:r w:rsidR="00CF04A9" w:rsidRPr="00FF14B6">
        <w:rPr>
          <w:rFonts w:cs="Tahoma"/>
          <w:lang w:val="it-IT"/>
        </w:rPr>
        <w:t>’</w:t>
      </w:r>
      <w:r w:rsidRPr="00FF14B6">
        <w:rPr>
          <w:rFonts w:cs="Tahoma"/>
          <w:lang w:val="it-IT"/>
        </w:rPr>
        <w:t>anno corrente dell</w:t>
      </w:r>
      <w:r w:rsidR="00CF04A9" w:rsidRPr="00FF14B6">
        <w:rPr>
          <w:rFonts w:cs="Tahoma"/>
          <w:lang w:val="it-IT"/>
        </w:rPr>
        <w:t>’</w:t>
      </w:r>
      <w:r w:rsidRPr="00FF14B6">
        <w:rPr>
          <w:rFonts w:cs="Tahoma"/>
          <w:lang w:val="it-IT"/>
        </w:rPr>
        <w:t>iscrizione per l</w:t>
      </w:r>
      <w:r w:rsidR="00CF04A9" w:rsidRPr="00FF14B6">
        <w:rPr>
          <w:rFonts w:cs="Tahoma"/>
          <w:lang w:val="it-IT"/>
        </w:rPr>
        <w:t>’</w:t>
      </w:r>
      <w:r w:rsidRPr="00FF14B6">
        <w:rPr>
          <w:rFonts w:cs="Tahoma"/>
          <w:lang w:val="it-IT"/>
        </w:rPr>
        <w:t>opzione con scadenza identica verrà fatturato in base alle Tariffe di Consumo. Qualora una società scelga l</w:t>
      </w:r>
      <w:r w:rsidR="00CF04A9" w:rsidRPr="00FF14B6">
        <w:rPr>
          <w:rFonts w:cs="Tahoma"/>
          <w:lang w:val="it-IT"/>
        </w:rPr>
        <w:t>’</w:t>
      </w:r>
      <w:r w:rsidRPr="00FF14B6">
        <w:rPr>
          <w:rFonts w:cs="Tahoma"/>
          <w:lang w:val="it-IT"/>
        </w:rPr>
        <w:t xml:space="preserve">opzione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annuale, l</w:t>
      </w:r>
      <w:r w:rsidR="00CF04A9" w:rsidRPr="00FF14B6">
        <w:rPr>
          <w:rFonts w:cs="Tahoma"/>
          <w:lang w:val="it-IT"/>
        </w:rPr>
        <w:t>’</w:t>
      </w:r>
      <w:r w:rsidRPr="00FF14B6">
        <w:rPr>
          <w:rFonts w:cs="Tahoma"/>
          <w:lang w:val="it-IT"/>
        </w:rPr>
        <w:t>eventuale utilizzo in base alle Tariffe di Consumo verrà fatturato alla società o al rivenditore al termine di ciascun trimestre dell</w:t>
      </w:r>
      <w:r w:rsidR="00CF04A9" w:rsidRPr="00FF14B6">
        <w:rPr>
          <w:rFonts w:cs="Tahoma"/>
          <w:lang w:val="it-IT"/>
        </w:rPr>
        <w:t>’</w:t>
      </w:r>
      <w:r w:rsidRPr="00FF14B6">
        <w:rPr>
          <w:rFonts w:cs="Tahoma"/>
          <w:lang w:val="it-IT"/>
        </w:rPr>
        <w:t>iscrizione e alla scadenza del periodo di validità dell</w:t>
      </w:r>
      <w:r w:rsidR="00CF04A9" w:rsidRPr="00FF14B6">
        <w:rPr>
          <w:rFonts w:cs="Tahoma"/>
          <w:lang w:val="it-IT"/>
        </w:rPr>
        <w:t>’</w:t>
      </w:r>
      <w:r w:rsidRPr="00FF14B6">
        <w:rPr>
          <w:rFonts w:cs="Tahoma"/>
          <w:lang w:val="it-IT"/>
        </w:rPr>
        <w:t>abbonamento. Qualora una società scelga l</w:t>
      </w:r>
      <w:r w:rsidR="00CF04A9" w:rsidRPr="00FF14B6">
        <w:rPr>
          <w:rFonts w:cs="Tahoma"/>
          <w:lang w:val="it-IT"/>
        </w:rPr>
        <w:t>’</w:t>
      </w:r>
      <w:r w:rsidRPr="00FF14B6">
        <w:rPr>
          <w:rFonts w:cs="Tahoma"/>
          <w:lang w:val="it-IT"/>
        </w:rPr>
        <w:t>opzione di abbonamento con scadenza identica, l</w:t>
      </w:r>
      <w:r w:rsidR="00CF04A9" w:rsidRPr="00FF14B6">
        <w:rPr>
          <w:rFonts w:cs="Tahoma"/>
          <w:lang w:val="it-IT"/>
        </w:rPr>
        <w:t>’</w:t>
      </w:r>
      <w:r w:rsidRPr="00FF14B6">
        <w:rPr>
          <w:rFonts w:cs="Tahoma"/>
          <w:lang w:val="it-IT"/>
        </w:rPr>
        <w:t>eventuale utilizzo in base alle Tariffe di Consumo verrà fatturato alla società o al rivenditore al</w:t>
      </w:r>
      <w:r w:rsidR="00164E2D" w:rsidRPr="00FF14B6">
        <w:rPr>
          <w:rFonts w:cs="Tahoma"/>
          <w:lang w:val="it-IT"/>
        </w:rPr>
        <w:t> </w:t>
      </w:r>
      <w:r w:rsidRPr="00FF14B6">
        <w:rPr>
          <w:rFonts w:cs="Tahoma"/>
          <w:lang w:val="it-IT"/>
        </w:rPr>
        <w:t>termine di ciascun trimestre dell</w:t>
      </w:r>
      <w:r w:rsidR="00CF04A9" w:rsidRPr="00FF14B6">
        <w:rPr>
          <w:rFonts w:cs="Tahoma"/>
          <w:lang w:val="it-IT"/>
        </w:rPr>
        <w:t>’</w:t>
      </w:r>
      <w:r w:rsidRPr="00FF14B6">
        <w:rPr>
          <w:rFonts w:cs="Tahoma"/>
          <w:lang w:val="it-IT"/>
        </w:rPr>
        <w:t xml:space="preserve">iscrizione. </w:t>
      </w:r>
    </w:p>
    <w:p w:rsidR="008162A5" w:rsidRPr="00FF14B6" w:rsidRDefault="008162A5" w:rsidP="006A5DAE">
      <w:pPr>
        <w:rPr>
          <w:rFonts w:cs="Tahoma"/>
          <w:lang w:val="it-IT"/>
        </w:rPr>
      </w:pPr>
    </w:p>
    <w:p w:rsidR="008162A5" w:rsidRPr="00FF14B6" w:rsidRDefault="008162A5" w:rsidP="006A5DAE">
      <w:pPr>
        <w:rPr>
          <w:rFonts w:cs="Tahoma"/>
          <w:lang w:val="it-IT"/>
        </w:rPr>
      </w:pPr>
      <w:r w:rsidRPr="00FF14B6">
        <w:rPr>
          <w:rFonts w:cs="Tahoma"/>
          <w:lang w:val="it-IT"/>
        </w:rPr>
        <w:t>L</w:t>
      </w:r>
      <w:r w:rsidR="00CF04A9" w:rsidRPr="00FF14B6">
        <w:rPr>
          <w:rFonts w:cs="Tahoma"/>
          <w:lang w:val="it-IT"/>
        </w:rPr>
        <w:t>’</w:t>
      </w:r>
      <w:r w:rsidRPr="00FF14B6">
        <w:rPr>
          <w:rFonts w:cs="Tahoma"/>
          <w:lang w:val="it-IT"/>
        </w:rPr>
        <w:t>utilizzo dei Servizi di Windows Azure dopo la scadenza o il termine del periodo di validità dell</w:t>
      </w:r>
      <w:r w:rsidR="00CF04A9" w:rsidRPr="00FF14B6">
        <w:rPr>
          <w:rFonts w:cs="Tahoma"/>
          <w:lang w:val="it-IT"/>
        </w:rPr>
        <w:t>’</w:t>
      </w:r>
      <w:r w:rsidRPr="00FF14B6">
        <w:rPr>
          <w:rFonts w:cs="Tahoma"/>
          <w:lang w:val="it-IT"/>
        </w:rPr>
        <w:t>abbonamento di una società verrà fatturato alla società o al rivenditore in base alle Tariffe di Consumo con cadenza trimestrale.</w:t>
      </w:r>
    </w:p>
    <w:p w:rsidR="008162A5" w:rsidRPr="00FF14B6" w:rsidRDefault="008162A5" w:rsidP="006A5DAE">
      <w:pPr>
        <w:rPr>
          <w:rFonts w:cs="Tahoma"/>
          <w:lang w:val="it-IT"/>
        </w:rPr>
      </w:pPr>
    </w:p>
    <w:p w:rsidR="008162A5" w:rsidRPr="00FF14B6" w:rsidRDefault="008162A5" w:rsidP="006A5DAE">
      <w:pPr>
        <w:rPr>
          <w:rFonts w:cs="Tahoma"/>
          <w:lang w:val="it-IT"/>
        </w:rPr>
      </w:pPr>
      <w:r w:rsidRPr="00FF14B6">
        <w:rPr>
          <w:rFonts w:cs="Tahoma"/>
          <w:lang w:val="it-IT"/>
        </w:rPr>
        <w:t>Microsoft potrà abbassare i prezzi per i singoli Servizi di Windows Azure durante il periodo di validità dell</w:t>
      </w:r>
      <w:r w:rsidR="00CF04A9" w:rsidRPr="00FF14B6">
        <w:rPr>
          <w:rFonts w:cs="Tahoma"/>
          <w:lang w:val="it-IT"/>
        </w:rPr>
        <w:t>’</w:t>
      </w:r>
      <w:r w:rsidRPr="00FF14B6">
        <w:rPr>
          <w:rFonts w:cs="Tahoma"/>
          <w:lang w:val="it-IT"/>
        </w:rPr>
        <w:t>iscrizione di</w:t>
      </w:r>
      <w:r w:rsidR="00164E2D" w:rsidRPr="00FF14B6">
        <w:rPr>
          <w:rFonts w:cs="Tahoma"/>
          <w:lang w:val="it-IT"/>
        </w:rPr>
        <w:t> </w:t>
      </w:r>
      <w:r w:rsidRPr="00FF14B6">
        <w:rPr>
          <w:rFonts w:cs="Tahoma"/>
          <w:lang w:val="it-IT"/>
        </w:rPr>
        <w:t>una società. Per le società che acquistano i Servizi di Windows Azure direttamente da Microsoft, l</w:t>
      </w:r>
      <w:r w:rsidR="00CF04A9" w:rsidRPr="00FF14B6">
        <w:rPr>
          <w:rFonts w:cs="Tahoma"/>
          <w:lang w:val="it-IT"/>
        </w:rPr>
        <w:t>’</w:t>
      </w:r>
      <w:r w:rsidRPr="00FF14B6">
        <w:rPr>
          <w:rFonts w:cs="Tahoma"/>
          <w:lang w:val="it-IT"/>
        </w:rPr>
        <w:t>Elenco Prezzi Cliente (Customer Price Sheet) potrà indicare un prezzo maggiore al prezzo corrente in quel momento. Microsoft concederà i prezzi inferiori a quelle società durante il periodo in cui sono in vigore. Microsoft comunicherà alle società</w:t>
      </w:r>
      <w:r w:rsidR="00164E2D" w:rsidRPr="00FF14B6">
        <w:rPr>
          <w:rFonts w:cs="Tahoma"/>
          <w:lang w:val="it-IT"/>
        </w:rPr>
        <w:t> </w:t>
      </w:r>
      <w:r w:rsidRPr="00FF14B6">
        <w:rPr>
          <w:rFonts w:cs="Tahoma"/>
          <w:lang w:val="it-IT"/>
        </w:rPr>
        <w:t>eventuali variazioni di questo tipo.</w:t>
      </w:r>
    </w:p>
    <w:p w:rsidR="008162A5" w:rsidRPr="00FF14B6" w:rsidRDefault="008162A5" w:rsidP="006A5DAE">
      <w:pPr>
        <w:rPr>
          <w:rFonts w:cs="Tahoma"/>
          <w:lang w:val="it-IT"/>
        </w:rPr>
      </w:pPr>
    </w:p>
    <w:p w:rsidR="00164E2D" w:rsidRPr="00FF14B6" w:rsidRDefault="00164E2D" w:rsidP="006A5DAE">
      <w:pPr>
        <w:rPr>
          <w:rFonts w:cs="Tahoma"/>
          <w:lang w:val="it-IT"/>
        </w:rPr>
      </w:pPr>
    </w:p>
    <w:p w:rsidR="008162A5" w:rsidRPr="00FF14B6" w:rsidRDefault="008162A5" w:rsidP="006A5DAE">
      <w:pPr>
        <w:rPr>
          <w:rFonts w:cs="Tahoma"/>
          <w:lang w:val="it-IT"/>
        </w:rPr>
      </w:pPr>
      <w:r w:rsidRPr="00FF14B6">
        <w:rPr>
          <w:rFonts w:cs="Tahoma"/>
          <w:szCs w:val="18"/>
          <w:lang w:val="it-IT"/>
        </w:rPr>
        <w:lastRenderedPageBreak/>
        <w:t>I prezzi e le condizioni di pagamento per gli abbonamenti acquistati presso i rivenditori sono stabiliti tramite un contratto tra la società e il suo rivenditore.</w:t>
      </w:r>
      <w:r w:rsidRPr="00FF14B6">
        <w:rPr>
          <w:rFonts w:cs="Tahoma"/>
          <w:lang w:val="it-IT"/>
        </w:rPr>
        <w:t xml:space="preserve"> Il rivenditore di una società fornirà informazioni aggiuntive relativamente alle procedure di effettuazione degli ordini per i Servizi di Windows Azure. I prezzi e le condizioni di fatturazione per tutti i Servizi di Windows Azure saranno disciplinati da un contratto specifico tra la società e il relativo rivenditore. Microsoft potrà ribassare i prezzi per i singoli Servizi di Windows Azure durante il periodo di validità dell</w:t>
      </w:r>
      <w:r w:rsidR="00CF04A9" w:rsidRPr="00FF14B6">
        <w:rPr>
          <w:rFonts w:cs="Tahoma"/>
          <w:lang w:val="it-IT"/>
        </w:rPr>
        <w:t>’</w:t>
      </w:r>
      <w:r w:rsidRPr="00FF14B6">
        <w:rPr>
          <w:rFonts w:cs="Tahoma"/>
          <w:lang w:val="it-IT"/>
        </w:rPr>
        <w:t>iscrizione di</w:t>
      </w:r>
      <w:r w:rsidR="00164E2D" w:rsidRPr="00FF14B6">
        <w:rPr>
          <w:rFonts w:cs="Tahoma"/>
          <w:lang w:val="it-IT"/>
        </w:rPr>
        <w:t> </w:t>
      </w:r>
      <w:r w:rsidRPr="00FF14B6">
        <w:rPr>
          <w:rFonts w:cs="Tahoma"/>
          <w:lang w:val="it-IT"/>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CF04A9" w:rsidRPr="00FF14B6">
        <w:rPr>
          <w:rFonts w:cs="Tahoma"/>
          <w:lang w:val="it-IT"/>
        </w:rPr>
        <w:t>’</w:t>
      </w:r>
      <w:r w:rsidRPr="00FF14B6">
        <w:rPr>
          <w:rFonts w:cs="Tahoma"/>
          <w:lang w:val="it-IT"/>
        </w:rPr>
        <w:t>applicabilità di qualsiasi variazione di prezzo.</w:t>
      </w:r>
    </w:p>
    <w:p w:rsidR="008162A5" w:rsidRPr="00FF14B6" w:rsidRDefault="008162A5">
      <w:pPr>
        <w:rPr>
          <w:rFonts w:cs="Tahoma"/>
          <w:lang w:val="it-IT"/>
        </w:rPr>
      </w:pPr>
    </w:p>
    <w:p w:rsidR="008162A5" w:rsidRPr="00FF14B6" w:rsidRDefault="008162A5" w:rsidP="005242EC">
      <w:pPr>
        <w:spacing w:after="60"/>
        <w:outlineLvl w:val="1"/>
        <w:rPr>
          <w:rFonts w:cs="Tahoma"/>
          <w:lang w:val="it-IT"/>
        </w:rPr>
      </w:pPr>
      <w:r w:rsidRPr="00FF14B6">
        <w:rPr>
          <w:rFonts w:cs="Tahoma"/>
          <w:b/>
          <w:sz w:val="20"/>
          <w:lang w:val="it-IT"/>
        </w:rPr>
        <w:t>Tariffe di Impegno per Windows Azure.</w:t>
      </w:r>
    </w:p>
    <w:p w:rsidR="008162A5" w:rsidRPr="00FF14B6" w:rsidRDefault="008162A5" w:rsidP="00776E3B">
      <w:pPr>
        <w:outlineLvl w:val="1"/>
        <w:rPr>
          <w:rFonts w:cs="Tahoma"/>
          <w:lang w:val="it-IT"/>
        </w:rPr>
      </w:pPr>
      <w:r w:rsidRPr="00FF14B6">
        <w:rPr>
          <w:rFonts w:cs="Tahoma"/>
          <w:lang w:val="it-IT"/>
        </w:rPr>
        <w:t>Le Tariffe di Impegno delle società per i Servizi di Windows Azure si basano sul Livello di Impegno Monetario di</w:t>
      </w:r>
      <w:r w:rsidR="00164E2D" w:rsidRPr="00FF14B6">
        <w:rPr>
          <w:rFonts w:cs="Tahoma"/>
          <w:lang w:val="it-IT"/>
        </w:rPr>
        <w:t> </w:t>
      </w:r>
      <w:r w:rsidRPr="00FF14B6">
        <w:rPr>
          <w:rFonts w:cs="Tahoma"/>
          <w:lang w:val="it-IT"/>
        </w:rPr>
        <w:t>Windows Azure e sul livello di prezzo dell</w:t>
      </w:r>
      <w:r w:rsidR="00CF04A9" w:rsidRPr="00FF14B6">
        <w:rPr>
          <w:rFonts w:cs="Tahoma"/>
          <w:lang w:val="it-IT"/>
        </w:rPr>
        <w:t>’</w:t>
      </w:r>
      <w:r w:rsidRPr="00FF14B6">
        <w:rPr>
          <w:rFonts w:cs="Tahoma"/>
          <w:lang w:val="it-IT"/>
        </w:rPr>
        <w:t>iscrizione. Il Livello di Impegno Monetario per Windows Azure è determinato</w:t>
      </w:r>
      <w:r w:rsidR="00164E2D" w:rsidRPr="00FF14B6">
        <w:rPr>
          <w:rFonts w:cs="Tahoma"/>
          <w:lang w:val="it-IT"/>
        </w:rPr>
        <w:t> </w:t>
      </w:r>
      <w:r w:rsidRPr="00FF14B6">
        <w:rPr>
          <w:rFonts w:cs="Tahoma"/>
          <w:lang w:val="it-IT"/>
        </w:rPr>
        <w:t>dalla quantità annuale di Impegni Monetari per Windows Azure della società (vale a dire, l</w:t>
      </w:r>
      <w:r w:rsidR="00CF04A9" w:rsidRPr="00FF14B6">
        <w:rPr>
          <w:rFonts w:cs="Tahoma"/>
          <w:lang w:val="it-IT"/>
        </w:rPr>
        <w:t>’</w:t>
      </w:r>
      <w:r w:rsidRPr="00FF14B6">
        <w:rPr>
          <w:rFonts w:cs="Tahoma"/>
          <w:lang w:val="it-IT"/>
        </w:rPr>
        <w:t>importo monetario totale che la società si impegna a soddisfare durante il periodo di validità dell</w:t>
      </w:r>
      <w:r w:rsidR="00CF04A9" w:rsidRPr="00FF14B6">
        <w:rPr>
          <w:rFonts w:cs="Tahoma"/>
          <w:lang w:val="it-IT"/>
        </w:rPr>
        <w:t>’</w:t>
      </w:r>
      <w:r w:rsidRPr="00FF14B6">
        <w:rPr>
          <w:rFonts w:cs="Tahoma"/>
          <w:lang w:val="it-IT"/>
        </w:rPr>
        <w:t xml:space="preserve">abbonamento a Windows Azure) e corrisponde allo sconto specificato nella tabella che segue (espresso come percentuale da detrarre dalle Tariffe di Eccedenza/Consumo di Windows Azure). </w:t>
      </w:r>
    </w:p>
    <w:p w:rsidR="008162A5" w:rsidRPr="00FF14B6" w:rsidRDefault="008162A5" w:rsidP="00776E3B">
      <w:pPr>
        <w:ind w:left="720"/>
        <w:outlineLvl w:val="1"/>
        <w:rPr>
          <w:rFonts w:cs="Tahoma"/>
          <w:lang w:val="it-I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583"/>
        <w:gridCol w:w="2592"/>
        <w:gridCol w:w="2082"/>
      </w:tblGrid>
      <w:tr w:rsidR="008162A5" w:rsidRPr="00FF14B6" w:rsidTr="0044720D">
        <w:trPr>
          <w:trHeight w:val="515"/>
          <w:tblHeader/>
          <w:jc w:val="center"/>
        </w:trPr>
        <w:tc>
          <w:tcPr>
            <w:tcW w:w="2583" w:type="dxa"/>
            <w:shd w:val="clear" w:color="auto" w:fill="FABF8F"/>
            <w:tcMar>
              <w:top w:w="0" w:type="dxa"/>
              <w:left w:w="108" w:type="dxa"/>
              <w:bottom w:w="0" w:type="dxa"/>
              <w:right w:w="108" w:type="dxa"/>
            </w:tcMar>
          </w:tcPr>
          <w:p w:rsidR="008162A5" w:rsidRPr="00FF14B6" w:rsidRDefault="008162A5" w:rsidP="00133D33">
            <w:pPr>
              <w:jc w:val="center"/>
              <w:rPr>
                <w:rFonts w:eastAsia="Times New Roman" w:cs="Tahoma"/>
                <w:b/>
                <w:bCs/>
                <w:szCs w:val="18"/>
                <w:lang w:val="it-IT"/>
              </w:rPr>
            </w:pPr>
            <w:r w:rsidRPr="00FF14B6">
              <w:rPr>
                <w:rFonts w:cs="Tahoma"/>
                <w:b/>
                <w:lang w:val="it-IT"/>
              </w:rPr>
              <w:t>Livello di Impegno Monetario per Windows</w:t>
            </w:r>
            <w:r w:rsidR="00133D33" w:rsidRPr="00FF14B6">
              <w:rPr>
                <w:rFonts w:cs="Tahoma"/>
                <w:b/>
                <w:lang w:val="it-IT"/>
              </w:rPr>
              <w:t> </w:t>
            </w:r>
            <w:r w:rsidRPr="00FF14B6">
              <w:rPr>
                <w:rFonts w:cs="Tahoma"/>
                <w:b/>
                <w:lang w:val="it-IT"/>
              </w:rPr>
              <w:t>Azure</w:t>
            </w:r>
          </w:p>
        </w:tc>
        <w:tc>
          <w:tcPr>
            <w:tcW w:w="2592" w:type="dxa"/>
            <w:shd w:val="clear" w:color="auto" w:fill="FABF8F"/>
            <w:tcMar>
              <w:top w:w="0" w:type="dxa"/>
              <w:left w:w="108" w:type="dxa"/>
              <w:bottom w:w="0" w:type="dxa"/>
              <w:right w:w="108" w:type="dxa"/>
            </w:tcMar>
          </w:tcPr>
          <w:p w:rsidR="008162A5" w:rsidRPr="00FF14B6" w:rsidRDefault="008162A5" w:rsidP="0044720D">
            <w:pPr>
              <w:jc w:val="center"/>
              <w:rPr>
                <w:rFonts w:eastAsia="Times New Roman" w:cs="Tahoma"/>
                <w:b/>
                <w:bCs/>
                <w:szCs w:val="18"/>
                <w:lang w:val="it-IT"/>
              </w:rPr>
            </w:pPr>
            <w:r w:rsidRPr="00FF14B6">
              <w:rPr>
                <w:rFonts w:cs="Tahoma"/>
                <w:b/>
                <w:lang w:val="it-IT"/>
              </w:rPr>
              <w:t>Quantità Unitaria Annuale dell</w:t>
            </w:r>
            <w:r w:rsidR="00CF04A9" w:rsidRPr="00FF14B6">
              <w:rPr>
                <w:rFonts w:cs="Tahoma"/>
                <w:b/>
                <w:lang w:val="it-IT"/>
              </w:rPr>
              <w:t>’</w:t>
            </w:r>
            <w:r w:rsidRPr="00FF14B6">
              <w:rPr>
                <w:rFonts w:cs="Tahoma"/>
                <w:b/>
                <w:lang w:val="it-IT"/>
              </w:rPr>
              <w:t>Impegno Monetario per Windows Azure*</w:t>
            </w:r>
          </w:p>
        </w:tc>
        <w:tc>
          <w:tcPr>
            <w:tcW w:w="2082" w:type="dxa"/>
            <w:shd w:val="clear" w:color="auto" w:fill="FABF8F"/>
          </w:tcPr>
          <w:p w:rsidR="008162A5" w:rsidRPr="00FF14B6" w:rsidRDefault="008162A5" w:rsidP="0044720D">
            <w:pPr>
              <w:jc w:val="center"/>
              <w:rPr>
                <w:rFonts w:eastAsia="Times New Roman" w:cs="Tahoma"/>
                <w:b/>
                <w:bCs/>
                <w:szCs w:val="18"/>
                <w:lang w:val="it-IT"/>
              </w:rPr>
            </w:pPr>
            <w:r w:rsidRPr="00FF14B6">
              <w:rPr>
                <w:rFonts w:cs="Tahoma"/>
                <w:b/>
                <w:lang w:val="it-IT"/>
              </w:rPr>
              <w:t>Sconto da Detrarre dalle Tariffe di Consumo</w:t>
            </w:r>
          </w:p>
        </w:tc>
      </w:tr>
      <w:tr w:rsidR="008162A5" w:rsidRPr="00FF14B6" w:rsidTr="0044720D">
        <w:trPr>
          <w:trHeight w:val="258"/>
          <w:jc w:val="center"/>
        </w:trPr>
        <w:tc>
          <w:tcPr>
            <w:tcW w:w="2583" w:type="dxa"/>
            <w:tcMar>
              <w:top w:w="0" w:type="dxa"/>
              <w:left w:w="108" w:type="dxa"/>
              <w:bottom w:w="0" w:type="dxa"/>
              <w:right w:w="108" w:type="dxa"/>
            </w:tcMar>
          </w:tcPr>
          <w:p w:rsidR="008162A5" w:rsidRPr="00FF14B6" w:rsidRDefault="008162A5" w:rsidP="0044720D">
            <w:pPr>
              <w:spacing w:before="100" w:beforeAutospacing="1" w:after="100" w:afterAutospacing="1"/>
              <w:ind w:right="259"/>
              <w:jc w:val="center"/>
              <w:rPr>
                <w:rFonts w:eastAsia="Times New Roman" w:cs="Tahoma"/>
                <w:szCs w:val="18"/>
              </w:rPr>
            </w:pPr>
            <w:r w:rsidRPr="00FF14B6">
              <w:rPr>
                <w:rFonts w:cs="Tahoma"/>
                <w:szCs w:val="18"/>
                <w:lang w:val="it-IT"/>
              </w:rPr>
              <w:t>Livello 1</w:t>
            </w:r>
          </w:p>
        </w:tc>
        <w:tc>
          <w:tcPr>
            <w:tcW w:w="2592" w:type="dxa"/>
            <w:tcMar>
              <w:top w:w="0" w:type="dxa"/>
              <w:left w:w="108" w:type="dxa"/>
              <w:bottom w:w="0" w:type="dxa"/>
              <w:right w:w="108" w:type="dxa"/>
            </w:tcMar>
          </w:tcPr>
          <w:p w:rsidR="008162A5" w:rsidRPr="00FF14B6" w:rsidRDefault="008162A5" w:rsidP="0044720D">
            <w:pPr>
              <w:spacing w:before="100" w:beforeAutospacing="1" w:after="100" w:afterAutospacing="1"/>
              <w:ind w:right="180"/>
              <w:jc w:val="center"/>
              <w:rPr>
                <w:rFonts w:eastAsia="Times New Roman" w:cs="Tahoma"/>
                <w:szCs w:val="18"/>
              </w:rPr>
            </w:pPr>
            <w:r w:rsidRPr="00FF14B6">
              <w:rPr>
                <w:rFonts w:cs="Tahoma"/>
                <w:lang w:val="it-IT"/>
              </w:rPr>
              <w:t>Fino a 1799 Unità</w:t>
            </w:r>
          </w:p>
        </w:tc>
        <w:tc>
          <w:tcPr>
            <w:tcW w:w="2082" w:type="dxa"/>
          </w:tcPr>
          <w:p w:rsidR="008162A5" w:rsidRPr="00FF14B6" w:rsidRDefault="008162A5" w:rsidP="0044720D">
            <w:pPr>
              <w:spacing w:before="100" w:beforeAutospacing="1" w:after="100" w:afterAutospacing="1"/>
              <w:ind w:right="180"/>
              <w:jc w:val="center"/>
              <w:rPr>
                <w:rFonts w:eastAsia="Times New Roman" w:cs="Tahoma"/>
                <w:szCs w:val="18"/>
              </w:rPr>
            </w:pPr>
            <w:r w:rsidRPr="00FF14B6">
              <w:rPr>
                <w:rFonts w:cs="Tahoma"/>
                <w:szCs w:val="18"/>
              </w:rPr>
              <w:t>23%</w:t>
            </w:r>
          </w:p>
        </w:tc>
      </w:tr>
      <w:tr w:rsidR="008162A5" w:rsidRPr="00FF14B6" w:rsidTr="0044720D">
        <w:trPr>
          <w:trHeight w:val="258"/>
          <w:jc w:val="center"/>
        </w:trPr>
        <w:tc>
          <w:tcPr>
            <w:tcW w:w="2583" w:type="dxa"/>
            <w:tcMar>
              <w:top w:w="0" w:type="dxa"/>
              <w:left w:w="108" w:type="dxa"/>
              <w:bottom w:w="0" w:type="dxa"/>
              <w:right w:w="108" w:type="dxa"/>
            </w:tcMar>
          </w:tcPr>
          <w:p w:rsidR="008162A5" w:rsidRPr="00FF14B6" w:rsidRDefault="008162A5" w:rsidP="0044720D">
            <w:pPr>
              <w:spacing w:before="100" w:beforeAutospacing="1" w:after="100" w:afterAutospacing="1"/>
              <w:ind w:right="259"/>
              <w:jc w:val="center"/>
              <w:rPr>
                <w:rFonts w:eastAsia="Times New Roman" w:cs="Tahoma"/>
                <w:szCs w:val="18"/>
              </w:rPr>
            </w:pPr>
            <w:r w:rsidRPr="00FF14B6">
              <w:rPr>
                <w:rFonts w:cs="Tahoma"/>
                <w:szCs w:val="18"/>
                <w:lang w:val="it-IT"/>
              </w:rPr>
              <w:t>Livello 2</w:t>
            </w:r>
          </w:p>
        </w:tc>
        <w:tc>
          <w:tcPr>
            <w:tcW w:w="2592" w:type="dxa"/>
            <w:tcMar>
              <w:top w:w="0" w:type="dxa"/>
              <w:left w:w="108" w:type="dxa"/>
              <w:bottom w:w="0" w:type="dxa"/>
              <w:right w:w="108" w:type="dxa"/>
            </w:tcMar>
          </w:tcPr>
          <w:p w:rsidR="008162A5" w:rsidRPr="00FF14B6" w:rsidRDefault="008162A5" w:rsidP="0044720D">
            <w:pPr>
              <w:spacing w:before="100" w:beforeAutospacing="1" w:after="100" w:afterAutospacing="1"/>
              <w:ind w:right="180"/>
              <w:jc w:val="center"/>
              <w:rPr>
                <w:rFonts w:eastAsia="Times New Roman" w:cs="Tahoma"/>
                <w:szCs w:val="18"/>
              </w:rPr>
            </w:pPr>
            <w:r w:rsidRPr="00FF14B6">
              <w:rPr>
                <w:rFonts w:cs="Tahoma"/>
                <w:lang w:val="it-IT"/>
              </w:rPr>
              <w:t>1800 - 4799 Unità</w:t>
            </w:r>
          </w:p>
        </w:tc>
        <w:tc>
          <w:tcPr>
            <w:tcW w:w="2082" w:type="dxa"/>
          </w:tcPr>
          <w:p w:rsidR="008162A5" w:rsidRPr="00FF14B6" w:rsidRDefault="008162A5" w:rsidP="0044720D">
            <w:pPr>
              <w:spacing w:before="100" w:beforeAutospacing="1" w:after="100" w:afterAutospacing="1"/>
              <w:ind w:right="180"/>
              <w:jc w:val="center"/>
              <w:rPr>
                <w:rFonts w:eastAsia="Times New Roman" w:cs="Tahoma"/>
                <w:szCs w:val="18"/>
              </w:rPr>
            </w:pPr>
            <w:r w:rsidRPr="00FF14B6">
              <w:rPr>
                <w:rFonts w:cs="Tahoma"/>
                <w:szCs w:val="18"/>
              </w:rPr>
              <w:t>26%</w:t>
            </w:r>
          </w:p>
        </w:tc>
      </w:tr>
      <w:tr w:rsidR="008162A5" w:rsidRPr="00FF14B6" w:rsidTr="0044720D">
        <w:trPr>
          <w:trHeight w:val="258"/>
          <w:jc w:val="center"/>
        </w:trPr>
        <w:tc>
          <w:tcPr>
            <w:tcW w:w="2583" w:type="dxa"/>
            <w:tcMar>
              <w:top w:w="0" w:type="dxa"/>
              <w:left w:w="108" w:type="dxa"/>
              <w:bottom w:w="0" w:type="dxa"/>
              <w:right w:w="108" w:type="dxa"/>
            </w:tcMar>
          </w:tcPr>
          <w:p w:rsidR="008162A5" w:rsidRPr="00FF14B6" w:rsidRDefault="008162A5" w:rsidP="0044720D">
            <w:pPr>
              <w:spacing w:before="100" w:beforeAutospacing="1" w:after="100" w:afterAutospacing="1"/>
              <w:ind w:right="259"/>
              <w:jc w:val="center"/>
              <w:rPr>
                <w:rFonts w:eastAsia="Times New Roman" w:cs="Tahoma"/>
                <w:szCs w:val="18"/>
              </w:rPr>
            </w:pPr>
            <w:r w:rsidRPr="00FF14B6">
              <w:rPr>
                <w:rFonts w:cs="Tahoma"/>
                <w:szCs w:val="18"/>
                <w:lang w:val="it-IT"/>
              </w:rPr>
              <w:t>Livello 3</w:t>
            </w:r>
          </w:p>
        </w:tc>
        <w:tc>
          <w:tcPr>
            <w:tcW w:w="2592" w:type="dxa"/>
            <w:tcMar>
              <w:top w:w="0" w:type="dxa"/>
              <w:left w:w="108" w:type="dxa"/>
              <w:bottom w:w="0" w:type="dxa"/>
              <w:right w:w="108" w:type="dxa"/>
            </w:tcMar>
          </w:tcPr>
          <w:p w:rsidR="008162A5" w:rsidRPr="00FF14B6" w:rsidRDefault="008162A5" w:rsidP="0044720D">
            <w:pPr>
              <w:spacing w:before="100" w:beforeAutospacing="1" w:after="100" w:afterAutospacing="1"/>
              <w:ind w:right="180"/>
              <w:jc w:val="center"/>
              <w:rPr>
                <w:rFonts w:eastAsia="Times New Roman" w:cs="Tahoma"/>
                <w:szCs w:val="18"/>
              </w:rPr>
            </w:pPr>
            <w:r w:rsidRPr="00FF14B6">
              <w:rPr>
                <w:rFonts w:cs="Tahoma"/>
                <w:lang w:val="it-IT"/>
              </w:rPr>
              <w:t>4800 - 11999 Unità</w:t>
            </w:r>
          </w:p>
        </w:tc>
        <w:tc>
          <w:tcPr>
            <w:tcW w:w="2082" w:type="dxa"/>
          </w:tcPr>
          <w:p w:rsidR="008162A5" w:rsidRPr="00FF14B6" w:rsidRDefault="008162A5" w:rsidP="0044720D">
            <w:pPr>
              <w:spacing w:before="100" w:beforeAutospacing="1" w:after="100" w:afterAutospacing="1"/>
              <w:ind w:right="180"/>
              <w:jc w:val="center"/>
              <w:rPr>
                <w:rFonts w:eastAsia="Times New Roman" w:cs="Tahoma"/>
                <w:szCs w:val="18"/>
              </w:rPr>
            </w:pPr>
            <w:r w:rsidRPr="00FF14B6">
              <w:rPr>
                <w:rFonts w:cs="Tahoma"/>
                <w:szCs w:val="18"/>
              </w:rPr>
              <w:t>30%</w:t>
            </w:r>
          </w:p>
        </w:tc>
      </w:tr>
      <w:tr w:rsidR="008162A5" w:rsidRPr="00FF14B6" w:rsidTr="0044720D">
        <w:trPr>
          <w:trHeight w:val="258"/>
          <w:jc w:val="center"/>
        </w:trPr>
        <w:tc>
          <w:tcPr>
            <w:tcW w:w="2583" w:type="dxa"/>
            <w:tcMar>
              <w:top w:w="0" w:type="dxa"/>
              <w:left w:w="108" w:type="dxa"/>
              <w:bottom w:w="0" w:type="dxa"/>
              <w:right w:w="108" w:type="dxa"/>
            </w:tcMar>
          </w:tcPr>
          <w:p w:rsidR="008162A5" w:rsidRPr="00FF14B6" w:rsidRDefault="008162A5" w:rsidP="0044720D">
            <w:pPr>
              <w:spacing w:before="100" w:beforeAutospacing="1" w:after="100" w:afterAutospacing="1"/>
              <w:ind w:right="259"/>
              <w:jc w:val="center"/>
              <w:rPr>
                <w:rFonts w:eastAsia="Times New Roman" w:cs="Tahoma"/>
                <w:szCs w:val="18"/>
              </w:rPr>
            </w:pPr>
            <w:r w:rsidRPr="00FF14B6">
              <w:rPr>
                <w:rFonts w:cs="Tahoma"/>
                <w:szCs w:val="18"/>
                <w:lang w:val="it-IT"/>
              </w:rPr>
              <w:t>Livello 4</w:t>
            </w:r>
          </w:p>
        </w:tc>
        <w:tc>
          <w:tcPr>
            <w:tcW w:w="2592" w:type="dxa"/>
            <w:tcMar>
              <w:top w:w="0" w:type="dxa"/>
              <w:left w:w="108" w:type="dxa"/>
              <w:bottom w:w="0" w:type="dxa"/>
              <w:right w:w="108" w:type="dxa"/>
            </w:tcMar>
          </w:tcPr>
          <w:p w:rsidR="008162A5" w:rsidRPr="00FF14B6" w:rsidRDefault="008162A5" w:rsidP="0044720D">
            <w:pPr>
              <w:spacing w:before="100" w:beforeAutospacing="1" w:after="100" w:afterAutospacing="1"/>
              <w:ind w:right="180"/>
              <w:jc w:val="center"/>
              <w:rPr>
                <w:rFonts w:eastAsia="Times New Roman" w:cs="Tahoma"/>
                <w:szCs w:val="18"/>
              </w:rPr>
            </w:pPr>
            <w:r w:rsidRPr="00FF14B6">
              <w:rPr>
                <w:rFonts w:cs="Tahoma"/>
                <w:lang w:val="it-IT"/>
              </w:rPr>
              <w:t>Oltre 12000 Unità</w:t>
            </w:r>
          </w:p>
        </w:tc>
        <w:tc>
          <w:tcPr>
            <w:tcW w:w="2082" w:type="dxa"/>
          </w:tcPr>
          <w:p w:rsidR="008162A5" w:rsidRPr="00FF14B6" w:rsidRDefault="008162A5" w:rsidP="0044720D">
            <w:pPr>
              <w:spacing w:before="100" w:beforeAutospacing="1" w:after="100" w:afterAutospacing="1"/>
              <w:ind w:right="180"/>
              <w:jc w:val="center"/>
              <w:rPr>
                <w:rFonts w:eastAsia="Times New Roman" w:cs="Tahoma"/>
                <w:szCs w:val="18"/>
              </w:rPr>
            </w:pPr>
            <w:r w:rsidRPr="00FF14B6">
              <w:rPr>
                <w:rFonts w:cs="Tahoma"/>
                <w:szCs w:val="18"/>
              </w:rPr>
              <w:t>35%</w:t>
            </w:r>
          </w:p>
        </w:tc>
      </w:tr>
    </w:tbl>
    <w:p w:rsidR="008162A5" w:rsidRPr="00FF14B6" w:rsidRDefault="008162A5" w:rsidP="002E57CF">
      <w:pPr>
        <w:ind w:left="1080"/>
        <w:outlineLvl w:val="1"/>
        <w:rPr>
          <w:rFonts w:cs="Tahoma"/>
          <w:lang w:val="it-IT"/>
        </w:rPr>
      </w:pPr>
      <w:r w:rsidRPr="00FF14B6">
        <w:rPr>
          <w:rFonts w:cs="Tahoma"/>
          <w:i/>
          <w:sz w:val="16"/>
          <w:lang w:val="it-IT"/>
        </w:rPr>
        <w:t>* Unità è un importo monetario nella valuta applicabile</w:t>
      </w:r>
    </w:p>
    <w:p w:rsidR="008162A5" w:rsidRPr="00FF14B6" w:rsidRDefault="008162A5" w:rsidP="00776E3B">
      <w:pPr>
        <w:outlineLvl w:val="1"/>
        <w:rPr>
          <w:rFonts w:cs="Tahoma"/>
          <w:lang w:val="it-IT"/>
        </w:rPr>
      </w:pPr>
    </w:p>
    <w:p w:rsidR="008162A5" w:rsidRPr="00FF14B6" w:rsidRDefault="008162A5" w:rsidP="00BA2349">
      <w:pPr>
        <w:outlineLvl w:val="1"/>
        <w:rPr>
          <w:rFonts w:cs="Tahoma"/>
          <w:lang w:val="it-IT"/>
        </w:rPr>
      </w:pPr>
      <w:r w:rsidRPr="00FF14B6">
        <w:rPr>
          <w:rFonts w:cs="Tahoma"/>
          <w:szCs w:val="18"/>
          <w:lang w:val="it-IT"/>
        </w:rPr>
        <w:t>Una società potrà incrementare la propria quantità annuale di Impegni Monetari per Windows Azure e qualificarsi per</w:t>
      </w:r>
      <w:r w:rsidR="00BA2349" w:rsidRPr="00FF14B6">
        <w:rPr>
          <w:rFonts w:cs="Tahoma"/>
          <w:szCs w:val="18"/>
          <w:lang w:val="it-IT"/>
        </w:rPr>
        <w:t> </w:t>
      </w:r>
      <w:r w:rsidRPr="00FF14B6">
        <w:rPr>
          <w:rFonts w:cs="Tahoma"/>
          <w:szCs w:val="18"/>
          <w:lang w:val="it-IT"/>
        </w:rPr>
        <w:t>un Livello superiore in qualsiasi momento del periodo di validità dell</w:t>
      </w:r>
      <w:r w:rsidR="00CF04A9" w:rsidRPr="00FF14B6">
        <w:rPr>
          <w:rFonts w:cs="Tahoma"/>
          <w:szCs w:val="18"/>
          <w:lang w:val="it-IT"/>
        </w:rPr>
        <w:t>’</w:t>
      </w:r>
      <w:r w:rsidRPr="00FF14B6">
        <w:rPr>
          <w:rFonts w:cs="Tahoma"/>
          <w:szCs w:val="18"/>
          <w:lang w:val="it-IT"/>
        </w:rPr>
        <w:t>abbonamento a Windows Azure. Le nuove Tariffe di Impegno si applicheranno all</w:t>
      </w:r>
      <w:r w:rsidR="00CF04A9" w:rsidRPr="00FF14B6">
        <w:rPr>
          <w:rFonts w:cs="Tahoma"/>
          <w:szCs w:val="18"/>
          <w:lang w:val="it-IT"/>
        </w:rPr>
        <w:t>’</w:t>
      </w:r>
      <w:r w:rsidRPr="00FF14B6">
        <w:rPr>
          <w:rFonts w:cs="Tahoma"/>
          <w:szCs w:val="18"/>
          <w:lang w:val="it-IT"/>
        </w:rPr>
        <w:t>utilizzo dei Servizi di Windows Azure da parte della società a decorrere dal primo giorno del mese solare successivo alla variazione della quantità di licenze annuale dell</w:t>
      </w:r>
      <w:r w:rsidR="00CF04A9" w:rsidRPr="00FF14B6">
        <w:rPr>
          <w:rFonts w:cs="Tahoma"/>
          <w:szCs w:val="18"/>
          <w:lang w:val="it-IT"/>
        </w:rPr>
        <w:t>’</w:t>
      </w:r>
      <w:r w:rsidRPr="00FF14B6">
        <w:rPr>
          <w:rFonts w:cs="Tahoma"/>
          <w:szCs w:val="18"/>
          <w:lang w:val="it-IT"/>
        </w:rPr>
        <w:t>Impegno Monetario per</w:t>
      </w:r>
      <w:r w:rsidR="00BA2349" w:rsidRPr="00FF14B6">
        <w:rPr>
          <w:rFonts w:cs="Tahoma"/>
          <w:szCs w:val="18"/>
          <w:lang w:val="it-IT"/>
        </w:rPr>
        <w:t> </w:t>
      </w:r>
      <w:r w:rsidRPr="00FF14B6">
        <w:rPr>
          <w:rFonts w:cs="Tahoma"/>
          <w:szCs w:val="18"/>
          <w:lang w:val="it-IT"/>
        </w:rPr>
        <w:t xml:space="preserve">Windows Azure da parte della società. </w:t>
      </w:r>
    </w:p>
    <w:p w:rsidR="008162A5" w:rsidRPr="00FF14B6" w:rsidRDefault="008162A5" w:rsidP="00776E3B">
      <w:pPr>
        <w:outlineLvl w:val="1"/>
        <w:rPr>
          <w:rFonts w:cs="Tahoma"/>
          <w:lang w:val="it-IT"/>
        </w:rPr>
      </w:pPr>
    </w:p>
    <w:p w:rsidR="008162A5" w:rsidRPr="00FF14B6" w:rsidRDefault="008162A5" w:rsidP="00B27AA2">
      <w:pPr>
        <w:outlineLvl w:val="1"/>
        <w:rPr>
          <w:rFonts w:cs="Tahoma"/>
          <w:lang w:val="it-IT"/>
        </w:rPr>
      </w:pPr>
      <w:r w:rsidRPr="00FF14B6">
        <w:rPr>
          <w:rFonts w:cs="Tahoma"/>
          <w:szCs w:val="18"/>
          <w:lang w:val="it-IT"/>
        </w:rPr>
        <w:t>I prezzi delle Tariffe di Impegno del Livello 1 verranno riportati sull</w:t>
      </w:r>
      <w:r w:rsidR="00CF04A9" w:rsidRPr="00FF14B6">
        <w:rPr>
          <w:rFonts w:cs="Tahoma"/>
          <w:szCs w:val="18"/>
          <w:lang w:val="it-IT"/>
        </w:rPr>
        <w:t>’</w:t>
      </w:r>
      <w:r w:rsidRPr="00FF14B6">
        <w:rPr>
          <w:rFonts w:cs="Tahoma"/>
          <w:szCs w:val="18"/>
          <w:lang w:val="it-IT"/>
        </w:rPr>
        <w:t>Elenco Prezzi Cliente.</w:t>
      </w:r>
      <w:r w:rsidRPr="00FF14B6">
        <w:rPr>
          <w:rFonts w:cs="Tahoma"/>
          <w:lang w:val="it-IT"/>
        </w:rPr>
        <w:t xml:space="preserve"> I prezzi effettivi delle Tariffe</w:t>
      </w:r>
      <w:r w:rsidR="00B27AA2" w:rsidRPr="00FF14B6">
        <w:rPr>
          <w:rFonts w:cs="Tahoma"/>
          <w:lang w:val="it-IT"/>
        </w:rPr>
        <w:t> </w:t>
      </w:r>
      <w:r w:rsidRPr="00FF14B6">
        <w:rPr>
          <w:rFonts w:cs="Tahoma"/>
          <w:lang w:val="it-IT"/>
        </w:rPr>
        <w:t>di Impegno saranno visibili sulla pagina della Vista dell</w:t>
      </w:r>
      <w:r w:rsidR="00CF04A9" w:rsidRPr="00FF14B6">
        <w:rPr>
          <w:rFonts w:cs="Tahoma"/>
          <w:lang w:val="it-IT"/>
        </w:rPr>
        <w:t>’</w:t>
      </w:r>
      <w:r w:rsidRPr="00FF14B6">
        <w:rPr>
          <w:rFonts w:cs="Tahoma"/>
          <w:lang w:val="it-IT"/>
        </w:rPr>
        <w:t>Account sul Portale Aziendale di Windows Azure. I</w:t>
      </w:r>
      <w:r w:rsidR="00B27AA2" w:rsidRPr="00FF14B6">
        <w:rPr>
          <w:rFonts w:cs="Tahoma"/>
          <w:lang w:val="it-IT"/>
        </w:rPr>
        <w:t> </w:t>
      </w:r>
      <w:r w:rsidRPr="00FF14B6">
        <w:rPr>
          <w:rFonts w:cs="Tahoma"/>
          <w:lang w:val="it-IT"/>
        </w:rPr>
        <w:t>prezzi e le condizioni di pagamento per i Servizi di Windows Azure acquistati presso i rivenditori sono stabiliti tramite un contratto tra una società e il suo rivenditore.</w:t>
      </w:r>
    </w:p>
    <w:p w:rsidR="008162A5" w:rsidRPr="00FF14B6" w:rsidRDefault="008162A5" w:rsidP="00776E3B">
      <w:pPr>
        <w:rPr>
          <w:rFonts w:cs="Tahoma"/>
          <w:lang w:val="it-IT"/>
        </w:rPr>
      </w:pPr>
    </w:p>
    <w:p w:rsidR="008162A5" w:rsidRPr="00FF14B6" w:rsidRDefault="008162A5" w:rsidP="00456002">
      <w:pPr>
        <w:pStyle w:val="Heading2"/>
        <w:ind w:left="0"/>
        <w:rPr>
          <w:rFonts w:ascii="Tahoma" w:hAnsi="Tahoma" w:cs="Tahoma"/>
          <w:lang w:val="it-IT"/>
        </w:rPr>
      </w:pPr>
      <w:bookmarkStart w:id="1145" w:name="_Toc328145984"/>
      <w:bookmarkStart w:id="1146" w:name="_Toc336338215"/>
      <w:bookmarkStart w:id="1147" w:name="_Toc341193117"/>
      <w:bookmarkStart w:id="1148" w:name="_Toc345678685"/>
      <w:bookmarkEnd w:id="1145"/>
      <w:bookmarkEnd w:id="1146"/>
      <w:bookmarkEnd w:id="1147"/>
      <w:r w:rsidRPr="00FF14B6">
        <w:rPr>
          <w:rFonts w:ascii="Tahoma" w:hAnsi="Tahoma" w:cs="Tahoma"/>
          <w:lang w:val="it-IT"/>
        </w:rPr>
        <w:t>Disponibilità regionale del Servizio Online.</w:t>
      </w:r>
      <w:bookmarkEnd w:id="1148"/>
      <w:r w:rsidRPr="00FF14B6">
        <w:rPr>
          <w:rFonts w:ascii="Tahoma" w:hAnsi="Tahoma" w:cs="Tahoma"/>
          <w:lang w:val="it-IT"/>
        </w:rPr>
        <w:t xml:space="preserve"> </w:t>
      </w:r>
    </w:p>
    <w:p w:rsidR="008162A5" w:rsidRPr="00FF14B6" w:rsidRDefault="008162A5" w:rsidP="00DF28F2">
      <w:pPr>
        <w:outlineLvl w:val="2"/>
        <w:rPr>
          <w:rFonts w:cs="Tahoma"/>
          <w:lang w:val="it-IT"/>
        </w:rPr>
      </w:pPr>
    </w:p>
    <w:p w:rsidR="008162A5" w:rsidRPr="00FF14B6" w:rsidRDefault="008162A5" w:rsidP="0067627F">
      <w:pPr>
        <w:outlineLvl w:val="2"/>
        <w:rPr>
          <w:rFonts w:cs="Tahoma"/>
          <w:lang w:val="it-IT"/>
        </w:rPr>
      </w:pPr>
      <w:r w:rsidRPr="00FF14B6">
        <w:rPr>
          <w:rFonts w:cs="Tahoma"/>
          <w:lang w:val="it-IT"/>
        </w:rPr>
        <w:t xml:space="preserve">Per un elenco dei Paesi in cui sono disponibili i Servizi Online, visitare la pagina </w:t>
      </w:r>
      <w:hyperlink r:id="rId16" w:anchor="international" w:history="1">
        <w:r w:rsidRPr="00FF14B6">
          <w:rPr>
            <w:rStyle w:val="Hyperlink"/>
            <w:rFonts w:cs="Tahoma"/>
            <w:lang w:val="it-IT"/>
          </w:rPr>
          <w:t>http://www.microsoft.com/online/faq.aspx#international</w:t>
        </w:r>
      </w:hyperlink>
      <w:r w:rsidRPr="00FF14B6">
        <w:rPr>
          <w:rFonts w:cs="Tahoma"/>
          <w:lang w:val="it-IT"/>
        </w:rPr>
        <w:t xml:space="preserve">. </w:t>
      </w:r>
    </w:p>
    <w:p w:rsidR="008162A5" w:rsidRPr="00FF14B6" w:rsidRDefault="008162A5" w:rsidP="0067627F">
      <w:pPr>
        <w:outlineLvl w:val="2"/>
        <w:rPr>
          <w:rFonts w:cs="Tahoma"/>
          <w:lang w:val="it-IT"/>
        </w:rPr>
      </w:pPr>
    </w:p>
    <w:p w:rsidR="008162A5" w:rsidRPr="00FF14B6" w:rsidRDefault="008162A5" w:rsidP="00456002">
      <w:pPr>
        <w:pStyle w:val="Heading2"/>
        <w:ind w:left="0"/>
        <w:rPr>
          <w:rFonts w:ascii="Tahoma" w:hAnsi="Tahoma" w:cs="Tahoma"/>
          <w:lang w:val="it-IT"/>
        </w:rPr>
      </w:pPr>
      <w:bookmarkStart w:id="1149" w:name="_Toc328145985"/>
      <w:bookmarkStart w:id="1150" w:name="_Toc336338216"/>
      <w:bookmarkStart w:id="1151" w:name="_Toc341193118"/>
      <w:bookmarkStart w:id="1152" w:name="_Toc345678686"/>
      <w:bookmarkEnd w:id="1149"/>
      <w:bookmarkEnd w:id="1150"/>
      <w:bookmarkEnd w:id="1151"/>
      <w:r w:rsidRPr="00FF14B6">
        <w:rPr>
          <w:rFonts w:ascii="Tahoma" w:hAnsi="Tahoma" w:cs="Tahoma"/>
          <w:lang w:val="it-IT"/>
        </w:rPr>
        <w:t>Condizioni Aggiuntive per i Servizi Online</w:t>
      </w:r>
      <w:bookmarkEnd w:id="1152"/>
    </w:p>
    <w:p w:rsidR="008162A5" w:rsidRPr="00FF14B6" w:rsidRDefault="008162A5" w:rsidP="00DF28F2">
      <w:pPr>
        <w:outlineLvl w:val="2"/>
        <w:rPr>
          <w:rFonts w:cs="Tahoma"/>
          <w:lang w:val="it-IT"/>
        </w:rPr>
      </w:pPr>
    </w:p>
    <w:p w:rsidR="008162A5" w:rsidRPr="00FF14B6" w:rsidRDefault="008162A5" w:rsidP="00CF3FEE">
      <w:pPr>
        <w:rPr>
          <w:rFonts w:cs="Tahoma"/>
          <w:lang w:val="it-IT"/>
        </w:rPr>
      </w:pPr>
      <w:r w:rsidRPr="00FF14B6">
        <w:rPr>
          <w:rFonts w:cs="Tahoma"/>
          <w:lang w:val="it-IT"/>
        </w:rPr>
        <w:t>La presente Lista dei Prodotti potrà contenere informazioni aggiuntive su prodotti specifici. Per ulteriori dettagli, fare</w:t>
      </w:r>
      <w:r w:rsidR="00164E2D" w:rsidRPr="00FF14B6">
        <w:rPr>
          <w:rFonts w:cs="Tahoma"/>
          <w:lang w:val="it-IT"/>
        </w:rPr>
        <w:t> </w:t>
      </w:r>
      <w:r w:rsidRPr="00FF14B6">
        <w:rPr>
          <w:rFonts w:cs="Tahoma"/>
          <w:lang w:val="it-IT"/>
        </w:rPr>
        <w:t>riferimento alle sezioni relative ai prodotti del presente documento.</w:t>
      </w:r>
    </w:p>
    <w:p w:rsidR="008162A5" w:rsidRPr="00FF14B6" w:rsidRDefault="008162A5" w:rsidP="00CF3FEE">
      <w:pPr>
        <w:rPr>
          <w:rFonts w:cs="Tahoma"/>
          <w:lang w:val="it-IT"/>
        </w:rPr>
      </w:pPr>
    </w:p>
    <w:p w:rsidR="008162A5" w:rsidRPr="00FF14B6" w:rsidRDefault="008162A5" w:rsidP="00CF3FEE">
      <w:pPr>
        <w:rPr>
          <w:rFonts w:cs="Tahoma"/>
          <w:lang w:val="it-IT"/>
        </w:rPr>
      </w:pPr>
      <w:r w:rsidRPr="00FF14B6">
        <w:rPr>
          <w:rFonts w:cs="Tahoma"/>
          <w:lang w:val="it-IT"/>
        </w:rPr>
        <w:t>Il documento Diritti di Utilizzo del Prodotto disponibile alla pagina http://www.microsoftvolumelicensing.com/userights/PUR.aspx contiene altre condizioni generali e specifiche dei</w:t>
      </w:r>
      <w:r w:rsidR="00164E2D" w:rsidRPr="00FF14B6">
        <w:rPr>
          <w:rFonts w:cs="Tahoma"/>
          <w:lang w:val="it-IT"/>
        </w:rPr>
        <w:t> </w:t>
      </w:r>
      <w:r w:rsidRPr="00FF14B6">
        <w:rPr>
          <w:rFonts w:cs="Tahoma"/>
          <w:lang w:val="it-IT"/>
        </w:rPr>
        <w:t>prodotti che disciplinano l</w:t>
      </w:r>
      <w:r w:rsidR="00CF04A9" w:rsidRPr="00FF14B6">
        <w:rPr>
          <w:rFonts w:cs="Tahoma"/>
          <w:lang w:val="it-IT"/>
        </w:rPr>
        <w:t>’</w:t>
      </w:r>
      <w:r w:rsidRPr="00FF14B6">
        <w:rPr>
          <w:rFonts w:cs="Tahoma"/>
          <w:lang w:val="it-IT"/>
        </w:rPr>
        <w:t>uso dei servizi online. I diritti di utilizzo del prodotto relativi ai servizi online sono soggetti a modifica come illustrato nell</w:t>
      </w:r>
      <w:r w:rsidR="00CF04A9" w:rsidRPr="00FF14B6">
        <w:rPr>
          <w:rFonts w:cs="Tahoma"/>
          <w:lang w:val="it-IT"/>
        </w:rPr>
        <w:t>’</w:t>
      </w:r>
      <w:r w:rsidRPr="00FF14B6">
        <w:rPr>
          <w:rFonts w:cs="Tahoma"/>
          <w:lang w:val="it-IT"/>
        </w:rPr>
        <w:t>articolo Servizi Online di tale documento.</w:t>
      </w:r>
    </w:p>
    <w:p w:rsidR="008162A5" w:rsidRPr="00FF14B6" w:rsidRDefault="008162A5" w:rsidP="00CF3FEE">
      <w:pPr>
        <w:rPr>
          <w:rFonts w:cs="Tahoma"/>
          <w:lang w:val="it-IT"/>
        </w:rPr>
      </w:pPr>
    </w:p>
    <w:p w:rsidR="008162A5" w:rsidRPr="00FF14B6" w:rsidRDefault="008162A5" w:rsidP="00CF3FEE">
      <w:pPr>
        <w:rPr>
          <w:rFonts w:cs="Tahoma"/>
          <w:lang w:val="it-IT"/>
        </w:rPr>
      </w:pPr>
      <w:bookmarkStart w:id="1153" w:name="_Toc325313160"/>
      <w:r w:rsidRPr="00FF14B6">
        <w:rPr>
          <w:rFonts w:cs="Tahoma"/>
          <w:lang w:val="it-IT"/>
        </w:rPr>
        <w:t>I Prezzi e le Condizioni di Pagamento di cui sopra per i Servizi Online non si applicano ai Servizi Online ottenuti ai</w:t>
      </w:r>
      <w:r w:rsidR="00164E2D" w:rsidRPr="00FF14B6">
        <w:rPr>
          <w:rFonts w:cs="Tahoma"/>
          <w:lang w:val="it-IT"/>
        </w:rPr>
        <w:t> </w:t>
      </w:r>
      <w:r w:rsidRPr="00FF14B6">
        <w:rPr>
          <w:rFonts w:cs="Tahoma"/>
          <w:lang w:val="it-IT"/>
        </w:rPr>
        <w:t xml:space="preserve">sensi del Contratto Microsoft Online Subscription. </w:t>
      </w:r>
      <w:bookmarkEnd w:id="1153"/>
      <w:r w:rsidRPr="00FF14B6">
        <w:rPr>
          <w:rFonts w:cs="Tahoma"/>
          <w:lang w:val="it-IT"/>
        </w:rPr>
        <w:t>Tutte le condizioni applicabili ai Servizi Online ottenuti ai sensi</w:t>
      </w:r>
      <w:r w:rsidR="00164E2D" w:rsidRPr="00FF14B6">
        <w:rPr>
          <w:rFonts w:cs="Tahoma"/>
          <w:lang w:val="it-IT"/>
        </w:rPr>
        <w:t> </w:t>
      </w:r>
      <w:r w:rsidRPr="00FF14B6">
        <w:rPr>
          <w:rFonts w:cs="Tahoma"/>
          <w:lang w:val="it-IT"/>
        </w:rPr>
        <w:t>del Contratto Microsoft Online Subscription sono contenute nel contratto stesso e sul Portale per i Clienti dei</w:t>
      </w:r>
      <w:r w:rsidR="00164E2D" w:rsidRPr="00FF14B6">
        <w:rPr>
          <w:rFonts w:cs="Tahoma"/>
          <w:lang w:val="it-IT"/>
        </w:rPr>
        <w:t> </w:t>
      </w:r>
      <w:r w:rsidRPr="00FF14B6">
        <w:rPr>
          <w:rFonts w:cs="Tahoma"/>
          <w:lang w:val="it-IT"/>
        </w:rPr>
        <w:t>Microsoft</w:t>
      </w:r>
      <w:r w:rsidR="00164E2D" w:rsidRPr="00FF14B6">
        <w:rPr>
          <w:rFonts w:cs="Tahoma"/>
          <w:lang w:val="it-IT"/>
        </w:rPr>
        <w:t> </w:t>
      </w:r>
      <w:r w:rsidRPr="00FF14B6">
        <w:rPr>
          <w:rFonts w:cs="Tahoma"/>
          <w:lang w:val="it-IT"/>
        </w:rPr>
        <w:t>Online Services.</w:t>
      </w:r>
    </w:p>
    <w:p w:rsidR="008162A5" w:rsidRPr="00FF14B6" w:rsidRDefault="008162A5" w:rsidP="004F68C4">
      <w:pPr>
        <w:pStyle w:val="Heading1"/>
        <w:spacing w:before="0"/>
        <w:rPr>
          <w:rFonts w:cs="Tahoma"/>
          <w:lang w:val="it-IT"/>
        </w:rPr>
      </w:pPr>
      <w:r w:rsidRPr="00FF14B6">
        <w:rPr>
          <w:rFonts w:cs="Tahoma"/>
          <w:lang w:val="it-IT"/>
        </w:rPr>
        <w:br w:type="page"/>
      </w:r>
      <w:bookmarkStart w:id="1154" w:name="_Toc336338217"/>
      <w:bookmarkStart w:id="1155" w:name="_Toc341193119"/>
      <w:bookmarkStart w:id="1156" w:name="_Toc345678687"/>
      <w:bookmarkEnd w:id="1154"/>
      <w:bookmarkEnd w:id="1155"/>
      <w:r w:rsidRPr="00FF14B6">
        <w:rPr>
          <w:rFonts w:cs="Tahoma"/>
          <w:lang w:val="it-IT"/>
        </w:rPr>
        <w:lastRenderedPageBreak/>
        <w:t xml:space="preserve">ARTICOLO 6 </w:t>
      </w:r>
      <w:r w:rsidR="00CD38D5" w:rsidRPr="00FF14B6">
        <w:rPr>
          <w:lang w:val="it-IT"/>
        </w:rPr>
        <w:t>–</w:t>
      </w:r>
      <w:r w:rsidRPr="00FF14B6">
        <w:rPr>
          <w:rFonts w:cs="Tahoma"/>
          <w:lang w:val="it-IT"/>
        </w:rPr>
        <w:t xml:space="preserve"> REGOLE PER IL RINNOVO di</w:t>
      </w:r>
      <w:r w:rsidR="004F68C4" w:rsidRPr="00FF14B6">
        <w:rPr>
          <w:rFonts w:cs="Tahoma"/>
          <w:lang w:val="it-IT"/>
        </w:rPr>
        <w:t> </w:t>
      </w:r>
      <w:r w:rsidRPr="00FF14B6">
        <w:rPr>
          <w:rFonts w:cs="Tahoma"/>
          <w:lang w:val="it-IT"/>
        </w:rPr>
        <w:t>Software Assurance</w:t>
      </w:r>
      <w:bookmarkEnd w:id="1156"/>
    </w:p>
    <w:p w:rsidR="008162A5" w:rsidRPr="00FF14B6" w:rsidRDefault="008162A5" w:rsidP="00865A60">
      <w:pPr>
        <w:rPr>
          <w:rFonts w:cs="Tahoma"/>
          <w:lang w:val="it-IT"/>
        </w:rPr>
      </w:pPr>
    </w:p>
    <w:p w:rsidR="008162A5" w:rsidRPr="00FF14B6" w:rsidRDefault="008162A5" w:rsidP="00171817">
      <w:pPr>
        <w:pStyle w:val="Heading4"/>
        <w:tabs>
          <w:tab w:val="clear" w:pos="720"/>
          <w:tab w:val="num" w:pos="0"/>
        </w:tabs>
        <w:ind w:left="0" w:firstLine="0"/>
        <w:rPr>
          <w:rFonts w:ascii="Tahoma" w:hAnsi="Tahoma" w:cs="Tahoma"/>
          <w:lang w:val="it-IT"/>
        </w:rPr>
      </w:pPr>
      <w:bookmarkStart w:id="1157" w:name="_Toc323159745"/>
      <w:bookmarkStart w:id="1158" w:name="_Toc336338218"/>
      <w:bookmarkStart w:id="1159" w:name="_Toc341193120"/>
      <w:bookmarkStart w:id="1160" w:name="_Toc345678688"/>
      <w:bookmarkEnd w:id="1157"/>
      <w:bookmarkEnd w:id="1158"/>
      <w:bookmarkEnd w:id="1159"/>
      <w:r w:rsidRPr="00FF14B6">
        <w:rPr>
          <w:rFonts w:ascii="Tahoma" w:hAnsi="Tahoma" w:cs="Tahoma"/>
          <w:sz w:val="24"/>
          <w:lang w:val="it-IT"/>
        </w:rPr>
        <w:t>Licenza Open</w:t>
      </w:r>
      <w:bookmarkEnd w:id="1160"/>
    </w:p>
    <w:p w:rsidR="008162A5" w:rsidRPr="00FF14B6" w:rsidRDefault="008162A5" w:rsidP="00865A60">
      <w:pPr>
        <w:pStyle w:val="Heading4"/>
        <w:tabs>
          <w:tab w:val="clear" w:pos="720"/>
          <w:tab w:val="num" w:pos="0"/>
        </w:tabs>
        <w:spacing w:before="0"/>
        <w:ind w:left="0" w:firstLine="0"/>
        <w:rPr>
          <w:rFonts w:ascii="Tahoma" w:hAnsi="Tahoma" w:cs="Tahoma"/>
          <w:lang w:val="it-IT"/>
        </w:rPr>
      </w:pPr>
    </w:p>
    <w:p w:rsidR="008162A5" w:rsidRPr="00FF14B6" w:rsidRDefault="008162A5" w:rsidP="005242EC">
      <w:pPr>
        <w:pStyle w:val="StyleHeading22Left138Firstline0"/>
        <w:tabs>
          <w:tab w:val="num" w:pos="0"/>
        </w:tabs>
        <w:ind w:left="0"/>
        <w:jc w:val="left"/>
        <w:rPr>
          <w:rFonts w:ascii="Tahoma" w:hAnsi="Tahoma" w:cs="Tahoma"/>
          <w:lang w:val="it-IT"/>
        </w:rPr>
      </w:pPr>
      <w:r w:rsidRPr="00FF14B6">
        <w:rPr>
          <w:rFonts w:ascii="Tahoma" w:hAnsi="Tahoma" w:cs="Tahoma"/>
          <w:sz w:val="18"/>
          <w:lang w:val="it-IT"/>
        </w:rPr>
        <w:t>La copertura Software Assurance ordinata in base a un numero di autorizzazione Open License termina alla scadenza di tale numero.</w:t>
      </w:r>
      <w:r w:rsidRPr="00FF14B6">
        <w:rPr>
          <w:rFonts w:ascii="Tahoma" w:hAnsi="Tahoma" w:cs="Tahoma"/>
          <w:lang w:val="it-IT"/>
        </w:rPr>
        <w:t xml:space="preserve"> </w:t>
      </w:r>
      <w:r w:rsidRPr="00FF14B6">
        <w:rPr>
          <w:rFonts w:ascii="Tahoma" w:hAnsi="Tahoma" w:cs="Tahoma"/>
          <w:sz w:val="18"/>
          <w:lang w:val="it-IT"/>
        </w:rPr>
        <w:t>Per effettuare il rinnovo della copertura, le società dovranno presentare al rivenditore un ordine di rinnovo di Software Assurance per tutte le copie di tutti i prodotti per i quali desiderano rinnovare la copertura entro i</w:t>
      </w:r>
      <w:r w:rsidR="00164E2D" w:rsidRPr="00FF14B6">
        <w:rPr>
          <w:rFonts w:ascii="Tahoma" w:hAnsi="Tahoma" w:cs="Tahoma"/>
          <w:sz w:val="18"/>
          <w:lang w:val="it-IT"/>
        </w:rPr>
        <w:t> </w:t>
      </w:r>
      <w:r w:rsidRPr="00FF14B6">
        <w:rPr>
          <w:rFonts w:ascii="Tahoma" w:hAnsi="Tahoma" w:cs="Tahoma"/>
          <w:sz w:val="18"/>
          <w:lang w:val="it-IT"/>
        </w:rPr>
        <w:t>90 giorni successivi alla data di scadenza del numero di autorizzazione.</w:t>
      </w:r>
      <w:r w:rsidRPr="00FF14B6">
        <w:rPr>
          <w:rFonts w:ascii="Tahoma" w:hAnsi="Tahoma" w:cs="Tahoma"/>
          <w:lang w:val="it-IT"/>
        </w:rPr>
        <w:t xml:space="preserve"> </w:t>
      </w:r>
      <w:r w:rsidRPr="00FF14B6">
        <w:rPr>
          <w:rFonts w:ascii="Tahoma" w:hAnsi="Tahoma" w:cs="Tahoma"/>
          <w:sz w:val="18"/>
          <w:lang w:val="it-IT"/>
        </w:rPr>
        <w:t>Le società potranno ordinare Software Assurance senza dovere contemporaneamente ordinare una Licenza a condizione che la copertura Software Assurance venga rinnovata nella modalità indicata sopra.</w:t>
      </w:r>
      <w:r w:rsidRPr="00FF14B6">
        <w:rPr>
          <w:rFonts w:ascii="Tahoma" w:hAnsi="Tahoma" w:cs="Tahoma"/>
          <w:lang w:val="it-IT"/>
        </w:rPr>
        <w:t xml:space="preserve"> </w:t>
      </w:r>
      <w:r w:rsidRPr="00FF14B6">
        <w:rPr>
          <w:rFonts w:ascii="Tahoma" w:hAnsi="Tahoma" w:cs="Tahoma"/>
          <w:sz w:val="18"/>
          <w:lang w:val="it-IT"/>
        </w:rPr>
        <w:t>La nuova copertura Software Assurance inizierà alla data di</w:t>
      </w:r>
      <w:r w:rsidR="00164E2D" w:rsidRPr="00FF14B6">
        <w:rPr>
          <w:rFonts w:ascii="Tahoma" w:hAnsi="Tahoma" w:cs="Tahoma"/>
          <w:sz w:val="18"/>
          <w:lang w:val="it-IT"/>
        </w:rPr>
        <w:t> </w:t>
      </w:r>
      <w:r w:rsidRPr="00FF14B6">
        <w:rPr>
          <w:rFonts w:ascii="Tahoma" w:hAnsi="Tahoma" w:cs="Tahoma"/>
          <w:sz w:val="18"/>
          <w:lang w:val="it-IT"/>
        </w:rPr>
        <w:t>entrata in vigore del nuovo numero di autorizzazione.</w:t>
      </w:r>
    </w:p>
    <w:p w:rsidR="008162A5" w:rsidRPr="00FF14B6" w:rsidRDefault="008162A5" w:rsidP="005242EC">
      <w:pPr>
        <w:pStyle w:val="AppendIndentSub"/>
        <w:ind w:left="0"/>
        <w:rPr>
          <w:rFonts w:ascii="Tahoma" w:hAnsi="Tahoma" w:cs="Tahoma"/>
          <w:lang w:val="it-IT"/>
        </w:rPr>
      </w:pPr>
    </w:p>
    <w:p w:rsidR="008162A5" w:rsidRPr="00FF14B6" w:rsidRDefault="008162A5" w:rsidP="002171C3">
      <w:pPr>
        <w:pStyle w:val="Heading4"/>
        <w:ind w:left="360"/>
        <w:rPr>
          <w:rFonts w:ascii="Tahoma" w:hAnsi="Tahoma" w:cs="Tahoma"/>
          <w:lang w:val="it-IT"/>
        </w:rPr>
      </w:pPr>
      <w:bookmarkStart w:id="1161" w:name="_Toc336338219"/>
      <w:bookmarkStart w:id="1162" w:name="_Toc341193121"/>
      <w:bookmarkStart w:id="1163" w:name="_Toc345678689"/>
      <w:bookmarkEnd w:id="1161"/>
      <w:bookmarkEnd w:id="1162"/>
      <w:r w:rsidRPr="00FF14B6">
        <w:rPr>
          <w:rFonts w:ascii="Tahoma" w:hAnsi="Tahoma" w:cs="Tahoma"/>
          <w:sz w:val="24"/>
          <w:lang w:val="it-IT"/>
        </w:rPr>
        <w:t>Open Value 20xx</w:t>
      </w:r>
      <w:bookmarkEnd w:id="1163"/>
    </w:p>
    <w:p w:rsidR="008162A5" w:rsidRPr="00FF14B6" w:rsidRDefault="008162A5" w:rsidP="00171817">
      <w:pPr>
        <w:tabs>
          <w:tab w:val="num" w:pos="0"/>
        </w:tabs>
        <w:rPr>
          <w:rFonts w:cs="Tahoma"/>
          <w:lang w:val="it-IT"/>
        </w:rPr>
      </w:pPr>
    </w:p>
    <w:p w:rsidR="008162A5" w:rsidRPr="00FF14B6" w:rsidRDefault="008162A5" w:rsidP="005242EC">
      <w:pPr>
        <w:keepNext/>
        <w:tabs>
          <w:tab w:val="num" w:pos="720"/>
        </w:tabs>
        <w:spacing w:after="60"/>
        <w:ind w:left="360" w:hanging="360"/>
        <w:outlineLvl w:val="3"/>
        <w:rPr>
          <w:rFonts w:cs="Tahoma"/>
          <w:lang w:val="it-IT"/>
        </w:rPr>
      </w:pPr>
      <w:r w:rsidRPr="00FF14B6">
        <w:rPr>
          <w:rFonts w:cs="Tahoma"/>
          <w:b/>
          <w:lang w:val="it-IT"/>
        </w:rPr>
        <w:t>Rinnovo della Copertura ai sensi del Medesimo Contratto</w:t>
      </w:r>
      <w:r w:rsidRPr="00FF14B6">
        <w:rPr>
          <w:rFonts w:cs="Tahoma"/>
          <w:lang w:val="it-IT"/>
        </w:rPr>
        <w:t xml:space="preserve"> </w:t>
      </w:r>
    </w:p>
    <w:p w:rsidR="008162A5" w:rsidRPr="00FF14B6" w:rsidRDefault="008162A5" w:rsidP="00171817">
      <w:pPr>
        <w:tabs>
          <w:tab w:val="num" w:pos="0"/>
        </w:tabs>
        <w:rPr>
          <w:rFonts w:cs="Tahoma"/>
          <w:lang w:val="it-IT"/>
        </w:rPr>
      </w:pPr>
      <w:r w:rsidRPr="00FF14B6">
        <w:rPr>
          <w:rFonts w:cs="Tahoma"/>
          <w:szCs w:val="20"/>
          <w:lang w:val="it-IT"/>
        </w:rPr>
        <w:t>La copertura Software Assurance ordinata ai sensi di un contratto Open Value terminerà alla scadenza o alla risoluzione di tale contratto.</w:t>
      </w:r>
      <w:r w:rsidRPr="00FF14B6">
        <w:rPr>
          <w:rFonts w:cs="Tahoma"/>
          <w:lang w:val="it-IT"/>
        </w:rPr>
        <w:t xml:space="preserve">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 Qualora una società abbia scelto l</w:t>
      </w:r>
      <w:r w:rsidR="00CF04A9" w:rsidRPr="00FF14B6">
        <w:rPr>
          <w:rFonts w:cs="Tahoma"/>
          <w:lang w:val="it-IT"/>
        </w:rPr>
        <w:t>’</w:t>
      </w:r>
      <w:r w:rsidRPr="00FF14B6">
        <w:rPr>
          <w:rFonts w:cs="Tahoma"/>
          <w:lang w:val="it-IT"/>
        </w:rPr>
        <w:t>opzione a livello aziendale, tale società dovrà ordinare Software Assurance per tutte le copie dei prodotti per le quali desidera questo tipo di opzione. Qualora una società non abbia scelto l</w:t>
      </w:r>
      <w:r w:rsidR="00CF04A9" w:rsidRPr="00FF14B6">
        <w:rPr>
          <w:rFonts w:cs="Tahoma"/>
          <w:lang w:val="it-IT"/>
        </w:rPr>
        <w:t>’</w:t>
      </w:r>
      <w:r w:rsidRPr="00FF14B6">
        <w:rPr>
          <w:rFonts w:cs="Tahoma"/>
          <w:lang w:val="it-IT"/>
        </w:rPr>
        <w:t>opzione a livello aziendale, tale società potrà rinnovare la copertura per qualsiasi numero di licenze a cui ha effettuato in precedenza l</w:t>
      </w:r>
      <w:r w:rsidR="00CF04A9" w:rsidRPr="00FF14B6">
        <w:rPr>
          <w:rFonts w:cs="Tahoma"/>
          <w:lang w:val="it-IT"/>
        </w:rPr>
        <w:t>’</w:t>
      </w:r>
      <w:r w:rsidRPr="00FF14B6">
        <w:rPr>
          <w:rFonts w:cs="Tahoma"/>
          <w:lang w:val="it-IT"/>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rsidR="008162A5" w:rsidRPr="00FF14B6" w:rsidRDefault="008162A5" w:rsidP="00171817">
      <w:pPr>
        <w:tabs>
          <w:tab w:val="num" w:pos="0"/>
        </w:tabs>
        <w:rPr>
          <w:rFonts w:cs="Tahoma"/>
          <w:lang w:val="it-IT"/>
        </w:rPr>
      </w:pPr>
    </w:p>
    <w:p w:rsidR="008162A5" w:rsidRPr="00FF14B6" w:rsidRDefault="008162A5" w:rsidP="005242EC">
      <w:pPr>
        <w:keepNext/>
        <w:tabs>
          <w:tab w:val="num" w:pos="720"/>
        </w:tabs>
        <w:spacing w:after="60"/>
        <w:ind w:left="360" w:hanging="360"/>
        <w:outlineLvl w:val="3"/>
        <w:rPr>
          <w:rFonts w:cs="Tahoma"/>
          <w:lang w:val="it-IT"/>
        </w:rPr>
      </w:pPr>
      <w:r w:rsidRPr="00FF14B6">
        <w:rPr>
          <w:rFonts w:cs="Tahoma"/>
          <w:b/>
          <w:lang w:val="it-IT"/>
        </w:rPr>
        <w:t>Rinnovo della Copertura con un Contratto Separato</w:t>
      </w:r>
    </w:p>
    <w:p w:rsidR="008162A5" w:rsidRPr="00FF14B6" w:rsidRDefault="008162A5" w:rsidP="00865A60">
      <w:pPr>
        <w:tabs>
          <w:tab w:val="num" w:pos="0"/>
        </w:tabs>
        <w:rPr>
          <w:rFonts w:cs="Tahoma"/>
          <w:lang w:val="it-IT"/>
        </w:rPr>
      </w:pPr>
      <w:r w:rsidRPr="00FF14B6">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w:t>
      </w:r>
      <w:r w:rsidR="00164E2D" w:rsidRPr="00FF14B6">
        <w:rPr>
          <w:rFonts w:cs="Tahoma"/>
          <w:szCs w:val="20"/>
          <w:lang w:val="it-IT"/>
        </w:rPr>
        <w:t> </w:t>
      </w:r>
      <w:r w:rsidRPr="00FF14B6">
        <w:rPr>
          <w:rFonts w:cs="Tahoma"/>
          <w:szCs w:val="20"/>
          <w:lang w:val="it-IT"/>
        </w:rPr>
        <w:t>contratto precedente e il nuovo contratto della società entri in vigore non oltre il giorno successivo alla data di scadenza del contratto precedente. L</w:t>
      </w:r>
      <w:r w:rsidR="00CF04A9" w:rsidRPr="00FF14B6">
        <w:rPr>
          <w:rFonts w:cs="Tahoma"/>
          <w:szCs w:val="20"/>
          <w:lang w:val="it-IT"/>
        </w:rPr>
        <w:t>’</w:t>
      </w:r>
      <w:r w:rsidRPr="00FF14B6">
        <w:rPr>
          <w:rFonts w:cs="Tahoma"/>
          <w:szCs w:val="20"/>
          <w:lang w:val="it-IT"/>
        </w:rPr>
        <w:t>ordine di rinnovo di Software Assurance dovrà essere effettuato prima della scadenza della copertura Software Assurance ai sensi di un contratto precedente, ad eccezione del Contratto Open</w:t>
      </w:r>
      <w:r w:rsidR="00164E2D" w:rsidRPr="00FF14B6">
        <w:rPr>
          <w:rFonts w:cs="Tahoma"/>
          <w:szCs w:val="20"/>
          <w:lang w:val="it-IT"/>
        </w:rPr>
        <w:t> </w:t>
      </w:r>
      <w:r w:rsidRPr="00FF14B6">
        <w:rPr>
          <w:rFonts w:cs="Tahoma"/>
          <w:szCs w:val="20"/>
          <w:lang w:val="it-IT"/>
        </w:rPr>
        <w:t>License.</w:t>
      </w:r>
      <w:r w:rsidRPr="00FF14B6">
        <w:rPr>
          <w:rFonts w:cs="Tahoma"/>
          <w:lang w:val="it-IT"/>
        </w:rPr>
        <w:t xml:space="preserve"> In tal caso le società potranno inviare l</w:t>
      </w:r>
      <w:r w:rsidR="00CF04A9" w:rsidRPr="00FF14B6">
        <w:rPr>
          <w:rFonts w:cs="Tahoma"/>
          <w:lang w:val="it-IT"/>
        </w:rPr>
        <w:t>’</w:t>
      </w:r>
      <w:r w:rsidRPr="00FF14B6">
        <w:rPr>
          <w:rFonts w:cs="Tahoma"/>
          <w:lang w:val="it-IT"/>
        </w:rPr>
        <w:t xml:space="preserve">ordine fino a 90 giorni dopo la data di scadenza. </w:t>
      </w:r>
    </w:p>
    <w:p w:rsidR="008162A5" w:rsidRPr="00FF14B6" w:rsidRDefault="008162A5" w:rsidP="005242EC">
      <w:pPr>
        <w:tabs>
          <w:tab w:val="num" w:pos="0"/>
        </w:tabs>
        <w:rPr>
          <w:rFonts w:cs="Tahoma"/>
          <w:lang w:val="it-IT"/>
        </w:rPr>
      </w:pPr>
    </w:p>
    <w:p w:rsidR="008162A5" w:rsidRPr="00FF14B6" w:rsidRDefault="008162A5" w:rsidP="002171C3">
      <w:pPr>
        <w:pStyle w:val="Heading4"/>
        <w:ind w:left="360"/>
        <w:rPr>
          <w:rFonts w:ascii="Tahoma" w:hAnsi="Tahoma" w:cs="Tahoma"/>
          <w:lang w:val="it-IT"/>
        </w:rPr>
      </w:pPr>
      <w:bookmarkStart w:id="1164" w:name="_Toc323159746"/>
      <w:bookmarkStart w:id="1165" w:name="_Toc336338220"/>
      <w:bookmarkStart w:id="1166" w:name="_Toc341193122"/>
      <w:bookmarkStart w:id="1167" w:name="_Toc345678690"/>
      <w:bookmarkEnd w:id="1164"/>
      <w:bookmarkEnd w:id="1165"/>
      <w:bookmarkEnd w:id="1166"/>
      <w:r w:rsidRPr="00FF14B6">
        <w:rPr>
          <w:rFonts w:ascii="Tahoma" w:hAnsi="Tahoma" w:cs="Tahoma"/>
          <w:sz w:val="24"/>
          <w:lang w:val="it-IT"/>
        </w:rPr>
        <w:t>Select 20xx</w:t>
      </w:r>
      <w:bookmarkEnd w:id="1167"/>
    </w:p>
    <w:p w:rsidR="008162A5" w:rsidRPr="00FF14B6" w:rsidRDefault="008162A5" w:rsidP="00171817">
      <w:pPr>
        <w:tabs>
          <w:tab w:val="num" w:pos="0"/>
        </w:tabs>
        <w:rPr>
          <w:rFonts w:cs="Tahoma"/>
          <w:lang w:val="it-IT"/>
        </w:rPr>
      </w:pPr>
    </w:p>
    <w:p w:rsidR="008162A5" w:rsidRPr="00FF14B6" w:rsidRDefault="008162A5" w:rsidP="005242EC">
      <w:pPr>
        <w:pStyle w:val="Heading4"/>
        <w:spacing w:before="0" w:after="60"/>
        <w:ind w:left="360"/>
        <w:rPr>
          <w:rFonts w:ascii="Tahoma" w:hAnsi="Tahoma" w:cs="Tahoma"/>
          <w:lang w:val="it-IT"/>
        </w:rPr>
      </w:pPr>
      <w:bookmarkStart w:id="1168" w:name="_Toc323159747"/>
      <w:bookmarkStart w:id="1169" w:name="_Toc328145990"/>
      <w:bookmarkStart w:id="1170" w:name="_Toc336338221"/>
      <w:bookmarkStart w:id="1171" w:name="_Toc341193123"/>
      <w:bookmarkStart w:id="1172" w:name="_Toc345678691"/>
      <w:bookmarkEnd w:id="1168"/>
      <w:bookmarkEnd w:id="1169"/>
      <w:bookmarkEnd w:id="1170"/>
      <w:bookmarkEnd w:id="1171"/>
      <w:r w:rsidRPr="00FF14B6">
        <w:rPr>
          <w:rFonts w:ascii="Tahoma" w:hAnsi="Tahoma" w:cs="Tahoma"/>
          <w:sz w:val="18"/>
          <w:lang w:val="it-IT"/>
        </w:rPr>
        <w:t>Rinnovo della Copertura ai sensi del Medesimo Contratto</w:t>
      </w:r>
      <w:bookmarkEnd w:id="1172"/>
      <w:r w:rsidRPr="00FF14B6">
        <w:rPr>
          <w:rFonts w:ascii="Tahoma" w:hAnsi="Tahoma" w:cs="Tahoma"/>
          <w:lang w:val="it-IT"/>
        </w:rPr>
        <w:t xml:space="preserve"> </w:t>
      </w:r>
    </w:p>
    <w:p w:rsidR="008162A5" w:rsidRPr="00FF14B6" w:rsidRDefault="008162A5" w:rsidP="00171817">
      <w:pPr>
        <w:pStyle w:val="styleheading22left138firstline00"/>
        <w:tabs>
          <w:tab w:val="num" w:pos="0"/>
        </w:tabs>
        <w:snapToGrid w:val="0"/>
        <w:ind w:left="0"/>
        <w:jc w:val="left"/>
        <w:rPr>
          <w:rFonts w:ascii="Tahoma" w:hAnsi="Tahoma" w:cs="Tahoma"/>
          <w:lang w:val="it-IT"/>
        </w:rPr>
      </w:pPr>
      <w:r w:rsidRPr="00FF14B6">
        <w:rPr>
          <w:rFonts w:ascii="Tahoma" w:hAnsi="Tahoma" w:cs="Tahoma"/>
          <w:sz w:val="18"/>
          <w:lang w:val="it-IT"/>
        </w:rPr>
        <w:t>La copertura Software Assurance ordinata in base alle iscrizioni ai sensi di un contratto Select terminerà alla scadenza</w:t>
      </w:r>
      <w:r w:rsidR="00164E2D" w:rsidRPr="00FF14B6">
        <w:rPr>
          <w:rFonts w:ascii="Tahoma" w:hAnsi="Tahoma" w:cs="Tahoma"/>
          <w:sz w:val="18"/>
          <w:lang w:val="it-IT"/>
        </w:rPr>
        <w:t> </w:t>
      </w:r>
      <w:r w:rsidRPr="00FF14B6">
        <w:rPr>
          <w:rFonts w:ascii="Tahoma" w:hAnsi="Tahoma" w:cs="Tahoma"/>
          <w:sz w:val="18"/>
          <w:lang w:val="it-IT"/>
        </w:rPr>
        <w:t>o alla risoluzione del contratto stesso oppure alla scadenza dell</w:t>
      </w:r>
      <w:r w:rsidR="00CF04A9" w:rsidRPr="00FF14B6">
        <w:rPr>
          <w:rFonts w:ascii="Tahoma" w:hAnsi="Tahoma" w:cs="Tahoma"/>
          <w:sz w:val="18"/>
          <w:lang w:val="it-IT"/>
        </w:rPr>
        <w:t>’</w:t>
      </w:r>
      <w:r w:rsidRPr="00FF14B6">
        <w:rPr>
          <w:rFonts w:ascii="Tahoma" w:hAnsi="Tahoma" w:cs="Tahoma"/>
          <w:sz w:val="18"/>
          <w:lang w:val="it-IT"/>
        </w:rPr>
        <w:t>iscrizione applicabile, se precedente. Le</w:t>
      </w:r>
      <w:r w:rsidR="00164E2D" w:rsidRPr="00FF14B6">
        <w:rPr>
          <w:rFonts w:ascii="Tahoma" w:hAnsi="Tahoma" w:cs="Tahoma"/>
          <w:sz w:val="18"/>
          <w:lang w:val="it-IT"/>
        </w:rPr>
        <w:t> </w:t>
      </w:r>
      <w:r w:rsidRPr="00FF14B6">
        <w:rPr>
          <w:rFonts w:ascii="Tahoma" w:hAnsi="Tahoma" w:cs="Tahoma"/>
          <w:sz w:val="18"/>
          <w:lang w:val="it-IT"/>
        </w:rPr>
        <w:t>società riceveranno una comunicazione scritta delle opzioni di rinnovo 60 giorni prima della scadenza del loro contratto. Le società potranno scegliere di rinnovare il loro contratto per i successivi 12 o 36 mesi solari completi.</w:t>
      </w:r>
      <w:r w:rsidRPr="00FF14B6">
        <w:rPr>
          <w:rFonts w:ascii="Tahoma" w:hAnsi="Tahoma" w:cs="Tahoma"/>
          <w:lang w:val="it-IT"/>
        </w:rPr>
        <w:t xml:space="preserve"> </w:t>
      </w:r>
      <w:r w:rsidRPr="00FF14B6">
        <w:rPr>
          <w:rFonts w:ascii="Tahoma" w:hAnsi="Tahoma" w:cs="Tahoma"/>
          <w:sz w:val="18"/>
          <w:lang w:val="it-IT"/>
        </w:rPr>
        <w:t>Per</w:t>
      </w:r>
      <w:r w:rsidR="00164E2D" w:rsidRPr="00FF14B6">
        <w:rPr>
          <w:rFonts w:ascii="Tahoma" w:hAnsi="Tahoma" w:cs="Tahoma"/>
          <w:sz w:val="18"/>
          <w:lang w:val="it-IT"/>
        </w:rPr>
        <w:t> </w:t>
      </w:r>
      <w:r w:rsidRPr="00FF14B6">
        <w:rPr>
          <w:rFonts w:ascii="Tahoma" w:hAnsi="Tahoma" w:cs="Tahoma"/>
          <w:sz w:val="18"/>
          <w:lang w:val="it-IT"/>
        </w:rPr>
        <w:t>rinnovare la copertura Software Assurance per tutte le copie a cui è stata effettuata in precedenza l</w:t>
      </w:r>
      <w:r w:rsidR="00CF04A9" w:rsidRPr="00FF14B6">
        <w:rPr>
          <w:rFonts w:ascii="Tahoma" w:hAnsi="Tahoma" w:cs="Tahoma"/>
          <w:sz w:val="18"/>
          <w:lang w:val="it-IT"/>
        </w:rPr>
        <w:t>’</w:t>
      </w:r>
      <w:r w:rsidRPr="00FF14B6">
        <w:rPr>
          <w:rFonts w:ascii="Tahoma" w:hAnsi="Tahoma" w:cs="Tahoma"/>
          <w:sz w:val="18"/>
          <w:lang w:val="it-IT"/>
        </w:rPr>
        <w:t>iscrizione, una società dovrà presentare un ordine di rinnovo a Microsoft tramite il proprio rivenditore prima della scadenza del</w:t>
      </w:r>
      <w:r w:rsidR="00164E2D" w:rsidRPr="00FF14B6">
        <w:rPr>
          <w:rFonts w:ascii="Tahoma" w:hAnsi="Tahoma" w:cs="Tahoma"/>
          <w:sz w:val="18"/>
          <w:lang w:val="it-IT"/>
        </w:rPr>
        <w:t> </w:t>
      </w:r>
      <w:r w:rsidRPr="00FF14B6">
        <w:rPr>
          <w:rFonts w:ascii="Tahoma" w:hAnsi="Tahoma" w:cs="Tahoma"/>
          <w:sz w:val="18"/>
          <w:lang w:val="it-IT"/>
        </w:rPr>
        <w:t>precedente periodo di validità.</w:t>
      </w:r>
      <w:r w:rsidRPr="00FF14B6">
        <w:rPr>
          <w:rFonts w:ascii="Tahoma" w:hAnsi="Tahoma" w:cs="Tahoma"/>
          <w:lang w:val="it-IT"/>
        </w:rPr>
        <w:t xml:space="preserve"> </w:t>
      </w:r>
      <w:r w:rsidRPr="00FF14B6">
        <w:rPr>
          <w:rFonts w:ascii="Tahoma" w:hAnsi="Tahoma" w:cs="Tahoma"/>
          <w:sz w:val="18"/>
          <w:lang w:val="it-IT"/>
        </w:rPr>
        <w:t>Gli ordini di rinnovo dovranno coprire l</w:t>
      </w:r>
      <w:r w:rsidR="00CF04A9" w:rsidRPr="00FF14B6">
        <w:rPr>
          <w:rFonts w:ascii="Tahoma" w:hAnsi="Tahoma" w:cs="Tahoma"/>
          <w:sz w:val="18"/>
          <w:lang w:val="it-IT"/>
        </w:rPr>
        <w:t>’</w:t>
      </w:r>
      <w:r w:rsidRPr="00FF14B6">
        <w:rPr>
          <w:rFonts w:ascii="Tahoma" w:hAnsi="Tahoma" w:cs="Tahoma"/>
          <w:sz w:val="18"/>
          <w:lang w:val="it-IT"/>
        </w:rPr>
        <w:t>intero periodo di validità. Ciascun periodo di</w:t>
      </w:r>
      <w:r w:rsidR="00164E2D" w:rsidRPr="00FF14B6">
        <w:rPr>
          <w:rFonts w:ascii="Tahoma" w:hAnsi="Tahoma" w:cs="Tahoma"/>
          <w:sz w:val="18"/>
          <w:lang w:val="it-IT"/>
        </w:rPr>
        <w:t> </w:t>
      </w:r>
      <w:r w:rsidRPr="00FF14B6">
        <w:rPr>
          <w:rFonts w:ascii="Tahoma" w:hAnsi="Tahoma" w:cs="Tahoma"/>
          <w:sz w:val="18"/>
          <w:lang w:val="it-IT"/>
        </w:rPr>
        <w:t>rinnovo avrà inizio il giorno successivo alla scadenza del precedente periodo di validità.</w:t>
      </w:r>
      <w:r w:rsidRPr="00FF14B6">
        <w:rPr>
          <w:rFonts w:ascii="Tahoma" w:hAnsi="Tahoma" w:cs="Tahoma"/>
          <w:lang w:val="it-IT"/>
        </w:rPr>
        <w:t xml:space="preserve"> </w:t>
      </w:r>
    </w:p>
    <w:p w:rsidR="008162A5" w:rsidRPr="00FF14B6" w:rsidRDefault="008162A5">
      <w:pPr>
        <w:rPr>
          <w:rFonts w:cs="Tahoma"/>
          <w:lang w:val="it-IT"/>
        </w:rPr>
      </w:pPr>
      <w:bookmarkStart w:id="1173" w:name="_Toc323159748"/>
      <w:bookmarkStart w:id="1174" w:name="_Toc336338222"/>
    </w:p>
    <w:p w:rsidR="00164E2D" w:rsidRPr="00FF14B6" w:rsidRDefault="00164E2D">
      <w:pPr>
        <w:rPr>
          <w:rFonts w:cs="Tahoma"/>
          <w:lang w:val="it-IT"/>
        </w:rPr>
      </w:pPr>
    </w:p>
    <w:p w:rsidR="00164E2D" w:rsidRPr="00FF14B6" w:rsidRDefault="00164E2D">
      <w:pPr>
        <w:rPr>
          <w:rFonts w:cs="Tahoma"/>
          <w:lang w:val="it-IT"/>
        </w:rPr>
      </w:pPr>
    </w:p>
    <w:p w:rsidR="00164E2D" w:rsidRPr="00FF14B6" w:rsidRDefault="00164E2D">
      <w:pPr>
        <w:rPr>
          <w:rFonts w:cs="Tahoma"/>
          <w:lang w:val="it-IT"/>
        </w:rPr>
      </w:pPr>
    </w:p>
    <w:p w:rsidR="008162A5" w:rsidRPr="00FF14B6" w:rsidRDefault="008162A5" w:rsidP="005242EC">
      <w:pPr>
        <w:pStyle w:val="Heading4"/>
        <w:spacing w:before="0" w:after="60"/>
        <w:ind w:left="360"/>
        <w:rPr>
          <w:rFonts w:ascii="Tahoma" w:hAnsi="Tahoma" w:cs="Tahoma"/>
          <w:lang w:val="it-IT"/>
        </w:rPr>
      </w:pPr>
      <w:bookmarkStart w:id="1175" w:name="_Toc341193124"/>
      <w:bookmarkStart w:id="1176" w:name="_Toc345678692"/>
      <w:bookmarkEnd w:id="1173"/>
      <w:bookmarkEnd w:id="1174"/>
      <w:bookmarkEnd w:id="1175"/>
      <w:r w:rsidRPr="00FF14B6">
        <w:rPr>
          <w:rFonts w:ascii="Tahoma" w:hAnsi="Tahoma" w:cs="Tahoma"/>
          <w:sz w:val="18"/>
          <w:lang w:val="it-IT"/>
        </w:rPr>
        <w:lastRenderedPageBreak/>
        <w:t>Rinnovo della Copertura con un Contratto Separato</w:t>
      </w:r>
      <w:bookmarkEnd w:id="1176"/>
    </w:p>
    <w:p w:rsidR="008162A5" w:rsidRPr="00FF14B6" w:rsidRDefault="008162A5" w:rsidP="00760611">
      <w:pPr>
        <w:pStyle w:val="styleheading22left138firstline00"/>
        <w:tabs>
          <w:tab w:val="num" w:pos="0"/>
        </w:tabs>
        <w:snapToGrid w:val="0"/>
        <w:ind w:left="0"/>
        <w:jc w:val="left"/>
        <w:rPr>
          <w:rFonts w:ascii="Tahoma" w:hAnsi="Tahoma" w:cs="Tahoma"/>
          <w:lang w:val="it-IT"/>
        </w:rPr>
      </w:pPr>
      <w:r w:rsidRPr="00FF14B6">
        <w:rPr>
          <w:rFonts w:ascii="Tahoma" w:hAnsi="Tahoma" w:cs="Tahoma"/>
          <w:sz w:val="18"/>
          <w:lang w:val="it-IT"/>
        </w:rPr>
        <w:t>Le società potranno ordinare Software Assurance senza dovere contemporaneamente ordinare una Licenza per le</w:t>
      </w:r>
      <w:r w:rsidR="00760611" w:rsidRPr="00FF14B6">
        <w:rPr>
          <w:rFonts w:ascii="Tahoma" w:hAnsi="Tahoma" w:cs="Tahoma"/>
          <w:sz w:val="18"/>
          <w:lang w:val="it-IT"/>
        </w:rPr>
        <w:t> </w:t>
      </w:r>
      <w:r w:rsidRPr="00FF14B6">
        <w:rPr>
          <w:rFonts w:ascii="Tahoma" w:hAnsi="Tahoma" w:cs="Tahoma"/>
          <w:sz w:val="18"/>
          <w:lang w:val="it-IT"/>
        </w:rPr>
        <w:t>copie di prodotti per le quali hanno in precedenza ottenuto licenze perpetue tramite Software Assurance in altri programmi per contratti multilicenza (Volume Licensing), a condizione che (i) la nuova iscrizione entri in vigore non oltre il giorno successivo alla data di scadenza di Software Assurance e (ii) la consociata iscritta effettui il suo ordine di Software Assurance nel momento stesso in cui presenta la sua nuova iscrizione a Microsoft tramite il proprio Rivenditore.</w:t>
      </w:r>
      <w:r w:rsidRPr="00FF14B6">
        <w:rPr>
          <w:rFonts w:ascii="Tahoma" w:hAnsi="Tahoma" w:cs="Tahoma"/>
          <w:lang w:val="it-IT"/>
        </w:rPr>
        <w:t xml:space="preserve"> </w:t>
      </w:r>
      <w:r w:rsidRPr="00FF14B6">
        <w:rPr>
          <w:rFonts w:ascii="Tahoma" w:hAnsi="Tahoma" w:cs="Tahoma"/>
          <w:sz w:val="18"/>
          <w:lang w:val="it-IT"/>
        </w:rPr>
        <w:t>L</w:t>
      </w:r>
      <w:r w:rsidR="00CF04A9" w:rsidRPr="00FF14B6">
        <w:rPr>
          <w:rFonts w:ascii="Tahoma" w:hAnsi="Tahoma" w:cs="Tahoma"/>
          <w:sz w:val="18"/>
          <w:lang w:val="it-IT"/>
        </w:rPr>
        <w:t>’</w:t>
      </w:r>
      <w:r w:rsidRPr="00FF14B6">
        <w:rPr>
          <w:rFonts w:ascii="Tahoma" w:hAnsi="Tahoma" w:cs="Tahoma"/>
          <w:sz w:val="18"/>
          <w:lang w:val="it-IT"/>
        </w:rPr>
        <w:t>ordine di rinnovo di Software Assurance dovrà essere effettuato prima della scadenza della copertura ai</w:t>
      </w:r>
      <w:r w:rsidR="00164E2D" w:rsidRPr="00FF14B6">
        <w:rPr>
          <w:rFonts w:ascii="Tahoma" w:hAnsi="Tahoma" w:cs="Tahoma"/>
          <w:sz w:val="18"/>
          <w:lang w:val="it-IT"/>
        </w:rPr>
        <w:t> </w:t>
      </w:r>
      <w:r w:rsidRPr="00FF14B6">
        <w:rPr>
          <w:rFonts w:ascii="Tahoma" w:hAnsi="Tahoma" w:cs="Tahoma"/>
          <w:sz w:val="18"/>
          <w:lang w:val="it-IT"/>
        </w:rPr>
        <w:t>sensi del contratto precedente, ad eccezione del Contratto Open License.</w:t>
      </w:r>
      <w:r w:rsidRPr="00FF14B6">
        <w:rPr>
          <w:rFonts w:ascii="Tahoma" w:hAnsi="Tahoma" w:cs="Tahoma"/>
          <w:lang w:val="it-IT"/>
        </w:rPr>
        <w:t xml:space="preserve"> </w:t>
      </w:r>
      <w:r w:rsidRPr="00FF14B6">
        <w:rPr>
          <w:rFonts w:ascii="Tahoma" w:hAnsi="Tahoma" w:cs="Tahoma"/>
          <w:sz w:val="18"/>
          <w:lang w:val="it-IT"/>
        </w:rPr>
        <w:t>In tal caso le società potranno inviare l</w:t>
      </w:r>
      <w:r w:rsidR="00CF04A9" w:rsidRPr="00FF14B6">
        <w:rPr>
          <w:rFonts w:ascii="Tahoma" w:hAnsi="Tahoma" w:cs="Tahoma"/>
          <w:sz w:val="18"/>
          <w:lang w:val="it-IT"/>
        </w:rPr>
        <w:t>’</w:t>
      </w:r>
      <w:r w:rsidRPr="00FF14B6">
        <w:rPr>
          <w:rFonts w:ascii="Tahoma" w:hAnsi="Tahoma" w:cs="Tahoma"/>
          <w:sz w:val="18"/>
          <w:lang w:val="it-IT"/>
        </w:rPr>
        <w:t>ordine fino a 90 giorni dopo la data di scadenza.</w:t>
      </w:r>
    </w:p>
    <w:p w:rsidR="008162A5" w:rsidRPr="00FF14B6" w:rsidRDefault="008162A5" w:rsidP="0063466C">
      <w:pPr>
        <w:outlineLvl w:val="2"/>
        <w:rPr>
          <w:rFonts w:cs="Tahoma"/>
          <w:lang w:val="it-IT"/>
        </w:rPr>
      </w:pPr>
    </w:p>
    <w:p w:rsidR="008162A5" w:rsidRPr="00FF14B6" w:rsidRDefault="008162A5" w:rsidP="002171C3">
      <w:pPr>
        <w:pStyle w:val="Heading4"/>
        <w:ind w:left="360"/>
        <w:rPr>
          <w:rFonts w:ascii="Tahoma" w:hAnsi="Tahoma" w:cs="Tahoma"/>
          <w:lang w:val="it-IT"/>
        </w:rPr>
      </w:pPr>
      <w:bookmarkStart w:id="1177" w:name="_Toc336338223"/>
      <w:bookmarkStart w:id="1178" w:name="_Toc341193125"/>
      <w:bookmarkStart w:id="1179" w:name="_Toc345678693"/>
      <w:bookmarkEnd w:id="1177"/>
      <w:bookmarkEnd w:id="1178"/>
      <w:r w:rsidRPr="00FF14B6">
        <w:rPr>
          <w:rFonts w:ascii="Tahoma" w:hAnsi="Tahoma" w:cs="Tahoma"/>
          <w:sz w:val="24"/>
          <w:lang w:val="it-IT"/>
        </w:rPr>
        <w:t>Select Plus 20xx</w:t>
      </w:r>
      <w:bookmarkEnd w:id="1179"/>
    </w:p>
    <w:p w:rsidR="008162A5" w:rsidRPr="00FF14B6" w:rsidRDefault="008162A5" w:rsidP="00171817">
      <w:pPr>
        <w:rPr>
          <w:rFonts w:cs="Tahoma"/>
          <w:lang w:val="it-IT"/>
        </w:rPr>
      </w:pPr>
    </w:p>
    <w:p w:rsidR="008162A5" w:rsidRPr="00FF14B6" w:rsidRDefault="008162A5" w:rsidP="0063466C">
      <w:pPr>
        <w:spacing w:after="60"/>
        <w:rPr>
          <w:rFonts w:cs="Tahoma"/>
          <w:lang w:val="it-IT"/>
        </w:rPr>
      </w:pPr>
      <w:r w:rsidRPr="00FF14B6">
        <w:rPr>
          <w:rFonts w:cs="Tahoma"/>
          <w:b/>
          <w:lang w:val="it-IT"/>
        </w:rPr>
        <w:t>Rinnovo della Copertura ai sensi del Medesimo Contratto</w:t>
      </w:r>
      <w:r w:rsidRPr="00FF14B6">
        <w:rPr>
          <w:rFonts w:cs="Tahoma"/>
          <w:lang w:val="it-IT"/>
        </w:rPr>
        <w:t xml:space="preserve"> </w:t>
      </w:r>
    </w:p>
    <w:p w:rsidR="008162A5" w:rsidRPr="00FF14B6" w:rsidRDefault="008162A5" w:rsidP="00433E88">
      <w:pPr>
        <w:rPr>
          <w:rFonts w:cs="Tahoma"/>
          <w:lang w:val="it-IT"/>
        </w:rPr>
      </w:pPr>
      <w:r w:rsidRPr="00FF14B6">
        <w:rPr>
          <w:rFonts w:cs="Tahoma"/>
          <w:lang w:val="it-IT"/>
        </w:rPr>
        <w:t xml:space="preserve">A partire dal 1 marzo 2011, la copertura iniziale Software Assurance (nuova o rinnovata) ai sensi di una registrazione Select Plus terminerà dopo 24 mesi più il numero di mesi che va dalla data di inizio della copertura Software Assurance alla successiva </w:t>
      </w:r>
      <w:r w:rsidR="00341620" w:rsidRPr="00FF14B6">
        <w:rPr>
          <w:rFonts w:cs="Tahoma"/>
          <w:lang w:val="it-IT"/>
        </w:rPr>
        <w:t>“</w:t>
      </w:r>
      <w:r w:rsidRPr="00FF14B6">
        <w:rPr>
          <w:rFonts w:cs="Tahoma"/>
          <w:lang w:val="it-IT"/>
        </w:rPr>
        <w:t>ricorrenza della consociata</w:t>
      </w:r>
      <w:r w:rsidR="00341620" w:rsidRPr="00FF14B6">
        <w:rPr>
          <w:rFonts w:cs="Tahoma"/>
          <w:lang w:val="it-IT"/>
        </w:rPr>
        <w:t>”</w:t>
      </w:r>
      <w:r w:rsidRPr="00FF14B6">
        <w:rPr>
          <w:rFonts w:cs="Tahoma"/>
          <w:lang w:val="it-IT"/>
        </w:rPr>
        <w:t xml:space="preserve">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CF04A9" w:rsidRPr="00FF14B6">
        <w:rPr>
          <w:rFonts w:cs="Tahoma"/>
          <w:lang w:val="it-IT"/>
        </w:rPr>
        <w:t>’</w:t>
      </w:r>
      <w:r w:rsidRPr="00FF14B6">
        <w:rPr>
          <w:rFonts w:cs="Tahoma"/>
          <w:lang w:val="it-IT"/>
        </w:rPr>
        <w:t>intero periodo di validità di 36 mesi. Ciascun periodo di rinnovo</w:t>
      </w:r>
      <w:r w:rsidR="00433E88" w:rsidRPr="00FF14B6">
        <w:rPr>
          <w:rFonts w:cs="Tahoma"/>
          <w:lang w:val="it-IT"/>
        </w:rPr>
        <w:t> </w:t>
      </w:r>
      <w:r w:rsidRPr="00FF14B6">
        <w:rPr>
          <w:rFonts w:cs="Tahoma"/>
          <w:lang w:val="it-IT"/>
        </w:rPr>
        <w:t xml:space="preserve">avrà inizio il giorno successivo alla scadenza del precedente periodo di validità. </w:t>
      </w:r>
    </w:p>
    <w:p w:rsidR="008162A5" w:rsidRPr="00FF14B6" w:rsidRDefault="008162A5" w:rsidP="00171817">
      <w:pPr>
        <w:rPr>
          <w:rFonts w:cs="Tahoma"/>
          <w:lang w:val="it-IT"/>
        </w:rPr>
      </w:pPr>
    </w:p>
    <w:p w:rsidR="008162A5" w:rsidRPr="00FF14B6" w:rsidRDefault="008162A5" w:rsidP="0063466C">
      <w:pPr>
        <w:spacing w:after="60"/>
        <w:rPr>
          <w:rFonts w:cs="Tahoma"/>
          <w:lang w:val="it-IT"/>
        </w:rPr>
      </w:pPr>
      <w:r w:rsidRPr="00FF14B6">
        <w:rPr>
          <w:rFonts w:cs="Tahoma"/>
          <w:b/>
          <w:lang w:val="it-IT"/>
        </w:rPr>
        <w:t>Rinnovo della Copertura con un Contratto Separato</w:t>
      </w:r>
    </w:p>
    <w:p w:rsidR="008162A5" w:rsidRPr="00FF14B6" w:rsidRDefault="008162A5" w:rsidP="00410684">
      <w:pPr>
        <w:rPr>
          <w:rFonts w:cs="Tahoma"/>
          <w:lang w:val="it-IT"/>
        </w:rPr>
      </w:pPr>
      <w:r w:rsidRPr="00FF14B6">
        <w:rPr>
          <w:rFonts w:cs="Tahoma"/>
          <w:lang w:val="it-IT"/>
        </w:rPr>
        <w:t>Le società potranno ordinare Software Assurance senza dovere contemporaneamente ordinare una Licenza per le copie di prodotti per le quali abbiano in precedenza ottenuto licenze perpetue tramite Software Assurance in altri programmi per contratti multilicenza (Volume Licensing), a condizione che il nuovo ordine diventi effettivo entro il</w:t>
      </w:r>
      <w:r w:rsidR="00262F9B" w:rsidRPr="00FF14B6">
        <w:rPr>
          <w:rFonts w:cs="Tahoma"/>
          <w:lang w:val="it-IT"/>
        </w:rPr>
        <w:t> </w:t>
      </w:r>
      <w:r w:rsidRPr="00FF14B6">
        <w:rPr>
          <w:rFonts w:cs="Tahoma"/>
          <w:lang w:val="it-IT"/>
        </w:rPr>
        <w:t>giorno successivo alla data di scadenza di Software Assurance. L</w:t>
      </w:r>
      <w:r w:rsidR="00CF04A9" w:rsidRPr="00FF14B6">
        <w:rPr>
          <w:rFonts w:cs="Tahoma"/>
          <w:lang w:val="it-IT"/>
        </w:rPr>
        <w:t>’</w:t>
      </w:r>
      <w:r w:rsidRPr="00FF14B6">
        <w:rPr>
          <w:rFonts w:cs="Tahoma"/>
          <w:lang w:val="it-IT"/>
        </w:rPr>
        <w:t>ordine di rinnovo di Software Assurance dovrà essere effettuato prima della scadenza della copertura ai sensi del contratto precedente, ad eccezione del Contratto</w:t>
      </w:r>
      <w:r w:rsidR="00410684" w:rsidRPr="00FF14B6">
        <w:rPr>
          <w:rFonts w:cs="Tahoma"/>
          <w:lang w:val="it-IT"/>
        </w:rPr>
        <w:t> </w:t>
      </w:r>
      <w:r w:rsidRPr="00FF14B6">
        <w:rPr>
          <w:rFonts w:cs="Tahoma"/>
          <w:lang w:val="it-IT"/>
        </w:rPr>
        <w:t>Open License. In tal caso le società potranno inviare l</w:t>
      </w:r>
      <w:r w:rsidR="00CF04A9" w:rsidRPr="00FF14B6">
        <w:rPr>
          <w:rFonts w:cs="Tahoma"/>
          <w:lang w:val="it-IT"/>
        </w:rPr>
        <w:t>’</w:t>
      </w:r>
      <w:r w:rsidRPr="00FF14B6">
        <w:rPr>
          <w:rFonts w:cs="Tahoma"/>
          <w:lang w:val="it-IT"/>
        </w:rPr>
        <w:t>ordine fino a 90 giorni dopo la data di scadenza.</w:t>
      </w:r>
    </w:p>
    <w:p w:rsidR="008162A5" w:rsidRPr="00FF14B6" w:rsidRDefault="008162A5" w:rsidP="00865A60">
      <w:pPr>
        <w:tabs>
          <w:tab w:val="num" w:pos="0"/>
        </w:tabs>
        <w:rPr>
          <w:rFonts w:cs="Tahoma"/>
          <w:lang w:val="it-IT"/>
        </w:rPr>
      </w:pPr>
    </w:p>
    <w:p w:rsidR="008162A5" w:rsidRPr="00FF14B6" w:rsidRDefault="008162A5" w:rsidP="002171C3">
      <w:pPr>
        <w:pStyle w:val="Heading4"/>
        <w:ind w:hanging="720"/>
        <w:rPr>
          <w:rFonts w:ascii="Tahoma" w:hAnsi="Tahoma" w:cs="Tahoma"/>
          <w:lang w:val="it-IT"/>
        </w:rPr>
      </w:pPr>
      <w:bookmarkStart w:id="1180" w:name="_Toc336338224"/>
      <w:bookmarkStart w:id="1181" w:name="_Toc341193126"/>
      <w:bookmarkStart w:id="1182" w:name="_Toc345678694"/>
      <w:bookmarkEnd w:id="1180"/>
      <w:bookmarkEnd w:id="1181"/>
      <w:r w:rsidRPr="00FF14B6">
        <w:rPr>
          <w:rFonts w:ascii="Tahoma" w:hAnsi="Tahoma" w:cs="Tahoma"/>
          <w:sz w:val="24"/>
          <w:lang w:val="it-IT"/>
        </w:rPr>
        <w:t>Contratto Enterprise 2011 e versioni successive</w:t>
      </w:r>
      <w:bookmarkEnd w:id="1182"/>
    </w:p>
    <w:p w:rsidR="008162A5" w:rsidRPr="00FF14B6" w:rsidRDefault="008162A5" w:rsidP="00865A60">
      <w:pPr>
        <w:outlineLvl w:val="2"/>
        <w:rPr>
          <w:rFonts w:cs="Tahoma"/>
          <w:lang w:val="it-IT"/>
        </w:rPr>
      </w:pPr>
    </w:p>
    <w:p w:rsidR="008162A5" w:rsidRPr="00FF14B6" w:rsidRDefault="008162A5" w:rsidP="0063466C">
      <w:pPr>
        <w:keepNext/>
        <w:tabs>
          <w:tab w:val="num" w:pos="720"/>
        </w:tabs>
        <w:spacing w:after="60"/>
        <w:ind w:left="360" w:hanging="360"/>
        <w:outlineLvl w:val="3"/>
        <w:rPr>
          <w:rFonts w:cs="Tahoma"/>
          <w:lang w:val="it-IT"/>
        </w:rPr>
      </w:pPr>
      <w:r w:rsidRPr="00FF14B6">
        <w:rPr>
          <w:rFonts w:cs="Tahoma"/>
          <w:b/>
          <w:lang w:val="it-IT"/>
        </w:rPr>
        <w:t>Rinnovo della Copertura ai sensi del Medesimo Contratto</w:t>
      </w:r>
    </w:p>
    <w:p w:rsidR="008162A5" w:rsidRPr="00FF14B6" w:rsidRDefault="008162A5" w:rsidP="00171817">
      <w:pPr>
        <w:tabs>
          <w:tab w:val="num" w:pos="0"/>
        </w:tabs>
        <w:rPr>
          <w:rFonts w:cs="Tahoma"/>
          <w:lang w:val="it-IT"/>
        </w:rPr>
      </w:pPr>
      <w:r w:rsidRPr="00FF14B6">
        <w:rPr>
          <w:rFonts w:cs="Tahoma"/>
          <w:lang w:val="it-IT"/>
        </w:rPr>
        <w:t>Alla scadenza dell</w:t>
      </w:r>
      <w:r w:rsidR="00CF04A9" w:rsidRPr="00FF14B6">
        <w:rPr>
          <w:rFonts w:cs="Tahoma"/>
          <w:lang w:val="it-IT"/>
        </w:rPr>
        <w:t>’</w:t>
      </w:r>
      <w:r w:rsidRPr="00FF14B6">
        <w:rPr>
          <w:rFonts w:cs="Tahoma"/>
          <w:lang w:val="it-IT"/>
        </w:rPr>
        <w:t>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i quali desiderano eseguire il rinnovo ed 2) eventuali Servizi Online, che consentono di tenere traccia delle transazioni (se applicabile). Tale ordine dovrà essere presentato prima della scadenza del precedente periodo di validità. Il periodo di rinnovo avrà inizio il giorno successivo alla scadenza del precedente periodo di validità. Per informazioni su</w:t>
      </w:r>
      <w:r w:rsidR="00164E2D" w:rsidRPr="00FF14B6">
        <w:rPr>
          <w:rFonts w:cs="Tahoma"/>
          <w:lang w:val="it-IT"/>
        </w:rPr>
        <w:t> </w:t>
      </w:r>
      <w:r w:rsidRPr="00FF14B6">
        <w:rPr>
          <w:rFonts w:cs="Tahoma"/>
          <w:lang w:val="it-IT"/>
        </w:rPr>
        <w:t>come rinnovare la copertura Software Assurance ai sensi di una successiva iscrizione, vedere di seguito.</w:t>
      </w:r>
    </w:p>
    <w:p w:rsidR="008162A5" w:rsidRPr="00FF14B6" w:rsidRDefault="008162A5" w:rsidP="00171817">
      <w:pPr>
        <w:tabs>
          <w:tab w:val="num" w:pos="0"/>
        </w:tabs>
        <w:rPr>
          <w:rFonts w:cs="Tahoma"/>
          <w:lang w:val="it-IT"/>
        </w:rPr>
      </w:pPr>
    </w:p>
    <w:p w:rsidR="008162A5" w:rsidRPr="00FF14B6" w:rsidRDefault="008162A5" w:rsidP="0063466C">
      <w:pPr>
        <w:keepNext/>
        <w:tabs>
          <w:tab w:val="num" w:pos="720"/>
        </w:tabs>
        <w:spacing w:after="60"/>
        <w:ind w:left="360" w:hanging="360"/>
        <w:outlineLvl w:val="3"/>
        <w:rPr>
          <w:rFonts w:cs="Tahoma"/>
          <w:lang w:val="it-IT"/>
        </w:rPr>
      </w:pPr>
      <w:r w:rsidRPr="00FF14B6">
        <w:rPr>
          <w:rFonts w:cs="Tahoma"/>
          <w:b/>
          <w:lang w:val="it-IT"/>
        </w:rPr>
        <w:t>Rinnovo della Copertura con un Contratto Separato</w:t>
      </w:r>
    </w:p>
    <w:p w:rsidR="008162A5" w:rsidRPr="00FF14B6" w:rsidRDefault="008162A5" w:rsidP="00171817">
      <w:pPr>
        <w:tabs>
          <w:tab w:val="num" w:pos="0"/>
        </w:tabs>
        <w:rPr>
          <w:rFonts w:cs="Tahoma"/>
          <w:lang w:val="it-IT"/>
        </w:rPr>
      </w:pPr>
      <w:r w:rsidRPr="00FF14B6">
        <w:rPr>
          <w:rFonts w:cs="Tahoma"/>
          <w:color w:val="000000"/>
          <w:lang w:val="it-IT"/>
        </w:rPr>
        <w:t>La società potrà ordinare Software Assurance per qualsiasi prodotto senza dover contemporaneamente ordinare una Licenza a condizione che abbia ottenuto licenze perpetue per tale prodotto e la copertura Software Assurance sia attiva al momento del rinnovo.</w:t>
      </w:r>
      <w:r w:rsidRPr="00FF14B6">
        <w:rPr>
          <w:rFonts w:cs="Tahoma"/>
          <w:lang w:val="it-IT"/>
        </w:rPr>
        <w:t xml:space="preserve"> </w:t>
      </w:r>
      <w:r w:rsidRPr="00FF14B6">
        <w:rPr>
          <w:rFonts w:cs="Tahoma"/>
          <w:color w:val="000000"/>
          <w:lang w:val="it-IT"/>
        </w:rPr>
        <w:t>Per Prodotti Aggiuntivi, per cumulare la copertura da un Contratto Open License, la</w:t>
      </w:r>
      <w:r w:rsidR="00133D33" w:rsidRPr="00FF14B6">
        <w:rPr>
          <w:rFonts w:cs="Tahoma"/>
          <w:color w:val="000000"/>
          <w:lang w:val="it-IT"/>
        </w:rPr>
        <w:t> </w:t>
      </w:r>
      <w:r w:rsidRPr="00FF14B6">
        <w:rPr>
          <w:rFonts w:cs="Tahoma"/>
          <w:color w:val="000000"/>
          <w:lang w:val="it-IT"/>
        </w:rPr>
        <w:t>società potrà inviare l</w:t>
      </w:r>
      <w:r w:rsidR="00CF04A9" w:rsidRPr="00FF14B6">
        <w:rPr>
          <w:rFonts w:cs="Tahoma"/>
          <w:color w:val="000000"/>
          <w:lang w:val="it-IT"/>
        </w:rPr>
        <w:t>’</w:t>
      </w:r>
      <w:r w:rsidRPr="00FF14B6">
        <w:rPr>
          <w:rFonts w:cs="Tahoma"/>
          <w:color w:val="000000"/>
          <w:lang w:val="it-IT"/>
        </w:rPr>
        <w:t>ordine fino a 90 giorni dopo la data di scadenza.</w:t>
      </w:r>
      <w:r w:rsidRPr="00FF14B6">
        <w:rPr>
          <w:rFonts w:cs="Tahoma"/>
          <w:lang w:val="it-IT"/>
        </w:rPr>
        <w:t xml:space="preserve"> </w:t>
      </w:r>
    </w:p>
    <w:p w:rsidR="008162A5" w:rsidRPr="00FF14B6" w:rsidRDefault="008162A5" w:rsidP="00171817">
      <w:pPr>
        <w:tabs>
          <w:tab w:val="num" w:pos="0"/>
        </w:tabs>
        <w:rPr>
          <w:rFonts w:cs="Tahoma"/>
          <w:lang w:val="it-IT"/>
        </w:rPr>
      </w:pPr>
    </w:p>
    <w:p w:rsidR="008162A5" w:rsidRPr="00FF14B6" w:rsidRDefault="008162A5" w:rsidP="0063466C">
      <w:pPr>
        <w:keepNext/>
        <w:tabs>
          <w:tab w:val="num" w:pos="720"/>
        </w:tabs>
        <w:spacing w:after="60"/>
        <w:ind w:left="360" w:hanging="360"/>
        <w:outlineLvl w:val="3"/>
        <w:rPr>
          <w:rFonts w:cs="Tahoma"/>
          <w:lang w:val="it-IT"/>
        </w:rPr>
      </w:pPr>
      <w:r w:rsidRPr="00FF14B6">
        <w:rPr>
          <w:rFonts w:cs="Tahoma"/>
          <w:b/>
          <w:lang w:val="it-IT"/>
        </w:rPr>
        <w:t>Enrollment for Application Platform</w:t>
      </w:r>
      <w:r w:rsidRPr="00FF14B6">
        <w:rPr>
          <w:rFonts w:cs="Tahoma"/>
          <w:lang w:val="it-IT"/>
        </w:rPr>
        <w:t xml:space="preserve"> </w:t>
      </w:r>
    </w:p>
    <w:p w:rsidR="008162A5" w:rsidRPr="00FF14B6" w:rsidRDefault="008162A5" w:rsidP="00171817">
      <w:pPr>
        <w:tabs>
          <w:tab w:val="num" w:pos="0"/>
        </w:tabs>
        <w:rPr>
          <w:rFonts w:cs="Tahoma"/>
          <w:lang w:val="it-IT"/>
        </w:rPr>
      </w:pPr>
      <w:r w:rsidRPr="00FF14B6">
        <w:rPr>
          <w:rFonts w:cs="Tahoma"/>
          <w:lang w:val="it-IT"/>
        </w:rPr>
        <w:t>Le società potranno ordinare solo Software Assurance per i prodotti disponibili, senza dover contemporaneamente ordinare una nuova Licenza, come previsto nelle condizioni di iscrizione.</w:t>
      </w:r>
    </w:p>
    <w:p w:rsidR="008162A5" w:rsidRPr="00FF14B6" w:rsidRDefault="008162A5" w:rsidP="00865A60">
      <w:pPr>
        <w:rPr>
          <w:rFonts w:cs="Tahoma"/>
          <w:lang w:val="it-IT"/>
        </w:rPr>
      </w:pPr>
      <w:bookmarkStart w:id="1183" w:name="_Toc336338225"/>
    </w:p>
    <w:p w:rsidR="008162A5" w:rsidRPr="00FF14B6" w:rsidRDefault="008162A5" w:rsidP="00951852">
      <w:pPr>
        <w:pStyle w:val="Heading4"/>
        <w:ind w:left="360"/>
        <w:rPr>
          <w:rFonts w:ascii="Tahoma" w:hAnsi="Tahoma" w:cs="Tahoma"/>
          <w:lang w:val="it-IT"/>
        </w:rPr>
      </w:pPr>
      <w:bookmarkStart w:id="1184" w:name="_Toc341193127"/>
      <w:bookmarkStart w:id="1185" w:name="_Toc345678695"/>
      <w:bookmarkEnd w:id="1183"/>
      <w:bookmarkEnd w:id="1184"/>
      <w:r w:rsidRPr="00FF14B6">
        <w:rPr>
          <w:rFonts w:ascii="Tahoma" w:hAnsi="Tahoma" w:cs="Tahoma"/>
          <w:sz w:val="24"/>
          <w:lang w:val="it-IT"/>
        </w:rPr>
        <w:lastRenderedPageBreak/>
        <w:t>Contratto Enterprise Prima del 2011</w:t>
      </w:r>
      <w:bookmarkEnd w:id="1185"/>
    </w:p>
    <w:p w:rsidR="008162A5" w:rsidRPr="00FF14B6" w:rsidRDefault="008162A5" w:rsidP="00171817">
      <w:pPr>
        <w:tabs>
          <w:tab w:val="num" w:pos="0"/>
        </w:tabs>
        <w:rPr>
          <w:rFonts w:cs="Tahoma"/>
          <w:lang w:val="it-IT"/>
        </w:rPr>
      </w:pPr>
    </w:p>
    <w:p w:rsidR="008162A5" w:rsidRPr="00FF14B6" w:rsidRDefault="008162A5" w:rsidP="00171817">
      <w:pPr>
        <w:tabs>
          <w:tab w:val="num" w:pos="0"/>
        </w:tabs>
        <w:rPr>
          <w:rFonts w:cs="Tahoma"/>
          <w:lang w:val="it-IT"/>
        </w:rPr>
      </w:pPr>
      <w:r w:rsidRPr="00FF14B6">
        <w:rPr>
          <w:rFonts w:cs="Tahoma"/>
          <w:lang w:val="it-IT"/>
        </w:rPr>
        <w:t>Alla scadenza dell</w:t>
      </w:r>
      <w:r w:rsidR="00CF04A9" w:rsidRPr="00FF14B6">
        <w:rPr>
          <w:rFonts w:cs="Tahoma"/>
          <w:lang w:val="it-IT"/>
        </w:rPr>
        <w:t>’</w:t>
      </w:r>
      <w:r w:rsidRPr="00FF14B6">
        <w:rPr>
          <w:rFonts w:cs="Tahoma"/>
          <w:lang w:val="it-IT"/>
        </w:rPr>
        <w:t>iscrizione la società è idonea al rinnovo dei prezzi del Contratto Enterprise, che si basano solo su Software Assurance. Le società riceveranno una comunicazione scritta delle opzioni di rinnovo 60 giorni prima della scadenza della loro iscrizione. Per eseguire il rinnovo, le società dovranno sottoscrivere un</w:t>
      </w:r>
      <w:r w:rsidR="00CF04A9" w:rsidRPr="00FF14B6">
        <w:rPr>
          <w:rFonts w:cs="Tahoma"/>
          <w:lang w:val="it-IT"/>
        </w:rPr>
        <w:t>’</w:t>
      </w:r>
      <w:r w:rsidRPr="00FF14B6">
        <w:rPr>
          <w:rFonts w:cs="Tahoma"/>
          <w:lang w:val="it-IT"/>
        </w:rPr>
        <w:t xml:space="preserve">Iscrizione e un Contratto Enterprise 2011 o versione successiva nuovi. Il periodo di rinnovo avrà inizio il giorno successivo alla scadenza del precedente periodo di validità. </w:t>
      </w:r>
    </w:p>
    <w:p w:rsidR="008162A5" w:rsidRPr="00FF14B6" w:rsidRDefault="008162A5" w:rsidP="00171817">
      <w:pPr>
        <w:tabs>
          <w:tab w:val="num" w:pos="0"/>
        </w:tabs>
        <w:rPr>
          <w:rFonts w:cs="Tahoma"/>
          <w:lang w:val="it-IT"/>
        </w:rPr>
      </w:pPr>
    </w:p>
    <w:p w:rsidR="008162A5" w:rsidRPr="00FF14B6" w:rsidRDefault="008162A5" w:rsidP="0063466C">
      <w:pPr>
        <w:tabs>
          <w:tab w:val="num" w:pos="0"/>
        </w:tabs>
        <w:spacing w:after="60"/>
        <w:rPr>
          <w:rFonts w:cs="Tahoma"/>
          <w:lang w:val="it-IT"/>
        </w:rPr>
      </w:pPr>
      <w:r w:rsidRPr="00FF14B6">
        <w:rPr>
          <w:rFonts w:cs="Tahoma"/>
          <w:b/>
          <w:lang w:val="it-IT"/>
        </w:rPr>
        <w:t>Enrollment for Application Platform</w:t>
      </w:r>
    </w:p>
    <w:p w:rsidR="008162A5" w:rsidRPr="00FF14B6" w:rsidRDefault="008162A5" w:rsidP="0063466C">
      <w:pPr>
        <w:tabs>
          <w:tab w:val="num" w:pos="0"/>
        </w:tabs>
        <w:rPr>
          <w:rFonts w:cs="Tahoma"/>
          <w:lang w:val="it-IT"/>
        </w:rPr>
      </w:pPr>
      <w:r w:rsidRPr="00FF14B6">
        <w:rPr>
          <w:rFonts w:cs="Tahoma"/>
          <w:lang w:val="it-IT"/>
        </w:rPr>
        <w:t>Le società potranno ordinare solo Software Assurance per i prodotti disponibili, senza dover contemporaneamente ordinare una nuova Licenza, come previsto nelle condizioni di iscrizione.</w:t>
      </w:r>
    </w:p>
    <w:p w:rsidR="008162A5" w:rsidRPr="00FF14B6" w:rsidRDefault="008162A5" w:rsidP="00865A60">
      <w:pPr>
        <w:rPr>
          <w:rFonts w:cs="Tahoma"/>
          <w:lang w:val="it-IT"/>
        </w:rPr>
      </w:pPr>
    </w:p>
    <w:p w:rsidR="008162A5" w:rsidRPr="00FF14B6" w:rsidRDefault="008162A5" w:rsidP="00951852">
      <w:pPr>
        <w:pStyle w:val="Heading4"/>
        <w:ind w:left="360"/>
        <w:rPr>
          <w:rFonts w:ascii="Tahoma" w:hAnsi="Tahoma" w:cs="Tahoma"/>
          <w:lang w:val="it-IT"/>
        </w:rPr>
      </w:pPr>
      <w:bookmarkStart w:id="1186" w:name="_Toc323159750"/>
      <w:bookmarkStart w:id="1187" w:name="_Toc336338226"/>
      <w:bookmarkStart w:id="1188" w:name="_Toc341193128"/>
      <w:bookmarkStart w:id="1189" w:name="_Toc345678696"/>
      <w:bookmarkEnd w:id="1186"/>
      <w:bookmarkEnd w:id="1187"/>
      <w:bookmarkEnd w:id="1188"/>
      <w:r w:rsidRPr="00FF14B6">
        <w:rPr>
          <w:rFonts w:ascii="Tahoma" w:hAnsi="Tahoma" w:cs="Tahoma"/>
          <w:sz w:val="24"/>
          <w:lang w:val="it-IT"/>
        </w:rPr>
        <w:t>Rinnovo Incrociato dei Programmi</w:t>
      </w:r>
      <w:bookmarkEnd w:id="1189"/>
    </w:p>
    <w:p w:rsidR="008162A5" w:rsidRPr="00FF14B6" w:rsidRDefault="008162A5" w:rsidP="00171817">
      <w:pPr>
        <w:tabs>
          <w:tab w:val="num" w:pos="0"/>
        </w:tabs>
        <w:rPr>
          <w:rFonts w:cs="Tahoma"/>
          <w:lang w:val="it-IT"/>
        </w:rPr>
      </w:pPr>
    </w:p>
    <w:p w:rsidR="008162A5" w:rsidRPr="00FF14B6" w:rsidRDefault="008162A5" w:rsidP="00171817">
      <w:pPr>
        <w:pStyle w:val="AppendIndentSub"/>
        <w:tabs>
          <w:tab w:val="num" w:pos="0"/>
        </w:tabs>
        <w:ind w:left="0"/>
        <w:rPr>
          <w:rFonts w:ascii="Tahoma" w:hAnsi="Tahoma" w:cs="Tahoma"/>
          <w:lang w:val="it-IT"/>
        </w:rPr>
      </w:pPr>
      <w:r w:rsidRPr="00FF14B6">
        <w:rPr>
          <w:rFonts w:ascii="Tahoma" w:hAnsi="Tahoma" w:cs="Tahoma"/>
          <w:sz w:val="18"/>
          <w:lang w:val="it-IT"/>
        </w:rPr>
        <w:t>Come eccezione alle regole precedenti le società potranno rinnovare la copertura Software Assurance tramite l</w:t>
      </w:r>
      <w:r w:rsidR="00CF04A9" w:rsidRPr="00FF14B6">
        <w:rPr>
          <w:rFonts w:ascii="Tahoma" w:hAnsi="Tahoma" w:cs="Tahoma"/>
          <w:sz w:val="18"/>
          <w:lang w:val="it-IT"/>
        </w:rPr>
        <w:t>’</w:t>
      </w:r>
      <w:r w:rsidRPr="00FF14B6">
        <w:rPr>
          <w:rFonts w:ascii="Tahoma" w:hAnsi="Tahoma" w:cs="Tahoma"/>
          <w:sz w:val="18"/>
          <w:lang w:val="it-IT"/>
        </w:rPr>
        <w:t>acquisto della stessa ai sensi di un contratto Open Value, Select, Select Plus o di un</w:t>
      </w:r>
      <w:r w:rsidR="00CF04A9" w:rsidRPr="00FF14B6">
        <w:rPr>
          <w:rFonts w:ascii="Tahoma" w:hAnsi="Tahoma" w:cs="Tahoma"/>
          <w:sz w:val="18"/>
          <w:lang w:val="it-IT"/>
        </w:rPr>
        <w:t>’</w:t>
      </w:r>
      <w:r w:rsidRPr="00FF14B6">
        <w:rPr>
          <w:rFonts w:ascii="Tahoma" w:hAnsi="Tahoma" w:cs="Tahoma"/>
          <w:sz w:val="18"/>
          <w:lang w:val="it-IT"/>
        </w:rPr>
        <w:t>iscrizione Enterprise. Per le società che rinnovano Software Assurance ai sensi di un</w:t>
      </w:r>
      <w:r w:rsidR="00CF04A9" w:rsidRPr="00FF14B6">
        <w:rPr>
          <w:rFonts w:ascii="Tahoma" w:hAnsi="Tahoma" w:cs="Tahoma"/>
          <w:sz w:val="18"/>
          <w:lang w:val="it-IT"/>
        </w:rPr>
        <w:t>’</w:t>
      </w:r>
      <w:r w:rsidRPr="00FF14B6">
        <w:rPr>
          <w:rFonts w:ascii="Tahoma" w:hAnsi="Tahoma" w:cs="Tahoma"/>
          <w:sz w:val="18"/>
          <w:lang w:val="it-IT"/>
        </w:rPr>
        <w:t>iscrizione Enterprise esistente, l</w:t>
      </w:r>
      <w:r w:rsidR="00CF04A9" w:rsidRPr="00FF14B6">
        <w:rPr>
          <w:rFonts w:ascii="Tahoma" w:hAnsi="Tahoma" w:cs="Tahoma"/>
          <w:sz w:val="18"/>
          <w:lang w:val="it-IT"/>
        </w:rPr>
        <w:t>’</w:t>
      </w:r>
      <w:r w:rsidRPr="00FF14B6">
        <w:rPr>
          <w:rFonts w:ascii="Tahoma" w:hAnsi="Tahoma" w:cs="Tahoma"/>
          <w:sz w:val="18"/>
          <w:lang w:val="it-IT"/>
        </w:rPr>
        <w:t>eccezione si applica solo ai</w:t>
      </w:r>
      <w:r w:rsidR="00CA63EA" w:rsidRPr="00FF14B6">
        <w:rPr>
          <w:rFonts w:ascii="Tahoma" w:hAnsi="Tahoma" w:cs="Tahoma"/>
          <w:sz w:val="18"/>
          <w:lang w:val="it-IT"/>
        </w:rPr>
        <w:t> </w:t>
      </w:r>
      <w:r w:rsidRPr="00FF14B6">
        <w:rPr>
          <w:rFonts w:ascii="Tahoma" w:hAnsi="Tahoma" w:cs="Tahoma"/>
          <w:sz w:val="18"/>
          <w:lang w:val="it-IT"/>
        </w:rPr>
        <w:t>prodotti aggiuntivi e ai prodotti che non rientrano nell</w:t>
      </w:r>
      <w:r w:rsidR="00CF04A9" w:rsidRPr="00FF14B6">
        <w:rPr>
          <w:rFonts w:ascii="Tahoma" w:hAnsi="Tahoma" w:cs="Tahoma"/>
          <w:sz w:val="18"/>
          <w:lang w:val="it-IT"/>
        </w:rPr>
        <w:t>’</w:t>
      </w:r>
      <w:r w:rsidRPr="00FF14B6">
        <w:rPr>
          <w:rFonts w:ascii="Tahoma" w:hAnsi="Tahoma" w:cs="Tahoma"/>
          <w:sz w:val="18"/>
          <w:lang w:val="it-IT"/>
        </w:rPr>
        <w:t>impegno a livello aziendale.</w:t>
      </w:r>
      <w:r w:rsidRPr="00FF14B6">
        <w:rPr>
          <w:rFonts w:ascii="Tahoma" w:hAnsi="Tahoma" w:cs="Tahoma"/>
          <w:lang w:val="it-IT"/>
        </w:rPr>
        <w:t xml:space="preserve"> </w:t>
      </w:r>
      <w:r w:rsidRPr="00FF14B6">
        <w:rPr>
          <w:rFonts w:ascii="Tahoma" w:hAnsi="Tahoma" w:cs="Tahoma"/>
          <w:sz w:val="18"/>
          <w:lang w:val="it-IT"/>
        </w:rPr>
        <w:t>Le società dovranno effettuare un</w:t>
      </w:r>
      <w:r w:rsidR="00164E2D" w:rsidRPr="00FF14B6">
        <w:rPr>
          <w:rFonts w:ascii="Tahoma" w:hAnsi="Tahoma" w:cs="Tahoma"/>
          <w:sz w:val="18"/>
          <w:lang w:val="it-IT"/>
        </w:rPr>
        <w:t> </w:t>
      </w:r>
      <w:r w:rsidRPr="00FF14B6">
        <w:rPr>
          <w:rFonts w:ascii="Tahoma" w:hAnsi="Tahoma" w:cs="Tahoma"/>
          <w:sz w:val="18"/>
          <w:lang w:val="it-IT"/>
        </w:rPr>
        <w:t>ordine di Software Assurance prima della data di scadenza della copertura precedente ai sensi di un contratto o</w:t>
      </w:r>
      <w:r w:rsidR="00164E2D" w:rsidRPr="00FF14B6">
        <w:rPr>
          <w:rFonts w:ascii="Tahoma" w:hAnsi="Tahoma" w:cs="Tahoma"/>
          <w:sz w:val="18"/>
          <w:lang w:val="it-IT"/>
        </w:rPr>
        <w:t> </w:t>
      </w:r>
      <w:r w:rsidRPr="00FF14B6">
        <w:rPr>
          <w:rFonts w:ascii="Tahoma" w:hAnsi="Tahoma" w:cs="Tahoma"/>
          <w:sz w:val="18"/>
          <w:lang w:val="it-IT"/>
        </w:rPr>
        <w:t>un</w:t>
      </w:r>
      <w:r w:rsidR="00CF04A9" w:rsidRPr="00FF14B6">
        <w:rPr>
          <w:rFonts w:ascii="Tahoma" w:hAnsi="Tahoma" w:cs="Tahoma"/>
          <w:sz w:val="18"/>
          <w:lang w:val="it-IT"/>
        </w:rPr>
        <w:t>’</w:t>
      </w:r>
      <w:r w:rsidRPr="00FF14B6">
        <w:rPr>
          <w:rFonts w:ascii="Tahoma" w:hAnsi="Tahoma" w:cs="Tahoma"/>
          <w:sz w:val="18"/>
          <w:lang w:val="it-IT"/>
        </w:rPr>
        <w:t>iscrizione in essere.</w:t>
      </w:r>
      <w:r w:rsidRPr="00FF14B6">
        <w:rPr>
          <w:rFonts w:ascii="Tahoma" w:hAnsi="Tahoma" w:cs="Tahoma"/>
          <w:lang w:val="it-IT"/>
        </w:rPr>
        <w:t xml:space="preserve"> </w:t>
      </w:r>
    </w:p>
    <w:p w:rsidR="008162A5" w:rsidRPr="00FF14B6" w:rsidRDefault="008162A5" w:rsidP="00171817">
      <w:pPr>
        <w:pStyle w:val="AppendIndentSub"/>
        <w:tabs>
          <w:tab w:val="num" w:pos="0"/>
        </w:tabs>
        <w:ind w:left="0"/>
        <w:rPr>
          <w:rFonts w:ascii="Tahoma" w:hAnsi="Tahoma" w:cs="Tahoma"/>
          <w:lang w:val="it-IT"/>
        </w:rPr>
      </w:pPr>
    </w:p>
    <w:p w:rsidR="008162A5" w:rsidRPr="00FF14B6" w:rsidRDefault="008162A5" w:rsidP="00171817">
      <w:pPr>
        <w:pStyle w:val="AppendIndentSub"/>
        <w:tabs>
          <w:tab w:val="num" w:pos="0"/>
        </w:tabs>
        <w:ind w:left="0"/>
        <w:rPr>
          <w:rFonts w:ascii="Tahoma" w:hAnsi="Tahoma" w:cs="Tahoma"/>
          <w:lang w:val="it-IT"/>
        </w:rPr>
      </w:pPr>
      <w:r w:rsidRPr="00FF14B6">
        <w:rPr>
          <w:rFonts w:ascii="Tahoma" w:hAnsi="Tahoma" w:cs="Tahoma"/>
          <w:sz w:val="18"/>
          <w:lang w:val="it-IT"/>
        </w:rPr>
        <w:t>Le società che effettuano il rinnovo ai sensi del Programma Open License dovranno effettuare l</w:t>
      </w:r>
      <w:r w:rsidR="00CF04A9" w:rsidRPr="00FF14B6">
        <w:rPr>
          <w:rFonts w:ascii="Tahoma" w:hAnsi="Tahoma" w:cs="Tahoma"/>
          <w:sz w:val="18"/>
          <w:lang w:val="it-IT"/>
        </w:rPr>
        <w:t>’</w:t>
      </w:r>
      <w:r w:rsidRPr="00FF14B6">
        <w:rPr>
          <w:rFonts w:ascii="Tahoma" w:hAnsi="Tahoma" w:cs="Tahoma"/>
          <w:sz w:val="18"/>
          <w:lang w:val="it-IT"/>
        </w:rPr>
        <w:t>ordine entro 90 giorni dalla data di scadenza della copertura precedente.</w:t>
      </w:r>
      <w:r w:rsidRPr="00FF14B6">
        <w:rPr>
          <w:rFonts w:ascii="Tahoma" w:hAnsi="Tahoma" w:cs="Tahoma"/>
          <w:lang w:val="it-IT"/>
        </w:rPr>
        <w:t xml:space="preserve"> </w:t>
      </w:r>
      <w:r w:rsidRPr="00FF14B6">
        <w:rPr>
          <w:rFonts w:ascii="Tahoma" w:hAnsi="Tahoma" w:cs="Tahoma"/>
          <w:sz w:val="18"/>
          <w:lang w:val="it-IT"/>
        </w:rPr>
        <w:t>In caso di versioni del Contratto del 2008 o precedenti, l</w:t>
      </w:r>
      <w:r w:rsidR="00CF04A9" w:rsidRPr="00FF14B6">
        <w:rPr>
          <w:rFonts w:ascii="Tahoma" w:hAnsi="Tahoma" w:cs="Tahoma"/>
          <w:sz w:val="18"/>
          <w:lang w:val="it-IT"/>
        </w:rPr>
        <w:t>’</w:t>
      </w:r>
      <w:r w:rsidRPr="00FF14B6">
        <w:rPr>
          <w:rFonts w:ascii="Tahoma" w:hAnsi="Tahoma" w:cs="Tahoma"/>
          <w:sz w:val="18"/>
          <w:lang w:val="it-IT"/>
        </w:rPr>
        <w:t>ordine dovrà essere effettuato entro 30 giorni dalla scadenza della copertura precedente (90 giorni se il rinnovo viene effettuato sulla base del Programma Open License).</w:t>
      </w:r>
    </w:p>
    <w:p w:rsidR="008162A5" w:rsidRPr="00FF14B6" w:rsidRDefault="008162A5" w:rsidP="00171817">
      <w:pPr>
        <w:pStyle w:val="AppendIndentSub"/>
        <w:tabs>
          <w:tab w:val="num" w:pos="0"/>
        </w:tabs>
        <w:ind w:left="0"/>
        <w:rPr>
          <w:rFonts w:ascii="Tahoma" w:hAnsi="Tahoma" w:cs="Tahoma"/>
          <w:lang w:val="it-IT"/>
        </w:rPr>
      </w:pPr>
    </w:p>
    <w:p w:rsidR="008162A5" w:rsidRPr="00FF14B6" w:rsidRDefault="008162A5" w:rsidP="00753DF4">
      <w:pPr>
        <w:pStyle w:val="AppendIndentSub"/>
        <w:tabs>
          <w:tab w:val="num" w:pos="0"/>
        </w:tabs>
        <w:ind w:left="0"/>
        <w:rPr>
          <w:rFonts w:ascii="Tahoma" w:hAnsi="Tahoma" w:cs="Tahoma"/>
          <w:lang w:val="it-IT"/>
        </w:rPr>
      </w:pPr>
      <w:r w:rsidRPr="00FF14B6">
        <w:rPr>
          <w:rFonts w:ascii="Tahoma" w:hAnsi="Tahoma" w:cs="Tahoma"/>
          <w:sz w:val="18"/>
          <w:szCs w:val="18"/>
          <w:lang w:val="it-IT"/>
        </w:rPr>
        <w:t>Per tutti i programmi, ad eccezione di Select Plus, l</w:t>
      </w:r>
      <w:r w:rsidR="00CF04A9" w:rsidRPr="00FF14B6">
        <w:rPr>
          <w:rFonts w:ascii="Tahoma" w:hAnsi="Tahoma" w:cs="Tahoma"/>
          <w:sz w:val="18"/>
          <w:szCs w:val="18"/>
          <w:lang w:val="it-IT"/>
        </w:rPr>
        <w:t>’</w:t>
      </w:r>
      <w:r w:rsidRPr="00FF14B6">
        <w:rPr>
          <w:rFonts w:ascii="Tahoma" w:hAnsi="Tahoma" w:cs="Tahoma"/>
          <w:sz w:val="18"/>
          <w:szCs w:val="18"/>
          <w:lang w:val="it-IT"/>
        </w:rPr>
        <w:t>ordine dovrà riguardare il periodo di validità residuo del contratto o dell</w:t>
      </w:r>
      <w:r w:rsidR="00CF04A9" w:rsidRPr="00FF14B6">
        <w:rPr>
          <w:rFonts w:ascii="Tahoma" w:hAnsi="Tahoma" w:cs="Tahoma"/>
          <w:sz w:val="18"/>
          <w:szCs w:val="18"/>
          <w:lang w:val="it-IT"/>
        </w:rPr>
        <w:t>’</w:t>
      </w:r>
      <w:r w:rsidRPr="00FF14B6">
        <w:rPr>
          <w:rFonts w:ascii="Tahoma" w:hAnsi="Tahoma" w:cs="Tahoma"/>
          <w:sz w:val="18"/>
          <w:szCs w:val="18"/>
          <w:lang w:val="it-IT"/>
        </w:rPr>
        <w:t>iscrizione in essere (ad esempio, SA x il numero di anni residui del periodo di validità dell</w:t>
      </w:r>
      <w:r w:rsidR="00CF04A9" w:rsidRPr="00FF14B6">
        <w:rPr>
          <w:rFonts w:ascii="Tahoma" w:hAnsi="Tahoma" w:cs="Tahoma"/>
          <w:sz w:val="18"/>
          <w:szCs w:val="18"/>
          <w:lang w:val="it-IT"/>
        </w:rPr>
        <w:t>’</w:t>
      </w:r>
      <w:r w:rsidRPr="00FF14B6">
        <w:rPr>
          <w:rFonts w:ascii="Tahoma" w:hAnsi="Tahoma" w:cs="Tahoma"/>
          <w:sz w:val="18"/>
          <w:szCs w:val="18"/>
          <w:lang w:val="it-IT"/>
        </w:rPr>
        <w:t>iscrizione a partire dalla data dell</w:t>
      </w:r>
      <w:r w:rsidR="00CF04A9" w:rsidRPr="00FF14B6">
        <w:rPr>
          <w:rFonts w:ascii="Tahoma" w:hAnsi="Tahoma" w:cs="Tahoma"/>
          <w:sz w:val="18"/>
          <w:szCs w:val="18"/>
          <w:lang w:val="it-IT"/>
        </w:rPr>
        <w:t>’</w:t>
      </w:r>
      <w:r w:rsidRPr="00FF14B6">
        <w:rPr>
          <w:rFonts w:ascii="Tahoma" w:hAnsi="Tahoma" w:cs="Tahoma"/>
          <w:sz w:val="18"/>
          <w:szCs w:val="18"/>
          <w:lang w:val="it-IT"/>
        </w:rPr>
        <w:t>ordine, incluso l</w:t>
      </w:r>
      <w:r w:rsidR="00CF04A9" w:rsidRPr="00FF14B6">
        <w:rPr>
          <w:rFonts w:ascii="Tahoma" w:hAnsi="Tahoma" w:cs="Tahoma"/>
          <w:sz w:val="18"/>
          <w:szCs w:val="18"/>
          <w:lang w:val="it-IT"/>
        </w:rPr>
        <w:t>’</w:t>
      </w:r>
      <w:r w:rsidRPr="00FF14B6">
        <w:rPr>
          <w:rFonts w:ascii="Tahoma" w:hAnsi="Tahoma" w:cs="Tahoma"/>
          <w:sz w:val="18"/>
          <w:szCs w:val="18"/>
          <w:lang w:val="it-IT"/>
        </w:rPr>
        <w:t>eventuale anno parziale). In Select Plus il periodo di validità dell</w:t>
      </w:r>
      <w:r w:rsidR="00CF04A9" w:rsidRPr="00FF14B6">
        <w:rPr>
          <w:rFonts w:ascii="Tahoma" w:hAnsi="Tahoma" w:cs="Tahoma"/>
          <w:sz w:val="18"/>
          <w:szCs w:val="18"/>
          <w:lang w:val="it-IT"/>
        </w:rPr>
        <w:t>’</w:t>
      </w:r>
      <w:r w:rsidRPr="00FF14B6">
        <w:rPr>
          <w:rFonts w:ascii="Tahoma" w:hAnsi="Tahoma" w:cs="Tahoma"/>
          <w:sz w:val="18"/>
          <w:szCs w:val="18"/>
          <w:lang w:val="it-IT"/>
        </w:rPr>
        <w:t>ordine sarà di 36</w:t>
      </w:r>
      <w:r w:rsidR="001F25F2" w:rsidRPr="00FF14B6">
        <w:rPr>
          <w:rFonts w:ascii="Tahoma" w:hAnsi="Tahoma" w:cs="Tahoma"/>
          <w:sz w:val="18"/>
          <w:szCs w:val="18"/>
          <w:lang w:val="it-IT"/>
        </w:rPr>
        <w:t> </w:t>
      </w:r>
      <w:r w:rsidRPr="00FF14B6">
        <w:rPr>
          <w:rFonts w:ascii="Tahoma" w:hAnsi="Tahoma" w:cs="Tahoma"/>
          <w:sz w:val="18"/>
          <w:szCs w:val="18"/>
          <w:lang w:val="it-IT"/>
        </w:rPr>
        <w:t>mesi.</w:t>
      </w:r>
      <w:r w:rsidRPr="00FF14B6">
        <w:rPr>
          <w:rFonts w:ascii="Tahoma" w:hAnsi="Tahoma" w:cs="Tahoma"/>
          <w:lang w:val="it-IT"/>
        </w:rPr>
        <w:t xml:space="preserve"> </w:t>
      </w:r>
      <w:r w:rsidRPr="00FF14B6">
        <w:rPr>
          <w:rFonts w:ascii="Tahoma" w:hAnsi="Tahoma" w:cs="Tahoma"/>
          <w:sz w:val="18"/>
          <w:lang w:val="it-IT"/>
        </w:rPr>
        <w:t>Poiché i prezzi di Software Assurance non saranno suddivisi in misura proporzionale per l</w:t>
      </w:r>
      <w:r w:rsidR="00CF04A9" w:rsidRPr="00FF14B6">
        <w:rPr>
          <w:rFonts w:ascii="Tahoma" w:hAnsi="Tahoma" w:cs="Tahoma"/>
          <w:sz w:val="18"/>
          <w:lang w:val="it-IT"/>
        </w:rPr>
        <w:t>’</w:t>
      </w:r>
      <w:r w:rsidRPr="00FF14B6">
        <w:rPr>
          <w:rFonts w:ascii="Tahoma" w:hAnsi="Tahoma" w:cs="Tahoma"/>
          <w:sz w:val="18"/>
          <w:lang w:val="it-IT"/>
        </w:rPr>
        <w:t>eventuale anno parziale di copertura, le società dovranno programmare gli ordini tenendo conto delle ricorrenze della data di entrata</w:t>
      </w:r>
      <w:r w:rsidR="00753DF4" w:rsidRPr="00FF14B6">
        <w:rPr>
          <w:rFonts w:ascii="Tahoma" w:hAnsi="Tahoma" w:cs="Tahoma"/>
          <w:sz w:val="18"/>
          <w:lang w:val="it-IT"/>
        </w:rPr>
        <w:t> </w:t>
      </w:r>
      <w:r w:rsidRPr="00FF14B6">
        <w:rPr>
          <w:rFonts w:ascii="Tahoma" w:hAnsi="Tahoma" w:cs="Tahoma"/>
          <w:sz w:val="18"/>
          <w:lang w:val="it-IT"/>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w:t>
      </w:r>
      <w:r w:rsidRPr="00FF14B6">
        <w:rPr>
          <w:rFonts w:ascii="Tahoma" w:hAnsi="Tahoma" w:cs="Tahoma"/>
          <w:lang w:val="it-IT"/>
        </w:rPr>
        <w:t> </w:t>
      </w:r>
    </w:p>
    <w:p w:rsidR="008162A5" w:rsidRPr="00FF14B6" w:rsidRDefault="008162A5">
      <w:pPr>
        <w:pStyle w:val="AppendixIndent"/>
        <w:tabs>
          <w:tab w:val="num" w:pos="0"/>
        </w:tabs>
        <w:ind w:left="0"/>
        <w:rPr>
          <w:rFonts w:ascii="Tahoma" w:hAnsi="Tahoma" w:cs="Tahoma"/>
          <w:lang w:val="it-IT"/>
        </w:rPr>
      </w:pPr>
    </w:p>
    <w:p w:rsidR="008162A5" w:rsidRPr="00FF14B6" w:rsidRDefault="008162A5">
      <w:pPr>
        <w:rPr>
          <w:rFonts w:cs="Tahoma"/>
          <w:lang w:val="it-IT"/>
        </w:rPr>
      </w:pPr>
      <w:r w:rsidRPr="00FF14B6">
        <w:rPr>
          <w:rFonts w:cs="Tahoma"/>
          <w:lang w:val="it-IT"/>
        </w:rPr>
        <w:br w:type="page"/>
      </w:r>
    </w:p>
    <w:p w:rsidR="008162A5" w:rsidRPr="00FF14B6" w:rsidRDefault="008162A5" w:rsidP="00164E2D">
      <w:pPr>
        <w:pStyle w:val="Heading1"/>
        <w:spacing w:before="0"/>
        <w:rPr>
          <w:rFonts w:cs="Tahoma"/>
          <w:lang w:val="it-IT"/>
        </w:rPr>
      </w:pPr>
      <w:bookmarkStart w:id="1190" w:name="_Toc336338227"/>
      <w:bookmarkStart w:id="1191" w:name="_Toc341193129"/>
      <w:bookmarkStart w:id="1192" w:name="_Toc345678697"/>
      <w:bookmarkEnd w:id="1190"/>
      <w:bookmarkEnd w:id="1191"/>
      <w:r w:rsidRPr="00FF14B6">
        <w:rPr>
          <w:rFonts w:cs="Tahoma"/>
          <w:lang w:val="it-IT"/>
        </w:rPr>
        <w:lastRenderedPageBreak/>
        <w:t xml:space="preserve">ARTICOLO 7 </w:t>
      </w:r>
      <w:r w:rsidR="00CD38D5" w:rsidRPr="00FF14B6">
        <w:rPr>
          <w:lang w:val="it-IT"/>
        </w:rPr>
        <w:t>–</w:t>
      </w:r>
      <w:r w:rsidRPr="00FF14B6">
        <w:rPr>
          <w:rFonts w:cs="Tahoma"/>
          <w:lang w:val="it-IT"/>
        </w:rPr>
        <w:t xml:space="preserve"> Vantaggi di Software Assurance (SA) e dei servizi online (OLS)</w:t>
      </w:r>
      <w:bookmarkEnd w:id="1192"/>
    </w:p>
    <w:p w:rsidR="008162A5" w:rsidRPr="00FF14B6" w:rsidRDefault="008162A5" w:rsidP="00EA1A1E">
      <w:pPr>
        <w:rPr>
          <w:rFonts w:cs="Tahoma"/>
          <w:lang w:val="it-IT"/>
        </w:rPr>
      </w:pPr>
    </w:p>
    <w:p w:rsidR="008162A5" w:rsidRPr="00FF14B6" w:rsidRDefault="008162A5" w:rsidP="00E7419A">
      <w:pPr>
        <w:spacing w:after="60"/>
        <w:rPr>
          <w:rFonts w:cs="Tahoma"/>
          <w:lang w:val="it-IT"/>
        </w:rPr>
      </w:pPr>
      <w:r w:rsidRPr="00FF14B6">
        <w:rPr>
          <w:rFonts w:cs="Tahoma"/>
          <w:lang w:val="it-IT"/>
        </w:rPr>
        <w:t xml:space="preserve">Nel presente articolo sono illustrati i vantaggi di Software Assurance e dei Servizi Online. </w:t>
      </w:r>
    </w:p>
    <w:p w:rsidR="008162A5" w:rsidRPr="00FF14B6" w:rsidRDefault="008162A5" w:rsidP="00BA0707">
      <w:pPr>
        <w:rPr>
          <w:rFonts w:cs="Tahoma"/>
          <w:lang w:val="it-IT"/>
        </w:rPr>
      </w:pPr>
    </w:p>
    <w:p w:rsidR="008162A5" w:rsidRPr="00FF14B6" w:rsidRDefault="008162A5" w:rsidP="0063466C">
      <w:pPr>
        <w:spacing w:after="60"/>
        <w:rPr>
          <w:rFonts w:cs="Tahoma"/>
          <w:lang w:val="it-IT"/>
        </w:rPr>
      </w:pPr>
      <w:r w:rsidRPr="00FF14B6">
        <w:rPr>
          <w:rFonts w:cs="Tahoma"/>
          <w:b/>
          <w:lang w:val="it-IT"/>
        </w:rPr>
        <w:t>Vantaggi di Software Assurance</w:t>
      </w:r>
    </w:p>
    <w:p w:rsidR="008162A5" w:rsidRPr="00FF14B6" w:rsidRDefault="008162A5" w:rsidP="0063466C">
      <w:pPr>
        <w:rPr>
          <w:rFonts w:cs="Tahoma"/>
          <w:lang w:val="it-IT"/>
        </w:rPr>
      </w:pPr>
      <w:r w:rsidRPr="00FF14B6">
        <w:rPr>
          <w:rFonts w:cs="Tahoma"/>
          <w:szCs w:val="20"/>
          <w:lang w:val="it-IT" w:eastAsia="ja-JP"/>
        </w:rPr>
        <w:t>Questi vantaggi variano in base al prodotto e al pool di prodotti. L</w:t>
      </w:r>
      <w:r w:rsidR="00CF04A9" w:rsidRPr="00FF14B6">
        <w:rPr>
          <w:rFonts w:cs="Tahoma"/>
          <w:szCs w:val="20"/>
          <w:lang w:val="it-IT" w:eastAsia="ja-JP"/>
        </w:rPr>
        <w:t>’</w:t>
      </w:r>
      <w:r w:rsidRPr="00FF14B6">
        <w:rPr>
          <w:rFonts w:cs="Tahoma"/>
          <w:szCs w:val="20"/>
          <w:lang w:val="it-IT" w:eastAsia="ja-JP"/>
        </w:rPr>
        <w:t>accesso da parte delle società e i relativi diritti di</w:t>
      </w:r>
      <w:r w:rsidR="001F25F2" w:rsidRPr="00FF14B6">
        <w:rPr>
          <w:rFonts w:cs="Tahoma"/>
          <w:szCs w:val="20"/>
          <w:lang w:val="it-IT" w:eastAsia="ja-JP"/>
        </w:rPr>
        <w:t> </w:t>
      </w:r>
      <w:r w:rsidRPr="00FF14B6">
        <w:rPr>
          <w:rFonts w:cs="Tahoma"/>
          <w:szCs w:val="20"/>
          <w:lang w:val="it-IT" w:eastAsia="ja-JP"/>
        </w:rPr>
        <w:t>utilizzo dei loro vantaggi di Software Assurance terminano, in genere, alla scadenza della copertura Software Assurance. La maggior parte dei vantaggi Software Assurance viene assegnata all</w:t>
      </w:r>
      <w:r w:rsidR="00CF04A9" w:rsidRPr="00FF14B6">
        <w:rPr>
          <w:rFonts w:cs="Tahoma"/>
          <w:szCs w:val="20"/>
          <w:lang w:val="it-IT" w:eastAsia="ja-JP"/>
        </w:rPr>
        <w:t>’</w:t>
      </w:r>
      <w:r w:rsidRPr="00FF14B6">
        <w:rPr>
          <w:rFonts w:cs="Tahoma"/>
          <w:szCs w:val="20"/>
          <w:lang w:val="it-IT" w:eastAsia="ja-JP"/>
        </w:rPr>
        <w:t>inizio del periodo di copertura.</w:t>
      </w:r>
      <w:r w:rsidRPr="00FF14B6">
        <w:rPr>
          <w:rFonts w:cs="Tahoma"/>
          <w:lang w:val="it-IT"/>
        </w:rPr>
        <w:t xml:space="preserve"> Le</w:t>
      </w:r>
      <w:r w:rsidR="001F25F2" w:rsidRPr="00FF14B6">
        <w:rPr>
          <w:rFonts w:cs="Tahoma"/>
          <w:lang w:val="it-IT"/>
        </w:rPr>
        <w:t> </w:t>
      </w:r>
      <w:r w:rsidRPr="00FF14B6">
        <w:rPr>
          <w:rFonts w:cs="Tahoma"/>
          <w:lang w:val="it-IT"/>
        </w:rPr>
        <w:t>eventuali modifiche verificatesi durante il periodo di copertura (ad esempio acquisti aggiuntivi, resi o transizioni dei servizi online) potranno comportare variazioni nell</w:t>
      </w:r>
      <w:r w:rsidR="00CF04A9" w:rsidRPr="00FF14B6">
        <w:rPr>
          <w:rFonts w:cs="Tahoma"/>
          <w:lang w:val="it-IT"/>
        </w:rPr>
        <w:t>’</w:t>
      </w:r>
      <w:r w:rsidRPr="00FF14B6">
        <w:rPr>
          <w:rFonts w:cs="Tahoma"/>
          <w:lang w:val="it-IT"/>
        </w:rPr>
        <w:t>idoneità a ricevere i vantaggi.</w:t>
      </w:r>
    </w:p>
    <w:p w:rsidR="008162A5" w:rsidRPr="00FF14B6" w:rsidRDefault="008162A5" w:rsidP="00BA0707">
      <w:pPr>
        <w:rPr>
          <w:rFonts w:cs="Tahoma"/>
          <w:lang w:val="it-IT"/>
        </w:rPr>
      </w:pPr>
    </w:p>
    <w:p w:rsidR="008162A5" w:rsidRPr="00FF14B6" w:rsidRDefault="008162A5" w:rsidP="0063466C">
      <w:pPr>
        <w:spacing w:after="60"/>
        <w:rPr>
          <w:rFonts w:cs="Tahoma"/>
          <w:lang w:val="it-IT"/>
        </w:rPr>
      </w:pPr>
      <w:r w:rsidRPr="00FF14B6">
        <w:rPr>
          <w:rFonts w:cs="Tahoma"/>
          <w:b/>
          <w:lang w:val="it-IT"/>
        </w:rPr>
        <w:t>Vantaggi dei Servizi Online</w:t>
      </w:r>
    </w:p>
    <w:p w:rsidR="008162A5" w:rsidRPr="00FF14B6" w:rsidRDefault="008162A5" w:rsidP="0063466C">
      <w:pPr>
        <w:rPr>
          <w:rFonts w:cs="Tahoma"/>
          <w:lang w:val="it-IT"/>
        </w:rPr>
      </w:pPr>
      <w:r w:rsidRPr="00FF14B6">
        <w:rPr>
          <w:rFonts w:cs="Tahoma"/>
          <w:szCs w:val="20"/>
          <w:lang w:val="it-IT" w:eastAsia="ja-JP"/>
        </w:rPr>
        <w:t>Tali vantaggi variano in base al prodotto.</w:t>
      </w:r>
      <w:r w:rsidRPr="00FF14B6">
        <w:rPr>
          <w:rFonts w:cs="Tahoma"/>
          <w:lang w:val="it-IT"/>
        </w:rPr>
        <w:t xml:space="preserve"> L</w:t>
      </w:r>
      <w:r w:rsidR="00CF04A9" w:rsidRPr="00FF14B6">
        <w:rPr>
          <w:rFonts w:cs="Tahoma"/>
          <w:lang w:val="it-IT"/>
        </w:rPr>
        <w:t>’</w:t>
      </w:r>
      <w:r w:rsidRPr="00FF14B6">
        <w:rPr>
          <w:rFonts w:cs="Tahoma"/>
          <w:lang w:val="it-IT"/>
        </w:rPr>
        <w:t>accesso da parte delle società e i relativi diritti di utilizzo dei loro vantaggi</w:t>
      </w:r>
      <w:r w:rsidR="001F25F2" w:rsidRPr="00FF14B6">
        <w:rPr>
          <w:rFonts w:cs="Tahoma"/>
          <w:lang w:val="it-IT"/>
        </w:rPr>
        <w:t> </w:t>
      </w:r>
      <w:r w:rsidRPr="00FF14B6">
        <w:rPr>
          <w:rFonts w:cs="Tahoma"/>
          <w:lang w:val="it-IT"/>
        </w:rPr>
        <w:t xml:space="preserve">dei Servizi Online terminano alla scadenza della rispettiva licenza di abbonamento ai servizi online. </w:t>
      </w:r>
    </w:p>
    <w:p w:rsidR="008162A5" w:rsidRPr="00FF14B6" w:rsidRDefault="008162A5" w:rsidP="0063466C">
      <w:pPr>
        <w:rPr>
          <w:rFonts w:cs="Tahoma"/>
          <w:lang w:val="it-IT"/>
        </w:rPr>
      </w:pPr>
    </w:p>
    <w:p w:rsidR="008162A5" w:rsidRPr="00FF14B6" w:rsidRDefault="008162A5" w:rsidP="0063466C">
      <w:pPr>
        <w:rPr>
          <w:rFonts w:cs="Tahoma"/>
          <w:lang w:val="it-IT"/>
        </w:rPr>
      </w:pPr>
      <w:r w:rsidRPr="00FF14B6">
        <w:rPr>
          <w:rFonts w:cs="Tahoma"/>
          <w:szCs w:val="20"/>
          <w:lang w:val="it-IT"/>
        </w:rPr>
        <w:t>Eventuali eccezioni alle regole precedenti sono riportate nelle sezioni seguenti riguardanti i singoli vantaggi. I</w:t>
      </w:r>
      <w:r w:rsidR="001F25F2" w:rsidRPr="00FF14B6">
        <w:rPr>
          <w:rFonts w:cs="Tahoma"/>
          <w:szCs w:val="20"/>
          <w:lang w:val="it-IT"/>
        </w:rPr>
        <w:t> </w:t>
      </w:r>
      <w:r w:rsidRPr="00FF14B6">
        <w:rPr>
          <w:rFonts w:cs="Tahoma"/>
          <w:szCs w:val="20"/>
          <w:lang w:val="it-IT"/>
        </w:rPr>
        <w:t>vantaggi sono soggetti a modifiche e possono essere interrotti senza preavviso e in qualsiasi momento.</w:t>
      </w:r>
      <w:r w:rsidRPr="00FF14B6">
        <w:rPr>
          <w:rFonts w:cs="Tahoma"/>
          <w:lang w:val="it-IT"/>
        </w:rPr>
        <w:t xml:space="preserve"> La</w:t>
      </w:r>
      <w:r w:rsidR="001F25F2" w:rsidRPr="00FF14B6">
        <w:rPr>
          <w:rFonts w:cs="Tahoma"/>
          <w:lang w:val="it-IT"/>
        </w:rPr>
        <w:t> </w:t>
      </w:r>
      <w:r w:rsidRPr="00FF14B6">
        <w:rPr>
          <w:rFonts w:cs="Tahoma"/>
          <w:lang w:val="it-IT"/>
        </w:rPr>
        <w:t xml:space="preserve">disponibilità dei vantaggi varia in base al programma, alla regione, alle opzioni di adempimento e alla lingua. </w:t>
      </w:r>
    </w:p>
    <w:p w:rsidR="008162A5" w:rsidRPr="00FF14B6" w:rsidRDefault="008162A5" w:rsidP="0063466C">
      <w:pPr>
        <w:pStyle w:val="AppendixBodyText"/>
        <w:spacing w:after="0"/>
        <w:rPr>
          <w:rFonts w:ascii="Tahoma" w:hAnsi="Tahoma" w:cs="Tahoma"/>
          <w:lang w:val="it-IT"/>
        </w:rPr>
      </w:pPr>
    </w:p>
    <w:p w:rsidR="008162A5" w:rsidRPr="00FF14B6" w:rsidRDefault="008162A5" w:rsidP="0063466C">
      <w:pPr>
        <w:pStyle w:val="AppendixBodyText"/>
        <w:spacing w:after="0"/>
        <w:rPr>
          <w:rFonts w:ascii="Tahoma" w:hAnsi="Tahoma" w:cs="Tahoma"/>
          <w:lang w:val="it-IT"/>
        </w:rPr>
      </w:pPr>
      <w:r w:rsidRPr="00FF14B6">
        <w:rPr>
          <w:rFonts w:ascii="Tahoma" w:hAnsi="Tahoma" w:cs="Tahoma"/>
          <w:sz w:val="18"/>
          <w:lang w:val="it-IT"/>
        </w:rPr>
        <w:t>I vantaggi di Software Assurance e dei Servizi Online sono allocati nei diversi programmi secondo la modalità visualizzata nella seguente tabella:</w:t>
      </w:r>
    </w:p>
    <w:p w:rsidR="008162A5" w:rsidRPr="00FF14B6" w:rsidRDefault="008162A5" w:rsidP="00BA0707">
      <w:pPr>
        <w:pStyle w:val="AppendixBodyText"/>
        <w:spacing w:after="0"/>
        <w:rPr>
          <w:rFonts w:ascii="Tahoma" w:hAnsi="Tahoma" w:cs="Tahoma"/>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350"/>
        <w:gridCol w:w="1710"/>
        <w:gridCol w:w="2520"/>
        <w:gridCol w:w="1260"/>
      </w:tblGrid>
      <w:tr w:rsidR="008162A5" w:rsidRPr="00FF14B6" w:rsidTr="00D864E1">
        <w:trPr>
          <w:trHeight w:val="178"/>
        </w:trPr>
        <w:tc>
          <w:tcPr>
            <w:tcW w:w="1447" w:type="dxa"/>
            <w:shd w:val="clear" w:color="auto" w:fill="FFCC99"/>
            <w:vAlign w:val="center"/>
          </w:tcPr>
          <w:p w:rsidR="008162A5" w:rsidRPr="00FF14B6" w:rsidRDefault="008162A5" w:rsidP="00FF3343">
            <w:pPr>
              <w:pStyle w:val="AppendixTableHeadings"/>
              <w:jc w:val="left"/>
              <w:rPr>
                <w:rFonts w:ascii="Tahoma" w:hAnsi="Tahoma" w:cs="Tahoma"/>
                <w:sz w:val="20"/>
                <w:szCs w:val="20"/>
              </w:rPr>
            </w:pPr>
            <w:r w:rsidRPr="00FF14B6">
              <w:rPr>
                <w:rFonts w:ascii="Tahoma" w:hAnsi="Tahoma" w:cs="Tahoma"/>
                <w:sz w:val="20"/>
                <w:szCs w:val="20"/>
                <w:lang w:val="it-IT"/>
              </w:rPr>
              <w:t>Programmi</w:t>
            </w:r>
          </w:p>
        </w:tc>
        <w:tc>
          <w:tcPr>
            <w:tcW w:w="1350" w:type="dxa"/>
            <w:shd w:val="clear" w:color="auto" w:fill="FFCC99"/>
            <w:vAlign w:val="center"/>
          </w:tcPr>
          <w:p w:rsidR="008162A5" w:rsidRPr="00FF14B6" w:rsidRDefault="008162A5" w:rsidP="00FF3343">
            <w:pPr>
              <w:pStyle w:val="AppendixTableHeadings"/>
              <w:jc w:val="left"/>
              <w:rPr>
                <w:rFonts w:ascii="Tahoma" w:hAnsi="Tahoma" w:cs="Tahoma"/>
                <w:sz w:val="20"/>
                <w:szCs w:val="20"/>
              </w:rPr>
            </w:pPr>
            <w:r w:rsidRPr="00FF14B6">
              <w:rPr>
                <w:rFonts w:ascii="Tahoma" w:hAnsi="Tahoma" w:cs="Tahoma"/>
                <w:sz w:val="20"/>
                <w:szCs w:val="20"/>
                <w:lang w:val="it-IT"/>
              </w:rPr>
              <w:t>Licenza Open</w:t>
            </w:r>
          </w:p>
        </w:tc>
        <w:tc>
          <w:tcPr>
            <w:tcW w:w="1350" w:type="dxa"/>
            <w:shd w:val="clear" w:color="auto" w:fill="FFCC99"/>
            <w:vAlign w:val="center"/>
          </w:tcPr>
          <w:p w:rsidR="008162A5" w:rsidRPr="00FF14B6" w:rsidRDefault="008162A5" w:rsidP="00FF3343">
            <w:pPr>
              <w:pStyle w:val="AppendixTableHeadings"/>
              <w:jc w:val="left"/>
              <w:rPr>
                <w:rFonts w:ascii="Tahoma" w:hAnsi="Tahoma" w:cs="Tahoma"/>
                <w:sz w:val="20"/>
                <w:szCs w:val="20"/>
              </w:rPr>
            </w:pPr>
            <w:r w:rsidRPr="00FF14B6">
              <w:rPr>
                <w:rFonts w:ascii="Tahoma" w:hAnsi="Tahoma" w:cs="Tahoma"/>
                <w:sz w:val="20"/>
                <w:szCs w:val="20"/>
                <w:lang w:val="it-IT"/>
              </w:rPr>
              <w:t>Open Value</w:t>
            </w:r>
          </w:p>
        </w:tc>
        <w:tc>
          <w:tcPr>
            <w:tcW w:w="1710" w:type="dxa"/>
            <w:shd w:val="clear" w:color="auto" w:fill="FFCC99"/>
            <w:vAlign w:val="center"/>
          </w:tcPr>
          <w:p w:rsidR="008162A5" w:rsidRPr="00FF14B6" w:rsidRDefault="008162A5" w:rsidP="00FF3343">
            <w:pPr>
              <w:pStyle w:val="AppendixTableHeadings"/>
              <w:jc w:val="left"/>
              <w:rPr>
                <w:rFonts w:ascii="Tahoma" w:hAnsi="Tahoma" w:cs="Tahoma"/>
                <w:sz w:val="20"/>
                <w:szCs w:val="20"/>
              </w:rPr>
            </w:pPr>
            <w:r w:rsidRPr="00FF14B6">
              <w:rPr>
                <w:rFonts w:ascii="Tahoma" w:hAnsi="Tahoma" w:cs="Tahoma"/>
                <w:sz w:val="20"/>
                <w:szCs w:val="20"/>
              </w:rPr>
              <w:t>Open Value Subscription - Education Solutions</w:t>
            </w:r>
          </w:p>
        </w:tc>
        <w:tc>
          <w:tcPr>
            <w:tcW w:w="2520" w:type="dxa"/>
            <w:shd w:val="clear" w:color="auto" w:fill="FFCC99"/>
            <w:vAlign w:val="center"/>
          </w:tcPr>
          <w:p w:rsidR="008162A5" w:rsidRPr="00FF14B6" w:rsidRDefault="008162A5" w:rsidP="00FF3343">
            <w:pPr>
              <w:pStyle w:val="AppendixTableHeadings"/>
              <w:jc w:val="left"/>
              <w:rPr>
                <w:rFonts w:ascii="Tahoma" w:hAnsi="Tahoma" w:cs="Tahoma"/>
              </w:rPr>
            </w:pPr>
            <w:r w:rsidRPr="00FF14B6">
              <w:rPr>
                <w:rFonts w:ascii="Tahoma" w:hAnsi="Tahoma" w:cs="Tahoma"/>
                <w:sz w:val="20"/>
                <w:lang w:val="it-IT"/>
              </w:rPr>
              <w:t>Select*</w:t>
            </w:r>
          </w:p>
          <w:p w:rsidR="008162A5" w:rsidRPr="00FF14B6" w:rsidRDefault="008162A5" w:rsidP="00FF3343">
            <w:pPr>
              <w:pStyle w:val="AppendixTableHeadings"/>
              <w:jc w:val="left"/>
              <w:rPr>
                <w:rFonts w:ascii="Tahoma" w:hAnsi="Tahoma" w:cs="Tahoma"/>
              </w:rPr>
            </w:pPr>
            <w:r w:rsidRPr="00FF14B6">
              <w:rPr>
                <w:rFonts w:ascii="Tahoma" w:hAnsi="Tahoma" w:cs="Tahoma"/>
                <w:sz w:val="20"/>
                <w:lang w:val="it-IT"/>
              </w:rPr>
              <w:t>Contratto Enterprise</w:t>
            </w:r>
          </w:p>
          <w:p w:rsidR="008162A5" w:rsidRPr="00FF14B6" w:rsidRDefault="008162A5" w:rsidP="00164E2D">
            <w:pPr>
              <w:pStyle w:val="AppendixTableHeadings"/>
              <w:jc w:val="left"/>
              <w:rPr>
                <w:rFonts w:ascii="Tahoma" w:hAnsi="Tahoma" w:cs="Tahoma"/>
                <w:sz w:val="20"/>
                <w:szCs w:val="20"/>
              </w:rPr>
            </w:pPr>
            <w:r w:rsidRPr="00FF14B6">
              <w:rPr>
                <w:rFonts w:ascii="Tahoma" w:hAnsi="Tahoma" w:cs="Tahoma"/>
                <w:sz w:val="20"/>
                <w:lang w:val="it-IT"/>
              </w:rPr>
              <w:t>Enrollment for Education Solutions ai sensi del Contratto Campus e</w:t>
            </w:r>
            <w:r w:rsidR="00164E2D" w:rsidRPr="00FF14B6">
              <w:rPr>
                <w:rFonts w:ascii="Tahoma" w:hAnsi="Tahoma" w:cs="Tahoma"/>
                <w:sz w:val="20"/>
                <w:lang w:val="it-IT"/>
              </w:rPr>
              <w:t xml:space="preserve"> </w:t>
            </w:r>
            <w:r w:rsidRPr="00FF14B6">
              <w:rPr>
                <w:rFonts w:ascii="Tahoma" w:hAnsi="Tahoma" w:cs="Tahoma"/>
                <w:sz w:val="20"/>
                <w:szCs w:val="20"/>
                <w:lang w:val="it-IT"/>
              </w:rPr>
              <w:t>School</w:t>
            </w:r>
          </w:p>
        </w:tc>
        <w:tc>
          <w:tcPr>
            <w:tcW w:w="1260" w:type="dxa"/>
            <w:shd w:val="clear" w:color="auto" w:fill="FFCC99"/>
            <w:vAlign w:val="center"/>
          </w:tcPr>
          <w:p w:rsidR="008162A5" w:rsidRPr="00FF14B6" w:rsidRDefault="008162A5" w:rsidP="00D864E1">
            <w:pPr>
              <w:pStyle w:val="AppendixTableHeadings"/>
              <w:jc w:val="left"/>
              <w:rPr>
                <w:rFonts w:ascii="Tahoma" w:hAnsi="Tahoma" w:cs="Tahoma"/>
                <w:sz w:val="20"/>
                <w:szCs w:val="20"/>
              </w:rPr>
            </w:pPr>
            <w:r w:rsidRPr="00FF14B6">
              <w:rPr>
                <w:rFonts w:ascii="Tahoma" w:hAnsi="Tahoma" w:cs="Tahoma"/>
                <w:sz w:val="20"/>
                <w:szCs w:val="20"/>
                <w:lang w:val="it-IT"/>
              </w:rPr>
              <w:t>Select Plus</w:t>
            </w:r>
          </w:p>
        </w:tc>
      </w:tr>
      <w:tr w:rsidR="008162A5" w:rsidRPr="00FF14B6" w:rsidTr="00164E2D">
        <w:trPr>
          <w:trHeight w:val="369"/>
        </w:trPr>
        <w:tc>
          <w:tcPr>
            <w:tcW w:w="1447" w:type="dxa"/>
            <w:vAlign w:val="center"/>
          </w:tcPr>
          <w:p w:rsidR="008162A5" w:rsidRPr="00FF14B6" w:rsidRDefault="008162A5">
            <w:pPr>
              <w:pStyle w:val="AppendixTableText"/>
              <w:rPr>
                <w:rFonts w:ascii="Tahoma" w:hAnsi="Tahoma" w:cs="Tahoma"/>
                <w:szCs w:val="20"/>
                <w:lang w:val="it-IT"/>
              </w:rPr>
            </w:pPr>
            <w:r w:rsidRPr="00FF14B6">
              <w:rPr>
                <w:rFonts w:ascii="Tahoma" w:hAnsi="Tahoma" w:cs="Tahoma"/>
                <w:szCs w:val="20"/>
                <w:lang w:val="it-IT"/>
              </w:rPr>
              <w:t>I vantaggi sono disponibili in base a:</w:t>
            </w:r>
          </w:p>
        </w:tc>
        <w:tc>
          <w:tcPr>
            <w:tcW w:w="1350" w:type="dxa"/>
            <w:vAlign w:val="center"/>
          </w:tcPr>
          <w:p w:rsidR="008162A5" w:rsidRPr="00FF14B6" w:rsidRDefault="008162A5">
            <w:pPr>
              <w:pStyle w:val="AppendixTableText"/>
              <w:rPr>
                <w:rFonts w:ascii="Tahoma" w:hAnsi="Tahoma" w:cs="Tahoma"/>
                <w:szCs w:val="20"/>
              </w:rPr>
            </w:pPr>
            <w:r w:rsidRPr="00FF14B6">
              <w:rPr>
                <w:rFonts w:ascii="Tahoma" w:hAnsi="Tahoma" w:cs="Tahoma"/>
                <w:szCs w:val="20"/>
                <w:lang w:val="it-IT"/>
              </w:rPr>
              <w:t>Numero di licenza</w:t>
            </w:r>
          </w:p>
        </w:tc>
        <w:tc>
          <w:tcPr>
            <w:tcW w:w="1350" w:type="dxa"/>
            <w:vAlign w:val="center"/>
          </w:tcPr>
          <w:p w:rsidR="008162A5" w:rsidRPr="00FF14B6" w:rsidRDefault="008162A5">
            <w:pPr>
              <w:pStyle w:val="AppendixTableText"/>
              <w:rPr>
                <w:rFonts w:ascii="Tahoma" w:hAnsi="Tahoma" w:cs="Tahoma"/>
                <w:szCs w:val="20"/>
              </w:rPr>
            </w:pPr>
            <w:r w:rsidRPr="00FF14B6">
              <w:rPr>
                <w:rFonts w:ascii="Tahoma" w:hAnsi="Tahoma" w:cs="Tahoma"/>
                <w:szCs w:val="20"/>
                <w:lang w:val="it-IT"/>
              </w:rPr>
              <w:t>Contratto</w:t>
            </w:r>
          </w:p>
        </w:tc>
        <w:tc>
          <w:tcPr>
            <w:tcW w:w="1710" w:type="dxa"/>
            <w:vAlign w:val="center"/>
          </w:tcPr>
          <w:p w:rsidR="008162A5" w:rsidRPr="00FF14B6" w:rsidRDefault="008162A5" w:rsidP="00394D2B">
            <w:pPr>
              <w:pStyle w:val="AppendixTableText"/>
              <w:rPr>
                <w:rFonts w:ascii="Tahoma" w:hAnsi="Tahoma" w:cs="Tahoma"/>
                <w:szCs w:val="20"/>
              </w:rPr>
            </w:pPr>
            <w:r w:rsidRPr="00FF14B6">
              <w:rPr>
                <w:rFonts w:ascii="Tahoma" w:hAnsi="Tahoma" w:cs="Tahoma"/>
                <w:szCs w:val="20"/>
                <w:lang w:val="it-IT"/>
              </w:rPr>
              <w:t>Contratto</w:t>
            </w:r>
          </w:p>
        </w:tc>
        <w:tc>
          <w:tcPr>
            <w:tcW w:w="2520" w:type="dxa"/>
            <w:vAlign w:val="center"/>
          </w:tcPr>
          <w:p w:rsidR="008162A5" w:rsidRPr="00FF14B6" w:rsidRDefault="008162A5">
            <w:pPr>
              <w:pStyle w:val="AppendixTableText"/>
              <w:rPr>
                <w:rFonts w:ascii="Tahoma" w:hAnsi="Tahoma" w:cs="Tahoma"/>
                <w:szCs w:val="20"/>
              </w:rPr>
            </w:pPr>
            <w:r w:rsidRPr="00FF14B6">
              <w:rPr>
                <w:rFonts w:ascii="Tahoma" w:hAnsi="Tahoma" w:cs="Tahoma"/>
                <w:szCs w:val="20"/>
                <w:lang w:val="it-IT"/>
              </w:rPr>
              <w:t>Qualificante</w:t>
            </w:r>
          </w:p>
        </w:tc>
        <w:tc>
          <w:tcPr>
            <w:tcW w:w="1260" w:type="dxa"/>
          </w:tcPr>
          <w:p w:rsidR="008162A5" w:rsidRPr="00FF14B6" w:rsidRDefault="008162A5">
            <w:pPr>
              <w:pStyle w:val="AppendixTableText"/>
              <w:rPr>
                <w:rFonts w:ascii="Tahoma" w:hAnsi="Tahoma" w:cs="Tahoma"/>
                <w:szCs w:val="20"/>
              </w:rPr>
            </w:pPr>
            <w:r w:rsidRPr="00FF14B6">
              <w:rPr>
                <w:rFonts w:ascii="Tahoma" w:hAnsi="Tahoma" w:cs="Tahoma"/>
                <w:szCs w:val="20"/>
                <w:lang w:val="it-IT"/>
              </w:rPr>
              <w:t>Consociata Registrata</w:t>
            </w:r>
          </w:p>
        </w:tc>
      </w:tr>
    </w:tbl>
    <w:p w:rsidR="008162A5" w:rsidRPr="00FF14B6" w:rsidRDefault="008162A5" w:rsidP="0063466C">
      <w:pPr>
        <w:pStyle w:val="AppendixBodyText"/>
        <w:spacing w:after="0"/>
        <w:ind w:right="403"/>
        <w:rPr>
          <w:rFonts w:ascii="Tahoma" w:hAnsi="Tahoma" w:cs="Tahoma"/>
          <w:lang w:val="it-IT"/>
        </w:rPr>
      </w:pPr>
      <w:r w:rsidRPr="00FF14B6">
        <w:rPr>
          <w:rFonts w:ascii="Tahoma" w:hAnsi="Tahoma" w:cs="Tahoma"/>
          <w:b/>
          <w:i/>
          <w:sz w:val="16"/>
          <w:lang w:val="it-IT"/>
        </w:rPr>
        <w:t>Nota:</w:t>
      </w:r>
      <w:r w:rsidRPr="00FF14B6">
        <w:rPr>
          <w:rFonts w:ascii="Tahoma" w:hAnsi="Tahoma" w:cs="Tahoma"/>
          <w:i/>
          <w:sz w:val="16"/>
          <w:szCs w:val="16"/>
          <w:lang w:val="it-IT"/>
        </w:rPr>
        <w:t xml:space="preserve"> </w:t>
      </w:r>
      <w:r w:rsidRPr="00FF14B6">
        <w:rPr>
          <w:rFonts w:ascii="Tahoma" w:hAnsi="Tahoma" w:cs="Tahoma"/>
          <w:i/>
          <w:sz w:val="16"/>
          <w:lang w:val="it-IT"/>
        </w:rPr>
        <w:t>*le società che stipulano Contratti Enterprise Volume Licensing per la sanità canadese riceveranno vantaggi di SA conformi ai vantaggi SA disponibili per le società che acquistano prodotti attraverso Microsoft Open Value.</w:t>
      </w:r>
    </w:p>
    <w:p w:rsidR="008162A5" w:rsidRPr="00FF14B6" w:rsidRDefault="008162A5" w:rsidP="0063466C">
      <w:pPr>
        <w:pStyle w:val="AppendixBodyText"/>
        <w:spacing w:after="0"/>
        <w:rPr>
          <w:rFonts w:ascii="Tahoma" w:hAnsi="Tahoma" w:cs="Tahoma"/>
          <w:lang w:val="it-IT"/>
        </w:rPr>
      </w:pPr>
    </w:p>
    <w:p w:rsidR="008162A5" w:rsidRPr="00FF14B6" w:rsidRDefault="008162A5" w:rsidP="0063466C">
      <w:pPr>
        <w:pStyle w:val="AppendixBodyText"/>
        <w:spacing w:after="0"/>
        <w:rPr>
          <w:rFonts w:ascii="Tahoma" w:hAnsi="Tahoma" w:cs="Tahoma"/>
          <w:lang w:val="it-IT"/>
        </w:rPr>
      </w:pPr>
      <w:r w:rsidRPr="00FF14B6">
        <w:rPr>
          <w:rFonts w:ascii="Tahoma" w:hAnsi="Tahoma" w:cs="Tahoma"/>
          <w:sz w:val="18"/>
          <w:lang w:val="it-IT"/>
        </w:rPr>
        <w:t>Nella tabella che segue sono illustrati i vantaggi di Software Assurance e dei Servizi Online.</w:t>
      </w:r>
      <w:r w:rsidRPr="00FF14B6">
        <w:rPr>
          <w:rFonts w:ascii="Tahoma" w:hAnsi="Tahoma" w:cs="Tahoma"/>
          <w:lang w:val="it-IT"/>
        </w:rPr>
        <w:t xml:space="preserve"> </w:t>
      </w:r>
      <w:r w:rsidRPr="00FF14B6">
        <w:rPr>
          <w:rFonts w:ascii="Tahoma" w:hAnsi="Tahoma" w:cs="Tahoma"/>
          <w:sz w:val="18"/>
          <w:lang w:val="it-IT"/>
        </w:rPr>
        <w:t>Alcuni vantaggi corrispondono a licenze individuali per le quali è stata acquistata la copertura Software Assurance.</w:t>
      </w:r>
      <w:r w:rsidRPr="00FF14B6">
        <w:rPr>
          <w:rFonts w:ascii="Tahoma" w:hAnsi="Tahoma" w:cs="Tahoma"/>
          <w:lang w:val="it-IT"/>
        </w:rPr>
        <w:t xml:space="preserve"> </w:t>
      </w:r>
      <w:r w:rsidRPr="00FF14B6">
        <w:rPr>
          <w:rFonts w:ascii="Tahoma" w:hAnsi="Tahoma" w:cs="Tahoma"/>
          <w:sz w:val="18"/>
          <w:lang w:val="it-IT"/>
        </w:rPr>
        <w:t>La copertura</w:t>
      </w:r>
      <w:r w:rsidR="00D864E1" w:rsidRPr="00FF14B6">
        <w:rPr>
          <w:rFonts w:ascii="Tahoma" w:hAnsi="Tahoma" w:cs="Tahoma"/>
          <w:sz w:val="18"/>
          <w:lang w:val="it-IT"/>
        </w:rPr>
        <w:t> </w:t>
      </w:r>
      <w:r w:rsidRPr="00FF14B6">
        <w:rPr>
          <w:rFonts w:ascii="Tahoma" w:hAnsi="Tahoma" w:cs="Tahoma"/>
          <w:sz w:val="18"/>
          <w:lang w:val="it-IT"/>
        </w:rPr>
        <w:t>Software Assurance attiva o altra protezione dell</w:t>
      </w:r>
      <w:r w:rsidR="00CF04A9" w:rsidRPr="00FF14B6">
        <w:rPr>
          <w:rFonts w:ascii="Tahoma" w:hAnsi="Tahoma" w:cs="Tahoma"/>
          <w:sz w:val="18"/>
          <w:lang w:val="it-IT"/>
        </w:rPr>
        <w:t>’</w:t>
      </w:r>
      <w:r w:rsidRPr="00FF14B6">
        <w:rPr>
          <w:rFonts w:ascii="Tahoma" w:hAnsi="Tahoma" w:cs="Tahoma"/>
          <w:sz w:val="18"/>
          <w:lang w:val="it-IT"/>
        </w:rPr>
        <w:t>aggiornamento per qualsiasi prodotto qualificante, indipendentemente dalla versione del prodotto in uso presso la società, rende idonea la società a ottenere tali vantaggi.</w:t>
      </w:r>
      <w:r w:rsidRPr="00FF14B6">
        <w:rPr>
          <w:rFonts w:ascii="Tahoma" w:hAnsi="Tahoma" w:cs="Tahoma"/>
          <w:lang w:val="it-IT"/>
        </w:rPr>
        <w:t xml:space="preserve"> </w:t>
      </w:r>
      <w:r w:rsidRPr="00FF14B6">
        <w:rPr>
          <w:rFonts w:ascii="Tahoma" w:hAnsi="Tahoma" w:cs="Tahoma"/>
          <w:sz w:val="18"/>
          <w:lang w:val="it-IT"/>
        </w:rPr>
        <w:t>I prodotti qualificanti sono indicati nella sezione relativa a ogni prodotto.</w:t>
      </w:r>
      <w:r w:rsidRPr="00FF14B6">
        <w:rPr>
          <w:rFonts w:ascii="Tahoma" w:hAnsi="Tahoma" w:cs="Tahoma"/>
          <w:lang w:val="it-IT"/>
        </w:rPr>
        <w:t xml:space="preserve"> </w:t>
      </w:r>
      <w:r w:rsidRPr="00FF14B6">
        <w:rPr>
          <w:rFonts w:ascii="Tahoma" w:hAnsi="Tahoma" w:cs="Tahoma"/>
          <w:sz w:val="18"/>
          <w:lang w:val="it-IT"/>
        </w:rPr>
        <w:t>Alcuni vantaggi sono concessi sulla base della spesa SA effettuata dalla società per un determinato gruppo di prodotti qualificanti all</w:t>
      </w:r>
      <w:r w:rsidR="00CF04A9" w:rsidRPr="00FF14B6">
        <w:rPr>
          <w:rFonts w:ascii="Tahoma" w:hAnsi="Tahoma" w:cs="Tahoma"/>
          <w:sz w:val="18"/>
          <w:lang w:val="it-IT"/>
        </w:rPr>
        <w:t>’</w:t>
      </w:r>
      <w:r w:rsidRPr="00FF14B6">
        <w:rPr>
          <w:rFonts w:ascii="Tahoma" w:hAnsi="Tahoma" w:cs="Tahoma"/>
          <w:sz w:val="18"/>
          <w:lang w:val="it-IT"/>
        </w:rPr>
        <w:t>interno di un pool.</w:t>
      </w:r>
      <w:r w:rsidRPr="00FF14B6">
        <w:rPr>
          <w:rFonts w:ascii="Tahoma" w:hAnsi="Tahoma" w:cs="Tahoma"/>
          <w:lang w:val="it-IT"/>
        </w:rPr>
        <w:t xml:space="preserve"> </w:t>
      </w:r>
      <w:r w:rsidRPr="00FF14B6">
        <w:rPr>
          <w:rFonts w:ascii="Tahoma" w:hAnsi="Tahoma" w:cs="Tahoma"/>
          <w:sz w:val="18"/>
          <w:lang w:val="it-IT"/>
        </w:rPr>
        <w:t xml:space="preserve">A questo proposito, </w:t>
      </w:r>
      <w:r w:rsidR="00341620" w:rsidRPr="00FF14B6">
        <w:rPr>
          <w:rFonts w:ascii="Tahoma" w:hAnsi="Tahoma" w:cs="Tahoma"/>
          <w:sz w:val="18"/>
          <w:lang w:val="it-IT"/>
        </w:rPr>
        <w:t>“</w:t>
      </w:r>
      <w:r w:rsidRPr="00FF14B6">
        <w:rPr>
          <w:rFonts w:ascii="Tahoma" w:hAnsi="Tahoma" w:cs="Tahoma"/>
          <w:sz w:val="18"/>
          <w:lang w:val="it-IT"/>
        </w:rPr>
        <w:t>spesa SA</w:t>
      </w:r>
      <w:r w:rsidR="00341620" w:rsidRPr="00FF14B6">
        <w:rPr>
          <w:rFonts w:ascii="Tahoma" w:hAnsi="Tahoma" w:cs="Tahoma"/>
          <w:sz w:val="18"/>
          <w:lang w:val="it-IT"/>
        </w:rPr>
        <w:t>”</w:t>
      </w:r>
      <w:r w:rsidRPr="00FF14B6">
        <w:rPr>
          <w:rFonts w:ascii="Tahoma" w:hAnsi="Tahoma" w:cs="Tahoma"/>
          <w:sz w:val="18"/>
          <w:lang w:val="it-IT"/>
        </w:rPr>
        <w:t xml:space="preserve"> non significa letteralmente i soldi effettivi spesi dalla società.</w:t>
      </w:r>
      <w:r w:rsidRPr="00FF14B6">
        <w:rPr>
          <w:rFonts w:ascii="Tahoma" w:hAnsi="Tahoma" w:cs="Tahoma"/>
          <w:lang w:val="it-IT"/>
        </w:rPr>
        <w:t xml:space="preserve"> </w:t>
      </w:r>
      <w:r w:rsidRPr="00FF14B6">
        <w:rPr>
          <w:rFonts w:ascii="Tahoma" w:hAnsi="Tahoma" w:cs="Tahoma"/>
          <w:sz w:val="18"/>
          <w:lang w:val="it-IT"/>
        </w:rPr>
        <w:t>Al contrario, indica l</w:t>
      </w:r>
      <w:r w:rsidR="00CF04A9" w:rsidRPr="00FF14B6">
        <w:rPr>
          <w:rFonts w:ascii="Tahoma" w:hAnsi="Tahoma" w:cs="Tahoma"/>
          <w:sz w:val="18"/>
          <w:lang w:val="it-IT"/>
        </w:rPr>
        <w:t>’</w:t>
      </w:r>
      <w:r w:rsidRPr="00FF14B6">
        <w:rPr>
          <w:rFonts w:ascii="Tahoma" w:hAnsi="Tahoma" w:cs="Tahoma"/>
          <w:sz w:val="18"/>
          <w:lang w:val="it-IT"/>
        </w:rPr>
        <w:t>importo approssimativo della spesa che una società ha sostenuto per fornire la copertura Software Assurance a tali prodotti ai sensi dell</w:t>
      </w:r>
      <w:r w:rsidR="00CF04A9" w:rsidRPr="00FF14B6">
        <w:rPr>
          <w:rFonts w:ascii="Tahoma" w:hAnsi="Tahoma" w:cs="Tahoma"/>
          <w:sz w:val="18"/>
          <w:lang w:val="it-IT"/>
        </w:rPr>
        <w:t>’</w:t>
      </w:r>
      <w:r w:rsidRPr="00FF14B6">
        <w:rPr>
          <w:rFonts w:ascii="Tahoma" w:hAnsi="Tahoma" w:cs="Tahoma"/>
          <w:sz w:val="18"/>
          <w:lang w:val="it-IT"/>
        </w:rPr>
        <w:t>iscrizione Select o Enterprise, della registrazione Select Plus o del contratto Open (ad esempio, per gli acquisti solo di SA e gli acquisti del componente SA di L&amp;SA).</w:t>
      </w:r>
      <w:r w:rsidRPr="00FF14B6">
        <w:rPr>
          <w:rFonts w:ascii="Tahoma" w:hAnsi="Tahoma" w:cs="Tahoma"/>
          <w:lang w:val="it-IT"/>
        </w:rPr>
        <w:t xml:space="preserve"> </w:t>
      </w:r>
      <w:r w:rsidRPr="00FF14B6">
        <w:rPr>
          <w:rFonts w:ascii="Tahoma" w:hAnsi="Tahoma" w:cs="Tahoma"/>
          <w:sz w:val="18"/>
          <w:lang w:val="it-IT"/>
        </w:rPr>
        <w:t xml:space="preserve">Per le società che partecipano ai programmi </w:t>
      </w:r>
      <w:r w:rsidR="00341620" w:rsidRPr="00FF14B6">
        <w:rPr>
          <w:rFonts w:ascii="Tahoma" w:hAnsi="Tahoma" w:cs="Tahoma"/>
          <w:sz w:val="18"/>
          <w:lang w:val="it-IT"/>
        </w:rPr>
        <w:t>“</w:t>
      </w:r>
      <w:r w:rsidRPr="00FF14B6">
        <w:rPr>
          <w:rFonts w:ascii="Tahoma" w:hAnsi="Tahoma" w:cs="Tahoma"/>
          <w:sz w:val="18"/>
          <w:lang w:val="it-IT"/>
        </w:rPr>
        <w:t>subscription</w:t>
      </w:r>
      <w:r w:rsidR="00341620" w:rsidRPr="00FF14B6">
        <w:rPr>
          <w:rFonts w:ascii="Tahoma" w:hAnsi="Tahoma" w:cs="Tahoma"/>
          <w:sz w:val="18"/>
          <w:lang w:val="it-IT"/>
        </w:rPr>
        <w:t>”</w:t>
      </w:r>
      <w:r w:rsidRPr="00FF14B6">
        <w:rPr>
          <w:rFonts w:ascii="Tahoma" w:hAnsi="Tahoma" w:cs="Tahoma"/>
          <w:sz w:val="18"/>
          <w:lang w:val="it-IT"/>
        </w:rPr>
        <w:t>, rappresenta l</w:t>
      </w:r>
      <w:r w:rsidR="00CF04A9" w:rsidRPr="00FF14B6">
        <w:rPr>
          <w:rFonts w:ascii="Tahoma" w:hAnsi="Tahoma" w:cs="Tahoma"/>
          <w:sz w:val="18"/>
          <w:lang w:val="it-IT"/>
        </w:rPr>
        <w:t>’</w:t>
      </w:r>
      <w:r w:rsidRPr="00FF14B6">
        <w:rPr>
          <w:rFonts w:ascii="Tahoma" w:hAnsi="Tahoma" w:cs="Tahoma"/>
          <w:sz w:val="18"/>
          <w:lang w:val="it-IT"/>
        </w:rPr>
        <w:t>importo approssimativo della spesa totale che la società ha dovuto affrontare per ottenere in licenza tali prodotti ai sensi della sua iscrizione o del suo contratto.</w:t>
      </w:r>
      <w:r w:rsidRPr="00FF14B6">
        <w:rPr>
          <w:rFonts w:ascii="Tahoma" w:hAnsi="Tahoma" w:cs="Tahoma"/>
          <w:lang w:val="it-IT"/>
        </w:rPr>
        <w:t xml:space="preserve"> </w:t>
      </w:r>
      <w:r w:rsidRPr="00FF14B6">
        <w:rPr>
          <w:rFonts w:ascii="Tahoma" w:hAnsi="Tahoma" w:cs="Tahoma"/>
          <w:sz w:val="18"/>
          <w:lang w:val="it-IT"/>
        </w:rPr>
        <w:t>Altri vantaggi corrispondono alla Partecipazione a Software Assurance; tale Partecipazione per il pool di prodotti applicabili rende idonea la società a</w:t>
      </w:r>
      <w:r w:rsidR="00D864E1" w:rsidRPr="00FF14B6">
        <w:rPr>
          <w:rFonts w:ascii="Tahoma" w:hAnsi="Tahoma" w:cs="Tahoma"/>
          <w:sz w:val="18"/>
          <w:lang w:val="it-IT"/>
        </w:rPr>
        <w:t> </w:t>
      </w:r>
      <w:r w:rsidRPr="00FF14B6">
        <w:rPr>
          <w:rFonts w:ascii="Tahoma" w:hAnsi="Tahoma" w:cs="Tahoma"/>
          <w:sz w:val="18"/>
          <w:lang w:val="it-IT"/>
        </w:rPr>
        <w:t>ricevere questi vantaggi.</w:t>
      </w:r>
    </w:p>
    <w:p w:rsidR="008162A5" w:rsidRPr="00FF14B6" w:rsidRDefault="008162A5" w:rsidP="0063466C">
      <w:pPr>
        <w:pStyle w:val="AppendixBodyText"/>
        <w:spacing w:after="0"/>
        <w:rPr>
          <w:rFonts w:ascii="Tahoma" w:hAnsi="Tahoma" w:cs="Tahoma"/>
          <w:lang w:val="it-IT"/>
        </w:rPr>
      </w:pPr>
    </w:p>
    <w:p w:rsidR="00D864E1" w:rsidRPr="00FF14B6" w:rsidRDefault="00D864E1" w:rsidP="0063466C">
      <w:pPr>
        <w:pStyle w:val="AppendixBodyText"/>
        <w:spacing w:after="0"/>
        <w:rPr>
          <w:rFonts w:ascii="Tahoma" w:hAnsi="Tahoma" w:cs="Tahoma"/>
          <w:lang w:val="it-IT"/>
        </w:rPr>
      </w:pPr>
    </w:p>
    <w:p w:rsidR="00D864E1" w:rsidRPr="00FF14B6" w:rsidRDefault="00D864E1" w:rsidP="0063466C">
      <w:pPr>
        <w:pStyle w:val="AppendixBodyText"/>
        <w:spacing w:after="0"/>
        <w:rPr>
          <w:rFonts w:ascii="Tahoma" w:hAnsi="Tahoma" w:cs="Tahoma"/>
          <w:lang w:val="it-IT"/>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8162A5" w:rsidRPr="00FF14B6" w:rsidTr="00D864E1">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8162A5" w:rsidRPr="00FF14B6" w:rsidRDefault="008162A5">
            <w:pPr>
              <w:pStyle w:val="AppendixTableHeadings"/>
              <w:rPr>
                <w:rFonts w:ascii="Tahoma" w:hAnsi="Tahoma" w:cs="Tahoma"/>
                <w:sz w:val="20"/>
                <w:szCs w:val="20"/>
              </w:rPr>
            </w:pPr>
            <w:r w:rsidRPr="00FF14B6">
              <w:rPr>
                <w:rFonts w:ascii="Tahoma" w:hAnsi="Tahoma" w:cs="Tahoma"/>
                <w:sz w:val="20"/>
                <w:szCs w:val="20"/>
                <w:lang w:val="it-IT"/>
              </w:rPr>
              <w:lastRenderedPageBreak/>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162A5" w:rsidRPr="00FF14B6" w:rsidRDefault="008162A5">
            <w:pPr>
              <w:pStyle w:val="AppendixTableHeadings"/>
              <w:rPr>
                <w:rFonts w:ascii="Tahoma" w:hAnsi="Tahoma" w:cs="Tahoma"/>
                <w:sz w:val="20"/>
                <w:szCs w:val="20"/>
              </w:rPr>
            </w:pPr>
            <w:r w:rsidRPr="00FF14B6">
              <w:rPr>
                <w:rFonts w:ascii="Tahoma" w:hAnsi="Tahoma" w:cs="Tahoma"/>
                <w:sz w:val="20"/>
                <w:szCs w:val="20"/>
                <w:lang w:val="it-IT"/>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162A5" w:rsidRPr="00FF14B6" w:rsidRDefault="008162A5">
            <w:pPr>
              <w:pStyle w:val="AppendixTableHeadings"/>
              <w:rPr>
                <w:rFonts w:ascii="Tahoma" w:hAnsi="Tahoma" w:cs="Tahoma"/>
                <w:sz w:val="20"/>
                <w:szCs w:val="20"/>
              </w:rPr>
            </w:pPr>
            <w:r w:rsidRPr="00FF14B6">
              <w:rPr>
                <w:rFonts w:ascii="Tahoma" w:hAnsi="Tahoma" w:cs="Tahoma"/>
                <w:sz w:val="20"/>
                <w:szCs w:val="20"/>
                <w:lang w:val="it-IT"/>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162A5" w:rsidRPr="00FF14B6" w:rsidRDefault="008162A5">
            <w:pPr>
              <w:pStyle w:val="AppendixTableHeadings"/>
              <w:rPr>
                <w:rFonts w:ascii="Tahoma" w:hAnsi="Tahoma" w:cs="Tahoma"/>
                <w:sz w:val="20"/>
                <w:szCs w:val="20"/>
              </w:rPr>
            </w:pPr>
            <w:r w:rsidRPr="00FF14B6">
              <w:rPr>
                <w:rFonts w:ascii="Tahoma" w:hAnsi="Tahoma" w:cs="Tahoma"/>
                <w:sz w:val="20"/>
                <w:szCs w:val="20"/>
                <w:lang w:val="it-IT"/>
              </w:rPr>
              <w:t>Pool di Server</w:t>
            </w:r>
            <w:r w:rsidRPr="00FF14B6">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8162A5" w:rsidRPr="00FF14B6" w:rsidRDefault="008162A5" w:rsidP="003929D1">
            <w:pPr>
              <w:pStyle w:val="AppendixTableHeadings"/>
              <w:rPr>
                <w:rFonts w:ascii="Tahoma" w:hAnsi="Tahoma" w:cs="Tahoma"/>
                <w:sz w:val="20"/>
                <w:szCs w:val="20"/>
              </w:rPr>
            </w:pPr>
            <w:r w:rsidRPr="00FF14B6">
              <w:rPr>
                <w:rFonts w:ascii="Tahoma" w:hAnsi="Tahoma" w:cs="Tahoma"/>
                <w:sz w:val="20"/>
                <w:lang w:val="it-IT"/>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8162A5" w:rsidRPr="00FF14B6" w:rsidRDefault="008162A5" w:rsidP="00D864E1">
            <w:pPr>
              <w:pStyle w:val="AppendixTableHeadings"/>
              <w:rPr>
                <w:rFonts w:ascii="Tahoma" w:hAnsi="Tahoma" w:cs="Tahoma"/>
                <w:sz w:val="20"/>
                <w:szCs w:val="20"/>
              </w:rPr>
            </w:pPr>
            <w:r w:rsidRPr="00FF14B6">
              <w:rPr>
                <w:rFonts w:ascii="Tahoma" w:hAnsi="Tahoma" w:cs="Tahoma"/>
                <w:sz w:val="20"/>
                <w:szCs w:val="20"/>
                <w:lang w:val="it-IT"/>
              </w:rPr>
              <w:t>Office 365</w:t>
            </w:r>
          </w:p>
        </w:tc>
      </w:tr>
      <w:tr w:rsidR="008162A5" w:rsidRPr="00FF14B6" w:rsidTr="00FA19C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Diritti su Versioni Nuove</w:t>
            </w:r>
          </w:p>
        </w:tc>
        <w:tc>
          <w:tcPr>
            <w:tcW w:w="1530" w:type="dxa"/>
            <w:tcBorders>
              <w:top w:val="single" w:sz="8" w:space="0" w:color="auto"/>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440" w:type="dxa"/>
            <w:tcBorders>
              <w:top w:val="single" w:sz="8" w:space="0" w:color="auto"/>
              <w:left w:val="nil"/>
              <w:bottom w:val="single" w:sz="4" w:space="0" w:color="auto"/>
              <w:right w:val="single" w:sz="4" w:space="0" w:color="auto"/>
            </w:tcBorders>
          </w:tcPr>
          <w:p w:rsidR="008162A5" w:rsidRPr="00FF14B6" w:rsidRDefault="008162A5">
            <w:pPr>
              <w:pStyle w:val="AppendixTableText"/>
              <w:rPr>
                <w:rFonts w:ascii="Tahoma" w:hAnsi="Tahoma" w:cs="Tahoma"/>
              </w:rPr>
            </w:pPr>
            <w:r w:rsidRPr="00FF14B6">
              <w:rPr>
                <w:rFonts w:ascii="Tahoma" w:hAnsi="Tahoma" w:cs="Tahoma"/>
                <w:lang w:val="it-IT"/>
              </w:rPr>
              <w:t>Sì</w:t>
            </w:r>
          </w:p>
        </w:tc>
      </w:tr>
      <w:tr w:rsidR="008162A5" w:rsidRPr="00FF14B6"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Style w:val="CommentReference"/>
                <w:rFonts w:ascii="Tahoma" w:hAnsi="Tahoma" w:cs="Tahoma"/>
                <w:sz w:val="18"/>
              </w:rPr>
            </w:pPr>
            <w:r w:rsidRPr="00FF14B6">
              <w:rPr>
                <w:rFonts w:ascii="Tahoma" w:hAnsi="Tahoma" w:cs="Tahoma"/>
                <w:lang w:val="it-IT"/>
              </w:rPr>
              <w:t>Sì</w:t>
            </w:r>
          </w:p>
        </w:tc>
      </w:tr>
      <w:tr w:rsidR="008162A5" w:rsidRPr="00FF14B6"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pPr>
              <w:pStyle w:val="AppendixTableText"/>
              <w:rPr>
                <w:rStyle w:val="CommentReference"/>
                <w:rFonts w:ascii="Tahoma" w:hAnsi="Tahoma" w:cs="Tahoma"/>
                <w:sz w:val="18"/>
              </w:rPr>
            </w:pPr>
            <w:r w:rsidRPr="00FF14B6">
              <w:rPr>
                <w:rStyle w:val="CommentReference"/>
                <w:rFonts w:ascii="Tahoma" w:hAnsi="Tahoma" w:cs="Tahoma"/>
                <w:sz w:val="18"/>
                <w:lang w:val="it-IT"/>
              </w:rPr>
              <w:t>Sì</w:t>
            </w:r>
          </w:p>
        </w:tc>
        <w:tc>
          <w:tcPr>
            <w:tcW w:w="153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Style w:val="CommentReference"/>
                <w:rFonts w:ascii="Tahoma" w:hAnsi="Tahoma" w:cs="Tahoma"/>
                <w:sz w:val="18"/>
              </w:rPr>
            </w:pPr>
          </w:p>
        </w:tc>
      </w:tr>
      <w:tr w:rsidR="008162A5" w:rsidRPr="00FF14B6" w:rsidTr="00FA19CB">
        <w:trPr>
          <w:trHeight w:val="255"/>
        </w:trPr>
        <w:tc>
          <w:tcPr>
            <w:tcW w:w="2167" w:type="dxa"/>
            <w:tcBorders>
              <w:top w:val="nil"/>
              <w:left w:val="single" w:sz="4" w:space="0" w:color="auto"/>
              <w:bottom w:val="single" w:sz="4" w:space="0" w:color="auto"/>
              <w:right w:val="single" w:sz="4" w:space="0" w:color="auto"/>
            </w:tcBorders>
            <w:vAlign w:val="bottom"/>
          </w:tcPr>
          <w:p w:rsidR="008162A5" w:rsidRPr="00FF14B6" w:rsidRDefault="008162A5" w:rsidP="0040728D">
            <w:pPr>
              <w:pStyle w:val="AppendixTableText"/>
              <w:jc w:val="left"/>
              <w:rPr>
                <w:rFonts w:ascii="Tahoma" w:hAnsi="Tahoma" w:cs="Tahoma"/>
              </w:rPr>
            </w:pPr>
            <w:r w:rsidRPr="00FF14B6">
              <w:rPr>
                <w:rFonts w:ascii="Tahoma" w:hAnsi="Tahoma" w:cs="Tahoma"/>
                <w:lang w:val="it-IT"/>
              </w:rPr>
              <w:t>Windows 8 Enterprise</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44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FA19CB">
        <w:trPr>
          <w:trHeight w:val="255"/>
        </w:trPr>
        <w:tc>
          <w:tcPr>
            <w:tcW w:w="2167" w:type="dxa"/>
            <w:tcBorders>
              <w:top w:val="nil"/>
              <w:left w:val="single" w:sz="4" w:space="0" w:color="auto"/>
              <w:bottom w:val="single" w:sz="4" w:space="0" w:color="auto"/>
              <w:right w:val="single" w:sz="4"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Voucher Corsi</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FA19CB">
        <w:trPr>
          <w:trHeight w:val="255"/>
        </w:trPr>
        <w:tc>
          <w:tcPr>
            <w:tcW w:w="2167" w:type="dxa"/>
            <w:tcBorders>
              <w:top w:val="nil"/>
              <w:left w:val="single" w:sz="4" w:space="0" w:color="auto"/>
              <w:bottom w:val="single" w:sz="4" w:space="0" w:color="auto"/>
              <w:right w:val="single" w:sz="4"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E-Learning</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44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r w:rsidRPr="00FF14B6">
              <w:rPr>
                <w:rFonts w:ascii="Tahoma" w:hAnsi="Tahoma" w:cs="Tahoma"/>
                <w:lang w:val="it-IT"/>
              </w:rPr>
              <w:t>Sì</w:t>
            </w:r>
          </w:p>
        </w:tc>
      </w:tr>
      <w:tr w:rsidR="008162A5" w:rsidRPr="00FF14B6" w:rsidTr="00FA19CB">
        <w:trPr>
          <w:trHeight w:val="255"/>
        </w:trPr>
        <w:tc>
          <w:tcPr>
            <w:tcW w:w="2167" w:type="dxa"/>
            <w:tcBorders>
              <w:top w:val="nil"/>
              <w:left w:val="single" w:sz="4" w:space="0" w:color="auto"/>
              <w:bottom w:val="single" w:sz="4" w:space="0" w:color="auto"/>
              <w:right w:val="single" w:sz="4"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Home Use Program</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FA19CB">
        <w:trPr>
          <w:trHeight w:val="255"/>
        </w:trPr>
        <w:tc>
          <w:tcPr>
            <w:tcW w:w="2167" w:type="dxa"/>
            <w:tcBorders>
              <w:top w:val="nil"/>
              <w:left w:val="single" w:sz="4" w:space="0" w:color="auto"/>
              <w:bottom w:val="single" w:sz="4" w:space="0" w:color="auto"/>
              <w:right w:val="single" w:sz="4"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Enterprise Source Licensing Program</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rsidP="001F25F2">
            <w:pPr>
              <w:pStyle w:val="AppendixTableText"/>
              <w:jc w:val="left"/>
              <w:rPr>
                <w:rFonts w:ascii="Tahoma" w:hAnsi="Tahoma" w:cs="Tahoma"/>
                <w:lang w:val="it-IT"/>
              </w:rPr>
            </w:pPr>
            <w:r w:rsidRPr="00FF14B6">
              <w:rPr>
                <w:rFonts w:ascii="Tahoma" w:hAnsi="Tahoma" w:cs="Tahoma"/>
                <w:lang w:val="it-IT"/>
              </w:rPr>
              <w:t>Supporto per la Risoluzione dei Problemi</w:t>
            </w:r>
            <w:r w:rsidR="001F25F2" w:rsidRPr="00FF14B6">
              <w:rPr>
                <w:rFonts w:ascii="Tahoma" w:hAnsi="Tahoma" w:cs="Tahoma"/>
                <w:lang w:val="it-IT"/>
              </w:rPr>
              <w:t> </w:t>
            </w:r>
            <w:r w:rsidRPr="00FF14B6">
              <w:rPr>
                <w:rFonts w:ascii="Tahoma" w:hAnsi="Tahoma" w:cs="Tahoma"/>
                <w:lang w:val="it-IT"/>
              </w:rPr>
              <w:t>24x7</w:t>
            </w:r>
          </w:p>
        </w:tc>
        <w:tc>
          <w:tcPr>
            <w:tcW w:w="1530" w:type="dxa"/>
            <w:tcBorders>
              <w:top w:val="single" w:sz="6" w:space="0" w:color="auto"/>
              <w:left w:val="single" w:sz="6" w:space="0" w:color="auto"/>
              <w:bottom w:val="single" w:sz="6" w:space="0" w:color="auto"/>
              <w:right w:val="single" w:sz="6" w:space="0" w:color="auto"/>
            </w:tcBorders>
            <w:vAlign w:val="center"/>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center"/>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center"/>
          </w:tcPr>
          <w:p w:rsidR="008162A5" w:rsidRPr="00FF14B6" w:rsidRDefault="008162A5">
            <w:pPr>
              <w:pStyle w:val="AppendixTableText"/>
              <w:rPr>
                <w:rStyle w:val="CommentReference"/>
                <w:rFonts w:ascii="Tahoma" w:hAnsi="Tahoma" w:cs="Tahoma"/>
                <w:sz w:val="18"/>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FA19CB">
        <w:trPr>
          <w:trHeight w:val="255"/>
        </w:trPr>
        <w:tc>
          <w:tcPr>
            <w:tcW w:w="2167" w:type="dxa"/>
            <w:tcBorders>
              <w:top w:val="nil"/>
              <w:left w:val="single" w:sz="4" w:space="0" w:color="auto"/>
              <w:bottom w:val="single" w:sz="4" w:space="0" w:color="auto"/>
              <w:right w:val="single" w:sz="4"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System Center Advisor</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FA19CB">
        <w:trPr>
          <w:trHeight w:val="255"/>
        </w:trPr>
        <w:tc>
          <w:tcPr>
            <w:tcW w:w="2167" w:type="dxa"/>
            <w:tcBorders>
              <w:top w:val="nil"/>
              <w:left w:val="single" w:sz="4" w:space="0" w:color="auto"/>
              <w:bottom w:val="single" w:sz="4" w:space="0" w:color="auto"/>
              <w:right w:val="single" w:sz="4" w:space="0" w:color="auto"/>
            </w:tcBorders>
            <w:vAlign w:val="bottom"/>
          </w:tcPr>
          <w:p w:rsidR="008162A5" w:rsidRPr="00FF14B6" w:rsidRDefault="008162A5">
            <w:pPr>
              <w:pStyle w:val="AppendixTableText"/>
              <w:jc w:val="left"/>
              <w:rPr>
                <w:rFonts w:ascii="Tahoma" w:hAnsi="Tahoma" w:cs="Tahoma"/>
                <w:lang w:val="it-IT"/>
              </w:rPr>
            </w:pPr>
            <w:r w:rsidRPr="00FF14B6">
              <w:rPr>
                <w:rFonts w:ascii="Tahoma" w:hAnsi="Tahoma" w:cs="Tahoma"/>
                <w:lang w:val="it-IT"/>
              </w:rPr>
              <w:t xml:space="preserve">Back-up per Ripristino di Emergenza </w:t>
            </w:r>
            <w:r w:rsidR="00341620" w:rsidRPr="00FF14B6">
              <w:rPr>
                <w:rFonts w:ascii="Tahoma" w:hAnsi="Tahoma" w:cs="Tahoma"/>
                <w:lang w:val="it-IT"/>
              </w:rPr>
              <w:t>“</w:t>
            </w:r>
            <w:r w:rsidRPr="00FF14B6">
              <w:rPr>
                <w:rFonts w:ascii="Tahoma" w:hAnsi="Tahoma" w:cs="Tahoma"/>
                <w:lang w:val="it-IT"/>
              </w:rPr>
              <w:t>a Freddo</w:t>
            </w:r>
            <w:r w:rsidR="00341620" w:rsidRPr="00FF14B6">
              <w:rPr>
                <w:rFonts w:ascii="Tahoma" w:hAnsi="Tahoma" w:cs="Tahoma"/>
                <w:lang w:val="it-IT"/>
              </w:rPr>
              <w:t>”</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FA19C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8162A5" w:rsidRPr="00FF14B6" w:rsidRDefault="008162A5">
            <w:pPr>
              <w:pStyle w:val="AppendixTableText"/>
              <w:jc w:val="left"/>
              <w:rPr>
                <w:rFonts w:ascii="Tahoma" w:hAnsi="Tahoma" w:cs="Tahoma"/>
                <w:lang w:val="it-IT"/>
              </w:rPr>
            </w:pPr>
            <w:r w:rsidRPr="00FF14B6">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tcPr>
          <w:p w:rsidR="008162A5" w:rsidRPr="00FF14B6" w:rsidRDefault="008162A5">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FA19CB">
        <w:trPr>
          <w:trHeight w:val="255"/>
        </w:trPr>
        <w:tc>
          <w:tcPr>
            <w:tcW w:w="2167" w:type="dxa"/>
            <w:tcBorders>
              <w:top w:val="nil"/>
              <w:left w:val="single" w:sz="4" w:space="0" w:color="auto"/>
              <w:bottom w:val="single" w:sz="4" w:space="0" w:color="auto"/>
              <w:right w:val="single" w:sz="4"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TechNet Plus Direct</w:t>
            </w: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5F52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rsidP="005F52C6">
            <w:pPr>
              <w:pStyle w:val="AppendixTableText"/>
              <w:jc w:val="left"/>
              <w:rPr>
                <w:rFonts w:ascii="Tahoma" w:hAnsi="Tahoma" w:cs="Tahoma"/>
              </w:rPr>
            </w:pPr>
            <w:r w:rsidRPr="00FF14B6">
              <w:rPr>
                <w:rFonts w:ascii="Tahoma" w:hAnsi="Tahoma" w:cs="Tahoma"/>
                <w:lang w:val="it-IT"/>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rsidP="005F52C6">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rsidP="005F52C6">
            <w:pPr>
              <w:pStyle w:val="AppendixTableText"/>
              <w:rPr>
                <w:rFonts w:ascii="Tahoma" w:hAnsi="Tahoma" w:cs="Tahoma"/>
              </w:rPr>
            </w:pPr>
            <w:r w:rsidRPr="00FF14B6">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rsidP="005F52C6">
            <w:pPr>
              <w:pStyle w:val="AppendixTableText"/>
              <w:rPr>
                <w:rFonts w:ascii="Tahoma" w:hAnsi="Tahoma" w:cs="Tahoma"/>
              </w:rPr>
            </w:pPr>
          </w:p>
        </w:tc>
      </w:tr>
      <w:tr w:rsidR="008162A5" w:rsidRPr="00FF14B6"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Supporto HotFix Esteso</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pPr>
              <w:pStyle w:val="AppendixTableText"/>
              <w:rPr>
                <w:rStyle w:val="CommentReference"/>
                <w:rFonts w:ascii="Tahoma" w:hAnsi="Tahoma" w:cs="Tahoma"/>
                <w:sz w:val="18"/>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pPr>
              <w:pStyle w:val="AppendixTableText"/>
              <w:jc w:val="left"/>
              <w:rPr>
                <w:rFonts w:ascii="Tahoma" w:hAnsi="Tahoma" w:cs="Tahoma"/>
                <w:color w:val="000000"/>
              </w:rPr>
            </w:pPr>
            <w:r w:rsidRPr="00FF14B6">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rsidP="0037362E">
            <w:pPr>
              <w:pStyle w:val="AppendixTableText"/>
              <w:spacing w:after="120"/>
              <w:rPr>
                <w:rFonts w:ascii="Tahoma" w:hAnsi="Tahoma" w:cs="Tahoma"/>
                <w:color w:val="000000"/>
              </w:rPr>
            </w:pPr>
            <w:r w:rsidRPr="00FF14B6">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8162A5" w:rsidRPr="00FF14B6" w:rsidRDefault="008162A5" w:rsidP="0037362E">
            <w:pPr>
              <w:pStyle w:val="AppendixTableText"/>
              <w:spacing w:before="120"/>
              <w:rPr>
                <w:rFonts w:ascii="Tahoma" w:hAnsi="Tahoma" w:cs="Tahoma"/>
                <w:color w:val="000000"/>
              </w:rPr>
            </w:pPr>
            <w:r w:rsidRPr="00FF14B6">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rsidP="0037362E">
            <w:pPr>
              <w:pStyle w:val="AppendixTableText"/>
              <w:spacing w:before="120"/>
              <w:rPr>
                <w:rFonts w:ascii="Tahoma" w:hAnsi="Tahoma" w:cs="Tahoma"/>
                <w:color w:val="000000"/>
              </w:rPr>
            </w:pPr>
          </w:p>
        </w:tc>
      </w:tr>
      <w:tr w:rsidR="008162A5" w:rsidRPr="00FF14B6"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rsidP="00E7419A">
            <w:pPr>
              <w:pStyle w:val="AppendixTableText"/>
              <w:jc w:val="left"/>
              <w:rPr>
                <w:rFonts w:ascii="Tahoma" w:hAnsi="Tahoma" w:cs="Tahoma"/>
                <w:color w:val="000000"/>
                <w:lang w:val="it-IT"/>
              </w:rPr>
            </w:pPr>
            <w:r w:rsidRPr="00FF14B6">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color w:val="000000"/>
                <w:lang w:val="it-IT"/>
              </w:rPr>
            </w:pP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rsidP="0037362E">
            <w:pPr>
              <w:pStyle w:val="AppendixTableText"/>
              <w:spacing w:after="120"/>
              <w:rPr>
                <w:rFonts w:ascii="Tahoma" w:hAnsi="Tahoma" w:cs="Tahoma"/>
                <w:color w:val="000000"/>
              </w:rPr>
            </w:pPr>
            <w:r w:rsidRPr="00FF14B6">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8162A5" w:rsidRPr="00FF14B6" w:rsidRDefault="008162A5" w:rsidP="0037362E">
            <w:pPr>
              <w:pStyle w:val="AppendixTableText"/>
              <w:spacing w:before="120"/>
              <w:rPr>
                <w:rFonts w:ascii="Tahoma" w:hAnsi="Tahoma" w:cs="Tahoma"/>
                <w:color w:val="000000"/>
              </w:rPr>
            </w:pPr>
            <w:r w:rsidRPr="00FF14B6">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rsidP="0037362E">
            <w:pPr>
              <w:pStyle w:val="AppendixTableText"/>
              <w:spacing w:before="120"/>
              <w:rPr>
                <w:rFonts w:ascii="Tahoma" w:hAnsi="Tahoma" w:cs="Tahoma"/>
                <w:color w:val="000000"/>
              </w:rPr>
            </w:pPr>
          </w:p>
        </w:tc>
      </w:tr>
      <w:tr w:rsidR="008162A5" w:rsidRPr="00FF14B6"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pPr>
              <w:pStyle w:val="AppendixTableText"/>
              <w:jc w:val="left"/>
              <w:rPr>
                <w:rFonts w:ascii="Tahoma" w:hAnsi="Tahoma" w:cs="Tahoma"/>
                <w:color w:val="000000"/>
              </w:rPr>
            </w:pPr>
            <w:r w:rsidRPr="00FF14B6">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rsidP="0037362E">
            <w:pPr>
              <w:pStyle w:val="AppendixTableText"/>
              <w:spacing w:after="120"/>
              <w:rPr>
                <w:rFonts w:ascii="Tahoma" w:hAnsi="Tahoma" w:cs="Tahoma"/>
                <w:color w:val="000000"/>
              </w:rPr>
            </w:pPr>
            <w:r w:rsidRPr="00FF14B6">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8162A5" w:rsidRPr="00FF14B6" w:rsidRDefault="008162A5" w:rsidP="0037362E">
            <w:pPr>
              <w:pStyle w:val="AppendixTableText"/>
              <w:spacing w:before="120"/>
              <w:rPr>
                <w:rFonts w:ascii="Tahoma" w:hAnsi="Tahoma" w:cs="Tahoma"/>
                <w:color w:val="000000"/>
              </w:rPr>
            </w:pPr>
            <w:r w:rsidRPr="00FF14B6">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rsidP="0037362E">
            <w:pPr>
              <w:pStyle w:val="AppendixTableText"/>
              <w:spacing w:before="120"/>
              <w:rPr>
                <w:rFonts w:ascii="Tahoma" w:hAnsi="Tahoma" w:cs="Tahoma"/>
                <w:color w:val="000000"/>
              </w:rPr>
            </w:pPr>
          </w:p>
        </w:tc>
      </w:tr>
      <w:tr w:rsidR="008162A5" w:rsidRPr="00FF14B6"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Licenza Step-Up</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No</w:t>
            </w: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2E57CF">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lang w:val="it-IT"/>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rsidP="00175615">
            <w:pPr>
              <w:pStyle w:val="AppendixTableText"/>
              <w:rPr>
                <w:rFonts w:ascii="Tahoma" w:hAnsi="Tahoma" w:cs="Tahoma"/>
              </w:rPr>
            </w:pPr>
            <w:r w:rsidRPr="00FF14B6">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Fonts w:ascii="Tahoma" w:hAnsi="Tahoma" w:cs="Tahoma"/>
              </w:rPr>
            </w:pPr>
          </w:p>
        </w:tc>
      </w:tr>
      <w:tr w:rsidR="008162A5" w:rsidRPr="00FF14B6" w:rsidTr="0017561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162A5" w:rsidRPr="00FF14B6" w:rsidRDefault="008162A5">
            <w:pPr>
              <w:pStyle w:val="AppendixTableText"/>
              <w:jc w:val="left"/>
              <w:rPr>
                <w:rFonts w:ascii="Tahoma" w:hAnsi="Tahoma" w:cs="Tahoma"/>
              </w:rPr>
            </w:pPr>
            <w:r w:rsidRPr="00FF14B6">
              <w:rPr>
                <w:rFonts w:ascii="Tahoma" w:hAnsi="Tahoma" w:cs="Tahoma"/>
              </w:rPr>
              <w:t xml:space="preserve">Licenza </w:t>
            </w:r>
            <w:r w:rsidR="00341620" w:rsidRPr="00FF14B6">
              <w:rPr>
                <w:rFonts w:ascii="Tahoma" w:hAnsi="Tahoma" w:cs="Tahoma"/>
              </w:rPr>
              <w:t>“</w:t>
            </w:r>
            <w:r w:rsidRPr="00FF14B6">
              <w:rPr>
                <w:rFonts w:ascii="Tahoma" w:hAnsi="Tahoma" w:cs="Tahoma"/>
              </w:rPr>
              <w:t>Subscription</w:t>
            </w:r>
            <w:r w:rsidR="00341620" w:rsidRPr="00FF14B6">
              <w:rPr>
                <w:rFonts w:ascii="Tahoma" w:hAnsi="Tahoma" w:cs="Tahoma"/>
              </w:rPr>
              <w:t>”</w:t>
            </w:r>
            <w:r w:rsidRPr="00FF14B6">
              <w:rPr>
                <w:rFonts w:ascii="Tahoma" w:hAnsi="Tahoma" w:cs="Tahoma"/>
              </w:rPr>
              <w:t xml:space="preserve"> per Windows Companion</w:t>
            </w: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8162A5" w:rsidRPr="00FF14B6" w:rsidRDefault="008162A5">
            <w:pPr>
              <w:pStyle w:val="AppendixTableText"/>
              <w:rPr>
                <w:rFonts w:ascii="Tahoma" w:hAnsi="Tahoma" w:cs="Tahoma"/>
              </w:rPr>
            </w:pPr>
            <w:r w:rsidRPr="00FF14B6">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162A5" w:rsidRPr="00FF14B6" w:rsidRDefault="008162A5" w:rsidP="00175615">
            <w:pPr>
              <w:pStyle w:val="AppendixTableText"/>
              <w:rPr>
                <w:rFonts w:ascii="Tahoma" w:hAnsi="Tahoma" w:cs="Tahoma"/>
              </w:rPr>
            </w:pPr>
            <w:r w:rsidRPr="00FF14B6">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rsidR="008162A5" w:rsidRPr="00FF14B6" w:rsidRDefault="008162A5">
            <w:pPr>
              <w:pStyle w:val="AppendixTableText"/>
              <w:rPr>
                <w:rFonts w:ascii="Tahoma" w:hAnsi="Tahoma" w:cs="Tahoma"/>
              </w:rPr>
            </w:pPr>
          </w:p>
        </w:tc>
      </w:tr>
    </w:tbl>
    <w:p w:rsidR="008162A5" w:rsidRPr="00FF14B6" w:rsidRDefault="008162A5">
      <w:pPr>
        <w:pStyle w:val="AppendixBodyText"/>
        <w:ind w:right="180"/>
        <w:rPr>
          <w:rFonts w:ascii="Tahoma" w:hAnsi="Tahoma" w:cs="Tahoma"/>
          <w:lang w:val="it-IT"/>
        </w:rPr>
      </w:pPr>
      <w:r w:rsidRPr="00FF14B6">
        <w:rPr>
          <w:rFonts w:ascii="Tahoma" w:hAnsi="Tahoma" w:cs="Tahoma"/>
          <w:i/>
          <w:sz w:val="16"/>
          <w:lang w:val="it-IT"/>
        </w:rPr>
        <w:t>*Sì nella tabella significa Partecipazione a Software Assurance. L</w:t>
      </w:r>
      <w:r w:rsidR="00CF04A9" w:rsidRPr="00FF14B6">
        <w:rPr>
          <w:rFonts w:ascii="Tahoma" w:hAnsi="Tahoma" w:cs="Tahoma"/>
          <w:i/>
          <w:sz w:val="16"/>
          <w:lang w:val="it-IT"/>
        </w:rPr>
        <w:t>’</w:t>
      </w:r>
      <w:r w:rsidRPr="00FF14B6">
        <w:rPr>
          <w:rFonts w:ascii="Tahoma" w:hAnsi="Tahoma" w:cs="Tahoma"/>
          <w:i/>
          <w:sz w:val="16"/>
          <w:lang w:val="it-IT"/>
        </w:rPr>
        <w:t>acquisto di Software Assurance, la spesa SA per i prodotti qualificanti all</w:t>
      </w:r>
      <w:r w:rsidR="00CF04A9" w:rsidRPr="00FF14B6">
        <w:rPr>
          <w:rFonts w:ascii="Tahoma" w:hAnsi="Tahoma" w:cs="Tahoma"/>
          <w:i/>
          <w:sz w:val="16"/>
          <w:lang w:val="it-IT"/>
        </w:rPr>
        <w:t>’</w:t>
      </w:r>
      <w:r w:rsidRPr="00FF14B6">
        <w:rPr>
          <w:rFonts w:ascii="Tahoma" w:hAnsi="Tahoma" w:cs="Tahoma"/>
          <w:i/>
          <w:sz w:val="16"/>
          <w:lang w:val="it-IT"/>
        </w:rPr>
        <w:t>interno del pool indicato o l</w:t>
      </w:r>
      <w:r w:rsidR="00CF04A9" w:rsidRPr="00FF14B6">
        <w:rPr>
          <w:rFonts w:ascii="Tahoma" w:hAnsi="Tahoma" w:cs="Tahoma"/>
          <w:i/>
          <w:sz w:val="16"/>
          <w:lang w:val="it-IT"/>
        </w:rPr>
        <w:t>’</w:t>
      </w:r>
      <w:r w:rsidRPr="00FF14B6">
        <w:rPr>
          <w:rFonts w:ascii="Tahoma" w:hAnsi="Tahoma" w:cs="Tahoma"/>
          <w:i/>
          <w:sz w:val="16"/>
          <w:lang w:val="it-IT"/>
        </w:rPr>
        <w:t>acquisto di famiglie di prodotti Windows Intune (Per Dispositivo)/Office 365 qualificanti rendono idonea la società a ottenere il vantaggio.</w:t>
      </w:r>
    </w:p>
    <w:p w:rsidR="008162A5" w:rsidRPr="00FF14B6" w:rsidRDefault="008162A5">
      <w:pPr>
        <w:pStyle w:val="AppendixBodyText"/>
        <w:ind w:right="180"/>
        <w:rPr>
          <w:rFonts w:ascii="Tahoma" w:hAnsi="Tahoma" w:cs="Tahoma"/>
          <w:lang w:val="it-IT"/>
        </w:rPr>
      </w:pPr>
      <w:r w:rsidRPr="00FF14B6">
        <w:rPr>
          <w:rFonts w:ascii="Tahoma" w:hAnsi="Tahoma" w:cs="Tahoma"/>
          <w:i/>
          <w:sz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rsidR="008162A5" w:rsidRPr="00FF14B6" w:rsidRDefault="008162A5" w:rsidP="0063466C">
      <w:pPr>
        <w:pStyle w:val="AppendixBodyText"/>
        <w:spacing w:after="0"/>
        <w:rPr>
          <w:rFonts w:ascii="Tahoma" w:hAnsi="Tahoma" w:cs="Tahoma"/>
          <w:lang w:val="it-IT"/>
        </w:rPr>
      </w:pPr>
      <w:r w:rsidRPr="00FF14B6">
        <w:rPr>
          <w:rFonts w:ascii="Tahoma" w:hAnsi="Tahoma" w:cs="Tahoma"/>
          <w:i/>
          <w:sz w:val="16"/>
          <w:lang w:val="it-IT"/>
        </w:rPr>
        <w:t>***Generalmente, le offerte di sottoscrizione che includono componenti software che contengono software con versione includeranno i diritti delle nuove versioni per tali componenti.</w:t>
      </w:r>
    </w:p>
    <w:p w:rsidR="008162A5" w:rsidRPr="00FF14B6" w:rsidRDefault="008162A5" w:rsidP="0063466C">
      <w:pPr>
        <w:pStyle w:val="AppendixBodyText"/>
        <w:spacing w:after="0"/>
        <w:rPr>
          <w:rFonts w:ascii="Tahoma" w:hAnsi="Tahoma" w:cs="Tahoma"/>
          <w:lang w:val="it-IT"/>
        </w:rPr>
      </w:pPr>
    </w:p>
    <w:p w:rsidR="00D864E1" w:rsidRPr="00FF14B6" w:rsidRDefault="00D864E1" w:rsidP="0063466C">
      <w:pPr>
        <w:pStyle w:val="AppendixBodyText"/>
        <w:spacing w:after="0"/>
        <w:rPr>
          <w:rFonts w:ascii="Tahoma" w:hAnsi="Tahoma" w:cs="Tahoma"/>
          <w:lang w:val="it-IT"/>
        </w:rPr>
      </w:pPr>
    </w:p>
    <w:p w:rsidR="00D864E1" w:rsidRPr="00FF14B6" w:rsidRDefault="00D864E1" w:rsidP="0063466C">
      <w:pPr>
        <w:pStyle w:val="AppendixBodyText"/>
        <w:spacing w:after="0"/>
        <w:rPr>
          <w:rFonts w:ascii="Tahoma" w:hAnsi="Tahoma" w:cs="Tahoma"/>
          <w:lang w:val="it-IT"/>
        </w:rPr>
      </w:pPr>
    </w:p>
    <w:p w:rsidR="00D864E1" w:rsidRPr="00FF14B6" w:rsidRDefault="00D864E1" w:rsidP="0063466C">
      <w:pPr>
        <w:pStyle w:val="AppendixBodyText"/>
        <w:spacing w:after="0"/>
        <w:rPr>
          <w:rFonts w:ascii="Tahoma" w:hAnsi="Tahoma" w:cs="Tahoma"/>
          <w:lang w:val="it-IT"/>
        </w:rPr>
      </w:pPr>
    </w:p>
    <w:p w:rsidR="00D864E1" w:rsidRPr="00FF14B6" w:rsidRDefault="00D864E1" w:rsidP="0063466C">
      <w:pPr>
        <w:pStyle w:val="AppendixBodyText"/>
        <w:spacing w:after="0"/>
        <w:rPr>
          <w:rFonts w:ascii="Tahoma" w:hAnsi="Tahoma" w:cs="Tahoma"/>
          <w:lang w:val="it-IT"/>
        </w:rPr>
      </w:pPr>
    </w:p>
    <w:p w:rsidR="00D864E1" w:rsidRPr="00FF14B6" w:rsidRDefault="00D864E1" w:rsidP="0063466C">
      <w:pPr>
        <w:pStyle w:val="AppendixBodyText"/>
        <w:spacing w:after="0"/>
        <w:rPr>
          <w:rFonts w:ascii="Tahoma" w:hAnsi="Tahoma" w:cs="Tahoma"/>
          <w:lang w:val="it-IT"/>
        </w:rPr>
      </w:pPr>
    </w:p>
    <w:p w:rsidR="00D864E1" w:rsidRPr="00FF14B6" w:rsidRDefault="00D864E1" w:rsidP="0063466C">
      <w:pPr>
        <w:pStyle w:val="AppendixBodyText"/>
        <w:spacing w:after="0"/>
        <w:rPr>
          <w:rFonts w:ascii="Tahoma" w:hAnsi="Tahoma" w:cs="Tahoma"/>
          <w:lang w:val="it-IT"/>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8162A5" w:rsidRPr="00FF14B6" w:rsidTr="0044720D">
        <w:trPr>
          <w:trHeight w:val="60"/>
        </w:trPr>
        <w:tc>
          <w:tcPr>
            <w:tcW w:w="8280" w:type="dxa"/>
            <w:shd w:val="clear" w:color="auto" w:fill="FFCC99"/>
            <w:vAlign w:val="center"/>
          </w:tcPr>
          <w:p w:rsidR="008162A5" w:rsidRPr="00FF14B6" w:rsidRDefault="008162A5" w:rsidP="004B54F7">
            <w:pPr>
              <w:pStyle w:val="AppendixTableHeadings"/>
              <w:rPr>
                <w:rFonts w:ascii="Tahoma" w:hAnsi="Tahoma" w:cs="Tahoma"/>
                <w:sz w:val="20"/>
                <w:szCs w:val="20"/>
                <w:lang w:val="it-IT"/>
              </w:rPr>
            </w:pPr>
            <w:r w:rsidRPr="00FF14B6">
              <w:rPr>
                <w:rFonts w:ascii="Tahoma" w:hAnsi="Tahoma" w:cs="Tahoma"/>
                <w:sz w:val="20"/>
                <w:szCs w:val="20"/>
                <w:lang w:val="it-IT"/>
              </w:rPr>
              <w:lastRenderedPageBreak/>
              <w:t>Prodotti del Pool di Applicazioni Office System</w:t>
            </w:r>
          </w:p>
        </w:tc>
      </w:tr>
      <w:tr w:rsidR="008162A5" w:rsidRPr="00FF14B6" w:rsidTr="0044720D">
        <w:trPr>
          <w:trHeight w:val="438"/>
        </w:trPr>
        <w:tc>
          <w:tcPr>
            <w:tcW w:w="8280" w:type="dxa"/>
            <w:vAlign w:val="center"/>
          </w:tcPr>
          <w:p w:rsidR="008162A5" w:rsidRPr="00FF14B6" w:rsidRDefault="008162A5" w:rsidP="004B54F7">
            <w:pPr>
              <w:spacing w:line="240" w:lineRule="atLeast"/>
              <w:rPr>
                <w:rFonts w:cs="Tahoma"/>
              </w:rPr>
            </w:pPr>
            <w:r w:rsidRPr="00FF14B6">
              <w:rPr>
                <w:rFonts w:cs="Tahoma"/>
                <w:color w:val="000000"/>
              </w:rPr>
              <w:t>Office Standard 2013</w:t>
            </w:r>
          </w:p>
          <w:p w:rsidR="008162A5" w:rsidRPr="00FF14B6" w:rsidRDefault="008162A5" w:rsidP="004B54F7">
            <w:pPr>
              <w:spacing w:line="240" w:lineRule="atLeast"/>
              <w:rPr>
                <w:rFonts w:cs="Tahoma"/>
              </w:rPr>
            </w:pPr>
            <w:r w:rsidRPr="00FF14B6">
              <w:rPr>
                <w:rFonts w:cs="Tahoma"/>
                <w:color w:val="000000"/>
              </w:rPr>
              <w:t>Office Professional Plus 2013</w:t>
            </w:r>
            <w:r w:rsidRPr="00FF14B6">
              <w:rPr>
                <w:rFonts w:cs="Tahoma"/>
              </w:rPr>
              <w:t xml:space="preserve"> </w:t>
            </w:r>
          </w:p>
          <w:p w:rsidR="008162A5" w:rsidRPr="00FF14B6" w:rsidRDefault="008162A5" w:rsidP="004B54F7">
            <w:pPr>
              <w:spacing w:line="240" w:lineRule="atLeast"/>
              <w:rPr>
                <w:rFonts w:cs="Tahoma"/>
              </w:rPr>
            </w:pPr>
            <w:r w:rsidRPr="00FF14B6">
              <w:rPr>
                <w:rFonts w:cs="Tahoma"/>
                <w:color w:val="000000"/>
              </w:rPr>
              <w:t>Project Standard 2013</w:t>
            </w:r>
          </w:p>
          <w:p w:rsidR="008162A5" w:rsidRPr="00FF14B6" w:rsidRDefault="008162A5" w:rsidP="004B54F7">
            <w:pPr>
              <w:spacing w:line="240" w:lineRule="atLeast"/>
              <w:rPr>
                <w:rFonts w:cs="Tahoma"/>
              </w:rPr>
            </w:pPr>
            <w:r w:rsidRPr="00FF14B6">
              <w:rPr>
                <w:rFonts w:cs="Tahoma"/>
                <w:color w:val="000000"/>
              </w:rPr>
              <w:t>Project Professional 2013</w:t>
            </w:r>
          </w:p>
          <w:p w:rsidR="008162A5" w:rsidRPr="00FF14B6" w:rsidRDefault="008162A5" w:rsidP="004B54F7">
            <w:pPr>
              <w:spacing w:line="240" w:lineRule="atLeast"/>
              <w:rPr>
                <w:rFonts w:cs="Tahoma"/>
              </w:rPr>
            </w:pPr>
            <w:r w:rsidRPr="00FF14B6">
              <w:rPr>
                <w:rFonts w:cs="Tahoma"/>
                <w:color w:val="000000"/>
              </w:rPr>
              <w:t>Visio</w:t>
            </w:r>
            <w:r w:rsidR="004B0F4B" w:rsidRPr="00FF14B6">
              <w:rPr>
                <w:rFonts w:cs="Tahoma"/>
                <w:color w:val="000000"/>
                <w:vertAlign w:val="superscript"/>
              </w:rPr>
              <w:t>®</w:t>
            </w:r>
            <w:r w:rsidRPr="00FF14B6">
              <w:rPr>
                <w:rFonts w:cs="Tahoma"/>
                <w:color w:val="000000"/>
              </w:rPr>
              <w:t xml:space="preserve"> Standard 2013</w:t>
            </w:r>
          </w:p>
          <w:p w:rsidR="008162A5" w:rsidRPr="00FF14B6" w:rsidRDefault="008162A5" w:rsidP="004B54F7">
            <w:pPr>
              <w:spacing w:line="240" w:lineRule="atLeast"/>
              <w:rPr>
                <w:rFonts w:cs="Tahoma"/>
              </w:rPr>
            </w:pPr>
            <w:r w:rsidRPr="00FF14B6">
              <w:rPr>
                <w:rFonts w:cs="Tahoma"/>
                <w:color w:val="000000"/>
              </w:rPr>
              <w:t>Visio</w:t>
            </w:r>
            <w:r w:rsidR="004B0F4B" w:rsidRPr="00FF14B6">
              <w:rPr>
                <w:rFonts w:cs="Tahoma"/>
                <w:color w:val="000000"/>
                <w:vertAlign w:val="superscript"/>
              </w:rPr>
              <w:t>®</w:t>
            </w:r>
            <w:r w:rsidRPr="00FF14B6">
              <w:rPr>
                <w:rFonts w:cs="Tahoma"/>
                <w:color w:val="000000"/>
              </w:rPr>
              <w:t xml:space="preserve"> Professional 2013</w:t>
            </w:r>
          </w:p>
          <w:p w:rsidR="008162A5" w:rsidRPr="00FF14B6" w:rsidRDefault="008162A5" w:rsidP="004B54F7">
            <w:pPr>
              <w:spacing w:line="240" w:lineRule="atLeast"/>
              <w:rPr>
                <w:rFonts w:cs="Tahoma"/>
              </w:rPr>
            </w:pPr>
            <w:r w:rsidRPr="00FF14B6">
              <w:rPr>
                <w:rFonts w:cs="Tahoma"/>
                <w:color w:val="000000"/>
              </w:rPr>
              <w:t>Access 2013</w:t>
            </w:r>
          </w:p>
          <w:p w:rsidR="008162A5" w:rsidRPr="00FF14B6" w:rsidRDefault="008162A5" w:rsidP="004B54F7">
            <w:pPr>
              <w:spacing w:line="240" w:lineRule="atLeast"/>
              <w:rPr>
                <w:rFonts w:cs="Tahoma"/>
              </w:rPr>
            </w:pPr>
            <w:r w:rsidRPr="00FF14B6">
              <w:rPr>
                <w:rFonts w:cs="Tahoma"/>
                <w:color w:val="000000"/>
              </w:rPr>
              <w:t>Excel 2013</w:t>
            </w:r>
            <w:r w:rsidRPr="00FF14B6">
              <w:rPr>
                <w:rFonts w:cs="Tahoma"/>
              </w:rPr>
              <w:t xml:space="preserve"> </w:t>
            </w:r>
          </w:p>
          <w:p w:rsidR="008162A5" w:rsidRPr="00FF14B6" w:rsidRDefault="008162A5" w:rsidP="004B54F7">
            <w:pPr>
              <w:spacing w:line="240" w:lineRule="atLeast"/>
              <w:rPr>
                <w:rFonts w:cs="Tahoma"/>
              </w:rPr>
            </w:pPr>
            <w:r w:rsidRPr="00FF14B6">
              <w:rPr>
                <w:rFonts w:cs="Tahoma"/>
                <w:color w:val="000000"/>
              </w:rPr>
              <w:t>InfoPath</w:t>
            </w:r>
            <w:r w:rsidR="004B0F4B" w:rsidRPr="00FF14B6">
              <w:rPr>
                <w:rFonts w:cs="Tahoma"/>
                <w:color w:val="000000"/>
                <w:vertAlign w:val="superscript"/>
              </w:rPr>
              <w:t>®</w:t>
            </w:r>
            <w:r w:rsidRPr="00FF14B6">
              <w:rPr>
                <w:rFonts w:cs="Tahoma"/>
                <w:color w:val="000000"/>
              </w:rPr>
              <w:t xml:space="preserve"> 2013</w:t>
            </w:r>
          </w:p>
          <w:p w:rsidR="008162A5" w:rsidRPr="00FF14B6" w:rsidRDefault="008162A5" w:rsidP="004B54F7">
            <w:pPr>
              <w:spacing w:line="240" w:lineRule="atLeast"/>
              <w:rPr>
                <w:rFonts w:cs="Tahoma"/>
              </w:rPr>
            </w:pPr>
            <w:r w:rsidRPr="00FF14B6">
              <w:rPr>
                <w:rFonts w:cs="Tahoma"/>
                <w:color w:val="000000"/>
              </w:rPr>
              <w:t>Lync 2013</w:t>
            </w:r>
          </w:p>
          <w:p w:rsidR="008162A5" w:rsidRPr="00FF14B6" w:rsidRDefault="008162A5" w:rsidP="004B54F7">
            <w:pPr>
              <w:spacing w:line="240" w:lineRule="atLeast"/>
              <w:rPr>
                <w:rFonts w:cs="Tahoma"/>
              </w:rPr>
            </w:pPr>
            <w:r w:rsidRPr="00FF14B6">
              <w:rPr>
                <w:rFonts w:cs="Tahoma"/>
                <w:color w:val="000000"/>
              </w:rPr>
              <w:t>OneNote™ 2013</w:t>
            </w:r>
          </w:p>
          <w:p w:rsidR="008162A5" w:rsidRPr="00FF14B6" w:rsidRDefault="008162A5" w:rsidP="004B54F7">
            <w:pPr>
              <w:spacing w:line="240" w:lineRule="atLeast"/>
              <w:rPr>
                <w:rFonts w:cs="Tahoma"/>
              </w:rPr>
            </w:pPr>
            <w:r w:rsidRPr="00FF14B6">
              <w:rPr>
                <w:rFonts w:cs="Tahoma"/>
                <w:color w:val="000000"/>
              </w:rPr>
              <w:t>Outlook</w:t>
            </w:r>
            <w:r w:rsidR="004B0F4B" w:rsidRPr="00FF14B6">
              <w:rPr>
                <w:rFonts w:cs="Tahoma"/>
                <w:color w:val="000000"/>
                <w:vertAlign w:val="superscript"/>
              </w:rPr>
              <w:t>®</w:t>
            </w:r>
            <w:r w:rsidRPr="00FF14B6">
              <w:rPr>
                <w:rFonts w:cs="Tahoma"/>
                <w:color w:val="000000"/>
              </w:rPr>
              <w:t xml:space="preserve"> 2013</w:t>
            </w:r>
          </w:p>
          <w:p w:rsidR="008162A5" w:rsidRPr="00FF14B6" w:rsidRDefault="008162A5" w:rsidP="004B54F7">
            <w:pPr>
              <w:spacing w:line="240" w:lineRule="atLeast"/>
              <w:rPr>
                <w:rFonts w:cs="Tahoma"/>
              </w:rPr>
            </w:pPr>
            <w:r w:rsidRPr="00FF14B6">
              <w:rPr>
                <w:rFonts w:cs="Tahoma"/>
                <w:color w:val="000000"/>
              </w:rPr>
              <w:t>PowerPoint</w:t>
            </w:r>
            <w:r w:rsidR="004B0F4B" w:rsidRPr="00FF14B6">
              <w:rPr>
                <w:rFonts w:cs="Tahoma"/>
                <w:color w:val="000000"/>
                <w:vertAlign w:val="superscript"/>
              </w:rPr>
              <w:t>®</w:t>
            </w:r>
            <w:r w:rsidRPr="00FF14B6">
              <w:rPr>
                <w:rFonts w:cs="Tahoma"/>
                <w:color w:val="000000"/>
              </w:rPr>
              <w:t xml:space="preserve"> 2013</w:t>
            </w:r>
          </w:p>
          <w:p w:rsidR="008162A5" w:rsidRPr="00FF14B6" w:rsidRDefault="008162A5" w:rsidP="004B54F7">
            <w:pPr>
              <w:spacing w:line="240" w:lineRule="atLeast"/>
              <w:rPr>
                <w:rFonts w:cs="Tahoma"/>
              </w:rPr>
            </w:pPr>
            <w:r w:rsidRPr="00FF14B6">
              <w:rPr>
                <w:rFonts w:cs="Tahoma"/>
                <w:color w:val="000000"/>
              </w:rPr>
              <w:t>Publisher 2013</w:t>
            </w:r>
          </w:p>
          <w:p w:rsidR="008162A5" w:rsidRPr="00FF14B6" w:rsidRDefault="008162A5" w:rsidP="004B54F7">
            <w:pPr>
              <w:spacing w:line="240" w:lineRule="atLeast"/>
              <w:rPr>
                <w:rFonts w:cs="Tahoma"/>
              </w:rPr>
            </w:pPr>
            <w:r w:rsidRPr="00FF14B6">
              <w:rPr>
                <w:rFonts w:cs="Tahoma"/>
                <w:color w:val="000000"/>
              </w:rPr>
              <w:t>Word 2013</w:t>
            </w:r>
          </w:p>
          <w:p w:rsidR="008162A5" w:rsidRPr="00FF14B6" w:rsidRDefault="008162A5" w:rsidP="004B54F7">
            <w:pPr>
              <w:spacing w:line="240" w:lineRule="atLeast"/>
              <w:rPr>
                <w:rFonts w:cs="Tahoma"/>
              </w:rPr>
            </w:pPr>
            <w:r w:rsidRPr="00FF14B6">
              <w:rPr>
                <w:rFonts w:cs="Tahoma"/>
                <w:color w:val="000000"/>
              </w:rPr>
              <w:t>Office per Mac Standard 2011</w:t>
            </w:r>
            <w:r w:rsidRPr="00FF14B6">
              <w:rPr>
                <w:rFonts w:cs="Tahoma"/>
              </w:rPr>
              <w:t xml:space="preserve"> </w:t>
            </w:r>
          </w:p>
          <w:p w:rsidR="008162A5" w:rsidRPr="00FF14B6" w:rsidRDefault="008162A5" w:rsidP="004B54F7">
            <w:pPr>
              <w:spacing w:line="240" w:lineRule="atLeast"/>
              <w:rPr>
                <w:rFonts w:cs="Tahoma"/>
              </w:rPr>
            </w:pPr>
            <w:r w:rsidRPr="00FF14B6">
              <w:rPr>
                <w:rFonts w:cs="Tahoma"/>
                <w:color w:val="000000"/>
              </w:rPr>
              <w:t>Lync per Mac 2011</w:t>
            </w:r>
          </w:p>
          <w:p w:rsidR="00C67370" w:rsidRDefault="008162A5" w:rsidP="004B54F7">
            <w:pPr>
              <w:spacing w:line="240" w:lineRule="atLeast"/>
              <w:rPr>
                <w:rFonts w:cs="Tahoma"/>
                <w:color w:val="000000"/>
              </w:rPr>
            </w:pPr>
            <w:r w:rsidRPr="00FF14B6">
              <w:rPr>
                <w:rFonts w:cs="Tahoma"/>
                <w:color w:val="000000"/>
              </w:rPr>
              <w:t xml:space="preserve">Outlook per Mac 2011 </w:t>
            </w:r>
          </w:p>
          <w:p w:rsidR="008162A5" w:rsidRPr="00FF14B6" w:rsidRDefault="008162A5" w:rsidP="004B54F7">
            <w:pPr>
              <w:spacing w:line="240" w:lineRule="atLeast"/>
              <w:rPr>
                <w:rFonts w:cs="Tahoma"/>
              </w:rPr>
            </w:pPr>
            <w:r w:rsidRPr="00FF14B6">
              <w:rPr>
                <w:rFonts w:cs="Tahoma"/>
                <w:color w:val="000000"/>
              </w:rPr>
              <w:t>PowerPoint per Mac 2011</w:t>
            </w:r>
          </w:p>
          <w:p w:rsidR="008162A5" w:rsidRPr="00FF14B6" w:rsidRDefault="008162A5" w:rsidP="004B54F7">
            <w:pPr>
              <w:spacing w:line="240" w:lineRule="atLeast"/>
              <w:rPr>
                <w:rFonts w:cs="Tahoma"/>
              </w:rPr>
            </w:pPr>
            <w:r w:rsidRPr="00FF14B6">
              <w:rPr>
                <w:rFonts w:cs="Tahoma"/>
                <w:color w:val="000000"/>
              </w:rPr>
              <w:t>Excel per Mac 2011</w:t>
            </w:r>
          </w:p>
          <w:p w:rsidR="008162A5" w:rsidRPr="00FF14B6" w:rsidRDefault="008162A5" w:rsidP="004B54F7">
            <w:pPr>
              <w:spacing w:line="240" w:lineRule="atLeast"/>
              <w:rPr>
                <w:rFonts w:cs="Tahoma"/>
                <w:color w:val="000000"/>
                <w:szCs w:val="18"/>
              </w:rPr>
            </w:pPr>
            <w:r w:rsidRPr="00FF14B6">
              <w:rPr>
                <w:rFonts w:cs="Tahoma"/>
                <w:color w:val="000000"/>
                <w:szCs w:val="18"/>
              </w:rPr>
              <w:t>Word per Mac 2011</w:t>
            </w:r>
          </w:p>
        </w:tc>
      </w:tr>
    </w:tbl>
    <w:p w:rsidR="008162A5" w:rsidRPr="00FF14B6" w:rsidRDefault="008162A5" w:rsidP="0044720D">
      <w:pPr>
        <w:pStyle w:val="AppendixBodyText"/>
        <w:spacing w:after="0"/>
        <w:ind w:firstLine="550"/>
        <w:rPr>
          <w:rFonts w:ascii="Tahoma" w:hAnsi="Tahoma" w:cs="Tahoma"/>
          <w:lang w:val="it-IT"/>
        </w:rPr>
      </w:pPr>
      <w:r w:rsidRPr="00FF14B6">
        <w:rPr>
          <w:rFonts w:ascii="Tahoma" w:hAnsi="Tahoma" w:cs="Tahoma"/>
          <w:b/>
          <w:i/>
          <w:sz w:val="16"/>
          <w:lang w:val="it-IT"/>
        </w:rPr>
        <w:t>Nota:</w:t>
      </w:r>
      <w:r w:rsidRPr="00FF14B6">
        <w:rPr>
          <w:rFonts w:ascii="Tahoma" w:hAnsi="Tahoma" w:cs="Tahoma"/>
          <w:i/>
          <w:sz w:val="16"/>
          <w:szCs w:val="16"/>
          <w:lang w:val="it-IT"/>
        </w:rPr>
        <w:t xml:space="preserve"> </w:t>
      </w:r>
      <w:r w:rsidRPr="00FF14B6">
        <w:rPr>
          <w:rFonts w:ascii="Tahoma" w:hAnsi="Tahoma" w:cs="Tahoma"/>
          <w:i/>
          <w:sz w:val="16"/>
          <w:lang w:val="it-IT"/>
        </w:rPr>
        <w:t>la lista dei prodotti del Pool di Applicazioni Office System è soggetta a modifica.</w:t>
      </w:r>
    </w:p>
    <w:p w:rsidR="008162A5" w:rsidRPr="00FF14B6" w:rsidRDefault="008162A5" w:rsidP="0063466C">
      <w:pPr>
        <w:pStyle w:val="AppendixBodyText"/>
        <w:spacing w:after="0"/>
        <w:rPr>
          <w:rFonts w:ascii="Tahoma" w:hAnsi="Tahoma" w:cs="Tahoma"/>
          <w:lang w:val="it-IT"/>
        </w:rPr>
      </w:pPr>
    </w:p>
    <w:p w:rsidR="008162A5" w:rsidRPr="00FF14B6" w:rsidRDefault="008162A5">
      <w:pPr>
        <w:pStyle w:val="Heading2"/>
        <w:ind w:left="0"/>
        <w:rPr>
          <w:rFonts w:ascii="Tahoma" w:hAnsi="Tahoma" w:cs="Tahoma"/>
          <w:lang w:val="it-IT"/>
        </w:rPr>
      </w:pPr>
      <w:bookmarkStart w:id="1193" w:name="_Toc336338228"/>
      <w:bookmarkStart w:id="1194" w:name="_Toc341193130"/>
      <w:bookmarkStart w:id="1195" w:name="_Toc345678698"/>
      <w:bookmarkEnd w:id="1193"/>
      <w:bookmarkEnd w:id="1194"/>
      <w:r w:rsidRPr="00FF14B6">
        <w:rPr>
          <w:rFonts w:ascii="Tahoma" w:hAnsi="Tahoma" w:cs="Tahoma"/>
          <w:lang w:val="it-IT"/>
        </w:rPr>
        <w:t>Diritti su Versioni Nuove</w:t>
      </w:r>
      <w:bookmarkEnd w:id="1195"/>
    </w:p>
    <w:p w:rsidR="008162A5" w:rsidRPr="00FF14B6" w:rsidRDefault="008162A5" w:rsidP="00BA0707">
      <w:pPr>
        <w:rPr>
          <w:rFonts w:cs="Tahoma"/>
          <w:lang w:val="it-IT"/>
        </w:rPr>
      </w:pPr>
    </w:p>
    <w:p w:rsidR="008162A5" w:rsidRPr="00FF14B6" w:rsidRDefault="008162A5" w:rsidP="0063466C">
      <w:pPr>
        <w:pStyle w:val="AppendixBodyText"/>
        <w:spacing w:after="0"/>
        <w:rPr>
          <w:rFonts w:ascii="Tahoma" w:hAnsi="Tahoma" w:cs="Tahoma"/>
          <w:lang w:val="it-IT"/>
        </w:rPr>
      </w:pPr>
      <w:r w:rsidRPr="00FF14B6">
        <w:rPr>
          <w:rFonts w:ascii="Tahoma" w:hAnsi="Tahoma" w:cs="Tahoma"/>
          <w:color w:val="000000"/>
          <w:sz w:val="18"/>
          <w:lang w:val="it-IT"/>
        </w:rPr>
        <w:t>Le società con copertura Software Assurance sono idonee ad effettuare l</w:t>
      </w:r>
      <w:r w:rsidR="00CF04A9" w:rsidRPr="00FF14B6">
        <w:rPr>
          <w:rFonts w:ascii="Tahoma" w:hAnsi="Tahoma" w:cs="Tahoma"/>
          <w:color w:val="000000"/>
          <w:sz w:val="18"/>
          <w:lang w:val="it-IT"/>
        </w:rPr>
        <w:t>’</w:t>
      </w:r>
      <w:r w:rsidRPr="00FF14B6">
        <w:rPr>
          <w:rFonts w:ascii="Tahoma" w:hAnsi="Tahoma" w:cs="Tahoma"/>
          <w:color w:val="000000"/>
          <w:sz w:val="18"/>
          <w:lang w:val="it-IT"/>
        </w:rPr>
        <w:t>aggiornamento a nuove versioni del software con licenza reso disponibile durante il periodo di validità della copertura Software Assurance. Diritti su Versioni Nuove, in relazione al prodotto con licenza sottostante per il quale viene ordinata la copertura Software Assurance, significa il diritto di effettuare l</w:t>
      </w:r>
      <w:r w:rsidR="00CF04A9" w:rsidRPr="00FF14B6">
        <w:rPr>
          <w:rFonts w:ascii="Tahoma" w:hAnsi="Tahoma" w:cs="Tahoma"/>
          <w:color w:val="000000"/>
          <w:sz w:val="18"/>
          <w:lang w:val="it-IT"/>
        </w:rPr>
        <w:t>’</w:t>
      </w:r>
      <w:r w:rsidRPr="00FF14B6">
        <w:rPr>
          <w:rFonts w:ascii="Tahoma" w:hAnsi="Tahoma" w:cs="Tahoma"/>
          <w:color w:val="000000"/>
          <w:sz w:val="18"/>
          <w:lang w:val="it-IT"/>
        </w:rPr>
        <w:t>aggiornamento e di eseguire al posto del prodotto con licenza sottostante l</w:t>
      </w:r>
      <w:r w:rsidR="00CF04A9" w:rsidRPr="00FF14B6">
        <w:rPr>
          <w:rFonts w:ascii="Tahoma" w:hAnsi="Tahoma" w:cs="Tahoma"/>
          <w:color w:val="000000"/>
          <w:sz w:val="18"/>
          <w:lang w:val="it-IT"/>
        </w:rPr>
        <w:t>’</w:t>
      </w:r>
      <w:r w:rsidRPr="00FF14B6">
        <w:rPr>
          <w:rFonts w:ascii="Tahoma" w:hAnsi="Tahoma" w:cs="Tahoma"/>
          <w:color w:val="000000"/>
          <w:sz w:val="18"/>
          <w:lang w:val="it-IT"/>
        </w:rPr>
        <w:t>ultima versione di tale prodotto che Microsoft rende disponibile durante il periodo di copertura. Ad esempio, qualora una nuova versione di Microsoft Office venga resa disponibile durante il periodo di validità della copertura, le licenze verranno automaticamente aggiornate alla nuova versione.</w:t>
      </w:r>
      <w:r w:rsidRPr="00FF14B6">
        <w:rPr>
          <w:rFonts w:ascii="Tahoma" w:hAnsi="Tahoma" w:cs="Tahoma"/>
          <w:lang w:val="it-IT"/>
        </w:rPr>
        <w:t xml:space="preserve"> </w:t>
      </w:r>
      <w:r w:rsidRPr="00FF14B6">
        <w:rPr>
          <w:rFonts w:ascii="Tahoma" w:hAnsi="Tahoma" w:cs="Tahoma"/>
          <w:color w:val="000000"/>
          <w:sz w:val="18"/>
          <w:lang w:val="it-IT"/>
        </w:rPr>
        <w:t>Le società che acquistano licenze perpetue tramite Software Assurance possono distribuire gli aggiornamenti dopo la scadenza della copertura.</w:t>
      </w:r>
    </w:p>
    <w:p w:rsidR="008162A5" w:rsidRPr="00FF14B6" w:rsidRDefault="008162A5" w:rsidP="0063466C">
      <w:pPr>
        <w:pStyle w:val="AppendixBodyText"/>
        <w:spacing w:after="0"/>
        <w:rPr>
          <w:rFonts w:ascii="Tahoma" w:hAnsi="Tahoma" w:cs="Tahoma"/>
          <w:lang w:val="it-IT"/>
        </w:rPr>
      </w:pPr>
    </w:p>
    <w:p w:rsidR="008162A5" w:rsidRPr="00FF14B6" w:rsidRDefault="008162A5">
      <w:pPr>
        <w:pStyle w:val="Heading2"/>
        <w:ind w:left="0"/>
        <w:rPr>
          <w:rFonts w:ascii="Tahoma" w:hAnsi="Tahoma" w:cs="Tahoma"/>
          <w:lang w:val="it-IT"/>
        </w:rPr>
      </w:pPr>
      <w:bookmarkStart w:id="1196" w:name="_Toc336338229"/>
      <w:bookmarkStart w:id="1197" w:name="_Toc341193131"/>
      <w:bookmarkStart w:id="1198" w:name="_Toc345678699"/>
      <w:bookmarkEnd w:id="1196"/>
      <w:bookmarkEnd w:id="1197"/>
      <w:r w:rsidRPr="00FF14B6">
        <w:rPr>
          <w:rFonts w:ascii="Tahoma" w:hAnsi="Tahoma" w:cs="Tahoma"/>
          <w:lang w:val="it-IT"/>
        </w:rPr>
        <w:t>Office Multi Language Pack</w:t>
      </w:r>
      <w:bookmarkEnd w:id="1198"/>
    </w:p>
    <w:p w:rsidR="008162A5" w:rsidRPr="00FF14B6" w:rsidRDefault="008162A5" w:rsidP="00BA0707">
      <w:pPr>
        <w:rPr>
          <w:rFonts w:cs="Tahoma"/>
          <w:lang w:val="it-IT"/>
        </w:rPr>
      </w:pPr>
    </w:p>
    <w:p w:rsidR="008162A5" w:rsidRPr="00FF14B6" w:rsidRDefault="008162A5" w:rsidP="0063466C">
      <w:pPr>
        <w:spacing w:after="60"/>
        <w:jc w:val="both"/>
        <w:rPr>
          <w:rFonts w:cs="Tahoma"/>
          <w:lang w:val="it-IT"/>
        </w:rPr>
      </w:pPr>
      <w:r w:rsidRPr="00FF14B6">
        <w:rPr>
          <w:rFonts w:cs="Tahoma"/>
          <w:b/>
          <w:lang w:val="it-IT"/>
        </w:rPr>
        <w:t>Società con Software Assurance</w:t>
      </w:r>
    </w:p>
    <w:p w:rsidR="008162A5" w:rsidRPr="00FF14B6" w:rsidRDefault="008162A5" w:rsidP="00E7419A">
      <w:pPr>
        <w:jc w:val="both"/>
        <w:rPr>
          <w:rFonts w:cs="Tahoma"/>
          <w:lang w:val="it-IT"/>
        </w:rPr>
      </w:pPr>
      <w:r w:rsidRPr="00FF14B6">
        <w:rPr>
          <w:rFonts w:cs="Tahoma"/>
          <w:lang w:val="it-IT"/>
        </w:rPr>
        <w:t>Le società con copertura Software Assurance attiva per i prodotti e le suite di Office System sono idonee a ricevere questo vantaggio durante il periodo di validità della copertura Software Assurance. Le società possono utilizzare l</w:t>
      </w:r>
      <w:r w:rsidR="00CF04A9" w:rsidRPr="00FF14B6">
        <w:rPr>
          <w:rFonts w:cs="Tahoma"/>
          <w:lang w:val="it-IT"/>
        </w:rPr>
        <w:t>’</w:t>
      </w:r>
      <w:r w:rsidRPr="00FF14B6">
        <w:rPr>
          <w:rFonts w:cs="Tahoma"/>
          <w:lang w:val="it-IT"/>
        </w:rPr>
        <w:t>ultima versione di Office Multi Language Pack con le copie del software Office System che sono autorizzate a usare ai sensi di licenze qualificanti.</w:t>
      </w:r>
    </w:p>
    <w:p w:rsidR="008162A5" w:rsidRPr="00FF14B6" w:rsidRDefault="008162A5" w:rsidP="00E7419A">
      <w:pPr>
        <w:jc w:val="both"/>
        <w:rPr>
          <w:rFonts w:cs="Tahoma"/>
          <w:lang w:val="it-IT"/>
        </w:rPr>
      </w:pPr>
    </w:p>
    <w:p w:rsidR="008162A5" w:rsidRPr="00FF14B6" w:rsidRDefault="008162A5" w:rsidP="0063466C">
      <w:pPr>
        <w:spacing w:after="60"/>
        <w:jc w:val="both"/>
        <w:rPr>
          <w:rFonts w:cs="Tahoma"/>
          <w:lang w:val="it-IT"/>
        </w:rPr>
      </w:pPr>
      <w:r w:rsidRPr="00FF14B6">
        <w:rPr>
          <w:rFonts w:cs="Tahoma"/>
          <w:b/>
          <w:lang w:val="it-IT"/>
        </w:rPr>
        <w:t>Società con i Vantaggi dei Servizi Online Idonee</w:t>
      </w:r>
    </w:p>
    <w:p w:rsidR="008162A5" w:rsidRPr="00FF14B6" w:rsidRDefault="008162A5" w:rsidP="00E7419A">
      <w:pPr>
        <w:jc w:val="both"/>
        <w:rPr>
          <w:rFonts w:cs="Tahoma"/>
          <w:lang w:val="it-IT"/>
        </w:rPr>
      </w:pPr>
      <w:r w:rsidRPr="00FF14B6">
        <w:rPr>
          <w:rFonts w:cs="Tahoma"/>
          <w:szCs w:val="18"/>
          <w:lang w:val="it-IT"/>
        </w:rPr>
        <w:t>Le società con suite Office Pro Plus per Office 365 e Office 365 E3 e E4 sono idonee a ricevere questo vantaggio durante il periodo di validità dell</w:t>
      </w:r>
      <w:r w:rsidR="00CF04A9" w:rsidRPr="00FF14B6">
        <w:rPr>
          <w:rFonts w:cs="Tahoma"/>
          <w:szCs w:val="18"/>
          <w:lang w:val="it-IT"/>
        </w:rPr>
        <w:t>’</w:t>
      </w:r>
      <w:r w:rsidRPr="00FF14B6">
        <w:rPr>
          <w:rFonts w:cs="Tahoma"/>
          <w:szCs w:val="18"/>
          <w:lang w:val="it-IT"/>
        </w:rPr>
        <w:t xml:space="preserve">iscrizione. </w:t>
      </w:r>
    </w:p>
    <w:p w:rsidR="008162A5" w:rsidRPr="00FF14B6" w:rsidRDefault="008162A5" w:rsidP="00BA0707">
      <w:pPr>
        <w:jc w:val="both"/>
        <w:rPr>
          <w:rFonts w:cs="Tahoma"/>
          <w:lang w:val="it-IT"/>
        </w:rPr>
      </w:pPr>
    </w:p>
    <w:p w:rsidR="008162A5" w:rsidRPr="00FF14B6" w:rsidRDefault="008162A5" w:rsidP="00E7627A">
      <w:pPr>
        <w:jc w:val="both"/>
        <w:rPr>
          <w:rFonts w:cs="Tahoma"/>
          <w:lang w:val="it-IT"/>
        </w:rPr>
      </w:pPr>
      <w:r w:rsidRPr="00FF14B6">
        <w:rPr>
          <w:rFonts w:cs="Tahoma"/>
          <w:lang w:val="it-IT"/>
        </w:rPr>
        <w:t>Qualora il contratto di una società fornisca diritti perpetui di utilizzo del software ai sensi di licenze qualificanti, la</w:t>
      </w:r>
      <w:r w:rsidR="00E7627A" w:rsidRPr="00FF14B6">
        <w:rPr>
          <w:rFonts w:cs="Tahoma"/>
          <w:lang w:val="it-IT"/>
        </w:rPr>
        <w:t> </w:t>
      </w:r>
      <w:r w:rsidRPr="00FF14B6">
        <w:rPr>
          <w:rFonts w:cs="Tahoma"/>
          <w:lang w:val="it-IT"/>
        </w:rPr>
        <w:t>società disporrà di un diritto perpetuo di utilizzo dell</w:t>
      </w:r>
      <w:r w:rsidR="00CF04A9" w:rsidRPr="00FF14B6">
        <w:rPr>
          <w:rFonts w:cs="Tahoma"/>
          <w:lang w:val="it-IT"/>
        </w:rPr>
        <w:t>’</w:t>
      </w:r>
      <w:r w:rsidRPr="00FF14B6">
        <w:rPr>
          <w:rFonts w:cs="Tahoma"/>
          <w:lang w:val="it-IT"/>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CF04A9" w:rsidRPr="00FF14B6">
        <w:rPr>
          <w:rFonts w:cs="Tahoma"/>
          <w:lang w:val="it-IT"/>
        </w:rPr>
        <w:t>’</w:t>
      </w:r>
      <w:r w:rsidRPr="00FF14B6">
        <w:rPr>
          <w:rFonts w:cs="Tahoma"/>
          <w:lang w:val="it-IT"/>
        </w:rPr>
        <w:t xml:space="preserve">Office Multi Language Pack cesserà alla scadenza dei diritti concessi dalla licenza qualificante per Office System. </w:t>
      </w:r>
    </w:p>
    <w:p w:rsidR="008162A5" w:rsidRPr="00FF14B6" w:rsidRDefault="008162A5" w:rsidP="00BA0707">
      <w:pPr>
        <w:jc w:val="both"/>
        <w:rPr>
          <w:rFonts w:cs="Tahoma"/>
          <w:lang w:val="it-IT"/>
        </w:rPr>
      </w:pPr>
    </w:p>
    <w:p w:rsidR="00D864E1" w:rsidRPr="00FF14B6" w:rsidRDefault="00D864E1" w:rsidP="00BA0707">
      <w:pPr>
        <w:jc w:val="both"/>
        <w:rPr>
          <w:rFonts w:cs="Tahoma"/>
          <w:lang w:val="it-IT"/>
        </w:rPr>
      </w:pPr>
    </w:p>
    <w:p w:rsidR="00D864E1" w:rsidRPr="00FF14B6" w:rsidRDefault="00D864E1" w:rsidP="00BA0707">
      <w:pPr>
        <w:jc w:val="both"/>
        <w:rPr>
          <w:rFonts w:cs="Tahoma"/>
          <w:lang w:val="it-IT"/>
        </w:rPr>
      </w:pPr>
    </w:p>
    <w:p w:rsidR="00D864E1" w:rsidRPr="00FF14B6" w:rsidRDefault="00D864E1" w:rsidP="00BA0707">
      <w:pPr>
        <w:jc w:val="both"/>
        <w:rPr>
          <w:rFonts w:cs="Tahoma"/>
          <w:lang w:val="it-IT"/>
        </w:rPr>
      </w:pPr>
    </w:p>
    <w:p w:rsidR="008162A5" w:rsidRPr="00FF14B6" w:rsidRDefault="008162A5" w:rsidP="000D4ECA">
      <w:pPr>
        <w:outlineLvl w:val="1"/>
        <w:rPr>
          <w:rFonts w:cs="Tahoma"/>
          <w:lang w:val="it-IT"/>
        </w:rPr>
      </w:pPr>
      <w:bookmarkStart w:id="1199" w:name="_Toc291204555"/>
      <w:bookmarkEnd w:id="1199"/>
      <w:r w:rsidRPr="00FF14B6">
        <w:rPr>
          <w:rFonts w:cs="Tahoma"/>
          <w:b/>
          <w:sz w:val="24"/>
          <w:lang w:val="it-IT"/>
        </w:rPr>
        <w:t>Planning Services</w:t>
      </w:r>
    </w:p>
    <w:p w:rsidR="008162A5" w:rsidRPr="00FF14B6" w:rsidRDefault="008162A5" w:rsidP="000D4ECA">
      <w:pPr>
        <w:rPr>
          <w:rFonts w:cs="Tahoma"/>
          <w:lang w:val="it-IT"/>
        </w:rPr>
      </w:pPr>
    </w:p>
    <w:p w:rsidR="008162A5" w:rsidRPr="00FF14B6" w:rsidRDefault="008162A5" w:rsidP="000D4ECA">
      <w:pPr>
        <w:spacing w:after="60"/>
        <w:rPr>
          <w:rFonts w:cs="Tahoma"/>
        </w:rPr>
      </w:pPr>
      <w:r w:rsidRPr="00FF14B6">
        <w:rPr>
          <w:rFonts w:cs="Tahoma"/>
          <w:color w:val="000000"/>
          <w:szCs w:val="18"/>
          <w:lang w:val="it-IT"/>
        </w:rPr>
        <w:t>Le società che non siano società con Contratti Academic Select License, Select Plus for Academic, Campus e School e</w:t>
      </w:r>
      <w:r w:rsidR="00D864E1" w:rsidRPr="00FF14B6">
        <w:rPr>
          <w:rFonts w:cs="Tahoma"/>
          <w:color w:val="000000"/>
          <w:szCs w:val="18"/>
          <w:lang w:val="it-IT"/>
        </w:rPr>
        <w:t> </w:t>
      </w:r>
      <w:r w:rsidRPr="00FF14B6">
        <w:rPr>
          <w:rFonts w:cs="Tahoma"/>
          <w:color w:val="000000"/>
          <w:szCs w:val="18"/>
          <w:lang w:val="it-IT"/>
        </w:rPr>
        <w:t>Open Value Subscription - Education Solutions, ma con Partecipazione a Software Assurance nel Pool di Applicazioni e Server sono idonee a ricevere questo vantaggio. Il vantaggio Planning Services mette a disposizione delle società idonee offerte di servizi personalizzati predeterminati.</w:t>
      </w:r>
      <w:r w:rsidRPr="00FF14B6">
        <w:rPr>
          <w:rFonts w:cs="Tahoma"/>
          <w:lang w:val="it-IT"/>
        </w:rPr>
        <w:t xml:space="preserve"> </w:t>
      </w:r>
      <w:r w:rsidRPr="00FF14B6">
        <w:rPr>
          <w:rFonts w:cs="Tahoma"/>
          <w:color w:val="000000"/>
          <w:lang w:val="it-IT"/>
        </w:rPr>
        <w:t>Le offerte disponibili includono:</w:t>
      </w:r>
    </w:p>
    <w:p w:rsidR="008162A5" w:rsidRPr="00FF14B6" w:rsidRDefault="008162A5" w:rsidP="0063466C">
      <w:pPr>
        <w:rPr>
          <w:rFonts w:cs="Tahoma"/>
        </w:rPr>
      </w:pPr>
    </w:p>
    <w:p w:rsidR="008162A5" w:rsidRPr="00FF14B6" w:rsidRDefault="008162A5" w:rsidP="005D60A4">
      <w:pPr>
        <w:numPr>
          <w:ilvl w:val="0"/>
          <w:numId w:val="15"/>
        </w:numPr>
        <w:spacing w:after="60" w:line="276" w:lineRule="auto"/>
        <w:rPr>
          <w:rFonts w:cs="Tahoma"/>
        </w:rPr>
      </w:pPr>
      <w:r w:rsidRPr="00FF14B6">
        <w:rPr>
          <w:rFonts w:cs="Tahoma"/>
          <w:color w:val="000000"/>
        </w:rPr>
        <w:t>Desktop Deployment Planning Services (DDPS)</w:t>
      </w:r>
    </w:p>
    <w:p w:rsidR="008162A5" w:rsidRPr="00FF14B6" w:rsidRDefault="008162A5" w:rsidP="005D60A4">
      <w:pPr>
        <w:numPr>
          <w:ilvl w:val="1"/>
          <w:numId w:val="53"/>
        </w:numPr>
        <w:spacing w:after="60" w:line="276" w:lineRule="auto"/>
        <w:ind w:left="1980"/>
        <w:rPr>
          <w:rFonts w:cs="Tahoma"/>
          <w:lang w:val="it-IT"/>
        </w:rPr>
      </w:pPr>
      <w:r w:rsidRPr="00FF14B6">
        <w:rPr>
          <w:rFonts w:cs="Tahoma"/>
          <w:color w:val="000000"/>
          <w:szCs w:val="18"/>
          <w:lang w:val="it-IT"/>
        </w:rPr>
        <w:t xml:space="preserve">Descrizione: </w:t>
      </w:r>
      <w:r w:rsidRPr="00FF14B6">
        <w:rPr>
          <w:rFonts w:cs="Tahoma"/>
          <w:color w:val="000000"/>
          <w:lang w:val="it-IT"/>
        </w:rPr>
        <w:t>DDPS offre alle società le procedure tecniche, di analisi e di pianificazione di</w:t>
      </w:r>
      <w:r w:rsidR="00D864E1" w:rsidRPr="00FF14B6">
        <w:rPr>
          <w:rFonts w:cs="Tahoma"/>
          <w:color w:val="000000"/>
          <w:lang w:val="it-IT"/>
        </w:rPr>
        <w:t> </w:t>
      </w:r>
      <w:r w:rsidRPr="00FF14B6">
        <w:rPr>
          <w:rFonts w:cs="Tahoma"/>
          <w:color w:val="000000"/>
          <w:lang w:val="it-IT"/>
        </w:rPr>
        <w:t>base necessarie per iniziare la distribuzione dei desktop con Office 2010 e Windows 8. Questa offerta si basa sulle procedure consigliate da Microsoft per la distribuzione di desktop e consente alle società di ridurre costi e complessità tramite livelli elevati di processi e automazione.</w:t>
      </w:r>
      <w:r w:rsidRPr="00FF14B6">
        <w:rPr>
          <w:rFonts w:cs="Tahoma"/>
          <w:lang w:val="it-IT"/>
        </w:rPr>
        <w:t xml:space="preserve"> </w:t>
      </w:r>
      <w:r w:rsidRPr="00FF14B6">
        <w:rPr>
          <w:rFonts w:cs="Tahoma"/>
          <w:color w:val="000000"/>
          <w:lang w:val="it-IT"/>
        </w:rPr>
        <w:t>DDPS può inoltre offrire assistenza alle organizzazioni che valutano Office 365 attraverso l</w:t>
      </w:r>
      <w:r w:rsidR="00CF04A9" w:rsidRPr="00FF14B6">
        <w:rPr>
          <w:rFonts w:cs="Tahoma"/>
          <w:color w:val="000000"/>
          <w:lang w:val="it-IT"/>
        </w:rPr>
        <w:t>’</w:t>
      </w:r>
      <w:r w:rsidRPr="00FF14B6">
        <w:rPr>
          <w:rFonts w:cs="Tahoma"/>
          <w:color w:val="000000"/>
          <w:lang w:val="it-IT"/>
        </w:rPr>
        <w:t>analisi di controprestazioni e requisiti per l</w:t>
      </w:r>
      <w:r w:rsidR="00CF04A9" w:rsidRPr="00FF14B6">
        <w:rPr>
          <w:rFonts w:cs="Tahoma"/>
          <w:color w:val="000000"/>
          <w:lang w:val="it-IT"/>
        </w:rPr>
        <w:t>’</w:t>
      </w:r>
      <w:r w:rsidRPr="00FF14B6">
        <w:rPr>
          <w:rFonts w:cs="Tahoma"/>
          <w:color w:val="000000"/>
          <w:lang w:val="it-IT"/>
        </w:rPr>
        <w:t>adozione di un ambiente desktop pronto per il cloud.</w:t>
      </w:r>
    </w:p>
    <w:p w:rsidR="008162A5" w:rsidRPr="00FF14B6" w:rsidRDefault="008162A5" w:rsidP="005D60A4">
      <w:pPr>
        <w:numPr>
          <w:ilvl w:val="1"/>
          <w:numId w:val="53"/>
        </w:numPr>
        <w:spacing w:after="60" w:line="276" w:lineRule="auto"/>
        <w:ind w:left="1980"/>
        <w:rPr>
          <w:rFonts w:cs="Tahoma"/>
          <w:lang w:val="it-IT"/>
        </w:rPr>
      </w:pPr>
      <w:r w:rsidRPr="00FF14B6">
        <w:rPr>
          <w:rFonts w:cs="Tahoma"/>
          <w:color w:val="000000"/>
          <w:szCs w:val="18"/>
          <w:lang w:val="it-IT"/>
        </w:rPr>
        <w:t xml:space="preserve">Livelli di Servizio: </w:t>
      </w:r>
      <w:r w:rsidRPr="00FF14B6">
        <w:rPr>
          <w:rFonts w:cs="Tahoma"/>
          <w:color w:val="000000"/>
          <w:lang w:val="it-IT"/>
        </w:rPr>
        <w:t>1, 3, 5, 10 o 15 giorni</w:t>
      </w:r>
    </w:p>
    <w:p w:rsidR="008162A5" w:rsidRPr="00FF14B6" w:rsidRDefault="008162A5" w:rsidP="005D60A4">
      <w:pPr>
        <w:numPr>
          <w:ilvl w:val="0"/>
          <w:numId w:val="16"/>
        </w:numPr>
        <w:spacing w:after="60" w:line="276" w:lineRule="auto"/>
        <w:ind w:left="1440"/>
        <w:rPr>
          <w:rFonts w:cs="Tahoma"/>
        </w:rPr>
      </w:pPr>
      <w:r w:rsidRPr="00FF14B6">
        <w:rPr>
          <w:rFonts w:cs="Tahoma"/>
          <w:color w:val="000000"/>
        </w:rPr>
        <w:t>SharePoint Deployment Planning Services (SDPS)</w:t>
      </w:r>
    </w:p>
    <w:p w:rsidR="008162A5" w:rsidRPr="00FF14B6" w:rsidRDefault="008162A5" w:rsidP="00C646A9">
      <w:pPr>
        <w:numPr>
          <w:ilvl w:val="1"/>
          <w:numId w:val="54"/>
        </w:numPr>
        <w:spacing w:after="60" w:line="276" w:lineRule="auto"/>
        <w:ind w:left="1980"/>
        <w:rPr>
          <w:rFonts w:cs="Tahoma"/>
          <w:lang w:val="it-IT"/>
        </w:rPr>
      </w:pPr>
      <w:r w:rsidRPr="00FF14B6">
        <w:rPr>
          <w:rFonts w:cs="Tahoma"/>
          <w:color w:val="000000"/>
          <w:szCs w:val="18"/>
          <w:lang w:val="it-IT"/>
        </w:rPr>
        <w:t>Descrizione: SDPS consente a partner qualificati e a consulenti Microsoft di aiutare le società a sviluppare un piano di distribuzione personalizzato di SharePoint Portal Server per il loro ambiente specifico e di valutare il costo complessivo della distribuzione della tecnologia. SDPS può inoltre aiutare le società con la pianificazione della distribuzione per agevolare il</w:t>
      </w:r>
      <w:r w:rsidR="00C646A9" w:rsidRPr="00FF14B6">
        <w:rPr>
          <w:rFonts w:cs="Tahoma"/>
          <w:color w:val="000000"/>
          <w:szCs w:val="18"/>
          <w:lang w:val="it-IT"/>
        </w:rPr>
        <w:t> </w:t>
      </w:r>
      <w:r w:rsidRPr="00FF14B6">
        <w:rPr>
          <w:rFonts w:cs="Tahoma"/>
          <w:color w:val="000000"/>
          <w:szCs w:val="18"/>
          <w:lang w:val="it-IT"/>
        </w:rPr>
        <w:t xml:space="preserve">passaggio a Office 365, sulla base di SharePoint Online. </w:t>
      </w:r>
    </w:p>
    <w:p w:rsidR="008162A5" w:rsidRPr="00FF14B6" w:rsidRDefault="008162A5" w:rsidP="005D60A4">
      <w:pPr>
        <w:numPr>
          <w:ilvl w:val="1"/>
          <w:numId w:val="54"/>
        </w:numPr>
        <w:spacing w:after="60" w:line="276" w:lineRule="auto"/>
        <w:ind w:left="1980"/>
        <w:rPr>
          <w:rFonts w:cs="Tahoma"/>
        </w:rPr>
      </w:pPr>
      <w:r w:rsidRPr="00FF14B6">
        <w:rPr>
          <w:rFonts w:cs="Tahoma"/>
          <w:color w:val="000000"/>
          <w:szCs w:val="18"/>
          <w:lang w:val="it-IT"/>
        </w:rPr>
        <w:t>Livelli di Servizio:</w:t>
      </w:r>
      <w:r w:rsidRPr="00FF14B6">
        <w:rPr>
          <w:rFonts w:cs="Tahoma"/>
          <w:color w:val="000000"/>
          <w:szCs w:val="18"/>
        </w:rPr>
        <w:t xml:space="preserve"> </w:t>
      </w:r>
      <w:r w:rsidRPr="00FF14B6">
        <w:rPr>
          <w:rFonts w:cs="Tahoma"/>
          <w:color w:val="000000"/>
          <w:lang w:val="it-IT"/>
        </w:rPr>
        <w:t>1, 3, 5, 10 o 15 giorni</w:t>
      </w:r>
    </w:p>
    <w:p w:rsidR="008162A5" w:rsidRPr="00FF14B6" w:rsidRDefault="008162A5" w:rsidP="005D60A4">
      <w:pPr>
        <w:numPr>
          <w:ilvl w:val="0"/>
          <w:numId w:val="15"/>
        </w:numPr>
        <w:spacing w:after="60" w:line="276" w:lineRule="auto"/>
        <w:rPr>
          <w:rFonts w:cs="Tahoma"/>
        </w:rPr>
      </w:pPr>
      <w:r w:rsidRPr="00FF14B6">
        <w:rPr>
          <w:rFonts w:cs="Tahoma"/>
          <w:color w:val="000000"/>
        </w:rPr>
        <w:t>Lync and Exchange Deployment Planning Services (L&amp;EDPS)</w:t>
      </w:r>
    </w:p>
    <w:p w:rsidR="008162A5" w:rsidRPr="00FF14B6" w:rsidRDefault="008162A5" w:rsidP="00ED1F6B">
      <w:pPr>
        <w:numPr>
          <w:ilvl w:val="1"/>
          <w:numId w:val="55"/>
        </w:numPr>
        <w:spacing w:after="60" w:line="276" w:lineRule="auto"/>
        <w:ind w:left="1980"/>
        <w:rPr>
          <w:rFonts w:cs="Tahoma"/>
          <w:lang w:val="it-IT"/>
        </w:rPr>
      </w:pPr>
      <w:r w:rsidRPr="00FF14B6">
        <w:rPr>
          <w:rFonts w:cs="Tahoma"/>
          <w:color w:val="000000"/>
          <w:szCs w:val="18"/>
          <w:lang w:val="it-IT"/>
        </w:rPr>
        <w:t>Descrizione: L&amp;EDPS consente a partner qualificati e a consulenti Microsoft di assistere le società nelle fasi di pianificazione della distribuzione e del valore delle implementazioni di Lync ed Exchange 2010, inclusa l</w:t>
      </w:r>
      <w:r w:rsidR="00CF04A9" w:rsidRPr="00FF14B6">
        <w:rPr>
          <w:rFonts w:cs="Tahoma"/>
          <w:color w:val="000000"/>
          <w:szCs w:val="18"/>
          <w:lang w:val="it-IT"/>
        </w:rPr>
        <w:t>’</w:t>
      </w:r>
      <w:r w:rsidRPr="00FF14B6">
        <w:rPr>
          <w:rFonts w:cs="Tahoma"/>
          <w:color w:val="000000"/>
          <w:szCs w:val="18"/>
          <w:lang w:val="it-IT"/>
        </w:rPr>
        <w:t>analisi dell</w:t>
      </w:r>
      <w:r w:rsidR="00CF04A9" w:rsidRPr="00FF14B6">
        <w:rPr>
          <w:rFonts w:cs="Tahoma"/>
          <w:color w:val="000000"/>
          <w:szCs w:val="18"/>
          <w:lang w:val="it-IT"/>
        </w:rPr>
        <w:t>’</w:t>
      </w:r>
      <w:r w:rsidRPr="00FF14B6">
        <w:rPr>
          <w:rFonts w:cs="Tahoma"/>
          <w:color w:val="000000"/>
          <w:szCs w:val="18"/>
          <w:lang w:val="it-IT"/>
        </w:rPr>
        <w:t>ambiente dell</w:t>
      </w:r>
      <w:r w:rsidR="00CF04A9" w:rsidRPr="00FF14B6">
        <w:rPr>
          <w:rFonts w:cs="Tahoma"/>
          <w:color w:val="000000"/>
          <w:szCs w:val="18"/>
          <w:lang w:val="it-IT"/>
        </w:rPr>
        <w:t>’</w:t>
      </w:r>
      <w:r w:rsidRPr="00FF14B6">
        <w:rPr>
          <w:rFonts w:cs="Tahoma"/>
          <w:color w:val="000000"/>
          <w:szCs w:val="18"/>
          <w:lang w:val="it-IT"/>
        </w:rPr>
        <w:t>organizzazione della società e la</w:t>
      </w:r>
      <w:r w:rsidR="00ED1F6B" w:rsidRPr="00FF14B6">
        <w:rPr>
          <w:rFonts w:cs="Tahoma"/>
          <w:color w:val="000000"/>
          <w:szCs w:val="18"/>
          <w:lang w:val="it-IT"/>
        </w:rPr>
        <w:t> </w:t>
      </w:r>
      <w:r w:rsidRPr="00FF14B6">
        <w:rPr>
          <w:rFonts w:cs="Tahoma"/>
          <w:color w:val="000000"/>
          <w:szCs w:val="18"/>
          <w:lang w:val="it-IT"/>
        </w:rPr>
        <w:t>condivisione delle procedure consigliate, sia per soluzioni On-Premise che cloud.</w:t>
      </w:r>
      <w:r w:rsidRPr="00FF14B6">
        <w:rPr>
          <w:rFonts w:cs="Tahoma"/>
          <w:lang w:val="it-IT"/>
        </w:rPr>
        <w:t xml:space="preserve"> </w:t>
      </w:r>
      <w:r w:rsidRPr="00FF14B6">
        <w:rPr>
          <w:rFonts w:cs="Tahoma"/>
          <w:color w:val="000000"/>
          <w:lang w:val="it-IT"/>
        </w:rPr>
        <w:t>L&amp;EDPS può inoltre aiutare le società con la pianificazione della distribuzione per agevolare il passaggio a Office 365, sulla base di Lync ed Exchange Online.</w:t>
      </w:r>
    </w:p>
    <w:p w:rsidR="008162A5" w:rsidRPr="00FF14B6" w:rsidRDefault="008162A5" w:rsidP="005D60A4">
      <w:pPr>
        <w:numPr>
          <w:ilvl w:val="1"/>
          <w:numId w:val="55"/>
        </w:numPr>
        <w:spacing w:after="60" w:line="276" w:lineRule="auto"/>
        <w:ind w:left="1980"/>
        <w:rPr>
          <w:rFonts w:cs="Tahoma"/>
        </w:rPr>
      </w:pPr>
      <w:r w:rsidRPr="00FF14B6">
        <w:rPr>
          <w:rFonts w:cs="Tahoma"/>
          <w:color w:val="000000"/>
          <w:szCs w:val="18"/>
          <w:lang w:val="it-IT"/>
        </w:rPr>
        <w:t>Livelli di Servizio:</w:t>
      </w:r>
      <w:r w:rsidRPr="00FF14B6">
        <w:rPr>
          <w:rFonts w:cs="Tahoma"/>
          <w:color w:val="000000"/>
          <w:szCs w:val="18"/>
        </w:rPr>
        <w:t xml:space="preserve"> </w:t>
      </w:r>
      <w:r w:rsidRPr="00FF14B6">
        <w:rPr>
          <w:rFonts w:cs="Tahoma"/>
          <w:color w:val="000000"/>
          <w:lang w:val="it-IT"/>
        </w:rPr>
        <w:t>1, 3, 5, 10 o 15 giorni</w:t>
      </w:r>
    </w:p>
    <w:p w:rsidR="008162A5" w:rsidRPr="00FF14B6" w:rsidRDefault="008162A5" w:rsidP="005D60A4">
      <w:pPr>
        <w:numPr>
          <w:ilvl w:val="0"/>
          <w:numId w:val="15"/>
        </w:numPr>
        <w:spacing w:after="60" w:line="276" w:lineRule="auto"/>
        <w:rPr>
          <w:rFonts w:cs="Tahoma"/>
        </w:rPr>
      </w:pPr>
      <w:r w:rsidRPr="00FF14B6">
        <w:rPr>
          <w:rFonts w:cs="Tahoma"/>
          <w:color w:val="000000"/>
        </w:rPr>
        <w:t>Private Cloud, Management, and Virtualization Deployment Planning Services (PVDPS)</w:t>
      </w:r>
    </w:p>
    <w:p w:rsidR="008162A5" w:rsidRPr="00FF14B6" w:rsidRDefault="008162A5" w:rsidP="005D60A4">
      <w:pPr>
        <w:numPr>
          <w:ilvl w:val="1"/>
          <w:numId w:val="56"/>
        </w:numPr>
        <w:spacing w:after="60" w:line="276" w:lineRule="auto"/>
        <w:ind w:left="1980"/>
        <w:rPr>
          <w:rFonts w:cs="Tahoma"/>
          <w:lang w:val="it-IT"/>
        </w:rPr>
      </w:pPr>
      <w:r w:rsidRPr="00FF14B6">
        <w:rPr>
          <w:rFonts w:cs="Tahoma"/>
          <w:color w:val="000000"/>
          <w:szCs w:val="18"/>
          <w:lang w:val="it-IT"/>
        </w:rPr>
        <w:t xml:space="preserve">Descrizione: </w:t>
      </w:r>
      <w:r w:rsidRPr="00FF14B6">
        <w:rPr>
          <w:rFonts w:cs="Tahoma"/>
          <w:szCs w:val="18"/>
          <w:lang w:val="it-IT"/>
        </w:rPr>
        <w:t>PVDPS offre engagement di consulenza strutturati che aiutano le società a trarre vantaggio dalle soluzioni infrastrutturali basate su Windows Server, Systems Center e</w:t>
      </w:r>
      <w:r w:rsidR="00D864E1" w:rsidRPr="00FF14B6">
        <w:rPr>
          <w:rFonts w:cs="Tahoma"/>
          <w:szCs w:val="18"/>
          <w:lang w:val="it-IT"/>
        </w:rPr>
        <w:t> </w:t>
      </w:r>
      <w:r w:rsidRPr="00FF14B6">
        <w:rPr>
          <w:rFonts w:cs="Tahoma"/>
          <w:szCs w:val="18"/>
          <w:lang w:val="it-IT"/>
        </w:rPr>
        <w:t>Hyper-V.</w:t>
      </w:r>
      <w:r w:rsidRPr="00FF14B6">
        <w:rPr>
          <w:rFonts w:cs="Tahoma"/>
          <w:lang w:val="it-IT"/>
        </w:rPr>
        <w:t xml:space="preserve"> Questo servizio consentirà di ridurre i costi dei datacenter, aumentare la flessibilità aziendale e fornire un maggiore controllo dell</w:t>
      </w:r>
      <w:r w:rsidR="00CF04A9" w:rsidRPr="00FF14B6">
        <w:rPr>
          <w:rFonts w:cs="Tahoma"/>
          <w:lang w:val="it-IT"/>
        </w:rPr>
        <w:t>’</w:t>
      </w:r>
      <w:r w:rsidRPr="00FF14B6">
        <w:rPr>
          <w:rFonts w:cs="Tahoma"/>
          <w:lang w:val="it-IT"/>
        </w:rPr>
        <w:t>infrastruttura fisica, virtuale e</w:t>
      </w:r>
      <w:r w:rsidR="001F25F2" w:rsidRPr="00FF14B6">
        <w:rPr>
          <w:rFonts w:cs="Tahoma"/>
          <w:lang w:val="it-IT"/>
        </w:rPr>
        <w:t> </w:t>
      </w:r>
      <w:r w:rsidRPr="00FF14B6">
        <w:rPr>
          <w:rFonts w:cs="Tahoma"/>
          <w:lang w:val="it-IT"/>
        </w:rPr>
        <w:t>ibrida</w:t>
      </w:r>
      <w:r w:rsidR="00D864E1" w:rsidRPr="00FF14B6">
        <w:rPr>
          <w:rFonts w:cs="Tahoma"/>
          <w:lang w:val="it-IT"/>
        </w:rPr>
        <w:t> </w:t>
      </w:r>
      <w:r w:rsidRPr="00FF14B6">
        <w:rPr>
          <w:rFonts w:cs="Tahoma"/>
          <w:lang w:val="it-IT"/>
        </w:rPr>
        <w:t>della società</w:t>
      </w:r>
      <w:r w:rsidRPr="00FF14B6">
        <w:rPr>
          <w:rFonts w:cs="Tahoma"/>
          <w:color w:val="000000"/>
          <w:lang w:val="it-IT"/>
        </w:rPr>
        <w:t>.</w:t>
      </w:r>
      <w:r w:rsidRPr="00FF14B6">
        <w:rPr>
          <w:rFonts w:cs="Tahoma"/>
          <w:lang w:val="it-IT"/>
        </w:rPr>
        <w:t xml:space="preserve"> </w:t>
      </w:r>
    </w:p>
    <w:p w:rsidR="008162A5" w:rsidRPr="00FF14B6" w:rsidRDefault="008162A5" w:rsidP="005D60A4">
      <w:pPr>
        <w:numPr>
          <w:ilvl w:val="1"/>
          <w:numId w:val="56"/>
        </w:numPr>
        <w:spacing w:after="60" w:line="276" w:lineRule="auto"/>
        <w:ind w:left="1980"/>
        <w:rPr>
          <w:rFonts w:cs="Tahoma"/>
        </w:rPr>
      </w:pPr>
      <w:r w:rsidRPr="00FF14B6">
        <w:rPr>
          <w:rFonts w:cs="Tahoma"/>
          <w:color w:val="000000"/>
          <w:szCs w:val="18"/>
          <w:lang w:val="it-IT"/>
        </w:rPr>
        <w:t>Livelli di Servizio:</w:t>
      </w:r>
      <w:r w:rsidRPr="00FF14B6">
        <w:rPr>
          <w:rFonts w:cs="Tahoma"/>
          <w:color w:val="000000"/>
          <w:szCs w:val="18"/>
        </w:rPr>
        <w:t xml:space="preserve"> </w:t>
      </w:r>
      <w:r w:rsidRPr="00FF14B6">
        <w:rPr>
          <w:rFonts w:cs="Tahoma"/>
          <w:color w:val="000000"/>
          <w:lang w:val="it-IT"/>
        </w:rPr>
        <w:t>3, 5, 10 o 15 giorni</w:t>
      </w:r>
    </w:p>
    <w:p w:rsidR="008162A5" w:rsidRPr="00FF14B6" w:rsidRDefault="008162A5" w:rsidP="005D60A4">
      <w:pPr>
        <w:numPr>
          <w:ilvl w:val="0"/>
          <w:numId w:val="15"/>
        </w:numPr>
        <w:spacing w:after="60" w:line="276" w:lineRule="auto"/>
        <w:rPr>
          <w:rFonts w:cs="Tahoma"/>
        </w:rPr>
      </w:pPr>
      <w:r w:rsidRPr="00FF14B6">
        <w:rPr>
          <w:rFonts w:cs="Tahoma"/>
          <w:color w:val="000000"/>
        </w:rPr>
        <w:t>SQL Server Deployment Planning Services (SSDPS)</w:t>
      </w:r>
    </w:p>
    <w:p w:rsidR="008162A5" w:rsidRPr="00FF14B6" w:rsidRDefault="008162A5" w:rsidP="005D60A4">
      <w:pPr>
        <w:numPr>
          <w:ilvl w:val="1"/>
          <w:numId w:val="57"/>
        </w:numPr>
        <w:spacing w:after="60" w:line="276" w:lineRule="auto"/>
        <w:ind w:left="1980"/>
        <w:rPr>
          <w:rFonts w:cs="Tahoma"/>
          <w:lang w:val="it-IT"/>
        </w:rPr>
      </w:pPr>
      <w:r w:rsidRPr="00FF14B6">
        <w:rPr>
          <w:rFonts w:cs="Tahoma"/>
          <w:color w:val="000000"/>
          <w:szCs w:val="18"/>
          <w:lang w:val="it-IT"/>
        </w:rPr>
        <w:t xml:space="preserve">Descrizione: </w:t>
      </w:r>
      <w:r w:rsidRPr="00FF14B6">
        <w:rPr>
          <w:rFonts w:cs="Tahoma"/>
          <w:lang w:val="it-IT"/>
        </w:rPr>
        <w:t>SSDPS offre la valutazione approfondita e la pianificazione della distribuzione per la migrazione a SQL Server, l</w:t>
      </w:r>
      <w:r w:rsidR="00CF04A9" w:rsidRPr="00FF14B6">
        <w:rPr>
          <w:rFonts w:cs="Tahoma"/>
          <w:lang w:val="it-IT"/>
        </w:rPr>
        <w:t>’</w:t>
      </w:r>
      <w:r w:rsidRPr="00FF14B6">
        <w:rPr>
          <w:rFonts w:cs="Tahoma"/>
          <w:lang w:val="it-IT"/>
        </w:rPr>
        <w:t>aggiornamento alla nuova versione della soluzione SQL Server e la soluzione SQL Server Business Intelligence.</w:t>
      </w:r>
    </w:p>
    <w:p w:rsidR="008162A5" w:rsidRPr="00FF14B6" w:rsidRDefault="008162A5" w:rsidP="005D60A4">
      <w:pPr>
        <w:numPr>
          <w:ilvl w:val="1"/>
          <w:numId w:val="57"/>
        </w:numPr>
        <w:spacing w:after="60" w:line="276" w:lineRule="auto"/>
        <w:ind w:left="1980"/>
        <w:rPr>
          <w:rFonts w:cs="Tahoma"/>
        </w:rPr>
      </w:pPr>
      <w:r w:rsidRPr="00FF14B6">
        <w:rPr>
          <w:rFonts w:cs="Tahoma"/>
          <w:color w:val="000000"/>
          <w:szCs w:val="18"/>
          <w:lang w:val="it-IT"/>
        </w:rPr>
        <w:t>Livelli di Servizio:</w:t>
      </w:r>
      <w:r w:rsidRPr="00FF14B6">
        <w:rPr>
          <w:rFonts w:cs="Tahoma"/>
          <w:color w:val="000000"/>
          <w:szCs w:val="18"/>
        </w:rPr>
        <w:t xml:space="preserve"> </w:t>
      </w:r>
      <w:r w:rsidRPr="00FF14B6">
        <w:rPr>
          <w:rFonts w:cs="Tahoma"/>
          <w:color w:val="000000"/>
          <w:lang w:val="it-IT"/>
        </w:rPr>
        <w:t>3, 5, 10 o 15 giorni</w:t>
      </w:r>
    </w:p>
    <w:p w:rsidR="00D864E1" w:rsidRPr="00FF14B6" w:rsidRDefault="00D864E1" w:rsidP="00D864E1">
      <w:pPr>
        <w:spacing w:after="60" w:line="276" w:lineRule="auto"/>
        <w:ind w:left="1980"/>
        <w:rPr>
          <w:rFonts w:cs="Tahoma"/>
          <w:color w:val="000000"/>
          <w:lang w:val="it-IT"/>
        </w:rPr>
      </w:pPr>
    </w:p>
    <w:p w:rsidR="00D864E1" w:rsidRPr="00FF14B6" w:rsidRDefault="00D864E1" w:rsidP="00D864E1">
      <w:pPr>
        <w:spacing w:after="60" w:line="276" w:lineRule="auto"/>
        <w:ind w:left="1980"/>
        <w:rPr>
          <w:rFonts w:cs="Tahoma"/>
          <w:color w:val="000000"/>
          <w:lang w:val="it-IT"/>
        </w:rPr>
      </w:pPr>
    </w:p>
    <w:p w:rsidR="00D864E1" w:rsidRPr="00FF14B6" w:rsidRDefault="00D864E1" w:rsidP="00D864E1">
      <w:pPr>
        <w:spacing w:after="60" w:line="276" w:lineRule="auto"/>
        <w:ind w:left="1980"/>
        <w:rPr>
          <w:rFonts w:cs="Tahoma"/>
          <w:color w:val="000000"/>
          <w:lang w:val="it-IT"/>
        </w:rPr>
      </w:pPr>
    </w:p>
    <w:p w:rsidR="00D864E1" w:rsidRPr="00FF14B6" w:rsidRDefault="00D864E1" w:rsidP="00D864E1">
      <w:pPr>
        <w:spacing w:after="60" w:line="276" w:lineRule="auto"/>
        <w:ind w:left="1980"/>
        <w:rPr>
          <w:rFonts w:cs="Tahoma"/>
        </w:rPr>
      </w:pPr>
    </w:p>
    <w:p w:rsidR="008162A5" w:rsidRPr="00FF14B6" w:rsidRDefault="008162A5" w:rsidP="005D60A4">
      <w:pPr>
        <w:numPr>
          <w:ilvl w:val="0"/>
          <w:numId w:val="15"/>
        </w:numPr>
        <w:spacing w:after="60" w:line="276" w:lineRule="auto"/>
        <w:rPr>
          <w:rFonts w:cs="Tahoma"/>
        </w:rPr>
      </w:pPr>
      <w:r w:rsidRPr="00FF14B6">
        <w:rPr>
          <w:rFonts w:cs="Tahoma"/>
          <w:color w:val="000000"/>
        </w:rPr>
        <w:lastRenderedPageBreak/>
        <w:t>Developer Tools Deployment Planning Services (DTDPS)</w:t>
      </w:r>
    </w:p>
    <w:p w:rsidR="008162A5" w:rsidRPr="00FF14B6" w:rsidRDefault="008162A5" w:rsidP="005D60A4">
      <w:pPr>
        <w:numPr>
          <w:ilvl w:val="1"/>
          <w:numId w:val="58"/>
        </w:numPr>
        <w:spacing w:after="60" w:line="276" w:lineRule="auto"/>
        <w:ind w:left="1980"/>
        <w:rPr>
          <w:rFonts w:cs="Tahoma"/>
          <w:lang w:val="it-IT"/>
        </w:rPr>
      </w:pPr>
      <w:r w:rsidRPr="00FF14B6">
        <w:rPr>
          <w:rFonts w:cs="Tahoma"/>
          <w:color w:val="000000"/>
          <w:szCs w:val="18"/>
          <w:lang w:val="it-IT"/>
        </w:rPr>
        <w:t xml:space="preserve">Descrizione: </w:t>
      </w:r>
      <w:r w:rsidRPr="00FF14B6">
        <w:rPr>
          <w:rFonts w:cs="Tahoma"/>
          <w:lang w:val="it-IT"/>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FF14B6">
        <w:rPr>
          <w:rFonts w:cs="Tahoma"/>
          <w:color w:val="000000"/>
          <w:lang w:val="it-IT"/>
        </w:rPr>
        <w:t>.</w:t>
      </w:r>
      <w:r w:rsidRPr="00FF14B6">
        <w:rPr>
          <w:rFonts w:cs="Tahoma"/>
          <w:lang w:val="it-IT"/>
        </w:rPr>
        <w:t xml:space="preserve"> </w:t>
      </w:r>
    </w:p>
    <w:p w:rsidR="008162A5" w:rsidRPr="00FF14B6" w:rsidRDefault="008162A5" w:rsidP="005D60A4">
      <w:pPr>
        <w:numPr>
          <w:ilvl w:val="1"/>
          <w:numId w:val="58"/>
        </w:numPr>
        <w:spacing w:after="60" w:line="276" w:lineRule="auto"/>
        <w:ind w:left="1980"/>
        <w:rPr>
          <w:rFonts w:cs="Tahoma"/>
        </w:rPr>
      </w:pPr>
      <w:r w:rsidRPr="00FF14B6">
        <w:rPr>
          <w:rFonts w:cs="Tahoma"/>
          <w:color w:val="000000"/>
          <w:szCs w:val="18"/>
          <w:lang w:val="it-IT"/>
        </w:rPr>
        <w:t>Livelli di Servizio:</w:t>
      </w:r>
      <w:r w:rsidRPr="00FF14B6">
        <w:rPr>
          <w:rFonts w:cs="Tahoma"/>
          <w:color w:val="000000"/>
          <w:szCs w:val="18"/>
        </w:rPr>
        <w:t xml:space="preserve"> </w:t>
      </w:r>
      <w:r w:rsidRPr="00FF14B6">
        <w:rPr>
          <w:rFonts w:cs="Tahoma"/>
          <w:color w:val="000000"/>
          <w:lang w:val="it-IT"/>
        </w:rPr>
        <w:t>3 o 5 giorni</w:t>
      </w:r>
    </w:p>
    <w:p w:rsidR="008162A5" w:rsidRPr="00FF14B6" w:rsidRDefault="008162A5" w:rsidP="005D60A4">
      <w:pPr>
        <w:numPr>
          <w:ilvl w:val="0"/>
          <w:numId w:val="15"/>
        </w:numPr>
        <w:spacing w:after="60" w:line="276" w:lineRule="auto"/>
        <w:rPr>
          <w:rFonts w:cs="Tahoma"/>
        </w:rPr>
      </w:pPr>
      <w:r w:rsidRPr="00FF14B6">
        <w:rPr>
          <w:rFonts w:cs="Tahoma"/>
          <w:color w:val="000000"/>
        </w:rPr>
        <w:t>Cloud Pubblico, Azure Deployment Planning Services (AZDPS)</w:t>
      </w:r>
    </w:p>
    <w:p w:rsidR="008162A5" w:rsidRPr="00FF14B6" w:rsidRDefault="008162A5" w:rsidP="005D60A4">
      <w:pPr>
        <w:numPr>
          <w:ilvl w:val="1"/>
          <w:numId w:val="59"/>
        </w:numPr>
        <w:spacing w:after="60" w:line="276" w:lineRule="auto"/>
        <w:ind w:left="1980"/>
        <w:rPr>
          <w:rFonts w:cs="Tahoma"/>
          <w:lang w:val="it-IT"/>
        </w:rPr>
      </w:pPr>
      <w:r w:rsidRPr="00FF14B6">
        <w:rPr>
          <w:rFonts w:cs="Tahoma"/>
          <w:color w:val="000000"/>
          <w:szCs w:val="18"/>
          <w:lang w:val="it-IT"/>
        </w:rPr>
        <w:t xml:space="preserve">Descrizione: </w:t>
      </w:r>
      <w:r w:rsidRPr="00FF14B6">
        <w:rPr>
          <w:rFonts w:cs="Tahoma"/>
          <w:lang w:val="it-IT"/>
        </w:rPr>
        <w:t>Il Cloud Pubblico AZDPS offre la formazione e il servizio di migrazione della piattaforma Windows Azure. Questo servizio consente di usufruire di esercitazioni relative alla piattaforma Windows Azure con formazione pratica, di ottenere assistenza in merito all</w:t>
      </w:r>
      <w:r w:rsidR="00CF04A9" w:rsidRPr="00FF14B6">
        <w:rPr>
          <w:rFonts w:cs="Tahoma"/>
          <w:lang w:val="it-IT"/>
        </w:rPr>
        <w:t>’</w:t>
      </w:r>
      <w:r w:rsidRPr="00FF14B6">
        <w:rPr>
          <w:rFonts w:cs="Tahoma"/>
          <w:lang w:val="it-IT"/>
        </w:rPr>
        <w:t>esecuzione della migrazione di applicazioni e dati e alla progettazione di applicazioni per</w:t>
      </w:r>
      <w:r w:rsidR="00D864E1" w:rsidRPr="00FF14B6">
        <w:rPr>
          <w:rFonts w:cs="Tahoma"/>
          <w:lang w:val="it-IT"/>
        </w:rPr>
        <w:t> </w:t>
      </w:r>
      <w:r w:rsidRPr="00FF14B6">
        <w:rPr>
          <w:rFonts w:cs="Tahoma"/>
          <w:lang w:val="it-IT"/>
        </w:rPr>
        <w:t>il</w:t>
      </w:r>
      <w:r w:rsidR="00D864E1" w:rsidRPr="00FF14B6">
        <w:rPr>
          <w:rFonts w:cs="Tahoma"/>
          <w:lang w:val="it-IT"/>
        </w:rPr>
        <w:t> </w:t>
      </w:r>
      <w:r w:rsidRPr="00FF14B6">
        <w:rPr>
          <w:rFonts w:cs="Tahoma"/>
          <w:lang w:val="it-IT"/>
        </w:rPr>
        <w:t>cloud; inoltre fornisce alle società il supporto necessario per la migrazione e la scrittura</w:t>
      </w:r>
      <w:r w:rsidR="00D864E1" w:rsidRPr="00FF14B6">
        <w:rPr>
          <w:rFonts w:cs="Tahoma"/>
          <w:lang w:val="it-IT"/>
        </w:rPr>
        <w:t> </w:t>
      </w:r>
      <w:r w:rsidRPr="00FF14B6">
        <w:rPr>
          <w:rFonts w:cs="Tahoma"/>
          <w:lang w:val="it-IT"/>
        </w:rPr>
        <w:t>delle loro prime applicazioni sulla piattaforma Windows Azure.</w:t>
      </w:r>
    </w:p>
    <w:p w:rsidR="008162A5" w:rsidRPr="00FF14B6" w:rsidRDefault="008162A5" w:rsidP="005D60A4">
      <w:pPr>
        <w:numPr>
          <w:ilvl w:val="1"/>
          <w:numId w:val="59"/>
        </w:numPr>
        <w:spacing w:line="276" w:lineRule="auto"/>
        <w:ind w:left="1987"/>
        <w:rPr>
          <w:rFonts w:cs="Tahoma"/>
        </w:rPr>
      </w:pPr>
      <w:r w:rsidRPr="00FF14B6">
        <w:rPr>
          <w:rFonts w:cs="Tahoma"/>
          <w:color w:val="000000"/>
          <w:szCs w:val="18"/>
          <w:lang w:val="it-IT"/>
        </w:rPr>
        <w:t>Livelli di Servizio:</w:t>
      </w:r>
      <w:r w:rsidRPr="00FF14B6">
        <w:rPr>
          <w:rFonts w:cs="Tahoma"/>
          <w:color w:val="000000"/>
          <w:szCs w:val="18"/>
        </w:rPr>
        <w:t xml:space="preserve"> </w:t>
      </w:r>
      <w:r w:rsidRPr="00FF14B6">
        <w:rPr>
          <w:rFonts w:cs="Tahoma"/>
          <w:color w:val="000000"/>
          <w:lang w:val="it-IT"/>
        </w:rPr>
        <w:t>3, 5 o 10 giorni</w:t>
      </w:r>
    </w:p>
    <w:p w:rsidR="008162A5" w:rsidRPr="00FF14B6" w:rsidRDefault="008162A5" w:rsidP="0063466C">
      <w:pPr>
        <w:tabs>
          <w:tab w:val="left" w:pos="8040"/>
        </w:tabs>
        <w:rPr>
          <w:rFonts w:cs="Tahoma"/>
        </w:rPr>
      </w:pPr>
    </w:p>
    <w:p w:rsidR="008162A5" w:rsidRPr="00FF14B6" w:rsidRDefault="008162A5" w:rsidP="000D4ECA">
      <w:pPr>
        <w:spacing w:after="60"/>
        <w:rPr>
          <w:rFonts w:cs="Tahoma"/>
          <w:lang w:val="it-IT"/>
        </w:rPr>
      </w:pPr>
      <w:r w:rsidRPr="00FF14B6">
        <w:rPr>
          <w:rFonts w:cs="Tahoma"/>
          <w:color w:val="000000"/>
          <w:szCs w:val="18"/>
          <w:lang w:val="it-IT"/>
        </w:rPr>
        <w:t>L</w:t>
      </w:r>
      <w:r w:rsidR="00CF04A9" w:rsidRPr="00FF14B6">
        <w:rPr>
          <w:rFonts w:cs="Tahoma"/>
          <w:color w:val="000000"/>
          <w:szCs w:val="18"/>
          <w:lang w:val="it-IT"/>
        </w:rPr>
        <w:t>’</w:t>
      </w:r>
      <w:r w:rsidRPr="00FF14B6">
        <w:rPr>
          <w:rFonts w:cs="Tahoma"/>
          <w:color w:val="000000"/>
          <w:szCs w:val="18"/>
          <w:lang w:val="it-IT"/>
        </w:rPr>
        <w:t>elenco di servizi disponibili e di livelli di servizi associati potrà cambiare in qualsiasi momento.</w:t>
      </w:r>
      <w:r w:rsidRPr="00FF14B6">
        <w:rPr>
          <w:rFonts w:cs="Tahoma"/>
          <w:lang w:val="it-IT"/>
        </w:rPr>
        <w:t xml:space="preserve"> </w:t>
      </w:r>
      <w:r w:rsidRPr="00FF14B6">
        <w:rPr>
          <w:rFonts w:cs="Tahoma"/>
          <w:color w:val="000000"/>
          <w:lang w:val="it-IT"/>
        </w:rPr>
        <w:t>I Provider Qualificati forniranno alle società su loro richiesta uno schema dell</w:t>
      </w:r>
      <w:r w:rsidR="00CF04A9" w:rsidRPr="00FF14B6">
        <w:rPr>
          <w:rFonts w:cs="Tahoma"/>
          <w:color w:val="000000"/>
          <w:lang w:val="it-IT"/>
        </w:rPr>
        <w:t>’</w:t>
      </w:r>
      <w:r w:rsidRPr="00FF14B6">
        <w:rPr>
          <w:rFonts w:cs="Tahoma"/>
          <w:color w:val="000000"/>
          <w:lang w:val="it-IT"/>
        </w:rPr>
        <w:t>Ambito di Lavoro disponibile per ciascuna delle offerte di servizi di cui sopra.</w:t>
      </w:r>
    </w:p>
    <w:p w:rsidR="008162A5" w:rsidRPr="00FF14B6" w:rsidRDefault="008162A5" w:rsidP="0063466C">
      <w:pPr>
        <w:rPr>
          <w:rFonts w:cs="Tahoma"/>
          <w:lang w:val="it-IT"/>
        </w:rPr>
      </w:pPr>
    </w:p>
    <w:p w:rsidR="008162A5" w:rsidRPr="00FF14B6" w:rsidRDefault="008162A5" w:rsidP="001154DC">
      <w:pPr>
        <w:spacing w:after="60"/>
        <w:rPr>
          <w:rFonts w:cs="Tahoma"/>
          <w:lang w:val="it-IT"/>
        </w:rPr>
      </w:pPr>
      <w:r w:rsidRPr="00FF14B6">
        <w:rPr>
          <w:rFonts w:cs="Tahoma"/>
          <w:color w:val="000000"/>
          <w:szCs w:val="18"/>
          <w:lang w:val="it-IT"/>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 Il</w:t>
      </w:r>
      <w:r w:rsidR="00D864E1" w:rsidRPr="00FF14B6">
        <w:rPr>
          <w:rFonts w:cs="Tahoma"/>
          <w:color w:val="000000"/>
          <w:szCs w:val="18"/>
          <w:lang w:val="it-IT"/>
        </w:rPr>
        <w:t> </w:t>
      </w:r>
      <w:r w:rsidRPr="00FF14B6">
        <w:rPr>
          <w:rFonts w:cs="Tahoma"/>
          <w:color w:val="000000"/>
          <w:szCs w:val="18"/>
          <w:lang w:val="it-IT"/>
        </w:rPr>
        <w:t>numero di giorni che una società riceve viene inserito in un pool di Giorni Planning Services al quale la società attinge per creare voucher per le offerte di servizi citate in precedenza.</w:t>
      </w:r>
      <w:r w:rsidRPr="00FF14B6">
        <w:rPr>
          <w:rFonts w:cs="Tahoma"/>
          <w:lang w:val="it-IT"/>
        </w:rPr>
        <w:t xml:space="preserve"> </w:t>
      </w:r>
      <w:r w:rsidRPr="00FF14B6">
        <w:rPr>
          <w:rFonts w:cs="Tahoma"/>
          <w:color w:val="000000"/>
          <w:lang w:val="it-IT"/>
        </w:rPr>
        <w:t>Le società potranno selezionare uno o più</w:t>
      </w:r>
      <w:r w:rsidR="001154DC" w:rsidRPr="00FF14B6">
        <w:rPr>
          <w:rFonts w:cs="Tahoma"/>
          <w:color w:val="000000"/>
          <w:lang w:val="it-IT"/>
        </w:rPr>
        <w:t> </w:t>
      </w:r>
      <w:r w:rsidRPr="00FF14B6">
        <w:rPr>
          <w:rFonts w:cs="Tahoma"/>
          <w:color w:val="000000"/>
          <w:lang w:val="it-IT"/>
        </w:rPr>
        <w:t>di</w:t>
      </w:r>
      <w:r w:rsidR="00D864E1" w:rsidRPr="00FF14B6">
        <w:rPr>
          <w:rFonts w:cs="Tahoma"/>
          <w:color w:val="000000"/>
          <w:lang w:val="it-IT"/>
        </w:rPr>
        <w:t> </w:t>
      </w:r>
      <w:r w:rsidRPr="00FF14B6">
        <w:rPr>
          <w:rFonts w:cs="Tahoma"/>
          <w:color w:val="000000"/>
          <w:lang w:val="it-IT"/>
        </w:rPr>
        <w:t>questi servizi nonché scegliere dai livelli di servizi disponibili fino al numero di Giorni Planning Services.</w:t>
      </w:r>
    </w:p>
    <w:p w:rsidR="008162A5" w:rsidRPr="00FF14B6" w:rsidRDefault="008162A5" w:rsidP="002D25C8">
      <w:pPr>
        <w:rPr>
          <w:rFonts w:cs="Tahoma"/>
          <w:lang w:val="it-IT"/>
        </w:rPr>
      </w:pPr>
    </w:p>
    <w:p w:rsidR="008162A5" w:rsidRPr="00FF14B6" w:rsidRDefault="008162A5" w:rsidP="000D4ECA">
      <w:pPr>
        <w:spacing w:after="60"/>
        <w:rPr>
          <w:rFonts w:cs="Tahoma"/>
          <w:lang w:val="it-IT"/>
        </w:rPr>
      </w:pPr>
      <w:r w:rsidRPr="00FF14B6">
        <w:rPr>
          <w:rFonts w:cs="Tahoma"/>
          <w:color w:val="000000"/>
          <w:lang w:val="it-IT"/>
        </w:rPr>
        <w:t>Nella tabella seguente sono elencate le licenze qualificanti Applicazione e Server e i punti associati a ciascuna di esse:</w:t>
      </w:r>
    </w:p>
    <w:p w:rsidR="008162A5" w:rsidRPr="00FF14B6" w:rsidRDefault="008162A5" w:rsidP="000D4ECA">
      <w:pPr>
        <w:spacing w:after="60"/>
        <w:rPr>
          <w:rFonts w:cs="Tahoma"/>
          <w:lang w:val="it-IT"/>
        </w:rPr>
      </w:pPr>
    </w:p>
    <w:tbl>
      <w:tblPr>
        <w:tblW w:w="8730" w:type="dxa"/>
        <w:tblInd w:w="468" w:type="dxa"/>
        <w:tblCellMar>
          <w:left w:w="0" w:type="dxa"/>
          <w:right w:w="0" w:type="dxa"/>
        </w:tblCellMar>
        <w:tblLook w:val="00A0" w:firstRow="1" w:lastRow="0" w:firstColumn="1" w:lastColumn="0" w:noHBand="0" w:noVBand="0"/>
      </w:tblPr>
      <w:tblGrid>
        <w:gridCol w:w="7290"/>
        <w:gridCol w:w="1440"/>
      </w:tblGrid>
      <w:tr w:rsidR="008162A5" w:rsidRPr="00FF14B6"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162A5" w:rsidRPr="00FF14B6" w:rsidRDefault="008162A5" w:rsidP="000D4ECA">
            <w:pPr>
              <w:spacing w:after="60"/>
              <w:jc w:val="center"/>
              <w:rPr>
                <w:rFonts w:cs="Tahoma"/>
                <w:szCs w:val="18"/>
                <w:lang w:val="it-IT"/>
              </w:rPr>
            </w:pPr>
            <w:r w:rsidRPr="00FF14B6">
              <w:rPr>
                <w:rFonts w:cs="Tahoma"/>
                <w:b/>
                <w:lang w:val="it-IT"/>
              </w:rPr>
              <w:t>Licenze per Applicazioni Office e Server*</w:t>
            </w:r>
            <w:r w:rsidRPr="00FF14B6">
              <w:rPr>
                <w:rFonts w:cs="Tahoma"/>
                <w:lang w:val="it-IT"/>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b/>
                <w:lang w:val="it-IT"/>
              </w:rPr>
              <w:t>Punti</w:t>
            </w:r>
          </w:p>
        </w:tc>
      </w:tr>
      <w:tr w:rsidR="008162A5" w:rsidRPr="00FF14B6"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D31281">
            <w:pPr>
              <w:spacing w:after="60"/>
              <w:jc w:val="center"/>
              <w:rPr>
                <w:rFonts w:cs="Tahoma"/>
                <w:szCs w:val="18"/>
                <w:lang w:val="it-IT"/>
              </w:rPr>
            </w:pPr>
            <w:r w:rsidRPr="00FF14B6">
              <w:rPr>
                <w:rFonts w:cs="Tahoma"/>
                <w:lang w:val="it-IT"/>
              </w:rPr>
              <w:t>Prodotti del Pool di Applicazioni Office (incluse la famiglia di prodotti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1</w:t>
            </w:r>
          </w:p>
        </w:tc>
      </w:tr>
      <w:tr w:rsidR="008162A5" w:rsidRPr="00FF14B6"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7002E0">
            <w:pPr>
              <w:spacing w:after="60"/>
              <w:jc w:val="center"/>
              <w:rPr>
                <w:rFonts w:cs="Tahoma"/>
                <w:szCs w:val="18"/>
              </w:rPr>
            </w:pPr>
            <w:r w:rsidRPr="00FF14B6">
              <w:rPr>
                <w:rFonts w:cs="Tahoma"/>
              </w:rPr>
              <w:t>SQL Server Standard Edition, Windows Server Standard Edition, Licenza di Gestione Server per System Center 2012 Datacenter (2 processori), Visual Studio Professional con 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25</w:t>
            </w:r>
          </w:p>
        </w:tc>
      </w:tr>
      <w:tr w:rsidR="008162A5" w:rsidRPr="00FF14B6"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rPr>
              <w:t>SQL Server Enterprise Edition, SQL Server Business Intelligence, 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50</w:t>
            </w:r>
          </w:p>
        </w:tc>
      </w:tr>
      <w:tr w:rsidR="008162A5" w:rsidRPr="00FF14B6"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lang w:val="it-IT"/>
              </w:rPr>
            </w:pPr>
            <w:r w:rsidRPr="00FF14B6">
              <w:rPr>
                <w:rFonts w:cs="Tahoma"/>
                <w:lang w:val="it-IT"/>
              </w:rPr>
              <w:t>SQL Server Data Center Edition, Windows Server Data Center Edition, Licenza di 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75</w:t>
            </w:r>
          </w:p>
        </w:tc>
      </w:tr>
    </w:tbl>
    <w:p w:rsidR="008162A5" w:rsidRPr="00FF14B6" w:rsidRDefault="008162A5" w:rsidP="0063466C">
      <w:pPr>
        <w:ind w:firstLine="720"/>
        <w:rPr>
          <w:rFonts w:cs="Tahoma"/>
          <w:lang w:val="it-IT"/>
        </w:rPr>
      </w:pPr>
      <w:r w:rsidRPr="00FF14B6">
        <w:rPr>
          <w:rFonts w:cs="Tahoma"/>
          <w:b/>
          <w:i/>
          <w:sz w:val="16"/>
          <w:lang w:val="it-IT"/>
        </w:rPr>
        <w:t>Nota:</w:t>
      </w:r>
      <w:r w:rsidRPr="00FF14B6">
        <w:rPr>
          <w:rFonts w:cs="Tahoma"/>
          <w:i/>
          <w:sz w:val="16"/>
          <w:szCs w:val="18"/>
          <w:lang w:val="it-IT"/>
        </w:rPr>
        <w:t xml:space="preserve"> </w:t>
      </w:r>
      <w:r w:rsidRPr="00FF14B6">
        <w:rPr>
          <w:rFonts w:cs="Tahoma"/>
          <w:i/>
          <w:sz w:val="16"/>
          <w:lang w:val="it-IT"/>
        </w:rPr>
        <w:t>per le CAL, vedere la tabella CAL Suite nella presente sezione</w:t>
      </w:r>
    </w:p>
    <w:p w:rsidR="008162A5" w:rsidRPr="00FF14B6" w:rsidRDefault="008162A5" w:rsidP="0063466C">
      <w:pPr>
        <w:rPr>
          <w:rFonts w:cs="Tahoma"/>
          <w:lang w:val="it-IT"/>
        </w:rPr>
      </w:pPr>
    </w:p>
    <w:p w:rsidR="008162A5" w:rsidRPr="00FF14B6" w:rsidRDefault="008162A5" w:rsidP="0063466C">
      <w:pPr>
        <w:rPr>
          <w:rFonts w:cs="Tahoma"/>
          <w:lang w:val="it-IT"/>
        </w:rPr>
      </w:pPr>
      <w:r w:rsidRPr="00FF14B6">
        <w:rPr>
          <w:rFonts w:cs="Tahoma"/>
          <w:szCs w:val="18"/>
          <w:lang w:val="it-IT" w:eastAsia="ja-JP"/>
        </w:rPr>
        <w:t xml:space="preserve">Quando questi prodotti idonei vengono acquistati tramite Enrollment for Application Platform (EAP) o Enrollment for Core Infrastructure (ECI), tutti i punti guadagnati ai sensi di EAP e ECI vengono raddoppiati (2). </w:t>
      </w:r>
    </w:p>
    <w:p w:rsidR="008162A5" w:rsidRPr="00FF14B6" w:rsidRDefault="008162A5" w:rsidP="0063466C">
      <w:pPr>
        <w:rPr>
          <w:rFonts w:cs="Tahoma"/>
          <w:lang w:val="it-IT"/>
        </w:rPr>
      </w:pPr>
    </w:p>
    <w:p w:rsidR="00D864E1" w:rsidRPr="00FF14B6" w:rsidRDefault="00D864E1" w:rsidP="0063466C">
      <w:pPr>
        <w:rPr>
          <w:rFonts w:cs="Tahoma"/>
          <w:lang w:val="it-IT"/>
        </w:rPr>
      </w:pPr>
    </w:p>
    <w:p w:rsidR="00D864E1" w:rsidRPr="00FF14B6" w:rsidRDefault="00D864E1" w:rsidP="0063466C">
      <w:pPr>
        <w:rPr>
          <w:rFonts w:cs="Tahoma"/>
          <w:lang w:val="it-IT"/>
        </w:rPr>
      </w:pPr>
    </w:p>
    <w:p w:rsidR="00D864E1" w:rsidRPr="00FF14B6" w:rsidRDefault="00D864E1" w:rsidP="0063466C">
      <w:pPr>
        <w:rPr>
          <w:rFonts w:cs="Tahoma"/>
          <w:lang w:val="it-IT"/>
        </w:rPr>
      </w:pPr>
    </w:p>
    <w:p w:rsidR="00D864E1" w:rsidRPr="00FF14B6" w:rsidRDefault="00D864E1" w:rsidP="0063466C">
      <w:pPr>
        <w:rPr>
          <w:rFonts w:cs="Tahoma"/>
          <w:lang w:val="it-IT"/>
        </w:rPr>
      </w:pPr>
    </w:p>
    <w:p w:rsidR="00D864E1" w:rsidRPr="00FF14B6" w:rsidRDefault="00D864E1" w:rsidP="0063466C">
      <w:pPr>
        <w:rPr>
          <w:rFonts w:cs="Tahoma"/>
          <w:lang w:val="it-IT"/>
        </w:rPr>
      </w:pPr>
    </w:p>
    <w:p w:rsidR="00D864E1" w:rsidRPr="00FF14B6" w:rsidRDefault="00D864E1" w:rsidP="0063466C">
      <w:pPr>
        <w:rPr>
          <w:rFonts w:cs="Tahoma"/>
          <w:lang w:val="it-IT"/>
        </w:rPr>
      </w:pPr>
    </w:p>
    <w:p w:rsidR="00D864E1" w:rsidRPr="00FF14B6" w:rsidRDefault="00D864E1" w:rsidP="0063466C">
      <w:pPr>
        <w:rPr>
          <w:rFonts w:cs="Tahoma"/>
          <w:lang w:val="it-IT"/>
        </w:rPr>
      </w:pPr>
    </w:p>
    <w:p w:rsidR="00D864E1" w:rsidRPr="00FF14B6" w:rsidRDefault="00D864E1" w:rsidP="0063466C">
      <w:pPr>
        <w:rPr>
          <w:rFonts w:cs="Tahoma"/>
          <w:lang w:val="it-IT"/>
        </w:rPr>
      </w:pPr>
    </w:p>
    <w:p w:rsidR="008162A5" w:rsidRPr="00FF14B6" w:rsidRDefault="008162A5" w:rsidP="0063466C">
      <w:pPr>
        <w:rPr>
          <w:rFonts w:cs="Tahoma"/>
          <w:lang w:val="it-IT"/>
        </w:rPr>
      </w:pPr>
      <w:r w:rsidRPr="00FF14B6">
        <w:rPr>
          <w:rFonts w:cs="Tahoma"/>
          <w:lang w:val="it-IT"/>
        </w:rPr>
        <w:lastRenderedPageBreak/>
        <w:t>Il punti totali destinati alla società definiscono i diritti relativi ai Giorni Planning Services come mostrato qui sotto:</w:t>
      </w:r>
    </w:p>
    <w:p w:rsidR="008162A5" w:rsidRPr="00FF14B6" w:rsidRDefault="008162A5" w:rsidP="0063466C">
      <w:pPr>
        <w:rPr>
          <w:rFonts w:cs="Tahoma"/>
          <w:lang w:val="it-IT"/>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8162A5" w:rsidRPr="00FF14B6"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162A5" w:rsidRPr="00FF14B6" w:rsidRDefault="008162A5" w:rsidP="000D4ECA">
            <w:pPr>
              <w:spacing w:after="60"/>
              <w:jc w:val="center"/>
              <w:rPr>
                <w:rFonts w:cs="Tahoma"/>
                <w:szCs w:val="18"/>
                <w:lang w:val="it-IT"/>
              </w:rPr>
            </w:pPr>
            <w:r w:rsidRPr="00FF14B6">
              <w:rPr>
                <w:rFonts w:cs="Tahoma"/>
                <w:b/>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b/>
                <w:lang w:val="it-IT"/>
              </w:rPr>
              <w:t>Giorni Planning Services</w:t>
            </w:r>
          </w:p>
        </w:tc>
      </w:tr>
      <w:tr w:rsidR="008162A5" w:rsidRPr="00FF14B6"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200 </w:t>
            </w:r>
            <w:r w:rsidR="0037546E" w:rsidRPr="00FF14B6">
              <w:rPr>
                <w:rFonts w:cs="Tahoma"/>
                <w:szCs w:val="18"/>
              </w:rPr>
              <w:t>–</w:t>
            </w:r>
            <w:r w:rsidRPr="00FF14B6">
              <w:rPr>
                <w:rFonts w:cs="Tahoma"/>
                <w:szCs w:val="18"/>
              </w:rPr>
              <w:t xml:space="preserve"> 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1</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500 </w:t>
            </w:r>
            <w:r w:rsidR="0037546E" w:rsidRPr="00FF14B6">
              <w:rPr>
                <w:rFonts w:cs="Tahoma"/>
                <w:szCs w:val="18"/>
              </w:rPr>
              <w:t>–</w:t>
            </w:r>
            <w:r w:rsidRPr="00FF14B6">
              <w:rPr>
                <w:rFonts w:cs="Tahoma"/>
                <w:szCs w:val="18"/>
              </w:rPr>
              <w:t xml:space="preserve"> 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3</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2.000 </w:t>
            </w:r>
            <w:r w:rsidR="0037546E" w:rsidRPr="00FF14B6">
              <w:rPr>
                <w:rFonts w:cs="Tahoma"/>
                <w:szCs w:val="18"/>
              </w:rPr>
              <w:t>–</w:t>
            </w:r>
            <w:r w:rsidRPr="00FF14B6">
              <w:rPr>
                <w:rFonts w:cs="Tahoma"/>
                <w:szCs w:val="18"/>
              </w:rPr>
              <w:t xml:space="preserve">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5</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4.000 </w:t>
            </w:r>
            <w:r w:rsidR="0037546E" w:rsidRPr="00FF14B6">
              <w:rPr>
                <w:rFonts w:cs="Tahoma"/>
                <w:szCs w:val="18"/>
              </w:rPr>
              <w:t>–</w:t>
            </w:r>
            <w:r w:rsidRPr="00FF14B6">
              <w:rPr>
                <w:rFonts w:cs="Tahoma"/>
                <w:szCs w:val="18"/>
              </w:rPr>
              <w:t xml:space="preserve">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10</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30.000 </w:t>
            </w:r>
            <w:r w:rsidR="0037546E" w:rsidRPr="00FF14B6">
              <w:rPr>
                <w:rFonts w:cs="Tahoma"/>
                <w:szCs w:val="18"/>
              </w:rPr>
              <w:t>–</w:t>
            </w:r>
            <w:r w:rsidRPr="00FF14B6">
              <w:rPr>
                <w:rFonts w:cs="Tahoma"/>
                <w:szCs w:val="18"/>
              </w:rPr>
              <w:t xml:space="preserve">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15</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50.000 </w:t>
            </w:r>
            <w:r w:rsidR="0037546E" w:rsidRPr="00FF14B6">
              <w:rPr>
                <w:rFonts w:cs="Tahoma"/>
                <w:szCs w:val="18"/>
              </w:rPr>
              <w:t>–</w:t>
            </w:r>
            <w:r w:rsidRPr="00FF14B6">
              <w:rPr>
                <w:rFonts w:cs="Tahoma"/>
                <w:szCs w:val="18"/>
              </w:rPr>
              <w:t xml:space="preserve">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20</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100.000 </w:t>
            </w:r>
            <w:r w:rsidR="0037546E" w:rsidRPr="00FF14B6">
              <w:rPr>
                <w:rFonts w:cs="Tahoma"/>
                <w:szCs w:val="18"/>
              </w:rPr>
              <w:t>–</w:t>
            </w:r>
            <w:r w:rsidRPr="00FF14B6">
              <w:rPr>
                <w:rFonts w:cs="Tahoma"/>
                <w:szCs w:val="18"/>
              </w:rPr>
              <w:t xml:space="preserve">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30</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200.000 </w:t>
            </w:r>
            <w:r w:rsidR="0037546E" w:rsidRPr="00FF14B6">
              <w:rPr>
                <w:rFonts w:cs="Tahoma"/>
                <w:szCs w:val="18"/>
              </w:rPr>
              <w:t>–</w:t>
            </w:r>
            <w:r w:rsidRPr="00FF14B6">
              <w:rPr>
                <w:rFonts w:cs="Tahoma"/>
                <w:szCs w:val="18"/>
              </w:rPr>
              <w:t xml:space="preserve">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40</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400.000 </w:t>
            </w:r>
            <w:r w:rsidR="0037546E" w:rsidRPr="00FF14B6">
              <w:rPr>
                <w:rFonts w:cs="Tahoma"/>
                <w:szCs w:val="18"/>
              </w:rPr>
              <w:t>–</w:t>
            </w:r>
            <w:r w:rsidRPr="00FF14B6">
              <w:rPr>
                <w:rFonts w:cs="Tahoma"/>
                <w:szCs w:val="18"/>
              </w:rPr>
              <w:t xml:space="preserve">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50</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75</w:t>
            </w:r>
          </w:p>
        </w:tc>
      </w:tr>
    </w:tbl>
    <w:p w:rsidR="008162A5" w:rsidRPr="00FF14B6" w:rsidRDefault="008162A5" w:rsidP="0063466C">
      <w:pPr>
        <w:rPr>
          <w:rFonts w:cs="Tahoma"/>
        </w:rPr>
      </w:pPr>
    </w:p>
    <w:p w:rsidR="008162A5" w:rsidRPr="00FF14B6" w:rsidRDefault="008162A5" w:rsidP="0063466C">
      <w:pPr>
        <w:rPr>
          <w:rFonts w:cs="Tahoma"/>
          <w:lang w:val="it-IT"/>
        </w:rPr>
      </w:pPr>
      <w:r w:rsidRPr="00FF14B6">
        <w:rPr>
          <w:rFonts w:cs="Tahoma"/>
          <w:lang w:val="it-IT"/>
        </w:rPr>
        <w:t xml:space="preserve">La copertura SA per Core CAL Suite e CAL per SQL conta come </w:t>
      </w:r>
      <w:r w:rsidRPr="00FF14B6">
        <w:rPr>
          <w:rFonts w:cs="Tahoma"/>
          <w:u w:val="single"/>
          <w:lang w:val="it-IT"/>
        </w:rPr>
        <w:t>un (1) punto</w:t>
      </w:r>
      <w:r w:rsidRPr="00FF14B6">
        <w:rPr>
          <w:rFonts w:cs="Tahoma"/>
          <w:lang w:val="it-IT"/>
        </w:rPr>
        <w:t xml:space="preserve"> per il raggiungimento della soglia indicata nella prima colonna che segue; la copertura SA per Enterprise CAL Suite conta come </w:t>
      </w:r>
      <w:r w:rsidRPr="00FF14B6">
        <w:rPr>
          <w:rFonts w:cs="Tahoma"/>
          <w:u w:val="single"/>
          <w:lang w:val="it-IT"/>
        </w:rPr>
        <w:t>due (2) punti</w:t>
      </w:r>
      <w:r w:rsidRPr="00FF14B6">
        <w:rPr>
          <w:rFonts w:cs="Tahoma"/>
          <w:lang w:val="it-IT"/>
        </w:rPr>
        <w:t xml:space="preserve"> </w:t>
      </w:r>
      <w:r w:rsidR="00D864E1" w:rsidRPr="00FF14B6">
        <w:rPr>
          <w:rFonts w:cs="Tahoma"/>
          <w:lang w:val="it-IT"/>
        </w:rPr>
        <w:br/>
      </w:r>
      <w:r w:rsidRPr="00FF14B6">
        <w:rPr>
          <w:rFonts w:cs="Tahoma"/>
          <w:lang w:val="it-IT"/>
        </w:rPr>
        <w:t>per il raggiungimento della soglia indicata nella prima colonna che segue:</w:t>
      </w:r>
    </w:p>
    <w:p w:rsidR="008162A5" w:rsidRPr="00FF14B6" w:rsidRDefault="008162A5" w:rsidP="0063466C">
      <w:pPr>
        <w:rPr>
          <w:rFonts w:cs="Tahoma"/>
          <w:lang w:val="it-IT"/>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8162A5" w:rsidRPr="00FF14B6"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b/>
                <w:lang w:val="it-IT"/>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162A5" w:rsidRPr="00FF14B6" w:rsidRDefault="008162A5" w:rsidP="000D4ECA">
            <w:pPr>
              <w:spacing w:after="60"/>
              <w:rPr>
                <w:rFonts w:cs="Tahoma"/>
                <w:szCs w:val="18"/>
              </w:rPr>
            </w:pPr>
            <w:r w:rsidRPr="00FF14B6">
              <w:rPr>
                <w:rFonts w:cs="Tahoma"/>
                <w:b/>
                <w:lang w:val="it-IT"/>
              </w:rPr>
              <w:t>Giorni Planning Services</w:t>
            </w:r>
            <w:r w:rsidRPr="00FF14B6">
              <w:rPr>
                <w:rFonts w:cs="Tahoma"/>
              </w:rPr>
              <w:t xml:space="preserve"> </w:t>
            </w:r>
          </w:p>
        </w:tc>
      </w:tr>
      <w:tr w:rsidR="008162A5" w:rsidRPr="00FF14B6"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200 </w:t>
            </w:r>
            <w:r w:rsidR="0037546E" w:rsidRPr="00FF14B6">
              <w:rPr>
                <w:rFonts w:cs="Tahoma"/>
                <w:szCs w:val="18"/>
              </w:rPr>
              <w:t>–</w:t>
            </w:r>
            <w:r w:rsidRPr="00FF14B6">
              <w:rPr>
                <w:rFonts w:cs="Tahoma"/>
                <w:szCs w:val="18"/>
              </w:rPr>
              <w:t xml:space="preserve">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1</w:t>
            </w:r>
          </w:p>
        </w:tc>
      </w:tr>
      <w:tr w:rsidR="008162A5" w:rsidRPr="00FF14B6"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4.000 </w:t>
            </w:r>
            <w:r w:rsidR="0037546E" w:rsidRPr="00FF14B6">
              <w:rPr>
                <w:rFonts w:cs="Tahoma"/>
                <w:szCs w:val="18"/>
              </w:rPr>
              <w:t>–</w:t>
            </w:r>
            <w:r w:rsidRPr="00FF14B6">
              <w:rPr>
                <w:rFonts w:cs="Tahoma"/>
                <w:szCs w:val="18"/>
              </w:rPr>
              <w:t xml:space="preserve">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3</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10.000 </w:t>
            </w:r>
            <w:r w:rsidR="0037546E" w:rsidRPr="00FF14B6">
              <w:rPr>
                <w:rFonts w:cs="Tahoma"/>
                <w:szCs w:val="18"/>
              </w:rPr>
              <w:t>–</w:t>
            </w:r>
            <w:r w:rsidRPr="00FF14B6">
              <w:rPr>
                <w:rFonts w:cs="Tahoma"/>
                <w:szCs w:val="18"/>
              </w:rPr>
              <w:t xml:space="preserve">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5</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100.000 </w:t>
            </w:r>
            <w:r w:rsidR="0037546E" w:rsidRPr="00FF14B6">
              <w:rPr>
                <w:rFonts w:cs="Tahoma"/>
                <w:szCs w:val="18"/>
              </w:rPr>
              <w:t>–</w:t>
            </w:r>
            <w:r w:rsidRPr="00FF14B6">
              <w:rPr>
                <w:rFonts w:cs="Tahoma"/>
                <w:szCs w:val="18"/>
              </w:rPr>
              <w:t xml:space="preserve">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7</w:t>
            </w:r>
          </w:p>
        </w:tc>
      </w:tr>
      <w:tr w:rsidR="008162A5" w:rsidRPr="00FF14B6"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 xml:space="preserve">300.000 </w:t>
            </w:r>
            <w:r w:rsidR="0037546E" w:rsidRPr="00FF14B6">
              <w:rPr>
                <w:rFonts w:cs="Tahoma"/>
                <w:szCs w:val="18"/>
              </w:rPr>
              <w:t>–</w:t>
            </w:r>
            <w:r w:rsidRPr="00FF14B6">
              <w:rPr>
                <w:rFonts w:cs="Tahoma"/>
                <w:szCs w:val="18"/>
              </w:rPr>
              <w:t xml:space="preserve">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10</w:t>
            </w:r>
          </w:p>
        </w:tc>
      </w:tr>
      <w:tr w:rsidR="008162A5" w:rsidRPr="00FF14B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162A5" w:rsidRPr="00FF14B6" w:rsidRDefault="008162A5" w:rsidP="000D4ECA">
            <w:pPr>
              <w:spacing w:after="60"/>
              <w:jc w:val="center"/>
              <w:rPr>
                <w:rFonts w:cs="Tahoma"/>
                <w:szCs w:val="18"/>
              </w:rPr>
            </w:pPr>
            <w:r w:rsidRPr="00FF14B6">
              <w:rPr>
                <w:rFonts w:cs="Tahoma"/>
                <w:szCs w:val="18"/>
              </w:rPr>
              <w:t>12</w:t>
            </w:r>
          </w:p>
        </w:tc>
      </w:tr>
    </w:tbl>
    <w:p w:rsidR="008162A5" w:rsidRPr="00FF14B6" w:rsidRDefault="008162A5">
      <w:pPr>
        <w:rPr>
          <w:rFonts w:cs="Tahoma"/>
        </w:rPr>
      </w:pPr>
    </w:p>
    <w:p w:rsidR="008162A5" w:rsidRPr="00FF14B6" w:rsidRDefault="008162A5" w:rsidP="000D4ECA">
      <w:pPr>
        <w:spacing w:after="60"/>
        <w:rPr>
          <w:rFonts w:cs="Tahoma"/>
        </w:rPr>
      </w:pPr>
      <w:r w:rsidRPr="00FF14B6">
        <w:rPr>
          <w:rFonts w:cs="Tahoma"/>
          <w:b/>
          <w:lang w:val="it-IT"/>
        </w:rPr>
        <w:t>Esempi</w:t>
      </w:r>
    </w:p>
    <w:p w:rsidR="008162A5" w:rsidRPr="00FF14B6" w:rsidRDefault="008162A5" w:rsidP="000D4ECA">
      <w:pPr>
        <w:spacing w:after="60"/>
        <w:rPr>
          <w:rFonts w:cs="Tahoma"/>
        </w:rPr>
      </w:pPr>
      <w:r w:rsidRPr="00FF14B6">
        <w:rPr>
          <w:rFonts w:cs="Tahoma"/>
          <w:lang w:val="it-IT"/>
        </w:rPr>
        <w:t>Contratto Open Value con:</w:t>
      </w:r>
    </w:p>
    <w:p w:rsidR="008162A5" w:rsidRPr="00FF14B6" w:rsidRDefault="008162A5" w:rsidP="000D4ECA">
      <w:pPr>
        <w:spacing w:after="60"/>
        <w:rPr>
          <w:rFonts w:cs="Tahoma"/>
        </w:rPr>
      </w:pPr>
      <w:r w:rsidRPr="00FF14B6">
        <w:rPr>
          <w:rFonts w:cs="Tahoma"/>
          <w:lang w:val="it-IT"/>
        </w:rPr>
        <w:t>150 Office Professional Plus L&amp;SA</w:t>
      </w:r>
    </w:p>
    <w:p w:rsidR="008162A5" w:rsidRPr="00FF14B6" w:rsidRDefault="008162A5" w:rsidP="000D4ECA">
      <w:pPr>
        <w:spacing w:after="60"/>
        <w:rPr>
          <w:rFonts w:cs="Tahoma"/>
          <w:u w:val="single"/>
        </w:rPr>
      </w:pPr>
      <w:r w:rsidRPr="00FF14B6">
        <w:rPr>
          <w:rFonts w:cs="Tahoma"/>
          <w:szCs w:val="20"/>
          <w:u w:val="single"/>
          <w:lang w:val="it-IT"/>
        </w:rPr>
        <w:t>+50 SA per Visio Standard</w:t>
      </w:r>
      <w:r w:rsidRPr="00FF14B6">
        <w:rPr>
          <w:rFonts w:cs="Tahoma"/>
          <w:szCs w:val="20"/>
          <w:u w:val="single"/>
        </w:rPr>
        <w:tab/>
      </w:r>
      <w:r w:rsidRPr="00FF14B6">
        <w:rPr>
          <w:rFonts w:cs="Tahoma"/>
          <w:szCs w:val="20"/>
          <w:u w:val="single"/>
        </w:rPr>
        <w:tab/>
      </w:r>
      <w:r w:rsidRPr="00FF14B6">
        <w:rPr>
          <w:rFonts w:cs="Tahoma"/>
          <w:u w:val="single"/>
        </w:rPr>
        <w:tab/>
      </w:r>
    </w:p>
    <w:p w:rsidR="008162A5" w:rsidRPr="00FF14B6" w:rsidRDefault="008162A5" w:rsidP="000D4ECA">
      <w:pPr>
        <w:spacing w:after="60"/>
        <w:rPr>
          <w:rFonts w:cs="Tahoma"/>
          <w:lang w:val="it-IT"/>
        </w:rPr>
      </w:pPr>
      <w:r w:rsidRPr="00FF14B6">
        <w:rPr>
          <w:rFonts w:cs="Tahoma"/>
          <w:lang w:val="it-IT"/>
        </w:rPr>
        <w:t>200 Punti di Licenze per Applicazioni Office e/o Server = 1 giorno</w:t>
      </w:r>
    </w:p>
    <w:p w:rsidR="008162A5" w:rsidRPr="00FF14B6" w:rsidRDefault="008162A5" w:rsidP="00077CE5">
      <w:pPr>
        <w:rPr>
          <w:rFonts w:cs="Tahoma"/>
          <w:lang w:val="it-IT"/>
        </w:rPr>
      </w:pPr>
    </w:p>
    <w:p w:rsidR="008162A5" w:rsidRPr="00FF14B6" w:rsidRDefault="008162A5" w:rsidP="000D4ECA">
      <w:pPr>
        <w:spacing w:after="60"/>
        <w:rPr>
          <w:rFonts w:cs="Tahoma"/>
        </w:rPr>
      </w:pPr>
      <w:r w:rsidRPr="00FF14B6">
        <w:rPr>
          <w:rFonts w:cs="Tahoma"/>
        </w:rPr>
        <w:t>Iscrizione Select o Select Plus SAM con:</w:t>
      </w:r>
    </w:p>
    <w:p w:rsidR="008162A5" w:rsidRPr="00FF14B6" w:rsidRDefault="008162A5" w:rsidP="000D4ECA">
      <w:pPr>
        <w:spacing w:after="60"/>
        <w:rPr>
          <w:rFonts w:cs="Tahoma"/>
          <w:lang w:val="it-IT"/>
        </w:rPr>
      </w:pPr>
      <w:r w:rsidRPr="00FF14B6">
        <w:rPr>
          <w:rFonts w:cs="Tahoma"/>
          <w:lang w:val="it-IT"/>
        </w:rPr>
        <w:t>SA per 3.500 Enterprise CAL Suite</w:t>
      </w:r>
    </w:p>
    <w:p w:rsidR="008162A5" w:rsidRPr="00FF14B6" w:rsidRDefault="008162A5" w:rsidP="000D4ECA">
      <w:pPr>
        <w:spacing w:after="60"/>
        <w:rPr>
          <w:rFonts w:cs="Tahoma"/>
          <w:u w:val="single"/>
          <w:lang w:val="it-IT"/>
        </w:rPr>
      </w:pPr>
      <w:r w:rsidRPr="00FF14B6">
        <w:rPr>
          <w:rFonts w:cs="Tahoma"/>
          <w:szCs w:val="20"/>
          <w:u w:val="single"/>
          <w:lang w:val="it-IT"/>
        </w:rPr>
        <w:t>x 2 punti ciascuna</w:t>
      </w:r>
      <w:r w:rsidRPr="00FF14B6">
        <w:rPr>
          <w:rFonts w:cs="Tahoma"/>
          <w:szCs w:val="20"/>
          <w:u w:val="single"/>
          <w:lang w:val="it-IT"/>
        </w:rPr>
        <w:tab/>
      </w:r>
      <w:r w:rsidRPr="00FF14B6">
        <w:rPr>
          <w:rFonts w:cs="Tahoma"/>
          <w:szCs w:val="20"/>
          <w:u w:val="single"/>
          <w:lang w:val="it-IT"/>
        </w:rPr>
        <w:tab/>
      </w:r>
      <w:r w:rsidRPr="00FF14B6">
        <w:rPr>
          <w:rFonts w:cs="Tahoma"/>
          <w:szCs w:val="20"/>
          <w:u w:val="single"/>
          <w:lang w:val="it-IT"/>
        </w:rPr>
        <w:tab/>
      </w:r>
      <w:r w:rsidRPr="00FF14B6">
        <w:rPr>
          <w:rFonts w:cs="Tahoma"/>
          <w:szCs w:val="20"/>
          <w:u w:val="single"/>
          <w:lang w:val="it-IT"/>
        </w:rPr>
        <w:tab/>
        <w:t xml:space="preserve"> </w:t>
      </w:r>
    </w:p>
    <w:p w:rsidR="008162A5" w:rsidRPr="00FF14B6" w:rsidRDefault="008162A5" w:rsidP="000D4ECA">
      <w:pPr>
        <w:spacing w:after="60"/>
        <w:rPr>
          <w:rFonts w:cs="Tahoma"/>
          <w:lang w:val="it-IT"/>
        </w:rPr>
      </w:pPr>
      <w:r w:rsidRPr="00FF14B6">
        <w:rPr>
          <w:rFonts w:cs="Tahoma"/>
          <w:lang w:val="it-IT"/>
        </w:rPr>
        <w:t xml:space="preserve">7.000 punti per CAL = 3 giorni </w:t>
      </w:r>
    </w:p>
    <w:p w:rsidR="008162A5" w:rsidRPr="00FF14B6" w:rsidRDefault="008162A5" w:rsidP="00077CE5">
      <w:pPr>
        <w:rPr>
          <w:rFonts w:cs="Tahoma"/>
          <w:lang w:val="it-IT"/>
        </w:rPr>
      </w:pPr>
    </w:p>
    <w:p w:rsidR="008162A5" w:rsidRPr="00FF14B6" w:rsidRDefault="008162A5" w:rsidP="000D4ECA">
      <w:pPr>
        <w:spacing w:after="60"/>
        <w:rPr>
          <w:rFonts w:cs="Tahoma"/>
          <w:lang w:val="it-IT"/>
        </w:rPr>
      </w:pPr>
      <w:r w:rsidRPr="00FF14B6">
        <w:rPr>
          <w:rFonts w:cs="Tahoma"/>
          <w:lang w:val="it-IT"/>
        </w:rPr>
        <w:t>Iscrizione EA con:</w:t>
      </w:r>
    </w:p>
    <w:p w:rsidR="008162A5" w:rsidRPr="00FF14B6" w:rsidRDefault="008162A5" w:rsidP="000D4ECA">
      <w:pPr>
        <w:spacing w:after="60"/>
        <w:rPr>
          <w:rFonts w:cs="Tahoma"/>
        </w:rPr>
      </w:pPr>
      <w:r w:rsidRPr="00FF14B6">
        <w:rPr>
          <w:rFonts w:cs="Tahoma"/>
          <w:lang w:val="it-IT"/>
        </w:rPr>
        <w:t>3.500 Enterprise Desktop</w:t>
      </w:r>
    </w:p>
    <w:p w:rsidR="008162A5" w:rsidRPr="00FF14B6" w:rsidRDefault="008162A5" w:rsidP="005D60A4">
      <w:pPr>
        <w:numPr>
          <w:ilvl w:val="0"/>
          <w:numId w:val="40"/>
        </w:numPr>
        <w:tabs>
          <w:tab w:val="left" w:pos="720"/>
        </w:tabs>
        <w:spacing w:after="60" w:line="276" w:lineRule="auto"/>
        <w:rPr>
          <w:rFonts w:cs="Tahoma"/>
        </w:rPr>
      </w:pPr>
      <w:r w:rsidRPr="00FF14B6">
        <w:rPr>
          <w:rFonts w:cs="Tahoma"/>
          <w:lang w:val="it-IT"/>
        </w:rPr>
        <w:t>3.500 Office Professional Plus</w:t>
      </w:r>
    </w:p>
    <w:p w:rsidR="008162A5" w:rsidRPr="00FF14B6" w:rsidRDefault="008162A5" w:rsidP="005D60A4">
      <w:pPr>
        <w:numPr>
          <w:ilvl w:val="0"/>
          <w:numId w:val="40"/>
        </w:numPr>
        <w:spacing w:after="60" w:line="276" w:lineRule="auto"/>
        <w:rPr>
          <w:rFonts w:cs="Tahoma"/>
        </w:rPr>
      </w:pPr>
      <w:r w:rsidRPr="00FF14B6">
        <w:rPr>
          <w:rFonts w:cs="Tahoma"/>
          <w:color w:val="000000"/>
          <w:lang w:val="it-IT"/>
        </w:rPr>
        <w:t>3.500 Enterprise CAL Suite</w:t>
      </w:r>
    </w:p>
    <w:p w:rsidR="008162A5" w:rsidRPr="00FF14B6" w:rsidRDefault="008162A5" w:rsidP="000D4ECA">
      <w:pPr>
        <w:spacing w:after="60"/>
        <w:rPr>
          <w:rFonts w:cs="Tahoma"/>
        </w:rPr>
      </w:pPr>
      <w:r w:rsidRPr="00FF14B6">
        <w:rPr>
          <w:rFonts w:cs="Tahoma"/>
          <w:lang w:val="it-IT"/>
        </w:rPr>
        <w:t>+50 Windows Server Enterprise Edition (x 50 punti ciascuna = 2.500 punti)</w:t>
      </w:r>
    </w:p>
    <w:p w:rsidR="008162A5" w:rsidRPr="00FF14B6" w:rsidRDefault="008162A5" w:rsidP="000D4ECA">
      <w:pPr>
        <w:spacing w:after="60"/>
        <w:rPr>
          <w:rFonts w:cs="Tahoma"/>
          <w:u w:val="single"/>
        </w:rPr>
      </w:pPr>
      <w:r w:rsidRPr="00FF14B6">
        <w:rPr>
          <w:rFonts w:cs="Tahoma"/>
          <w:szCs w:val="20"/>
          <w:u w:val="single"/>
          <w:lang w:val="it-IT"/>
        </w:rPr>
        <w:t>+600 SA per Visio Standard</w:t>
      </w:r>
      <w:r w:rsidRPr="00FF14B6">
        <w:rPr>
          <w:rFonts w:cs="Tahoma"/>
          <w:szCs w:val="20"/>
          <w:u w:val="single"/>
        </w:rPr>
        <w:tab/>
      </w:r>
      <w:r w:rsidRPr="00FF14B6">
        <w:rPr>
          <w:rFonts w:cs="Tahoma"/>
          <w:szCs w:val="20"/>
          <w:u w:val="single"/>
        </w:rPr>
        <w:tab/>
      </w:r>
      <w:r w:rsidRPr="00FF14B6">
        <w:rPr>
          <w:rFonts w:cs="Tahoma"/>
          <w:szCs w:val="20"/>
          <w:u w:val="single"/>
        </w:rPr>
        <w:tab/>
        <w:t xml:space="preserve"> </w:t>
      </w:r>
    </w:p>
    <w:p w:rsidR="00D864E1" w:rsidRPr="00FF14B6" w:rsidRDefault="00D864E1" w:rsidP="000D4ECA">
      <w:pPr>
        <w:spacing w:after="60"/>
        <w:rPr>
          <w:rFonts w:cs="Tahoma"/>
          <w:lang w:val="it-IT"/>
        </w:rPr>
      </w:pPr>
    </w:p>
    <w:p w:rsidR="00D864E1" w:rsidRPr="00FF14B6" w:rsidRDefault="00D864E1" w:rsidP="000D4ECA">
      <w:pPr>
        <w:spacing w:after="60"/>
        <w:rPr>
          <w:rFonts w:cs="Tahoma"/>
          <w:lang w:val="it-IT"/>
        </w:rPr>
      </w:pPr>
    </w:p>
    <w:p w:rsidR="008162A5" w:rsidRPr="00FF14B6" w:rsidRDefault="008162A5" w:rsidP="000D4ECA">
      <w:pPr>
        <w:spacing w:after="60"/>
        <w:rPr>
          <w:rFonts w:cs="Tahoma"/>
          <w:lang w:val="it-IT"/>
        </w:rPr>
      </w:pPr>
      <w:r w:rsidRPr="00FF14B6">
        <w:rPr>
          <w:rFonts w:cs="Tahoma"/>
          <w:lang w:val="it-IT"/>
        </w:rPr>
        <w:lastRenderedPageBreak/>
        <w:t xml:space="preserve">6.600 Punti per Licenze per Applicazioni Office e/o Server Coperte = 10 giorni </w:t>
      </w:r>
    </w:p>
    <w:p w:rsidR="008162A5" w:rsidRPr="00FF14B6" w:rsidRDefault="008162A5" w:rsidP="000D4ECA">
      <w:pPr>
        <w:spacing w:after="60"/>
        <w:rPr>
          <w:rFonts w:cs="Tahoma"/>
          <w:lang w:val="it-IT"/>
        </w:rPr>
      </w:pPr>
      <w:r w:rsidRPr="00FF14B6">
        <w:rPr>
          <w:rFonts w:cs="Tahoma"/>
          <w:lang w:val="it-IT"/>
        </w:rPr>
        <w:t>7.000 punti per CAL Suite Coperte</w:t>
      </w:r>
      <w:r w:rsidR="0016450A" w:rsidRPr="00FF14B6">
        <w:rPr>
          <w:rFonts w:cs="Tahoma"/>
          <w:lang w:val="it-IT"/>
        </w:rPr>
        <w:t xml:space="preserve"> </w:t>
      </w:r>
      <w:r w:rsidRPr="00FF14B6">
        <w:rPr>
          <w:rFonts w:cs="Tahoma"/>
          <w:lang w:val="it-IT"/>
        </w:rPr>
        <w:t>= 3 giorni</w:t>
      </w:r>
    </w:p>
    <w:p w:rsidR="008162A5" w:rsidRPr="00FF14B6" w:rsidRDefault="008162A5" w:rsidP="005D60A4">
      <w:pPr>
        <w:numPr>
          <w:ilvl w:val="0"/>
          <w:numId w:val="41"/>
        </w:numPr>
        <w:spacing w:after="60"/>
        <w:ind w:left="720"/>
        <w:rPr>
          <w:rFonts w:cs="Tahoma"/>
        </w:rPr>
      </w:pPr>
      <w:r w:rsidRPr="00FF14B6">
        <w:rPr>
          <w:rFonts w:cs="Tahoma"/>
          <w:lang w:val="it-IT"/>
        </w:rPr>
        <w:t>Totale 13 Giorni Planning Services</w:t>
      </w:r>
    </w:p>
    <w:p w:rsidR="008162A5" w:rsidRPr="00FF14B6" w:rsidRDefault="008162A5" w:rsidP="000D4ECA">
      <w:pPr>
        <w:spacing w:after="60"/>
        <w:rPr>
          <w:rFonts w:cs="Tahoma"/>
        </w:rPr>
      </w:pPr>
      <w:r w:rsidRPr="00FF14B6">
        <w:rPr>
          <w:rFonts w:cs="Tahoma"/>
          <w:lang w:val="it-IT"/>
        </w:rPr>
        <w:t>Iscrizione ECI con:</w:t>
      </w:r>
    </w:p>
    <w:p w:rsidR="008162A5" w:rsidRPr="00FF14B6" w:rsidRDefault="008162A5" w:rsidP="00316AE2">
      <w:pPr>
        <w:spacing w:after="60"/>
        <w:rPr>
          <w:rFonts w:cs="Tahoma"/>
        </w:rPr>
      </w:pPr>
      <w:r w:rsidRPr="00FF14B6">
        <w:rPr>
          <w:rFonts w:cs="Tahoma"/>
          <w:lang w:val="it-IT"/>
        </w:rPr>
        <w:t>100 ECI Datacenter</w:t>
      </w:r>
      <w:r w:rsidRPr="00FF14B6">
        <w:rPr>
          <w:rFonts w:cs="Tahoma"/>
        </w:rPr>
        <w:t xml:space="preserve"> </w:t>
      </w:r>
    </w:p>
    <w:p w:rsidR="008162A5" w:rsidRPr="00FF14B6" w:rsidRDefault="008162A5" w:rsidP="005D60A4">
      <w:pPr>
        <w:numPr>
          <w:ilvl w:val="0"/>
          <w:numId w:val="41"/>
        </w:numPr>
        <w:spacing w:after="60"/>
        <w:ind w:left="720"/>
        <w:rPr>
          <w:rFonts w:cs="Tahoma"/>
          <w:lang w:val="it-IT"/>
        </w:rPr>
      </w:pPr>
      <w:r w:rsidRPr="00FF14B6">
        <w:rPr>
          <w:rFonts w:cs="Tahoma"/>
          <w:lang w:val="it-IT"/>
        </w:rPr>
        <w:t>100 Windows Server Datacenter Edition (x 75 punti ciascuna x 2 punti moltiplicatori = 15.000 punti)</w:t>
      </w:r>
    </w:p>
    <w:p w:rsidR="008162A5" w:rsidRPr="00FF14B6" w:rsidRDefault="008162A5" w:rsidP="005D60A4">
      <w:pPr>
        <w:numPr>
          <w:ilvl w:val="0"/>
          <w:numId w:val="41"/>
        </w:numPr>
        <w:spacing w:after="60"/>
        <w:ind w:left="720"/>
        <w:rPr>
          <w:rFonts w:cs="Tahoma"/>
          <w:lang w:val="it-IT"/>
        </w:rPr>
      </w:pPr>
      <w:r w:rsidRPr="00FF14B6">
        <w:rPr>
          <w:rFonts w:cs="Tahoma"/>
          <w:u w:val="single"/>
          <w:lang w:val="it-IT"/>
        </w:rPr>
        <w:t>100 System Center 2012 Datacenter Edition (x 75 punti ciascuna x 2 punti moltiplicatori = 15.000 punti)</w:t>
      </w:r>
    </w:p>
    <w:p w:rsidR="008162A5" w:rsidRPr="00FF14B6" w:rsidRDefault="008162A5" w:rsidP="00697E59">
      <w:pPr>
        <w:spacing w:after="60"/>
        <w:ind w:firstLine="360"/>
        <w:rPr>
          <w:rFonts w:cs="Tahoma"/>
          <w:lang w:val="it-IT"/>
        </w:rPr>
      </w:pPr>
      <w:r w:rsidRPr="00FF14B6">
        <w:rPr>
          <w:rFonts w:cs="Tahoma"/>
          <w:lang w:val="it-IT"/>
        </w:rPr>
        <w:t>30.000 Punti di licenze per Applicazioni Office e/o Server = 15 giorni</w:t>
      </w:r>
    </w:p>
    <w:p w:rsidR="008162A5" w:rsidRPr="00FF14B6" w:rsidRDefault="008162A5" w:rsidP="00077CE5">
      <w:pPr>
        <w:ind w:firstLine="360"/>
        <w:rPr>
          <w:rFonts w:cs="Tahoma"/>
          <w:lang w:val="it-IT"/>
        </w:rPr>
      </w:pPr>
    </w:p>
    <w:p w:rsidR="008162A5" w:rsidRPr="00FF14B6" w:rsidRDefault="008162A5" w:rsidP="00F528E5">
      <w:pPr>
        <w:pStyle w:val="AppendixBodyText"/>
        <w:spacing w:after="0"/>
        <w:rPr>
          <w:rFonts w:ascii="Tahoma" w:hAnsi="Tahoma" w:cs="Tahoma"/>
          <w:sz w:val="18"/>
          <w:szCs w:val="18"/>
          <w:lang w:val="it-IT"/>
        </w:rPr>
      </w:pPr>
      <w:r w:rsidRPr="00FF14B6">
        <w:rPr>
          <w:rFonts w:ascii="Tahoma" w:hAnsi="Tahoma" w:cs="Tahoma"/>
          <w:sz w:val="18"/>
          <w:szCs w:val="18"/>
          <w:lang w:val="it-IT"/>
        </w:rPr>
        <w:t>Le società possono inoltre incrementare il numero di Giorni Planning Services qualora soddisfino i seguenti criteri: (a)</w:t>
      </w:r>
      <w:r w:rsidR="00D864E1" w:rsidRPr="00FF14B6">
        <w:rPr>
          <w:rFonts w:ascii="Tahoma" w:hAnsi="Tahoma" w:cs="Tahoma"/>
          <w:sz w:val="18"/>
          <w:szCs w:val="18"/>
          <w:lang w:val="it-IT"/>
        </w:rPr>
        <w:t> </w:t>
      </w:r>
      <w:r w:rsidRPr="00FF14B6">
        <w:rPr>
          <w:rFonts w:ascii="Tahoma" w:hAnsi="Tahoma" w:cs="Tahoma"/>
          <w:sz w:val="18"/>
          <w:szCs w:val="18"/>
          <w:lang w:val="it-IT"/>
        </w:rPr>
        <w:t>sono al momento idonee per il vantaggio Voucher Corsi, (b) hanno attivato il vantaggio Voucher Corsi e (c) hanno almeno 3 giorni di corsi non rivendicati del vantaggio Voucher Corsi disponibili per la conversione. Le società idonee possono convertire i giorni non utilizzati di Voucher Corsi in Giorni Planning Services sulla base di 3 a 1 (tre Giorni Voucher Corsi = un Giorno Planning Services). (NOTA:</w:t>
      </w:r>
      <w:r w:rsidRPr="00FF14B6">
        <w:rPr>
          <w:rFonts w:ascii="Tahoma" w:hAnsi="Tahoma" w:cs="Tahoma"/>
          <w:bCs/>
          <w:sz w:val="18"/>
          <w:szCs w:val="18"/>
          <w:lang w:val="it-IT"/>
        </w:rPr>
        <w:t xml:space="preserve"> </w:t>
      </w:r>
      <w:r w:rsidRPr="00FF14B6">
        <w:rPr>
          <w:rFonts w:ascii="Tahoma" w:hAnsi="Tahoma" w:cs="Tahoma"/>
          <w:sz w:val="18"/>
          <w:szCs w:val="18"/>
          <w:lang w:val="it-IT"/>
        </w:rPr>
        <w:t>le società che desiderano utilizzare i loro giorni Voucher Corsi</w:t>
      </w:r>
      <w:r w:rsidR="00D864E1" w:rsidRPr="00FF14B6">
        <w:rPr>
          <w:rFonts w:ascii="Tahoma" w:hAnsi="Tahoma" w:cs="Tahoma"/>
          <w:sz w:val="18"/>
          <w:szCs w:val="18"/>
          <w:lang w:val="it-IT"/>
        </w:rPr>
        <w:t> </w:t>
      </w:r>
      <w:r w:rsidRPr="00FF14B6">
        <w:rPr>
          <w:rFonts w:ascii="Tahoma" w:hAnsi="Tahoma" w:cs="Tahoma"/>
          <w:sz w:val="18"/>
          <w:szCs w:val="18"/>
          <w:lang w:val="it-IT"/>
        </w:rPr>
        <w:t>a favore dei Planning Services non dovranno creare Voucher Corsi con quei giorni). [A livello generale,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 Tali giorni possono essere utilizzati per creare voucher per i servizi disponibili, ad esempio DDPS o SDPS. *L</w:t>
      </w:r>
      <w:r w:rsidR="00CF04A9" w:rsidRPr="00FF14B6">
        <w:rPr>
          <w:rFonts w:ascii="Tahoma" w:hAnsi="Tahoma" w:cs="Tahoma"/>
          <w:sz w:val="18"/>
          <w:szCs w:val="18"/>
          <w:lang w:val="it-IT"/>
        </w:rPr>
        <w:t>’</w:t>
      </w:r>
      <w:r w:rsidRPr="00FF14B6">
        <w:rPr>
          <w:rFonts w:ascii="Tahoma" w:hAnsi="Tahoma" w:cs="Tahoma"/>
          <w:sz w:val="18"/>
          <w:szCs w:val="18"/>
          <w:lang w:val="it-IT"/>
        </w:rPr>
        <w:t xml:space="preserve">idoneità delle società a riconvertire i giorni in giorni Voucher Corsi è limitata sulla base del numero di giorni disponibili a livello di Giorni Planning Services. Qualora una società desideri riconvertire 10 giorni, ma nel pool sono disponibili solo 8 Giorni Planning Services, potranno essere riconvertiti solo 8 giorni. </w:t>
      </w:r>
    </w:p>
    <w:p w:rsidR="008162A5" w:rsidRPr="00FF14B6" w:rsidRDefault="008162A5" w:rsidP="00F528E5">
      <w:pPr>
        <w:pStyle w:val="AppendixBodyText"/>
        <w:spacing w:after="0"/>
        <w:rPr>
          <w:rFonts w:ascii="Tahoma" w:hAnsi="Tahoma" w:cs="Tahoma"/>
          <w:sz w:val="18"/>
          <w:szCs w:val="18"/>
          <w:lang w:val="it-IT"/>
        </w:rPr>
      </w:pPr>
    </w:p>
    <w:p w:rsidR="008162A5" w:rsidRPr="00FF14B6" w:rsidRDefault="008162A5" w:rsidP="00F528E5">
      <w:pPr>
        <w:pStyle w:val="AppendixBodyText"/>
        <w:spacing w:after="0"/>
        <w:rPr>
          <w:rFonts w:ascii="Tahoma" w:hAnsi="Tahoma" w:cs="Tahoma"/>
          <w:sz w:val="18"/>
          <w:szCs w:val="18"/>
          <w:lang w:val="it-IT"/>
        </w:rPr>
      </w:pPr>
      <w:r w:rsidRPr="00FF14B6">
        <w:rPr>
          <w:rFonts w:ascii="Tahoma" w:hAnsi="Tahoma" w:cs="Tahoma"/>
          <w:sz w:val="18"/>
          <w:szCs w:val="18"/>
          <w:lang w:val="it-IT"/>
        </w:rPr>
        <w:t>Le società con contratti Volume Licensing idonei che non hanno soddisfatto la soglia minima per ricevere i Planning Services, ma che soddisfano o superano i criteri per la conversione dei giorni Voucher Corsi potranno convertire tali giorni come illustrato sopra.</w:t>
      </w:r>
    </w:p>
    <w:p w:rsidR="008162A5" w:rsidRPr="00FF14B6" w:rsidRDefault="008162A5" w:rsidP="00077CE5">
      <w:pPr>
        <w:pStyle w:val="AppendixBodyText"/>
        <w:spacing w:after="0"/>
        <w:rPr>
          <w:rFonts w:ascii="Tahoma" w:hAnsi="Tahoma" w:cs="Tahoma"/>
          <w:sz w:val="18"/>
          <w:szCs w:val="18"/>
          <w:lang w:val="it-IT"/>
        </w:rPr>
      </w:pPr>
    </w:p>
    <w:p w:rsidR="008162A5" w:rsidRPr="00FF14B6" w:rsidRDefault="008162A5">
      <w:pPr>
        <w:pStyle w:val="AppendixBodyText"/>
        <w:rPr>
          <w:rFonts w:ascii="Tahoma" w:hAnsi="Tahoma" w:cs="Tahoma"/>
          <w:sz w:val="18"/>
          <w:szCs w:val="18"/>
          <w:lang w:val="it-IT"/>
        </w:rPr>
      </w:pPr>
      <w:r w:rsidRPr="00FF14B6">
        <w:rPr>
          <w:rFonts w:ascii="Tahoma" w:hAnsi="Tahoma" w:cs="Tahoma"/>
          <w:sz w:val="18"/>
          <w:szCs w:val="18"/>
          <w:lang w:val="it-IT"/>
        </w:rPr>
        <w:t>I Planning Services potranno essere forniti alla società da Partner Microsoft qualificati o da Microsoft Consulting Services. L</w:t>
      </w:r>
      <w:r w:rsidR="00CF04A9" w:rsidRPr="00FF14B6">
        <w:rPr>
          <w:rFonts w:ascii="Tahoma" w:hAnsi="Tahoma" w:cs="Tahoma"/>
          <w:sz w:val="18"/>
          <w:szCs w:val="18"/>
          <w:lang w:val="it-IT"/>
        </w:rPr>
        <w:t>’</w:t>
      </w:r>
      <w:r w:rsidRPr="00FF14B6">
        <w:rPr>
          <w:rFonts w:ascii="Tahoma" w:hAnsi="Tahoma" w:cs="Tahoma"/>
          <w:sz w:val="18"/>
          <w:szCs w:val="18"/>
          <w:lang w:val="it-IT"/>
        </w:rPr>
        <w:t xml:space="preserve">elenco dei Provider Qualificati è visibile al seguente indirizzo: http://directory.partners.extranet.microsoft.com/psbproviders </w:t>
      </w:r>
    </w:p>
    <w:p w:rsidR="008162A5" w:rsidRPr="00FF14B6" w:rsidRDefault="008162A5" w:rsidP="002D25C8">
      <w:pPr>
        <w:pStyle w:val="AppendixBodyText"/>
        <w:spacing w:after="0"/>
        <w:rPr>
          <w:rFonts w:ascii="Tahoma" w:hAnsi="Tahoma" w:cs="Tahoma"/>
          <w:sz w:val="18"/>
          <w:szCs w:val="18"/>
          <w:lang w:val="it-IT"/>
        </w:rPr>
      </w:pPr>
    </w:p>
    <w:p w:rsidR="008162A5" w:rsidRPr="00FF14B6" w:rsidRDefault="008162A5" w:rsidP="005A141F">
      <w:pPr>
        <w:pStyle w:val="AppendixBodyText"/>
        <w:spacing w:after="0"/>
        <w:rPr>
          <w:rFonts w:ascii="Tahoma" w:hAnsi="Tahoma" w:cs="Tahoma"/>
          <w:sz w:val="18"/>
          <w:szCs w:val="18"/>
          <w:lang w:val="it-IT"/>
        </w:rPr>
      </w:pPr>
      <w:r w:rsidRPr="00FF14B6">
        <w:rPr>
          <w:rFonts w:ascii="Tahoma" w:hAnsi="Tahoma" w:cs="Tahoma"/>
          <w:sz w:val="18"/>
          <w:szCs w:val="18"/>
          <w:lang w:val="it-IT"/>
        </w:rPr>
        <w:t>Gli engagement Planning Services forniscono servizi di consulenza che coprono un ambito di lavoro predeterminato, il</w:t>
      </w:r>
      <w:r w:rsidR="001F25F2" w:rsidRPr="00FF14B6">
        <w:rPr>
          <w:rFonts w:ascii="Tahoma" w:hAnsi="Tahoma" w:cs="Tahoma"/>
          <w:sz w:val="18"/>
          <w:szCs w:val="18"/>
          <w:lang w:val="it-IT"/>
        </w:rPr>
        <w:t> </w:t>
      </w:r>
      <w:r w:rsidRPr="00FF14B6">
        <w:rPr>
          <w:rFonts w:ascii="Tahoma" w:hAnsi="Tahoma" w:cs="Tahoma"/>
          <w:sz w:val="18"/>
          <w:szCs w:val="18"/>
          <w:lang w:val="it-IT"/>
        </w:rPr>
        <w:t>cui esito è un piano di distribuzione di alto livello; la distribuzione effettiva del software non può essere inclusa.</w:t>
      </w:r>
    </w:p>
    <w:p w:rsidR="008162A5" w:rsidRPr="00FF14B6" w:rsidRDefault="008162A5" w:rsidP="005A141F">
      <w:pPr>
        <w:pStyle w:val="AppendixBodyText"/>
        <w:spacing w:after="0"/>
        <w:rPr>
          <w:rFonts w:ascii="Tahoma" w:hAnsi="Tahoma" w:cs="Tahoma"/>
          <w:sz w:val="18"/>
          <w:szCs w:val="18"/>
          <w:lang w:val="it-IT"/>
        </w:rPr>
      </w:pPr>
    </w:p>
    <w:p w:rsidR="008162A5" w:rsidRPr="00FF14B6" w:rsidRDefault="008162A5" w:rsidP="005D60A4">
      <w:pPr>
        <w:pStyle w:val="AppendixBodyText"/>
        <w:numPr>
          <w:ilvl w:val="0"/>
          <w:numId w:val="9"/>
        </w:numPr>
        <w:tabs>
          <w:tab w:val="clear" w:pos="720"/>
          <w:tab w:val="num" w:pos="1440"/>
        </w:tabs>
        <w:ind w:left="1440"/>
        <w:rPr>
          <w:rFonts w:ascii="Tahoma" w:hAnsi="Tahoma" w:cs="Tahoma"/>
          <w:sz w:val="18"/>
          <w:szCs w:val="18"/>
          <w:lang w:val="it-IT"/>
        </w:rPr>
      </w:pPr>
      <w:r w:rsidRPr="00FF14B6">
        <w:rPr>
          <w:rFonts w:ascii="Tahoma" w:hAnsi="Tahoma" w:cs="Tahoma"/>
          <w:sz w:val="18"/>
          <w:szCs w:val="18"/>
          <w:lang w:val="it-IT"/>
        </w:rPr>
        <w:t>I Planning Services non sono disponibili in tutte le lingue.</w:t>
      </w:r>
    </w:p>
    <w:p w:rsidR="008162A5" w:rsidRPr="00FF14B6" w:rsidRDefault="008162A5" w:rsidP="005D60A4">
      <w:pPr>
        <w:pStyle w:val="AppendixBodyText"/>
        <w:numPr>
          <w:ilvl w:val="0"/>
          <w:numId w:val="9"/>
        </w:numPr>
        <w:tabs>
          <w:tab w:val="clear" w:pos="720"/>
          <w:tab w:val="num" w:pos="1440"/>
        </w:tabs>
        <w:ind w:left="1440"/>
        <w:rPr>
          <w:rFonts w:ascii="Tahoma" w:hAnsi="Tahoma" w:cs="Tahoma"/>
          <w:sz w:val="18"/>
          <w:szCs w:val="18"/>
          <w:lang w:val="it-IT"/>
        </w:rPr>
      </w:pPr>
      <w:r w:rsidRPr="00FF14B6">
        <w:rPr>
          <w:rFonts w:ascii="Tahoma" w:hAnsi="Tahoma" w:cs="Tahoma"/>
          <w:color w:val="000000"/>
          <w:sz w:val="18"/>
          <w:szCs w:val="18"/>
          <w:lang w:val="it-IT"/>
        </w:rPr>
        <w:t>I voucher Planning Services possono essere riscattati solo dalla società idonea a ricevere il</w:t>
      </w:r>
      <w:r w:rsidR="001F25F2" w:rsidRPr="00FF14B6">
        <w:rPr>
          <w:rFonts w:ascii="Tahoma" w:hAnsi="Tahoma" w:cs="Tahoma"/>
          <w:color w:val="000000"/>
          <w:sz w:val="18"/>
          <w:szCs w:val="18"/>
          <w:lang w:val="it-IT"/>
        </w:rPr>
        <w:t> </w:t>
      </w:r>
      <w:r w:rsidRPr="00FF14B6">
        <w:rPr>
          <w:rFonts w:ascii="Tahoma" w:hAnsi="Tahoma" w:cs="Tahoma"/>
          <w:color w:val="000000"/>
          <w:sz w:val="18"/>
          <w:szCs w:val="18"/>
          <w:lang w:val="it-IT"/>
        </w:rPr>
        <w:t>vantaggio.</w:t>
      </w:r>
    </w:p>
    <w:p w:rsidR="008162A5" w:rsidRPr="00FF14B6" w:rsidRDefault="008162A5" w:rsidP="005D60A4">
      <w:pPr>
        <w:pStyle w:val="AppendixBodyText"/>
        <w:numPr>
          <w:ilvl w:val="0"/>
          <w:numId w:val="9"/>
        </w:numPr>
        <w:tabs>
          <w:tab w:val="clear" w:pos="720"/>
          <w:tab w:val="num" w:pos="1440"/>
        </w:tabs>
        <w:ind w:left="1440"/>
        <w:rPr>
          <w:rFonts w:ascii="Tahoma" w:hAnsi="Tahoma" w:cs="Tahoma"/>
          <w:sz w:val="18"/>
          <w:szCs w:val="18"/>
          <w:lang w:val="it-IT"/>
        </w:rPr>
      </w:pPr>
      <w:r w:rsidRPr="00FF14B6">
        <w:rPr>
          <w:rFonts w:ascii="Tahoma" w:hAnsi="Tahoma" w:cs="Tahoma"/>
          <w:color w:val="000000"/>
          <w:sz w:val="18"/>
          <w:szCs w:val="18"/>
          <w:lang w:val="it-IT"/>
        </w:rPr>
        <w:t xml:space="preserve">I voucher Planning Services non potranno essere scambiati con contante, somme di denaro </w:t>
      </w:r>
      <w:r w:rsidR="001F25F2" w:rsidRPr="00FF14B6">
        <w:rPr>
          <w:rFonts w:ascii="Tahoma" w:hAnsi="Tahoma" w:cs="Tahoma"/>
          <w:color w:val="000000"/>
          <w:sz w:val="18"/>
          <w:szCs w:val="18"/>
          <w:lang w:val="it-IT"/>
        </w:rPr>
        <w:br/>
      </w:r>
      <w:r w:rsidRPr="00FF14B6">
        <w:rPr>
          <w:rFonts w:ascii="Tahoma" w:hAnsi="Tahoma" w:cs="Tahoma"/>
          <w:color w:val="000000"/>
          <w:sz w:val="18"/>
          <w:szCs w:val="18"/>
          <w:lang w:val="it-IT"/>
        </w:rPr>
        <w:t>o altri corrispettivi.</w:t>
      </w:r>
    </w:p>
    <w:p w:rsidR="008162A5" w:rsidRPr="00FF14B6" w:rsidRDefault="008162A5" w:rsidP="005D60A4">
      <w:pPr>
        <w:pStyle w:val="AppendixBodyText"/>
        <w:numPr>
          <w:ilvl w:val="0"/>
          <w:numId w:val="9"/>
        </w:numPr>
        <w:tabs>
          <w:tab w:val="clear" w:pos="720"/>
          <w:tab w:val="num" w:pos="1440"/>
        </w:tabs>
        <w:ind w:left="1440"/>
        <w:rPr>
          <w:rFonts w:ascii="Tahoma" w:hAnsi="Tahoma" w:cs="Tahoma"/>
          <w:sz w:val="18"/>
          <w:szCs w:val="18"/>
          <w:lang w:val="it-IT"/>
        </w:rPr>
      </w:pPr>
      <w:r w:rsidRPr="00FF14B6">
        <w:rPr>
          <w:rFonts w:ascii="Tahoma" w:hAnsi="Tahoma" w:cs="Tahoma"/>
          <w:color w:val="000000"/>
          <w:sz w:val="18"/>
          <w:szCs w:val="18"/>
          <w:lang w:val="it-IT"/>
        </w:rPr>
        <w:t>Qualora si fosse interessati ad acquisire servizi aggiuntivi oltre a quelli coperti dall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Ambito di lavoro per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engagement relativo al voucher assegnato (secondo quanto definito dal tipo di voucher e dal livello di servizio), è possibile pagare il provider al di fuori di questo programma.</w:t>
      </w:r>
    </w:p>
    <w:p w:rsidR="008162A5" w:rsidRPr="00FF14B6" w:rsidRDefault="008162A5" w:rsidP="005D60A4">
      <w:pPr>
        <w:pStyle w:val="AppendixBodyText"/>
        <w:numPr>
          <w:ilvl w:val="0"/>
          <w:numId w:val="9"/>
        </w:numPr>
        <w:tabs>
          <w:tab w:val="clear" w:pos="720"/>
          <w:tab w:val="num" w:pos="1440"/>
        </w:tabs>
        <w:ind w:left="1440"/>
        <w:rPr>
          <w:rFonts w:ascii="Tahoma" w:hAnsi="Tahoma" w:cs="Tahoma"/>
          <w:sz w:val="18"/>
          <w:szCs w:val="18"/>
          <w:lang w:val="it-IT"/>
        </w:rPr>
      </w:pPr>
      <w:r w:rsidRPr="00FF14B6">
        <w:rPr>
          <w:rFonts w:ascii="Tahoma" w:hAnsi="Tahoma" w:cs="Tahoma"/>
          <w:color w:val="000000"/>
          <w:sz w:val="18"/>
          <w:szCs w:val="18"/>
          <w:lang w:val="it-IT"/>
        </w:rPr>
        <w:t>La riduzione della copertura SA qualificante in seguito a resi o altre modifiche apportate alla fatturazione, ove ammessa, potrà diminuire i giorni di idoneità ai Planning Services della società.</w:t>
      </w:r>
    </w:p>
    <w:p w:rsidR="008162A5" w:rsidRPr="00FF14B6" w:rsidRDefault="008162A5" w:rsidP="005D60A4">
      <w:pPr>
        <w:pStyle w:val="AppendixBodyText"/>
        <w:numPr>
          <w:ilvl w:val="0"/>
          <w:numId w:val="22"/>
        </w:numPr>
        <w:tabs>
          <w:tab w:val="num" w:pos="1440"/>
        </w:tabs>
        <w:ind w:left="1440"/>
        <w:rPr>
          <w:rFonts w:ascii="Tahoma" w:hAnsi="Tahoma" w:cs="Tahoma"/>
          <w:sz w:val="18"/>
          <w:szCs w:val="18"/>
        </w:rPr>
      </w:pPr>
      <w:r w:rsidRPr="00FF14B6">
        <w:rPr>
          <w:rFonts w:ascii="Tahoma" w:hAnsi="Tahoma" w:cs="Tahoma"/>
          <w:color w:val="000000"/>
          <w:sz w:val="18"/>
          <w:szCs w:val="18"/>
          <w:lang w:val="it-IT"/>
        </w:rPr>
        <w:t>I voucher sono validi solo con Provider qualificati per il tipo di servizio specifico per il quale il voucher viene riscattato.</w:t>
      </w:r>
      <w:r w:rsidRPr="00FF14B6">
        <w:rPr>
          <w:rFonts w:ascii="Tahoma" w:hAnsi="Tahoma" w:cs="Tahoma"/>
          <w:sz w:val="18"/>
          <w:szCs w:val="18"/>
          <w:lang w:val="it-IT"/>
        </w:rPr>
        <w:t xml:space="preserve"> </w:t>
      </w:r>
      <w:r w:rsidRPr="00FF14B6">
        <w:rPr>
          <w:rFonts w:ascii="Tahoma" w:hAnsi="Tahoma" w:cs="Tahoma"/>
          <w:color w:val="000000"/>
          <w:sz w:val="18"/>
          <w:szCs w:val="18"/>
          <w:lang w:val="it-IT"/>
        </w:rPr>
        <w:t>Il voucher può essere utilizzato con qualsiasi Provider Qualificato a livello mondiale. La partecipazione potrebbe variare.</w:t>
      </w:r>
    </w:p>
    <w:p w:rsidR="008162A5" w:rsidRPr="00FF14B6" w:rsidRDefault="008162A5" w:rsidP="005D60A4">
      <w:pPr>
        <w:pStyle w:val="AppendixBodyText"/>
        <w:numPr>
          <w:ilvl w:val="0"/>
          <w:numId w:val="9"/>
        </w:numPr>
        <w:tabs>
          <w:tab w:val="clear" w:pos="720"/>
          <w:tab w:val="num" w:pos="1440"/>
        </w:tabs>
        <w:ind w:left="1440"/>
        <w:rPr>
          <w:rFonts w:ascii="Tahoma" w:hAnsi="Tahoma" w:cs="Tahoma"/>
          <w:sz w:val="18"/>
          <w:szCs w:val="18"/>
          <w:lang w:val="it-IT"/>
        </w:rPr>
      </w:pPr>
      <w:r w:rsidRPr="00FF14B6">
        <w:rPr>
          <w:rFonts w:ascii="Tahoma" w:hAnsi="Tahoma" w:cs="Tahoma"/>
          <w:color w:val="000000"/>
          <w:sz w:val="18"/>
          <w:szCs w:val="18"/>
          <w:lang w:val="it-IT"/>
        </w:rPr>
        <w:t>I voucher dovranno essere assegnati durante il periodo della copertura Software Assurance.</w:t>
      </w:r>
    </w:p>
    <w:p w:rsidR="008162A5" w:rsidRPr="00FF14B6" w:rsidRDefault="008162A5" w:rsidP="005D60A4">
      <w:pPr>
        <w:pStyle w:val="AppendixBodyText"/>
        <w:numPr>
          <w:ilvl w:val="0"/>
          <w:numId w:val="9"/>
        </w:numPr>
        <w:tabs>
          <w:tab w:val="clear" w:pos="720"/>
          <w:tab w:val="num" w:pos="1440"/>
        </w:tabs>
        <w:ind w:left="1440"/>
        <w:rPr>
          <w:rFonts w:ascii="Tahoma" w:hAnsi="Tahoma" w:cs="Tahoma"/>
          <w:spacing w:val="-3"/>
          <w:sz w:val="18"/>
          <w:szCs w:val="18"/>
          <w:lang w:val="it-IT"/>
        </w:rPr>
      </w:pPr>
      <w:r w:rsidRPr="00FF14B6">
        <w:rPr>
          <w:rFonts w:ascii="Tahoma" w:hAnsi="Tahoma" w:cs="Tahoma"/>
          <w:color w:val="000000"/>
          <w:spacing w:val="-3"/>
          <w:sz w:val="18"/>
          <w:szCs w:val="18"/>
          <w:lang w:val="it-IT"/>
        </w:rPr>
        <w:t>I voucher scadranno dopo 180 giorni dalla data di assegnazione, indipendentemente dalla data di scadenza della copertura Software Assurance. Tutti i servizi dovranno essere forniti (voucher riscattato) prima della scadenza dei voucher.</w:t>
      </w:r>
      <w:r w:rsidRPr="00FF14B6">
        <w:rPr>
          <w:rFonts w:ascii="Tahoma" w:hAnsi="Tahoma" w:cs="Tahoma"/>
          <w:spacing w:val="-3"/>
          <w:sz w:val="18"/>
          <w:szCs w:val="18"/>
          <w:lang w:val="it-IT"/>
        </w:rPr>
        <w:t xml:space="preserve"> </w:t>
      </w:r>
      <w:r w:rsidRPr="00FF14B6">
        <w:rPr>
          <w:rFonts w:ascii="Tahoma" w:hAnsi="Tahoma" w:cs="Tahoma"/>
          <w:color w:val="000000"/>
          <w:spacing w:val="-3"/>
          <w:sz w:val="18"/>
          <w:szCs w:val="18"/>
          <w:lang w:val="it-IT"/>
        </w:rPr>
        <w:t>Per i voucher, la cui data di scadenza è precedente a quella della copertura Software Assurance, verrà ripristinato il pool disponibile di giorni Planning Services.</w:t>
      </w:r>
    </w:p>
    <w:p w:rsidR="008162A5" w:rsidRPr="00FF14B6" w:rsidRDefault="008162A5" w:rsidP="005D60A4">
      <w:pPr>
        <w:pStyle w:val="AppendixBodyText"/>
        <w:numPr>
          <w:ilvl w:val="0"/>
          <w:numId w:val="21"/>
        </w:numPr>
        <w:tabs>
          <w:tab w:val="num" w:pos="1440"/>
        </w:tabs>
        <w:rPr>
          <w:rFonts w:ascii="Tahoma" w:hAnsi="Tahoma" w:cs="Tahoma"/>
          <w:sz w:val="18"/>
          <w:szCs w:val="18"/>
          <w:lang w:val="it-IT"/>
        </w:rPr>
      </w:pPr>
      <w:r w:rsidRPr="00FF14B6">
        <w:rPr>
          <w:rFonts w:ascii="Tahoma" w:hAnsi="Tahoma" w:cs="Tahoma"/>
          <w:color w:val="000000"/>
          <w:sz w:val="18"/>
          <w:szCs w:val="18"/>
          <w:lang w:val="it-IT"/>
        </w:rPr>
        <w:t>Microsoft non è responsabile dei voucher persi, rubati, collocati fuori posto o maltrattati.</w:t>
      </w:r>
    </w:p>
    <w:p w:rsidR="008162A5" w:rsidRPr="00FF14B6" w:rsidRDefault="008162A5" w:rsidP="005D60A4">
      <w:pPr>
        <w:pStyle w:val="AppendixBodyText"/>
        <w:numPr>
          <w:ilvl w:val="0"/>
          <w:numId w:val="21"/>
        </w:numPr>
        <w:tabs>
          <w:tab w:val="num" w:pos="1440"/>
        </w:tabs>
        <w:rPr>
          <w:rFonts w:ascii="Tahoma" w:hAnsi="Tahoma" w:cs="Tahoma"/>
          <w:sz w:val="18"/>
          <w:szCs w:val="18"/>
          <w:lang w:val="it-IT"/>
        </w:rPr>
      </w:pPr>
      <w:r w:rsidRPr="00FF14B6">
        <w:rPr>
          <w:rFonts w:ascii="Tahoma" w:hAnsi="Tahoma" w:cs="Tahoma"/>
          <w:color w:val="000000"/>
          <w:sz w:val="18"/>
          <w:szCs w:val="18"/>
          <w:lang w:val="it-IT"/>
        </w:rPr>
        <w:lastRenderedPageBreak/>
        <w:t>I servizi erogati con i voucher vengono forniti ai sensi di un contratto tra la Società e il Provider Qualificato; Microsoft non è responsabile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eventuale funzionamento o mancato funzionamento dei servizi da parte del Provider Qualificato.</w:t>
      </w:r>
    </w:p>
    <w:p w:rsidR="008162A5" w:rsidRPr="00FF14B6" w:rsidRDefault="008162A5" w:rsidP="005D60A4">
      <w:pPr>
        <w:pStyle w:val="AppendixBodyText"/>
        <w:numPr>
          <w:ilvl w:val="0"/>
          <w:numId w:val="42"/>
        </w:numPr>
        <w:rPr>
          <w:rFonts w:ascii="Tahoma" w:hAnsi="Tahoma" w:cs="Tahoma"/>
          <w:sz w:val="18"/>
          <w:szCs w:val="18"/>
          <w:lang w:val="it-IT"/>
        </w:rPr>
      </w:pPr>
      <w:r w:rsidRPr="00FF14B6">
        <w:rPr>
          <w:rFonts w:ascii="Tahoma" w:hAnsi="Tahoma" w:cs="Tahoma"/>
          <w:sz w:val="18"/>
          <w:szCs w:val="18"/>
          <w:lang w:val="it-IT"/>
        </w:rPr>
        <w:t>Accettando un engagement Planning Services, le società danno atto che non appena lo</w:t>
      </w:r>
      <w:r w:rsidR="001F25F2" w:rsidRPr="00FF14B6">
        <w:rPr>
          <w:rFonts w:ascii="Tahoma" w:hAnsi="Tahoma" w:cs="Tahoma"/>
          <w:sz w:val="18"/>
          <w:szCs w:val="18"/>
          <w:lang w:val="it-IT"/>
        </w:rPr>
        <w:t> </w:t>
      </w:r>
      <w:r w:rsidRPr="00FF14B6">
        <w:rPr>
          <w:rFonts w:ascii="Tahoma" w:hAnsi="Tahoma" w:cs="Tahoma"/>
          <w:sz w:val="18"/>
          <w:szCs w:val="18"/>
          <w:lang w:val="it-IT"/>
        </w:rPr>
        <w:t>completeranno, riceveranno un sondaggio per il controllo della qualità.</w:t>
      </w:r>
    </w:p>
    <w:p w:rsidR="008162A5" w:rsidRPr="00FF14B6" w:rsidRDefault="008162A5" w:rsidP="005D60A4">
      <w:pPr>
        <w:pStyle w:val="AppendixBodyText"/>
        <w:numPr>
          <w:ilvl w:val="0"/>
          <w:numId w:val="42"/>
        </w:numPr>
        <w:rPr>
          <w:rFonts w:ascii="Tahoma" w:hAnsi="Tahoma" w:cs="Tahoma"/>
          <w:sz w:val="18"/>
          <w:szCs w:val="18"/>
          <w:lang w:val="it-IT"/>
        </w:rPr>
      </w:pPr>
      <w:r w:rsidRPr="00FF14B6">
        <w:rPr>
          <w:rFonts w:ascii="Tahoma" w:hAnsi="Tahoma" w:cs="Tahoma"/>
          <w:color w:val="000000"/>
          <w:sz w:val="18"/>
          <w:szCs w:val="18"/>
          <w:lang w:val="it-IT"/>
        </w:rPr>
        <w:t>Le tabelle riportate sopra mostrano i giorni di servizio disponibili sulla base di un</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iscrizione o di un</w:t>
      </w:r>
      <w:r w:rsidR="00D864E1" w:rsidRPr="00FF14B6">
        <w:rPr>
          <w:rFonts w:ascii="Tahoma" w:hAnsi="Tahoma" w:cs="Tahoma"/>
          <w:color w:val="000000"/>
          <w:sz w:val="18"/>
          <w:szCs w:val="18"/>
          <w:lang w:val="it-IT"/>
        </w:rPr>
        <w:t> </w:t>
      </w:r>
      <w:r w:rsidRPr="00FF14B6">
        <w:rPr>
          <w:rFonts w:ascii="Tahoma" w:hAnsi="Tahoma" w:cs="Tahoma"/>
          <w:color w:val="000000"/>
          <w:sz w:val="18"/>
          <w:szCs w:val="18"/>
          <w:lang w:val="it-IT"/>
        </w:rPr>
        <w:t>contratto triennale completo. Le società che acquistano una copertura Software Assurance di</w:t>
      </w:r>
      <w:r w:rsidR="00D864E1" w:rsidRPr="00FF14B6">
        <w:rPr>
          <w:rFonts w:ascii="Tahoma" w:hAnsi="Tahoma" w:cs="Tahoma"/>
          <w:color w:val="000000"/>
          <w:sz w:val="18"/>
          <w:szCs w:val="18"/>
          <w:lang w:val="it-IT"/>
        </w:rPr>
        <w:t> </w:t>
      </w:r>
      <w:r w:rsidRPr="00FF14B6">
        <w:rPr>
          <w:rFonts w:ascii="Tahoma" w:hAnsi="Tahoma" w:cs="Tahoma"/>
          <w:color w:val="000000"/>
          <w:sz w:val="18"/>
          <w:szCs w:val="18"/>
          <w:lang w:val="it-IT"/>
        </w:rPr>
        <w:t>durata annuale riceveranno un terzo del numero dichiarato di giorni di servizio. Le società che</w:t>
      </w:r>
      <w:r w:rsidR="00D864E1" w:rsidRPr="00FF14B6">
        <w:rPr>
          <w:rFonts w:ascii="Tahoma" w:hAnsi="Tahoma" w:cs="Tahoma"/>
          <w:color w:val="000000"/>
          <w:sz w:val="18"/>
          <w:szCs w:val="18"/>
          <w:lang w:val="it-IT"/>
        </w:rPr>
        <w:t> </w:t>
      </w:r>
      <w:r w:rsidRPr="00FF14B6">
        <w:rPr>
          <w:rFonts w:ascii="Tahoma" w:hAnsi="Tahoma" w:cs="Tahoma"/>
          <w:color w:val="000000"/>
          <w:sz w:val="18"/>
          <w:szCs w:val="18"/>
          <w:lang w:val="it-IT"/>
        </w:rPr>
        <w:t>acquistano una copertura Software Assurance di durata biennale riceveranno due terzi del numero</w:t>
      </w:r>
      <w:r w:rsidR="00D864E1" w:rsidRPr="00FF14B6">
        <w:rPr>
          <w:rFonts w:ascii="Tahoma" w:hAnsi="Tahoma" w:cs="Tahoma"/>
          <w:color w:val="000000"/>
          <w:sz w:val="18"/>
          <w:szCs w:val="18"/>
          <w:lang w:val="it-IT"/>
        </w:rPr>
        <w:t> </w:t>
      </w:r>
      <w:r w:rsidRPr="00FF14B6">
        <w:rPr>
          <w:rFonts w:ascii="Tahoma" w:hAnsi="Tahoma" w:cs="Tahoma"/>
          <w:color w:val="000000"/>
          <w:sz w:val="18"/>
          <w:szCs w:val="18"/>
          <w:lang w:val="it-IT"/>
        </w:rPr>
        <w:t>dichiarato di giorni di servizio.</w:t>
      </w:r>
      <w:r w:rsidRPr="00FF14B6">
        <w:rPr>
          <w:rFonts w:ascii="Tahoma" w:hAnsi="Tahoma" w:cs="Tahoma"/>
          <w:sz w:val="18"/>
          <w:szCs w:val="18"/>
          <w:lang w:val="it-IT"/>
        </w:rPr>
        <w:t xml:space="preserve"> </w:t>
      </w:r>
    </w:p>
    <w:p w:rsidR="008162A5" w:rsidRPr="00FF14B6" w:rsidRDefault="008162A5" w:rsidP="005A141F">
      <w:pPr>
        <w:pStyle w:val="AppendixBodyText"/>
        <w:spacing w:after="0"/>
        <w:rPr>
          <w:rFonts w:ascii="Tahoma" w:hAnsi="Tahoma" w:cs="Tahoma"/>
          <w:sz w:val="18"/>
          <w:szCs w:val="18"/>
          <w:lang w:val="it-IT"/>
        </w:rPr>
      </w:pPr>
    </w:p>
    <w:p w:rsidR="008162A5" w:rsidRPr="00FF14B6" w:rsidRDefault="008162A5">
      <w:pPr>
        <w:pStyle w:val="AppendixBodyText"/>
        <w:rPr>
          <w:rFonts w:ascii="Tahoma" w:hAnsi="Tahoma" w:cs="Tahoma"/>
          <w:sz w:val="18"/>
          <w:szCs w:val="18"/>
          <w:lang w:val="it-IT"/>
        </w:rPr>
      </w:pPr>
      <w:r w:rsidRPr="00FF14B6">
        <w:rPr>
          <w:rFonts w:ascii="Tahoma" w:hAnsi="Tahoma" w:cs="Tahoma"/>
          <w:color w:val="000000"/>
          <w:sz w:val="18"/>
          <w:szCs w:val="18"/>
          <w:lang w:val="it-IT"/>
        </w:rPr>
        <w:t>I deliverable completati inviati a Microsoft dal Provider Qualificato al termine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engagement potranno essere utilizzati da Microsoft per il controllo della qualità e a tale scopo potranno essere condivisi con il team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account Microsoft della società.</w:t>
      </w:r>
    </w:p>
    <w:p w:rsidR="008162A5" w:rsidRPr="00FF14B6" w:rsidRDefault="008162A5" w:rsidP="005A141F">
      <w:pPr>
        <w:pStyle w:val="AppendixBodyText"/>
        <w:spacing w:after="0"/>
        <w:rPr>
          <w:rFonts w:ascii="Tahoma" w:hAnsi="Tahoma" w:cs="Tahoma"/>
          <w:sz w:val="18"/>
          <w:szCs w:val="18"/>
          <w:lang w:val="it-IT"/>
        </w:rPr>
      </w:pPr>
    </w:p>
    <w:p w:rsidR="008162A5" w:rsidRPr="00FF14B6" w:rsidRDefault="008162A5">
      <w:pPr>
        <w:pStyle w:val="Heading3"/>
        <w:rPr>
          <w:rFonts w:ascii="Tahoma" w:hAnsi="Tahoma" w:cs="Tahoma"/>
          <w:lang w:val="it-IT"/>
        </w:rPr>
      </w:pPr>
      <w:bookmarkStart w:id="1200" w:name="_Toc328145999"/>
      <w:bookmarkStart w:id="1201" w:name="_Toc336338230"/>
      <w:bookmarkStart w:id="1202" w:name="_Toc341193132"/>
      <w:bookmarkStart w:id="1203" w:name="_Toc345678700"/>
      <w:bookmarkEnd w:id="1200"/>
      <w:bookmarkEnd w:id="1201"/>
      <w:bookmarkEnd w:id="1202"/>
      <w:r w:rsidRPr="00FF14B6">
        <w:rPr>
          <w:rFonts w:ascii="Tahoma" w:hAnsi="Tahoma" w:cs="Tahoma"/>
          <w:sz w:val="24"/>
          <w:lang w:val="it-IT"/>
        </w:rPr>
        <w:t>Windows 8 Enterprise</w:t>
      </w:r>
      <w:bookmarkEnd w:id="1203"/>
      <w:r w:rsidRPr="00FF14B6">
        <w:rPr>
          <w:rFonts w:ascii="Tahoma" w:hAnsi="Tahoma" w:cs="Tahoma"/>
          <w:lang w:val="it-IT"/>
        </w:rPr>
        <w:t xml:space="preserve"> </w:t>
      </w:r>
    </w:p>
    <w:p w:rsidR="008162A5" w:rsidRPr="00FF14B6" w:rsidRDefault="008162A5" w:rsidP="00077CE5">
      <w:pPr>
        <w:pStyle w:val="AppendixBodyText"/>
        <w:spacing w:after="0"/>
        <w:rPr>
          <w:rFonts w:ascii="Tahoma" w:hAnsi="Tahoma" w:cs="Tahoma"/>
          <w:sz w:val="18"/>
          <w:szCs w:val="18"/>
          <w:lang w:val="it-IT"/>
        </w:rPr>
      </w:pPr>
    </w:p>
    <w:p w:rsidR="008162A5" w:rsidRPr="00FF14B6" w:rsidRDefault="008162A5" w:rsidP="005A141F">
      <w:pPr>
        <w:spacing w:after="60"/>
        <w:jc w:val="both"/>
        <w:rPr>
          <w:rFonts w:cs="Tahoma"/>
          <w:szCs w:val="18"/>
          <w:lang w:val="it-IT"/>
        </w:rPr>
      </w:pPr>
      <w:r w:rsidRPr="00FF14B6">
        <w:rPr>
          <w:rFonts w:cs="Tahoma"/>
          <w:b/>
          <w:szCs w:val="18"/>
          <w:lang w:val="it-IT"/>
        </w:rPr>
        <w:t>Società con Software Assurance idonee</w:t>
      </w:r>
    </w:p>
    <w:p w:rsidR="008162A5" w:rsidRPr="00FF14B6" w:rsidRDefault="008162A5" w:rsidP="00324479">
      <w:pPr>
        <w:jc w:val="both"/>
        <w:rPr>
          <w:rFonts w:cs="Tahoma"/>
          <w:szCs w:val="18"/>
          <w:lang w:val="it-IT"/>
        </w:rPr>
      </w:pPr>
      <w:r w:rsidRPr="00FF14B6">
        <w:rPr>
          <w:rFonts w:cs="Tahoma"/>
          <w:szCs w:val="18"/>
          <w:lang w:val="it-IT"/>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 Enterprise anziché Windows 8 Pro su tale dispositivo.</w:t>
      </w:r>
    </w:p>
    <w:p w:rsidR="008162A5" w:rsidRPr="00FF14B6" w:rsidRDefault="008162A5" w:rsidP="00324479">
      <w:pPr>
        <w:jc w:val="both"/>
        <w:rPr>
          <w:rFonts w:cs="Tahoma"/>
          <w:szCs w:val="18"/>
          <w:lang w:val="it-IT"/>
        </w:rPr>
      </w:pPr>
    </w:p>
    <w:p w:rsidR="008162A5" w:rsidRPr="00FF14B6" w:rsidRDefault="008162A5" w:rsidP="00324479">
      <w:pPr>
        <w:jc w:val="both"/>
        <w:rPr>
          <w:rFonts w:cs="Tahoma"/>
          <w:szCs w:val="18"/>
          <w:lang w:val="it-IT"/>
        </w:rPr>
      </w:pPr>
      <w:r w:rsidRPr="00FF14B6">
        <w:rPr>
          <w:rFonts w:cs="Tahoma"/>
          <w:szCs w:val="18"/>
          <w:lang w:val="it-IT"/>
        </w:rPr>
        <w:t>Le società Software Assurance idonee dispongono dei diritti di utilizzare Windows 8 Enterprise come descritto nei Diritti di Utilizzo del Prodotto. Le società non possono trasferire Windows 8 Enterprise dal dispositivo concesso in licenza a un altro dispositivo, se non in combinazione con la riassegnazione consentita della copertura Software</w:t>
      </w:r>
      <w:r w:rsidR="00D864E1" w:rsidRPr="00FF14B6">
        <w:rPr>
          <w:rFonts w:cs="Tahoma"/>
          <w:szCs w:val="18"/>
          <w:lang w:val="it-IT"/>
        </w:rPr>
        <w:t> </w:t>
      </w:r>
      <w:r w:rsidRPr="00FF14B6">
        <w:rPr>
          <w:rFonts w:cs="Tahoma"/>
          <w:szCs w:val="18"/>
          <w:lang w:val="it-IT"/>
        </w:rPr>
        <w:t xml:space="preserve">Assurance. </w:t>
      </w:r>
    </w:p>
    <w:p w:rsidR="008162A5" w:rsidRPr="00FF14B6" w:rsidRDefault="008162A5" w:rsidP="00324479">
      <w:pPr>
        <w:jc w:val="both"/>
        <w:rPr>
          <w:rFonts w:cs="Tahoma"/>
          <w:szCs w:val="18"/>
          <w:lang w:val="it-IT"/>
        </w:rPr>
      </w:pPr>
    </w:p>
    <w:p w:rsidR="008162A5" w:rsidRPr="00FF14B6" w:rsidRDefault="008162A5" w:rsidP="005A141F">
      <w:pPr>
        <w:spacing w:after="60"/>
        <w:jc w:val="both"/>
        <w:rPr>
          <w:rFonts w:cs="Tahoma"/>
          <w:szCs w:val="18"/>
          <w:lang w:val="it-IT"/>
        </w:rPr>
      </w:pPr>
      <w:r w:rsidRPr="00FF14B6">
        <w:rPr>
          <w:rFonts w:cs="Tahoma"/>
          <w:b/>
          <w:szCs w:val="18"/>
          <w:lang w:val="it-IT"/>
        </w:rPr>
        <w:t>Società con i Vantaggi dei Servizi Online Idonee</w:t>
      </w:r>
    </w:p>
    <w:p w:rsidR="008162A5" w:rsidRPr="00FF14B6" w:rsidRDefault="008162A5" w:rsidP="00324479">
      <w:pPr>
        <w:jc w:val="both"/>
        <w:rPr>
          <w:rFonts w:cs="Tahoma"/>
          <w:szCs w:val="18"/>
          <w:lang w:val="it-IT"/>
        </w:rPr>
      </w:pPr>
      <w:r w:rsidRPr="00FF14B6">
        <w:rPr>
          <w:rFonts w:cs="Tahoma"/>
          <w:szCs w:val="18"/>
          <w:lang w:val="it-IT"/>
        </w:rPr>
        <w:t>Le società con Windows Intune (Per Dispositivo) dispongono dei diritti di utilizzare Windows 8 Enterprise come descritto nei Diritti di Utilizzo del Prodotto. Vedere l</w:t>
      </w:r>
      <w:r w:rsidR="00CF04A9" w:rsidRPr="00FF14B6">
        <w:rPr>
          <w:rFonts w:cs="Tahoma"/>
          <w:szCs w:val="18"/>
          <w:lang w:val="it-IT"/>
        </w:rPr>
        <w:t>’</w:t>
      </w:r>
      <w:r w:rsidRPr="00FF14B6">
        <w:rPr>
          <w:rFonts w:cs="Tahoma"/>
          <w:szCs w:val="18"/>
          <w:lang w:val="it-IT"/>
        </w:rPr>
        <w:t>Articolo Note del Prodotto della presente Lista dei Prodotti per le condizioni applicabili all</w:t>
      </w:r>
      <w:r w:rsidR="00CF04A9" w:rsidRPr="00FF14B6">
        <w:rPr>
          <w:rFonts w:cs="Tahoma"/>
          <w:szCs w:val="18"/>
          <w:lang w:val="it-IT"/>
        </w:rPr>
        <w:t>’</w:t>
      </w:r>
      <w:r w:rsidRPr="00FF14B6">
        <w:rPr>
          <w:rFonts w:cs="Tahoma"/>
          <w:szCs w:val="18"/>
          <w:lang w:val="it-IT"/>
        </w:rPr>
        <w:t>acquisto e alla riassegnazione di licenze per Windows Intune (Per Dispositivo).</w:t>
      </w:r>
    </w:p>
    <w:p w:rsidR="008162A5" w:rsidRPr="00FF14B6" w:rsidDel="008900EB" w:rsidRDefault="008162A5" w:rsidP="00324479">
      <w:pPr>
        <w:jc w:val="both"/>
        <w:rPr>
          <w:rFonts w:cs="Tahoma"/>
          <w:szCs w:val="18"/>
          <w:lang w:val="it-IT"/>
        </w:rPr>
      </w:pPr>
    </w:p>
    <w:p w:rsidR="008162A5" w:rsidRPr="00FF14B6" w:rsidRDefault="008162A5" w:rsidP="00324479">
      <w:pPr>
        <w:spacing w:after="60"/>
        <w:rPr>
          <w:rFonts w:cs="Tahoma"/>
          <w:szCs w:val="18"/>
          <w:lang w:val="it-IT"/>
        </w:rPr>
      </w:pPr>
      <w:r w:rsidRPr="00FF14B6">
        <w:rPr>
          <w:rFonts w:cs="Tahoma"/>
          <w:szCs w:val="18"/>
          <w:lang w:val="it-IT"/>
        </w:rPr>
        <w:t>Le società che dispongono di Software Assurance e di Windows Intune (Per Dispositivo) sono autorizzate a utilizzare l</w:t>
      </w:r>
      <w:r w:rsidR="00CF04A9" w:rsidRPr="00FF14B6">
        <w:rPr>
          <w:rFonts w:cs="Tahoma"/>
          <w:szCs w:val="18"/>
          <w:lang w:val="it-IT"/>
        </w:rPr>
        <w:t>’</w:t>
      </w:r>
      <w:r w:rsidRPr="00FF14B6">
        <w:rPr>
          <w:rFonts w:cs="Tahoma"/>
          <w:szCs w:val="18"/>
          <w:lang w:val="it-IT"/>
        </w:rPr>
        <w:t>edizione MUI (Multilingual User Interface) delle versioni precedenti del sistema operativo desktop Windows al posto di Windows 8 Enterprise.</w:t>
      </w:r>
    </w:p>
    <w:p w:rsidR="008162A5" w:rsidRPr="00FF14B6" w:rsidRDefault="008162A5" w:rsidP="005A141F">
      <w:pPr>
        <w:pStyle w:val="Heading3"/>
        <w:spacing w:after="60"/>
        <w:rPr>
          <w:rFonts w:ascii="Tahoma" w:hAnsi="Tahoma" w:cs="Tahoma"/>
          <w:sz w:val="18"/>
          <w:szCs w:val="18"/>
          <w:lang w:val="it-IT"/>
        </w:rPr>
      </w:pPr>
    </w:p>
    <w:p w:rsidR="008162A5" w:rsidRPr="00FF14B6" w:rsidRDefault="008162A5" w:rsidP="005A141F">
      <w:pPr>
        <w:pStyle w:val="Heading3"/>
        <w:spacing w:after="60"/>
        <w:rPr>
          <w:rFonts w:ascii="Tahoma" w:hAnsi="Tahoma" w:cs="Tahoma"/>
          <w:sz w:val="18"/>
          <w:szCs w:val="18"/>
          <w:lang w:val="it-IT"/>
        </w:rPr>
      </w:pPr>
      <w:bookmarkStart w:id="1204" w:name="_Toc336338231"/>
      <w:bookmarkStart w:id="1205" w:name="_Toc341193133"/>
      <w:bookmarkStart w:id="1206" w:name="_Toc345678701"/>
      <w:bookmarkEnd w:id="1204"/>
      <w:bookmarkEnd w:id="1205"/>
      <w:r w:rsidRPr="00FF14B6">
        <w:rPr>
          <w:rFonts w:ascii="Tahoma" w:hAnsi="Tahoma" w:cs="Tahoma"/>
          <w:sz w:val="18"/>
          <w:szCs w:val="18"/>
          <w:lang w:val="it-IT"/>
        </w:rPr>
        <w:t>Windows 8 Enterprise Sideloading</w:t>
      </w:r>
      <w:bookmarkEnd w:id="1206"/>
    </w:p>
    <w:p w:rsidR="008162A5" w:rsidRPr="00FF14B6" w:rsidRDefault="008162A5" w:rsidP="00991DD4">
      <w:pPr>
        <w:jc w:val="both"/>
        <w:rPr>
          <w:rFonts w:cs="Tahoma"/>
          <w:szCs w:val="18"/>
          <w:lang w:val="it-IT"/>
        </w:rPr>
      </w:pPr>
      <w:r w:rsidRPr="00FF14B6">
        <w:rPr>
          <w:rFonts w:cs="Tahoma"/>
          <w:szCs w:val="18"/>
          <w:lang w:val="it-IT"/>
        </w:rPr>
        <w:t>Informazioni sul prodotto Windows 8 Enterprise Sideloading sono disponibili nell</w:t>
      </w:r>
      <w:r w:rsidR="00CF04A9" w:rsidRPr="00FF14B6">
        <w:rPr>
          <w:rFonts w:cs="Tahoma"/>
          <w:szCs w:val="18"/>
          <w:lang w:val="it-IT"/>
        </w:rPr>
        <w:t>’</w:t>
      </w:r>
      <w:r w:rsidRPr="00FF14B6">
        <w:rPr>
          <w:rFonts w:cs="Tahoma"/>
          <w:szCs w:val="18"/>
          <w:lang w:val="it-IT"/>
        </w:rPr>
        <w:t xml:space="preserve">Articolo </w:t>
      </w:r>
      <w:r w:rsidR="00341620" w:rsidRPr="00FF14B6">
        <w:rPr>
          <w:rFonts w:cs="Tahoma"/>
          <w:szCs w:val="18"/>
          <w:lang w:val="it-IT"/>
        </w:rPr>
        <w:t>“</w:t>
      </w:r>
      <w:r w:rsidRPr="00FF14B6">
        <w:rPr>
          <w:rFonts w:cs="Tahoma"/>
          <w:szCs w:val="18"/>
          <w:lang w:val="it-IT"/>
        </w:rPr>
        <w:t>Note del Prodotto</w:t>
      </w:r>
      <w:r w:rsidR="00341620" w:rsidRPr="00FF14B6">
        <w:rPr>
          <w:rFonts w:cs="Tahoma"/>
          <w:szCs w:val="18"/>
          <w:lang w:val="it-IT"/>
        </w:rPr>
        <w:t>”</w:t>
      </w:r>
      <w:r w:rsidRPr="00FF14B6">
        <w:rPr>
          <w:rFonts w:cs="Tahoma"/>
          <w:szCs w:val="18"/>
          <w:lang w:val="it-IT"/>
        </w:rPr>
        <w:t xml:space="preserve"> del</w:t>
      </w:r>
      <w:r w:rsidR="00D864E1" w:rsidRPr="00FF14B6">
        <w:rPr>
          <w:rFonts w:cs="Tahoma"/>
          <w:szCs w:val="18"/>
          <w:lang w:val="it-IT"/>
        </w:rPr>
        <w:t> </w:t>
      </w:r>
      <w:r w:rsidRPr="00FF14B6">
        <w:rPr>
          <w:rFonts w:cs="Tahoma"/>
          <w:szCs w:val="18"/>
          <w:lang w:val="it-IT"/>
        </w:rPr>
        <w:t>presente documento.</w:t>
      </w:r>
    </w:p>
    <w:p w:rsidR="008162A5" w:rsidRPr="00FF14B6" w:rsidRDefault="008162A5">
      <w:pPr>
        <w:rPr>
          <w:rFonts w:cs="Tahoma"/>
          <w:szCs w:val="18"/>
          <w:lang w:val="it-IT"/>
        </w:rPr>
      </w:pPr>
      <w:bookmarkStart w:id="1207" w:name="_Toc336338232"/>
    </w:p>
    <w:p w:rsidR="008162A5" w:rsidRPr="00FF14B6" w:rsidRDefault="008162A5" w:rsidP="005A141F">
      <w:pPr>
        <w:pStyle w:val="Heading3"/>
        <w:spacing w:after="60"/>
        <w:rPr>
          <w:rFonts w:ascii="Tahoma" w:hAnsi="Tahoma" w:cs="Tahoma"/>
          <w:sz w:val="18"/>
          <w:szCs w:val="18"/>
          <w:lang w:val="it-IT"/>
        </w:rPr>
      </w:pPr>
      <w:bookmarkStart w:id="1208" w:name="_Toc341193134"/>
      <w:bookmarkStart w:id="1209" w:name="_Toc345678702"/>
      <w:bookmarkEnd w:id="1207"/>
      <w:bookmarkEnd w:id="1208"/>
      <w:r w:rsidRPr="00FF14B6">
        <w:rPr>
          <w:rFonts w:ascii="Tahoma" w:hAnsi="Tahoma" w:cs="Tahoma"/>
          <w:sz w:val="18"/>
          <w:szCs w:val="18"/>
          <w:lang w:val="it-IT"/>
        </w:rPr>
        <w:t xml:space="preserve">Licenza </w:t>
      </w:r>
      <w:r w:rsidR="00341620" w:rsidRPr="00FF14B6">
        <w:rPr>
          <w:rFonts w:ascii="Tahoma" w:hAnsi="Tahoma" w:cs="Tahoma"/>
          <w:sz w:val="18"/>
          <w:szCs w:val="18"/>
          <w:lang w:val="it-IT"/>
        </w:rPr>
        <w:t>“</w:t>
      </w:r>
      <w:r w:rsidRPr="00FF14B6">
        <w:rPr>
          <w:rFonts w:ascii="Tahoma" w:hAnsi="Tahoma" w:cs="Tahoma"/>
          <w:sz w:val="18"/>
          <w:szCs w:val="18"/>
          <w:lang w:val="it-IT"/>
        </w:rPr>
        <w:t>Subscription</w:t>
      </w:r>
      <w:r w:rsidR="00341620" w:rsidRPr="00FF14B6">
        <w:rPr>
          <w:rFonts w:ascii="Tahoma" w:hAnsi="Tahoma" w:cs="Tahoma"/>
          <w:sz w:val="18"/>
          <w:szCs w:val="18"/>
          <w:lang w:val="it-IT"/>
        </w:rPr>
        <w:t>”</w:t>
      </w:r>
      <w:r w:rsidRPr="00FF14B6">
        <w:rPr>
          <w:rFonts w:ascii="Tahoma" w:hAnsi="Tahoma" w:cs="Tahoma"/>
          <w:sz w:val="18"/>
          <w:szCs w:val="18"/>
          <w:lang w:val="it-IT"/>
        </w:rPr>
        <w:t xml:space="preserve"> per Windows Companion</w:t>
      </w:r>
      <w:bookmarkEnd w:id="1209"/>
    </w:p>
    <w:p w:rsidR="008162A5" w:rsidRPr="00FF14B6" w:rsidRDefault="008162A5" w:rsidP="00870095">
      <w:pPr>
        <w:jc w:val="both"/>
        <w:rPr>
          <w:rFonts w:cs="Tahoma"/>
          <w:szCs w:val="18"/>
          <w:lang w:val="it-IT"/>
        </w:rPr>
      </w:pPr>
      <w:r w:rsidRPr="00FF14B6">
        <w:rPr>
          <w:rFonts w:cs="Tahoma"/>
          <w:szCs w:val="18"/>
          <w:lang w:val="it-IT"/>
        </w:rPr>
        <w:t xml:space="preserve">La nota relativa alla Licenza </w:t>
      </w:r>
      <w:r w:rsidR="00341620" w:rsidRPr="00FF14B6">
        <w:rPr>
          <w:rFonts w:cs="Tahoma"/>
          <w:szCs w:val="18"/>
          <w:lang w:val="it-IT"/>
        </w:rPr>
        <w:t>“</w:t>
      </w:r>
      <w:r w:rsidRPr="00FF14B6">
        <w:rPr>
          <w:rFonts w:cs="Tahoma"/>
          <w:szCs w:val="18"/>
          <w:lang w:val="it-IT"/>
        </w:rPr>
        <w:t>Subscription</w:t>
      </w:r>
      <w:r w:rsidR="00341620" w:rsidRPr="00FF14B6">
        <w:rPr>
          <w:rFonts w:cs="Tahoma"/>
          <w:szCs w:val="18"/>
          <w:lang w:val="it-IT"/>
        </w:rPr>
        <w:t>”</w:t>
      </w:r>
      <w:r w:rsidRPr="00FF14B6">
        <w:rPr>
          <w:rFonts w:cs="Tahoma"/>
          <w:szCs w:val="18"/>
          <w:lang w:val="it-IT"/>
        </w:rPr>
        <w:t xml:space="preserve"> per Windows Companion è disponibile nell</w:t>
      </w:r>
      <w:r w:rsidR="00CF04A9" w:rsidRPr="00FF14B6">
        <w:rPr>
          <w:rFonts w:cs="Tahoma"/>
          <w:szCs w:val="18"/>
          <w:lang w:val="it-IT"/>
        </w:rPr>
        <w:t>’</w:t>
      </w:r>
      <w:r w:rsidRPr="00FF14B6">
        <w:rPr>
          <w:rFonts w:cs="Tahoma"/>
          <w:szCs w:val="18"/>
          <w:lang w:val="it-IT"/>
        </w:rPr>
        <w:t xml:space="preserve">Articolo </w:t>
      </w:r>
      <w:r w:rsidR="00341620" w:rsidRPr="00FF14B6">
        <w:rPr>
          <w:rFonts w:cs="Tahoma"/>
          <w:szCs w:val="18"/>
          <w:lang w:val="it-IT"/>
        </w:rPr>
        <w:t>“</w:t>
      </w:r>
      <w:r w:rsidRPr="00FF14B6">
        <w:rPr>
          <w:rFonts w:cs="Tahoma"/>
          <w:szCs w:val="18"/>
          <w:lang w:val="it-IT"/>
        </w:rPr>
        <w:t>Note del Prodotto</w:t>
      </w:r>
      <w:r w:rsidR="00341620" w:rsidRPr="00FF14B6">
        <w:rPr>
          <w:rFonts w:cs="Tahoma"/>
          <w:szCs w:val="18"/>
          <w:lang w:val="it-IT"/>
        </w:rPr>
        <w:t>”</w:t>
      </w:r>
      <w:r w:rsidRPr="00FF14B6">
        <w:rPr>
          <w:rFonts w:cs="Tahoma"/>
          <w:szCs w:val="18"/>
          <w:lang w:val="it-IT"/>
        </w:rPr>
        <w:t xml:space="preserve"> del</w:t>
      </w:r>
      <w:r w:rsidR="00D864E1" w:rsidRPr="00FF14B6">
        <w:rPr>
          <w:rFonts w:cs="Tahoma"/>
          <w:szCs w:val="18"/>
          <w:lang w:val="it-IT"/>
        </w:rPr>
        <w:t> </w:t>
      </w:r>
      <w:r w:rsidRPr="00FF14B6">
        <w:rPr>
          <w:rFonts w:cs="Tahoma"/>
          <w:szCs w:val="18"/>
          <w:lang w:val="it-IT"/>
        </w:rPr>
        <w:t>presente documento.</w:t>
      </w:r>
    </w:p>
    <w:p w:rsidR="008162A5" w:rsidRPr="00FF14B6" w:rsidRDefault="008162A5" w:rsidP="003C56F1">
      <w:pPr>
        <w:jc w:val="both"/>
        <w:rPr>
          <w:rFonts w:cs="Tahoma"/>
          <w:szCs w:val="18"/>
          <w:lang w:val="it-IT"/>
        </w:rPr>
      </w:pPr>
    </w:p>
    <w:p w:rsidR="008162A5" w:rsidRPr="00FF14B6" w:rsidRDefault="008162A5">
      <w:pPr>
        <w:pStyle w:val="Heading3"/>
        <w:rPr>
          <w:rFonts w:ascii="Tahoma" w:hAnsi="Tahoma" w:cs="Tahoma"/>
          <w:lang w:val="it-IT"/>
        </w:rPr>
      </w:pPr>
      <w:bookmarkStart w:id="1210" w:name="_Toc328146000"/>
      <w:bookmarkStart w:id="1211" w:name="_Toc336338233"/>
      <w:bookmarkStart w:id="1212" w:name="_Toc341193135"/>
      <w:bookmarkStart w:id="1213" w:name="_Toc345678703"/>
      <w:bookmarkEnd w:id="1210"/>
      <w:bookmarkEnd w:id="1211"/>
      <w:bookmarkEnd w:id="1212"/>
      <w:r w:rsidRPr="00FF14B6">
        <w:rPr>
          <w:rFonts w:ascii="Tahoma" w:hAnsi="Tahoma" w:cs="Tahoma"/>
          <w:sz w:val="24"/>
          <w:lang w:val="it-IT"/>
        </w:rPr>
        <w:t>Voucher Corsi</w:t>
      </w:r>
      <w:bookmarkEnd w:id="1213"/>
    </w:p>
    <w:p w:rsidR="008162A5" w:rsidRPr="00FF14B6" w:rsidRDefault="008162A5" w:rsidP="003C56F1">
      <w:pPr>
        <w:pStyle w:val="AppendixBodyText"/>
        <w:spacing w:after="0"/>
        <w:rPr>
          <w:rFonts w:ascii="Tahoma" w:hAnsi="Tahoma" w:cs="Tahoma"/>
          <w:sz w:val="18"/>
          <w:szCs w:val="18"/>
          <w:lang w:val="it-IT"/>
        </w:rPr>
      </w:pPr>
    </w:p>
    <w:p w:rsidR="008162A5" w:rsidRPr="00FF14B6" w:rsidRDefault="008162A5" w:rsidP="00F528E5">
      <w:pPr>
        <w:pStyle w:val="AppendixBodyText"/>
        <w:spacing w:after="0"/>
        <w:rPr>
          <w:rFonts w:ascii="Tahoma" w:hAnsi="Tahoma" w:cs="Tahoma"/>
          <w:sz w:val="18"/>
          <w:szCs w:val="18"/>
          <w:lang w:val="it-IT"/>
        </w:rPr>
      </w:pPr>
      <w:r w:rsidRPr="00FF14B6">
        <w:rPr>
          <w:rFonts w:ascii="Tahoma" w:hAnsi="Tahoma" w:cs="Tahoma"/>
          <w:sz w:val="18"/>
          <w:szCs w:val="18"/>
          <w:lang w:val="it-IT"/>
        </w:rPr>
        <w:t>Le società che non siano società con Contratti Academic Select License, Select Plus for Academic, Open Value Subscription - Education Solutions, Campus e School, ma con Partecipazione a Software Assurance per i prodotti del</w:t>
      </w:r>
      <w:r w:rsidR="00D864E1" w:rsidRPr="00FF14B6">
        <w:rPr>
          <w:rFonts w:ascii="Tahoma" w:hAnsi="Tahoma" w:cs="Tahoma"/>
          <w:sz w:val="18"/>
          <w:szCs w:val="18"/>
          <w:lang w:val="it-IT"/>
        </w:rPr>
        <w:t> </w:t>
      </w:r>
      <w:r w:rsidRPr="00FF14B6">
        <w:rPr>
          <w:rFonts w:ascii="Tahoma" w:hAnsi="Tahoma" w:cs="Tahoma"/>
          <w:sz w:val="18"/>
          <w:szCs w:val="18"/>
          <w:lang w:val="it-IT"/>
        </w:rPr>
        <w:t>pool di applicazioni o sistemi, sono idonee a ricevere i voucher corsi di Microsoft. I voucher autorizzano le società a ricevere corsi tenuti da un Partner Microsoft in possesso di una Competenza Learning (Microsoft Learning Partner) per un numero specifico di giorni. Il numero di giorni consentiti varia in base al programma e al numero di licenze qualificanti per le quali è stata acquistata la copertura Software Assurance. Dopo che il Gestore del Vantaggio dei Voucher Corsi ha attivato il vantaggio Voucher Corsi tramite lo strumento Volume Licensing Service Center (VLSC), i</w:t>
      </w:r>
      <w:r w:rsidR="00D864E1" w:rsidRPr="00FF14B6">
        <w:rPr>
          <w:rFonts w:ascii="Tahoma" w:hAnsi="Tahoma" w:cs="Tahoma"/>
          <w:sz w:val="18"/>
          <w:szCs w:val="18"/>
          <w:lang w:val="it-IT"/>
        </w:rPr>
        <w:t> </w:t>
      </w:r>
      <w:r w:rsidRPr="00FF14B6">
        <w:rPr>
          <w:rFonts w:ascii="Tahoma" w:hAnsi="Tahoma" w:cs="Tahoma"/>
          <w:sz w:val="18"/>
          <w:szCs w:val="18"/>
          <w:lang w:val="it-IT"/>
        </w:rPr>
        <w:t>Voucher Corsi possono essere assegnati a singoli utenti designati dal Gestore del Vantaggio dei Voucher Corsi della</w:t>
      </w:r>
      <w:r w:rsidR="00D864E1" w:rsidRPr="00FF14B6">
        <w:rPr>
          <w:rFonts w:ascii="Tahoma" w:hAnsi="Tahoma" w:cs="Tahoma"/>
          <w:sz w:val="18"/>
          <w:szCs w:val="18"/>
          <w:lang w:val="it-IT"/>
        </w:rPr>
        <w:t> </w:t>
      </w:r>
      <w:r w:rsidRPr="00FF14B6">
        <w:rPr>
          <w:rFonts w:ascii="Tahoma" w:hAnsi="Tahoma" w:cs="Tahoma"/>
          <w:sz w:val="18"/>
          <w:szCs w:val="18"/>
          <w:lang w:val="it-IT"/>
        </w:rPr>
        <w:t>società.</w:t>
      </w:r>
    </w:p>
    <w:p w:rsidR="008162A5" w:rsidRPr="00FF14B6" w:rsidRDefault="008162A5" w:rsidP="00D864E1">
      <w:pPr>
        <w:pStyle w:val="AppendixBodyText"/>
        <w:spacing w:after="0"/>
        <w:rPr>
          <w:rFonts w:ascii="Tahoma" w:hAnsi="Tahoma" w:cs="Tahoma"/>
          <w:sz w:val="14"/>
          <w:szCs w:val="14"/>
          <w:lang w:val="it-IT"/>
        </w:rPr>
      </w:pPr>
    </w:p>
    <w:p w:rsidR="008162A5" w:rsidRPr="00FF14B6" w:rsidRDefault="008162A5" w:rsidP="003C56F1">
      <w:pPr>
        <w:pStyle w:val="AppendixFlushBulletedList"/>
        <w:tabs>
          <w:tab w:val="clear" w:pos="360"/>
          <w:tab w:val="num" w:pos="0"/>
        </w:tabs>
        <w:ind w:left="0" w:firstLine="0"/>
        <w:rPr>
          <w:rFonts w:ascii="Tahoma" w:hAnsi="Tahoma" w:cs="Tahoma"/>
          <w:lang w:val="it-IT"/>
        </w:rPr>
      </w:pPr>
      <w:r w:rsidRPr="00FF14B6">
        <w:rPr>
          <w:rFonts w:ascii="Tahoma" w:hAnsi="Tahoma" w:cs="Tahoma"/>
          <w:sz w:val="18"/>
          <w:lang w:val="it-IT"/>
        </w:rPr>
        <w:lastRenderedPageBreak/>
        <w:t>Il numero minimo di licenze per l</w:t>
      </w:r>
      <w:r w:rsidR="00CF04A9" w:rsidRPr="00FF14B6">
        <w:rPr>
          <w:rFonts w:ascii="Tahoma" w:hAnsi="Tahoma" w:cs="Tahoma"/>
          <w:sz w:val="18"/>
          <w:lang w:val="it-IT"/>
        </w:rPr>
        <w:t>’</w:t>
      </w:r>
      <w:r w:rsidRPr="00FF14B6">
        <w:rPr>
          <w:rFonts w:ascii="Tahoma" w:hAnsi="Tahoma" w:cs="Tahoma"/>
          <w:sz w:val="18"/>
          <w:lang w:val="it-IT"/>
        </w:rPr>
        <w:t>acquisto di Software Assurance, necessario per l</w:t>
      </w:r>
      <w:r w:rsidR="00CF04A9" w:rsidRPr="00FF14B6">
        <w:rPr>
          <w:rFonts w:ascii="Tahoma" w:hAnsi="Tahoma" w:cs="Tahoma"/>
          <w:sz w:val="18"/>
          <w:lang w:val="it-IT"/>
        </w:rPr>
        <w:t>’</w:t>
      </w:r>
      <w:r w:rsidRPr="00FF14B6">
        <w:rPr>
          <w:rFonts w:ascii="Tahoma" w:hAnsi="Tahoma" w:cs="Tahoma"/>
          <w:sz w:val="18"/>
          <w:lang w:val="it-IT"/>
        </w:rPr>
        <w:t>idoneità a Voucher Corsi, varia in base al programma.</w:t>
      </w:r>
    </w:p>
    <w:p w:rsidR="008162A5" w:rsidRPr="00FF14B6" w:rsidRDefault="008162A5">
      <w:pPr>
        <w:pStyle w:val="AppendixFlushBulletedList"/>
        <w:tabs>
          <w:tab w:val="clear" w:pos="360"/>
          <w:tab w:val="num" w:pos="0"/>
        </w:tabs>
        <w:ind w:left="0" w:firstLine="0"/>
        <w:rPr>
          <w:rFonts w:ascii="Tahoma" w:hAnsi="Tahoma" w:cs="Tahoma"/>
          <w:lang w:val="it-IT"/>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8162A5" w:rsidRPr="00FF14B6" w:rsidTr="00FE5F1D">
        <w:trPr>
          <w:cantSplit/>
          <w:trHeight w:val="531"/>
        </w:trPr>
        <w:tc>
          <w:tcPr>
            <w:tcW w:w="3002" w:type="dxa"/>
            <w:shd w:val="clear" w:color="auto" w:fill="FFCC99"/>
            <w:vAlign w:val="center"/>
          </w:tcPr>
          <w:p w:rsidR="008162A5" w:rsidRPr="00FF14B6" w:rsidRDefault="008162A5">
            <w:pPr>
              <w:pStyle w:val="AppendixTableHeadings"/>
              <w:keepNext/>
              <w:rPr>
                <w:rFonts w:ascii="Tahoma" w:hAnsi="Tahoma" w:cs="Tahoma"/>
                <w:sz w:val="20"/>
                <w:szCs w:val="20"/>
              </w:rPr>
            </w:pPr>
            <w:r w:rsidRPr="00FF14B6">
              <w:rPr>
                <w:rFonts w:ascii="Tahoma" w:hAnsi="Tahoma" w:cs="Tahoma"/>
                <w:sz w:val="20"/>
                <w:szCs w:val="20"/>
                <w:lang w:val="it-IT"/>
              </w:rPr>
              <w:t>Programma</w:t>
            </w:r>
          </w:p>
        </w:tc>
        <w:tc>
          <w:tcPr>
            <w:tcW w:w="3150" w:type="dxa"/>
            <w:shd w:val="clear" w:color="auto" w:fill="FFCC99"/>
            <w:vAlign w:val="center"/>
          </w:tcPr>
          <w:p w:rsidR="008162A5" w:rsidRPr="00FF14B6" w:rsidRDefault="008162A5">
            <w:pPr>
              <w:pStyle w:val="AppendixTableHeadings"/>
              <w:keepNext/>
              <w:rPr>
                <w:rFonts w:ascii="Tahoma" w:hAnsi="Tahoma" w:cs="Tahoma"/>
                <w:sz w:val="20"/>
                <w:szCs w:val="20"/>
                <w:lang w:val="it-IT"/>
              </w:rPr>
            </w:pPr>
            <w:r w:rsidRPr="00FF14B6">
              <w:rPr>
                <w:rFonts w:ascii="Tahoma" w:hAnsi="Tahoma" w:cs="Tahoma"/>
                <w:sz w:val="20"/>
                <w:lang w:val="it-IT"/>
              </w:rPr>
              <w:t>Prodotti del Pool di Applicazioni Office System</w:t>
            </w:r>
            <w:r w:rsidRPr="00FF14B6">
              <w:rPr>
                <w:rFonts w:ascii="Tahoma" w:hAnsi="Tahoma" w:cs="Tahoma"/>
                <w:lang w:val="it-IT"/>
              </w:rPr>
              <w:t xml:space="preserve"> </w:t>
            </w:r>
          </w:p>
        </w:tc>
        <w:tc>
          <w:tcPr>
            <w:tcW w:w="3240" w:type="dxa"/>
            <w:shd w:val="clear" w:color="auto" w:fill="FFCC99"/>
            <w:vAlign w:val="center"/>
          </w:tcPr>
          <w:p w:rsidR="008162A5" w:rsidRPr="00FF14B6" w:rsidRDefault="008162A5">
            <w:pPr>
              <w:pStyle w:val="AppendixTableHeadings"/>
              <w:keepNext/>
              <w:rPr>
                <w:rFonts w:ascii="Tahoma" w:hAnsi="Tahoma" w:cs="Tahoma"/>
                <w:sz w:val="20"/>
                <w:szCs w:val="20"/>
              </w:rPr>
            </w:pPr>
            <w:r w:rsidRPr="00FF14B6">
              <w:rPr>
                <w:rFonts w:ascii="Tahoma" w:hAnsi="Tahoma" w:cs="Tahoma"/>
                <w:sz w:val="20"/>
                <w:szCs w:val="20"/>
                <w:lang w:val="it-IT"/>
              </w:rPr>
              <w:t>Pool di Sistemi</w:t>
            </w:r>
          </w:p>
        </w:tc>
      </w:tr>
      <w:tr w:rsidR="008162A5" w:rsidRPr="00FF14B6" w:rsidTr="00FE5F1D">
        <w:trPr>
          <w:cantSplit/>
          <w:trHeight w:val="236"/>
        </w:trPr>
        <w:tc>
          <w:tcPr>
            <w:tcW w:w="3002" w:type="dxa"/>
            <w:vAlign w:val="center"/>
          </w:tcPr>
          <w:p w:rsidR="008162A5" w:rsidRPr="00FF14B6" w:rsidRDefault="008162A5">
            <w:pPr>
              <w:pStyle w:val="AppendixTableText"/>
              <w:keepNext/>
              <w:rPr>
                <w:rFonts w:ascii="Tahoma" w:hAnsi="Tahoma" w:cs="Tahoma"/>
              </w:rPr>
            </w:pPr>
            <w:r w:rsidRPr="00FF14B6">
              <w:rPr>
                <w:rFonts w:ascii="Tahoma" w:hAnsi="Tahoma" w:cs="Tahoma"/>
                <w:lang w:val="it-IT"/>
              </w:rPr>
              <w:t>Open Value</w:t>
            </w:r>
          </w:p>
        </w:tc>
        <w:tc>
          <w:tcPr>
            <w:tcW w:w="3150" w:type="dxa"/>
            <w:vAlign w:val="center"/>
          </w:tcPr>
          <w:p w:rsidR="008162A5" w:rsidRPr="00FF14B6" w:rsidRDefault="008162A5">
            <w:pPr>
              <w:pStyle w:val="AppendixTableText"/>
              <w:keepNext/>
              <w:rPr>
                <w:rFonts w:ascii="Tahoma" w:hAnsi="Tahoma" w:cs="Tahoma"/>
                <w:lang w:val="it-IT"/>
              </w:rPr>
            </w:pPr>
            <w:r w:rsidRPr="00FF14B6">
              <w:rPr>
                <w:rFonts w:ascii="Tahoma" w:hAnsi="Tahoma" w:cs="Tahoma"/>
                <w:lang w:val="it-IT"/>
              </w:rPr>
              <w:t xml:space="preserve">2 giorni per 50 licenze </w:t>
            </w:r>
            <w:r w:rsidR="00917F45" w:rsidRPr="00FF14B6">
              <w:rPr>
                <w:rFonts w:ascii="Tahoma" w:hAnsi="Tahoma" w:cs="Tahoma"/>
                <w:lang w:val="it-IT"/>
              </w:rPr>
              <w:br/>
            </w:r>
            <w:r w:rsidRPr="00FF14B6">
              <w:rPr>
                <w:rFonts w:ascii="Tahoma" w:hAnsi="Tahoma" w:cs="Tahoma"/>
                <w:lang w:val="it-IT"/>
              </w:rPr>
              <w:t>(massimo 20 giorni)</w:t>
            </w:r>
          </w:p>
        </w:tc>
        <w:tc>
          <w:tcPr>
            <w:tcW w:w="3240" w:type="dxa"/>
            <w:vAlign w:val="center"/>
          </w:tcPr>
          <w:p w:rsidR="008162A5" w:rsidRPr="00FF14B6" w:rsidRDefault="008162A5" w:rsidP="00A9099B">
            <w:pPr>
              <w:pStyle w:val="AppendixTableText"/>
              <w:keepNext/>
              <w:rPr>
                <w:rFonts w:ascii="Tahoma" w:hAnsi="Tahoma" w:cs="Tahoma"/>
                <w:lang w:val="it-IT"/>
              </w:rPr>
            </w:pPr>
            <w:r w:rsidRPr="00FF14B6">
              <w:rPr>
                <w:rFonts w:ascii="Tahoma" w:hAnsi="Tahoma" w:cs="Tahoma"/>
                <w:lang w:val="it-IT"/>
              </w:rPr>
              <w:t>1 giorno per 50 licenze</w:t>
            </w:r>
          </w:p>
          <w:p w:rsidR="008162A5" w:rsidRPr="00FF14B6" w:rsidRDefault="008162A5">
            <w:pPr>
              <w:pStyle w:val="AppendixTableText"/>
              <w:keepNext/>
              <w:rPr>
                <w:rFonts w:ascii="Tahoma" w:hAnsi="Tahoma" w:cs="Tahoma"/>
                <w:lang w:val="it-IT"/>
              </w:rPr>
            </w:pPr>
            <w:r w:rsidRPr="00FF14B6">
              <w:rPr>
                <w:rFonts w:ascii="Tahoma" w:hAnsi="Tahoma" w:cs="Tahoma"/>
                <w:lang w:val="it-IT"/>
              </w:rPr>
              <w:t>(massimo 10 giorni)</w:t>
            </w: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Headings"/>
              <w:keepNext/>
              <w:rPr>
                <w:rFonts w:ascii="Tahoma" w:hAnsi="Tahoma" w:cs="Tahoma"/>
                <w:b w:val="0"/>
              </w:rPr>
            </w:pPr>
            <w:r w:rsidRPr="00FF14B6">
              <w:rPr>
                <w:rFonts w:ascii="Tahoma" w:hAnsi="Tahoma" w:cs="Tahoma"/>
                <w:b w:val="0"/>
              </w:rPr>
              <w:t xml:space="preserve">1 </w:t>
            </w:r>
            <w:r w:rsidR="00F4753F" w:rsidRPr="00FF14B6">
              <w:rPr>
                <w:rFonts w:ascii="Tahoma" w:hAnsi="Tahoma" w:cs="Tahoma"/>
              </w:rPr>
              <w:t>–</w:t>
            </w:r>
            <w:r w:rsidRPr="00FF14B6">
              <w:rPr>
                <w:rFonts w:ascii="Tahoma" w:hAnsi="Tahoma" w:cs="Tahoma"/>
                <w:b w:val="0"/>
              </w:rPr>
              <w:t xml:space="preserve"> 249</w:t>
            </w:r>
          </w:p>
        </w:tc>
        <w:tc>
          <w:tcPr>
            <w:tcW w:w="3150" w:type="dxa"/>
            <w:vAlign w:val="center"/>
          </w:tcPr>
          <w:p w:rsidR="008162A5" w:rsidRPr="00FF14B6" w:rsidRDefault="008162A5">
            <w:pPr>
              <w:pStyle w:val="AppendixTableText"/>
              <w:keepNext/>
              <w:rPr>
                <w:rFonts w:ascii="Tahoma" w:hAnsi="Tahoma" w:cs="Tahoma"/>
              </w:rPr>
            </w:pPr>
            <w:r w:rsidRPr="00FF14B6">
              <w:rPr>
                <w:rFonts w:ascii="Tahoma" w:hAnsi="Tahoma" w:cs="Tahoma"/>
                <w:lang w:val="it-IT"/>
              </w:rPr>
              <w:t>2 giorni per 50 licenze</w:t>
            </w: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1 giorno per 50 licenze</w:t>
            </w:r>
          </w:p>
          <w:p w:rsidR="008162A5" w:rsidRPr="00FF14B6" w:rsidRDefault="008162A5">
            <w:pPr>
              <w:pStyle w:val="AppendixTableText"/>
              <w:keepNext/>
              <w:rPr>
                <w:rFonts w:ascii="Tahoma" w:hAnsi="Tahoma" w:cs="Tahoma"/>
              </w:rPr>
            </w:pP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Text"/>
              <w:keepNext/>
              <w:rPr>
                <w:rFonts w:ascii="Tahoma" w:hAnsi="Tahoma" w:cs="Tahoma"/>
              </w:rPr>
            </w:pPr>
            <w:r w:rsidRPr="00FF14B6">
              <w:rPr>
                <w:rFonts w:ascii="Tahoma" w:hAnsi="Tahoma" w:cs="Tahoma"/>
              </w:rPr>
              <w:t xml:space="preserve">250 </w:t>
            </w:r>
            <w:r w:rsidR="00F4753F" w:rsidRPr="00FF14B6">
              <w:rPr>
                <w:rFonts w:ascii="Tahoma" w:hAnsi="Tahoma" w:cs="Tahoma"/>
              </w:rPr>
              <w:t>–</w:t>
            </w:r>
            <w:r w:rsidRPr="00FF14B6">
              <w:rPr>
                <w:rFonts w:ascii="Tahoma" w:hAnsi="Tahoma" w:cs="Tahoma"/>
              </w:rPr>
              <w:t xml:space="preserve"> 2.399 </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20 giorni per</w:t>
            </w:r>
          </w:p>
          <w:p w:rsidR="008162A5" w:rsidRPr="00FF14B6" w:rsidRDefault="008162A5">
            <w:pPr>
              <w:pStyle w:val="AppendixTableText"/>
              <w:keepNext/>
              <w:rPr>
                <w:rFonts w:ascii="Tahoma" w:hAnsi="Tahoma" w:cs="Tahoma"/>
              </w:rPr>
            </w:pPr>
            <w:r w:rsidRPr="00FF14B6">
              <w:rPr>
                <w:rFonts w:ascii="Tahoma" w:hAnsi="Tahoma" w:cs="Tahoma"/>
                <w:lang w:val="it-IT"/>
              </w:rPr>
              <w:t>iscrizione idonea</w:t>
            </w: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10 giorni per</w:t>
            </w:r>
          </w:p>
          <w:p w:rsidR="008162A5" w:rsidRPr="00FF14B6" w:rsidRDefault="008162A5">
            <w:pPr>
              <w:pStyle w:val="AppendixTableText"/>
              <w:keepNext/>
              <w:rPr>
                <w:rFonts w:ascii="Tahoma" w:hAnsi="Tahoma" w:cs="Tahoma"/>
              </w:rPr>
            </w:pPr>
            <w:r w:rsidRPr="00FF14B6">
              <w:rPr>
                <w:rFonts w:ascii="Tahoma" w:hAnsi="Tahoma" w:cs="Tahoma"/>
                <w:lang w:val="it-IT"/>
              </w:rPr>
              <w:t>iscrizione idonea</w:t>
            </w: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Text"/>
              <w:keepNext/>
              <w:rPr>
                <w:rFonts w:ascii="Tahoma" w:hAnsi="Tahoma" w:cs="Tahoma"/>
                <w:i/>
              </w:rPr>
            </w:pPr>
            <w:r w:rsidRPr="00FF14B6">
              <w:rPr>
                <w:rFonts w:ascii="Tahoma" w:hAnsi="Tahoma" w:cs="Tahoma"/>
              </w:rPr>
              <w:t xml:space="preserve">2.400 </w:t>
            </w:r>
            <w:r w:rsidR="00F4753F" w:rsidRPr="00FF14B6">
              <w:rPr>
                <w:rFonts w:ascii="Tahoma" w:hAnsi="Tahoma" w:cs="Tahoma"/>
              </w:rPr>
              <w:t>–</w:t>
            </w:r>
            <w:r w:rsidRPr="00FF14B6">
              <w:rPr>
                <w:rFonts w:ascii="Tahoma" w:hAnsi="Tahoma" w:cs="Tahoma"/>
              </w:rPr>
              <w:t xml:space="preserve"> 5.999</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30 giorni*</w:t>
            </w:r>
            <w:r w:rsidRPr="00FF14B6">
              <w:rPr>
                <w:rFonts w:ascii="Tahoma" w:hAnsi="Tahoma" w:cs="Tahoma"/>
              </w:rPr>
              <w:t xml:space="preserve"> </w:t>
            </w:r>
          </w:p>
          <w:p w:rsidR="008162A5" w:rsidRPr="00FF14B6" w:rsidRDefault="008162A5">
            <w:pPr>
              <w:pStyle w:val="AppendixTableText"/>
              <w:keepNext/>
              <w:rPr>
                <w:rFonts w:ascii="Tahoma" w:hAnsi="Tahoma" w:cs="Tahoma"/>
              </w:rPr>
            </w:pP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15 giorni*</w:t>
            </w:r>
            <w:r w:rsidRPr="00FF14B6">
              <w:rPr>
                <w:rFonts w:ascii="Tahoma" w:hAnsi="Tahoma" w:cs="Tahoma"/>
              </w:rPr>
              <w:t xml:space="preserve"> </w:t>
            </w:r>
          </w:p>
          <w:p w:rsidR="008162A5" w:rsidRPr="00FF14B6" w:rsidRDefault="008162A5">
            <w:pPr>
              <w:pStyle w:val="AppendixTableText"/>
              <w:keepNext/>
              <w:rPr>
                <w:rFonts w:ascii="Tahoma" w:hAnsi="Tahoma" w:cs="Tahoma"/>
              </w:rPr>
            </w:pP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Text"/>
              <w:keepNext/>
              <w:rPr>
                <w:rFonts w:ascii="Tahoma" w:hAnsi="Tahoma" w:cs="Tahoma"/>
                <w:i/>
              </w:rPr>
            </w:pPr>
            <w:r w:rsidRPr="00FF14B6">
              <w:rPr>
                <w:rFonts w:ascii="Tahoma" w:hAnsi="Tahoma" w:cs="Tahoma"/>
              </w:rPr>
              <w:t xml:space="preserve">6.000 </w:t>
            </w:r>
            <w:r w:rsidR="00F4753F" w:rsidRPr="00FF14B6">
              <w:rPr>
                <w:rFonts w:ascii="Tahoma" w:hAnsi="Tahoma" w:cs="Tahoma"/>
              </w:rPr>
              <w:t>–</w:t>
            </w:r>
            <w:r w:rsidRPr="00FF14B6">
              <w:rPr>
                <w:rFonts w:ascii="Tahoma" w:hAnsi="Tahoma" w:cs="Tahoma"/>
              </w:rPr>
              <w:t xml:space="preserve"> 14.999</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50 giorni*</w:t>
            </w:r>
            <w:r w:rsidRPr="00FF14B6">
              <w:rPr>
                <w:rFonts w:ascii="Tahoma" w:hAnsi="Tahoma" w:cs="Tahoma"/>
              </w:rPr>
              <w:t xml:space="preserve"> </w:t>
            </w:r>
          </w:p>
          <w:p w:rsidR="008162A5" w:rsidRPr="00FF14B6" w:rsidRDefault="008162A5">
            <w:pPr>
              <w:pStyle w:val="AppendixTableText"/>
              <w:keepNext/>
              <w:rPr>
                <w:rFonts w:ascii="Tahoma" w:hAnsi="Tahoma" w:cs="Tahoma"/>
              </w:rPr>
            </w:pP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25 giorni*</w:t>
            </w:r>
            <w:r w:rsidRPr="00FF14B6">
              <w:rPr>
                <w:rFonts w:ascii="Tahoma" w:hAnsi="Tahoma" w:cs="Tahoma"/>
              </w:rPr>
              <w:t xml:space="preserve"> </w:t>
            </w:r>
          </w:p>
          <w:p w:rsidR="008162A5" w:rsidRPr="00FF14B6" w:rsidRDefault="008162A5">
            <w:pPr>
              <w:pStyle w:val="AppendixTableText"/>
              <w:keepNext/>
              <w:rPr>
                <w:rFonts w:ascii="Tahoma" w:hAnsi="Tahoma" w:cs="Tahoma"/>
              </w:rPr>
            </w:pP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Text"/>
              <w:keepNext/>
              <w:rPr>
                <w:rFonts w:ascii="Tahoma" w:hAnsi="Tahoma" w:cs="Tahoma"/>
                <w:i/>
              </w:rPr>
            </w:pPr>
            <w:r w:rsidRPr="00FF14B6">
              <w:rPr>
                <w:rFonts w:ascii="Tahoma" w:hAnsi="Tahoma" w:cs="Tahoma"/>
              </w:rPr>
              <w:t xml:space="preserve">15.000 </w:t>
            </w:r>
            <w:r w:rsidR="00F4753F" w:rsidRPr="00FF14B6">
              <w:rPr>
                <w:rFonts w:ascii="Tahoma" w:hAnsi="Tahoma" w:cs="Tahoma"/>
              </w:rPr>
              <w:t>–</w:t>
            </w:r>
            <w:r w:rsidRPr="00FF14B6">
              <w:rPr>
                <w:rFonts w:ascii="Tahoma" w:hAnsi="Tahoma" w:cs="Tahoma"/>
              </w:rPr>
              <w:t xml:space="preserve"> 29.999</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110 giorni*</w:t>
            </w:r>
            <w:r w:rsidRPr="00FF14B6">
              <w:rPr>
                <w:rFonts w:ascii="Tahoma" w:hAnsi="Tahoma" w:cs="Tahoma"/>
              </w:rPr>
              <w:t xml:space="preserve"> </w:t>
            </w:r>
          </w:p>
          <w:p w:rsidR="008162A5" w:rsidRPr="00FF14B6" w:rsidRDefault="008162A5">
            <w:pPr>
              <w:pStyle w:val="AppendixTableText"/>
              <w:keepNext/>
              <w:rPr>
                <w:rFonts w:ascii="Tahoma" w:hAnsi="Tahoma" w:cs="Tahoma"/>
              </w:rPr>
            </w:pP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55 giorni*</w:t>
            </w:r>
            <w:r w:rsidRPr="00FF14B6">
              <w:rPr>
                <w:rFonts w:ascii="Tahoma" w:hAnsi="Tahoma" w:cs="Tahoma"/>
              </w:rPr>
              <w:t xml:space="preserve"> </w:t>
            </w:r>
          </w:p>
          <w:p w:rsidR="008162A5" w:rsidRPr="00FF14B6" w:rsidRDefault="008162A5">
            <w:pPr>
              <w:pStyle w:val="AppendixTableText"/>
              <w:keepNext/>
              <w:rPr>
                <w:rFonts w:ascii="Tahoma" w:hAnsi="Tahoma" w:cs="Tahoma"/>
              </w:rPr>
            </w:pP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Text"/>
              <w:keepNext/>
              <w:rPr>
                <w:rFonts w:ascii="Tahoma" w:hAnsi="Tahoma" w:cs="Tahoma"/>
                <w:i/>
              </w:rPr>
            </w:pPr>
            <w:r w:rsidRPr="00FF14B6">
              <w:rPr>
                <w:rFonts w:ascii="Tahoma" w:hAnsi="Tahoma" w:cs="Tahoma"/>
              </w:rPr>
              <w:t xml:space="preserve">30.000 </w:t>
            </w:r>
            <w:r w:rsidR="00F4753F" w:rsidRPr="00FF14B6">
              <w:rPr>
                <w:rFonts w:ascii="Tahoma" w:hAnsi="Tahoma" w:cs="Tahoma"/>
              </w:rPr>
              <w:t>–</w:t>
            </w:r>
            <w:r w:rsidRPr="00FF14B6">
              <w:rPr>
                <w:rFonts w:ascii="Tahoma" w:hAnsi="Tahoma" w:cs="Tahoma"/>
              </w:rPr>
              <w:t xml:space="preserve"> 49.999</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160 giorni*</w:t>
            </w:r>
            <w:r w:rsidRPr="00FF14B6">
              <w:rPr>
                <w:rFonts w:ascii="Tahoma" w:hAnsi="Tahoma" w:cs="Tahoma"/>
              </w:rPr>
              <w:t xml:space="preserve"> </w:t>
            </w:r>
          </w:p>
          <w:p w:rsidR="008162A5" w:rsidRPr="00FF14B6" w:rsidRDefault="008162A5">
            <w:pPr>
              <w:pStyle w:val="AppendixTableText"/>
              <w:keepNext/>
              <w:rPr>
                <w:rFonts w:ascii="Tahoma" w:hAnsi="Tahoma" w:cs="Tahoma"/>
              </w:rPr>
            </w:pP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80 giorni*</w:t>
            </w:r>
          </w:p>
          <w:p w:rsidR="008162A5" w:rsidRPr="00FF14B6" w:rsidRDefault="008162A5">
            <w:pPr>
              <w:pStyle w:val="AppendixTableText"/>
              <w:keepNext/>
              <w:rPr>
                <w:rFonts w:ascii="Tahoma" w:hAnsi="Tahoma" w:cs="Tahoma"/>
              </w:rPr>
            </w:pP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Text"/>
              <w:keepNext/>
              <w:rPr>
                <w:rFonts w:ascii="Tahoma" w:hAnsi="Tahoma" w:cs="Tahoma"/>
                <w:i/>
              </w:rPr>
            </w:pPr>
            <w:r w:rsidRPr="00FF14B6">
              <w:rPr>
                <w:rFonts w:ascii="Tahoma" w:hAnsi="Tahoma" w:cs="Tahoma"/>
              </w:rPr>
              <w:t xml:space="preserve">50.000 </w:t>
            </w:r>
            <w:r w:rsidR="00F4753F" w:rsidRPr="00FF14B6">
              <w:rPr>
                <w:rFonts w:ascii="Tahoma" w:hAnsi="Tahoma" w:cs="Tahoma"/>
              </w:rPr>
              <w:t>–</w:t>
            </w:r>
            <w:r w:rsidRPr="00FF14B6">
              <w:rPr>
                <w:rFonts w:ascii="Tahoma" w:hAnsi="Tahoma" w:cs="Tahoma"/>
              </w:rPr>
              <w:t xml:space="preserve"> 99.999</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250 giorni*</w:t>
            </w:r>
          </w:p>
          <w:p w:rsidR="008162A5" w:rsidRPr="00FF14B6" w:rsidRDefault="008162A5">
            <w:pPr>
              <w:pStyle w:val="AppendixTableText"/>
              <w:keepNext/>
              <w:rPr>
                <w:rFonts w:ascii="Tahoma" w:hAnsi="Tahoma" w:cs="Tahoma"/>
              </w:rPr>
            </w:pP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125 giorni*</w:t>
            </w:r>
            <w:r w:rsidRPr="00FF14B6">
              <w:rPr>
                <w:rFonts w:ascii="Tahoma" w:hAnsi="Tahoma" w:cs="Tahoma"/>
              </w:rPr>
              <w:t xml:space="preserve"> </w:t>
            </w:r>
          </w:p>
          <w:p w:rsidR="008162A5" w:rsidRPr="00FF14B6" w:rsidRDefault="008162A5">
            <w:pPr>
              <w:pStyle w:val="AppendixTableText"/>
              <w:keepNext/>
              <w:rPr>
                <w:rFonts w:ascii="Tahoma" w:hAnsi="Tahoma" w:cs="Tahoma"/>
              </w:rPr>
            </w:pP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Headings"/>
              <w:keepNext/>
              <w:rPr>
                <w:rFonts w:ascii="Tahoma" w:hAnsi="Tahoma" w:cs="Tahoma"/>
                <w:b w:val="0"/>
              </w:rPr>
            </w:pPr>
            <w:r w:rsidRPr="00FF14B6">
              <w:rPr>
                <w:rFonts w:ascii="Tahoma" w:hAnsi="Tahoma" w:cs="Tahoma"/>
                <w:b w:val="0"/>
              </w:rPr>
              <w:t xml:space="preserve">100.000 </w:t>
            </w:r>
            <w:r w:rsidR="00F4753F" w:rsidRPr="00FF14B6">
              <w:rPr>
                <w:rFonts w:ascii="Tahoma" w:hAnsi="Tahoma" w:cs="Tahoma"/>
              </w:rPr>
              <w:t>–</w:t>
            </w:r>
            <w:r w:rsidRPr="00FF14B6">
              <w:rPr>
                <w:rFonts w:ascii="Tahoma" w:hAnsi="Tahoma" w:cs="Tahoma"/>
                <w:b w:val="0"/>
              </w:rPr>
              <w:t xml:space="preserve"> 199.999</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400 giorni*</w:t>
            </w:r>
          </w:p>
          <w:p w:rsidR="008162A5" w:rsidRPr="00FF14B6" w:rsidRDefault="008162A5">
            <w:pPr>
              <w:pStyle w:val="AppendixTableText"/>
              <w:keepNext/>
              <w:rPr>
                <w:rFonts w:ascii="Tahoma" w:hAnsi="Tahoma" w:cs="Tahoma"/>
              </w:rPr>
            </w:pP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200 giorni*</w:t>
            </w:r>
          </w:p>
          <w:p w:rsidR="008162A5" w:rsidRPr="00FF14B6" w:rsidRDefault="008162A5">
            <w:pPr>
              <w:pStyle w:val="AppendixTableText"/>
              <w:keepNext/>
              <w:rPr>
                <w:rFonts w:ascii="Tahoma" w:hAnsi="Tahoma" w:cs="Tahoma"/>
              </w:rPr>
            </w:pP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Headings"/>
              <w:keepNext/>
              <w:rPr>
                <w:rFonts w:ascii="Tahoma" w:hAnsi="Tahoma" w:cs="Tahoma"/>
                <w:b w:val="0"/>
              </w:rPr>
            </w:pPr>
            <w:r w:rsidRPr="00FF14B6">
              <w:rPr>
                <w:rFonts w:ascii="Tahoma" w:hAnsi="Tahoma" w:cs="Tahoma"/>
                <w:b w:val="0"/>
              </w:rPr>
              <w:t xml:space="preserve">200.000 </w:t>
            </w:r>
            <w:r w:rsidR="00F4753F" w:rsidRPr="00FF14B6">
              <w:rPr>
                <w:rFonts w:ascii="Tahoma" w:hAnsi="Tahoma" w:cs="Tahoma"/>
              </w:rPr>
              <w:t>–</w:t>
            </w:r>
            <w:r w:rsidRPr="00FF14B6">
              <w:rPr>
                <w:rFonts w:ascii="Tahoma" w:hAnsi="Tahoma" w:cs="Tahoma"/>
                <w:b w:val="0"/>
              </w:rPr>
              <w:t xml:space="preserve"> 399.999</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600 giorni*</w:t>
            </w:r>
          </w:p>
          <w:p w:rsidR="008162A5" w:rsidRPr="00FF14B6" w:rsidRDefault="008162A5">
            <w:pPr>
              <w:pStyle w:val="AppendixTableText"/>
              <w:keepNext/>
              <w:rPr>
                <w:rFonts w:ascii="Tahoma" w:hAnsi="Tahoma" w:cs="Tahoma"/>
              </w:rPr>
            </w:pP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300 giorni*</w:t>
            </w:r>
          </w:p>
          <w:p w:rsidR="008162A5" w:rsidRPr="00FF14B6" w:rsidRDefault="008162A5">
            <w:pPr>
              <w:pStyle w:val="AppendixTableText"/>
              <w:keepNext/>
              <w:rPr>
                <w:rFonts w:ascii="Tahoma" w:hAnsi="Tahoma" w:cs="Tahoma"/>
              </w:rPr>
            </w:pP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Headings"/>
              <w:keepNext/>
              <w:rPr>
                <w:rFonts w:ascii="Tahoma" w:hAnsi="Tahoma" w:cs="Tahoma"/>
                <w:b w:val="0"/>
              </w:rPr>
            </w:pPr>
            <w:r w:rsidRPr="00FF14B6">
              <w:rPr>
                <w:rFonts w:ascii="Tahoma" w:hAnsi="Tahoma" w:cs="Tahoma"/>
                <w:b w:val="0"/>
              </w:rPr>
              <w:t xml:space="preserve">400.000 </w:t>
            </w:r>
            <w:r w:rsidR="00F4753F" w:rsidRPr="00FF14B6">
              <w:rPr>
                <w:rFonts w:ascii="Tahoma" w:hAnsi="Tahoma" w:cs="Tahoma"/>
              </w:rPr>
              <w:t>–</w:t>
            </w:r>
            <w:r w:rsidRPr="00FF14B6">
              <w:rPr>
                <w:rFonts w:ascii="Tahoma" w:hAnsi="Tahoma" w:cs="Tahoma"/>
                <w:b w:val="0"/>
              </w:rPr>
              <w:t xml:space="preserve"> 599.999</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800 giorni*</w:t>
            </w:r>
          </w:p>
          <w:p w:rsidR="008162A5" w:rsidRPr="00FF14B6" w:rsidRDefault="008162A5">
            <w:pPr>
              <w:pStyle w:val="AppendixTableText"/>
              <w:keepNext/>
              <w:rPr>
                <w:rFonts w:ascii="Tahoma" w:hAnsi="Tahoma" w:cs="Tahoma"/>
              </w:rPr>
            </w:pP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400 giorni*</w:t>
            </w:r>
          </w:p>
          <w:p w:rsidR="008162A5" w:rsidRPr="00FF14B6" w:rsidRDefault="008162A5">
            <w:pPr>
              <w:pStyle w:val="AppendixTableText"/>
              <w:keepNext/>
              <w:rPr>
                <w:rFonts w:ascii="Tahoma" w:hAnsi="Tahoma" w:cs="Tahoma"/>
              </w:rPr>
            </w:pPr>
          </w:p>
        </w:tc>
      </w:tr>
      <w:tr w:rsidR="008162A5" w:rsidRPr="00FF14B6" w:rsidTr="00FE5F1D">
        <w:trPr>
          <w:cantSplit/>
          <w:trHeight w:val="236"/>
        </w:trPr>
        <w:tc>
          <w:tcPr>
            <w:tcW w:w="3002" w:type="dxa"/>
            <w:vAlign w:val="center"/>
          </w:tcPr>
          <w:p w:rsidR="008162A5" w:rsidRPr="00FF14B6" w:rsidRDefault="008162A5" w:rsidP="00A9099B">
            <w:pPr>
              <w:pStyle w:val="AppendixTableHeadings"/>
              <w:keepNext/>
              <w:rPr>
                <w:rFonts w:ascii="Tahoma" w:hAnsi="Tahoma" w:cs="Tahoma"/>
              </w:rPr>
            </w:pPr>
            <w:r w:rsidRPr="00FF14B6">
              <w:rPr>
                <w:rFonts w:ascii="Tahoma" w:hAnsi="Tahoma" w:cs="Tahoma"/>
                <w:b w:val="0"/>
                <w:lang w:val="it-IT"/>
              </w:rPr>
              <w:t>SAM</w:t>
            </w:r>
          </w:p>
          <w:p w:rsidR="008162A5" w:rsidRPr="00FF14B6" w:rsidRDefault="008162A5">
            <w:pPr>
              <w:pStyle w:val="AppendixTableHeadings"/>
              <w:keepNext/>
              <w:rPr>
                <w:rFonts w:ascii="Tahoma" w:hAnsi="Tahoma" w:cs="Tahoma"/>
                <w:b w:val="0"/>
              </w:rPr>
            </w:pPr>
            <w:r w:rsidRPr="00FF14B6">
              <w:rPr>
                <w:rFonts w:ascii="Tahoma" w:hAnsi="Tahoma" w:cs="Tahoma"/>
                <w:b w:val="0"/>
              </w:rPr>
              <w:t>600.000 +</w:t>
            </w:r>
          </w:p>
        </w:tc>
        <w:tc>
          <w:tcPr>
            <w:tcW w:w="315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1400 giorni*</w:t>
            </w:r>
            <w:r w:rsidRPr="00FF14B6">
              <w:rPr>
                <w:rFonts w:ascii="Tahoma" w:hAnsi="Tahoma" w:cs="Tahoma"/>
              </w:rPr>
              <w:t xml:space="preserve"> </w:t>
            </w:r>
          </w:p>
          <w:p w:rsidR="008162A5" w:rsidRPr="00FF14B6" w:rsidRDefault="008162A5">
            <w:pPr>
              <w:pStyle w:val="AppendixTableText"/>
              <w:keepNext/>
              <w:rPr>
                <w:rFonts w:ascii="Tahoma" w:hAnsi="Tahoma" w:cs="Tahoma"/>
              </w:rPr>
            </w:pPr>
          </w:p>
        </w:tc>
        <w:tc>
          <w:tcPr>
            <w:tcW w:w="3240" w:type="dxa"/>
            <w:vAlign w:val="center"/>
          </w:tcPr>
          <w:p w:rsidR="008162A5" w:rsidRPr="00FF14B6" w:rsidRDefault="008162A5" w:rsidP="00A9099B">
            <w:pPr>
              <w:pStyle w:val="AppendixTableText"/>
              <w:keepNext/>
              <w:rPr>
                <w:rFonts w:ascii="Tahoma" w:hAnsi="Tahoma" w:cs="Tahoma"/>
              </w:rPr>
            </w:pPr>
            <w:r w:rsidRPr="00FF14B6">
              <w:rPr>
                <w:rFonts w:ascii="Tahoma" w:hAnsi="Tahoma" w:cs="Tahoma"/>
                <w:lang w:val="it-IT"/>
              </w:rPr>
              <w:t>700 giorni*</w:t>
            </w:r>
          </w:p>
          <w:p w:rsidR="008162A5" w:rsidRPr="00FF14B6" w:rsidRDefault="008162A5">
            <w:pPr>
              <w:pStyle w:val="AppendixTableText"/>
              <w:keepNext/>
              <w:rPr>
                <w:rFonts w:ascii="Tahoma" w:hAnsi="Tahoma" w:cs="Tahoma"/>
              </w:rPr>
            </w:pPr>
          </w:p>
        </w:tc>
      </w:tr>
    </w:tbl>
    <w:p w:rsidR="008162A5" w:rsidRPr="00FF14B6" w:rsidRDefault="008162A5" w:rsidP="00C65D66">
      <w:pPr>
        <w:tabs>
          <w:tab w:val="left" w:pos="10440"/>
        </w:tabs>
        <w:spacing w:before="120"/>
        <w:ind w:right="306"/>
        <w:rPr>
          <w:rFonts w:cs="Tahoma"/>
          <w:sz w:val="16"/>
          <w:szCs w:val="16"/>
          <w:lang w:val="it-IT"/>
        </w:rPr>
      </w:pPr>
      <w:r w:rsidRPr="00FF14B6">
        <w:rPr>
          <w:rFonts w:cs="Tahoma"/>
          <w:b/>
          <w:i/>
          <w:color w:val="000000"/>
          <w:sz w:val="16"/>
          <w:szCs w:val="16"/>
          <w:lang w:val="it-IT"/>
        </w:rPr>
        <w:t>Nota:</w:t>
      </w:r>
      <w:r w:rsidRPr="00FF14B6">
        <w:rPr>
          <w:rFonts w:eastAsia="Times New Roman" w:cs="Tahoma"/>
          <w:i/>
          <w:color w:val="000000"/>
          <w:sz w:val="16"/>
          <w:szCs w:val="16"/>
          <w:lang w:val="it-IT"/>
        </w:rPr>
        <w:t xml:space="preserve"> i crediti per i corsi disponibili sulla base di un</w:t>
      </w:r>
      <w:r w:rsidR="00CF04A9" w:rsidRPr="00FF14B6">
        <w:rPr>
          <w:rFonts w:eastAsia="Times New Roman" w:cs="Tahoma"/>
          <w:i/>
          <w:color w:val="000000"/>
          <w:sz w:val="16"/>
          <w:szCs w:val="16"/>
          <w:lang w:val="it-IT"/>
        </w:rPr>
        <w:t>’</w:t>
      </w:r>
      <w:r w:rsidRPr="00FF14B6">
        <w:rPr>
          <w:rFonts w:eastAsia="Times New Roman" w:cs="Tahoma"/>
          <w:i/>
          <w:color w:val="000000"/>
          <w:sz w:val="16"/>
          <w:szCs w:val="16"/>
          <w:lang w:val="it-IT"/>
        </w:rPr>
        <w:t xml:space="preserve">iscrizione o di un contratto triennale completo (vedere di seguito </w:t>
      </w:r>
      <w:r w:rsidR="001F25F2" w:rsidRPr="00FF14B6">
        <w:rPr>
          <w:rFonts w:eastAsia="Times New Roman" w:cs="Tahoma"/>
          <w:i/>
          <w:color w:val="000000"/>
          <w:sz w:val="16"/>
          <w:szCs w:val="16"/>
          <w:lang w:val="it-IT"/>
        </w:rPr>
        <w:br/>
      </w:r>
      <w:r w:rsidRPr="00FF14B6">
        <w:rPr>
          <w:rFonts w:eastAsia="Times New Roman" w:cs="Tahoma"/>
          <w:i/>
          <w:color w:val="000000"/>
          <w:sz w:val="16"/>
          <w:szCs w:val="16"/>
          <w:lang w:val="it-IT"/>
        </w:rPr>
        <w:t xml:space="preserve">per i dettagli). </w:t>
      </w:r>
    </w:p>
    <w:p w:rsidR="008162A5" w:rsidRPr="00FF14B6" w:rsidRDefault="008162A5" w:rsidP="00C65D66">
      <w:pPr>
        <w:spacing w:after="60"/>
        <w:rPr>
          <w:rFonts w:cs="Tahoma"/>
          <w:sz w:val="16"/>
          <w:szCs w:val="16"/>
          <w:lang w:val="it-IT"/>
        </w:rPr>
      </w:pPr>
      <w:r w:rsidRPr="00FF14B6">
        <w:rPr>
          <w:rFonts w:cs="Tahoma"/>
          <w:i/>
          <w:color w:val="000000"/>
          <w:sz w:val="16"/>
          <w:szCs w:val="16"/>
          <w:lang w:val="it-IT"/>
        </w:rPr>
        <w:t>Consultare la tabella con le Applicazioni Office System</w:t>
      </w:r>
    </w:p>
    <w:p w:rsidR="008162A5" w:rsidRPr="00FF14B6" w:rsidRDefault="008162A5" w:rsidP="003C56F1">
      <w:pPr>
        <w:tabs>
          <w:tab w:val="left" w:pos="10440"/>
        </w:tabs>
        <w:ind w:right="302"/>
        <w:rPr>
          <w:rFonts w:cs="Tahoma"/>
          <w:sz w:val="16"/>
          <w:szCs w:val="16"/>
          <w:lang w:val="it-IT"/>
        </w:rPr>
      </w:pPr>
      <w:r w:rsidRPr="00FF14B6">
        <w:rPr>
          <w:rFonts w:cs="Tahoma"/>
          <w:i/>
          <w:color w:val="000000"/>
          <w:sz w:val="16"/>
          <w:szCs w:val="16"/>
          <w:lang w:val="it-IT"/>
        </w:rPr>
        <w:t>*Numero di giorni in base all</w:t>
      </w:r>
      <w:r w:rsidR="00CF04A9" w:rsidRPr="00FF14B6">
        <w:rPr>
          <w:rFonts w:cs="Tahoma"/>
          <w:i/>
          <w:color w:val="000000"/>
          <w:sz w:val="16"/>
          <w:szCs w:val="16"/>
          <w:lang w:val="it-IT"/>
        </w:rPr>
        <w:t>’</w:t>
      </w:r>
      <w:r w:rsidRPr="00FF14B6">
        <w:rPr>
          <w:rFonts w:cs="Tahoma"/>
          <w:i/>
          <w:color w:val="000000"/>
          <w:sz w:val="16"/>
          <w:szCs w:val="16"/>
          <w:lang w:val="it-IT"/>
        </w:rPr>
        <w:t>iscrizione o al contratto idoneo.</w:t>
      </w:r>
    </w:p>
    <w:p w:rsidR="008162A5" w:rsidRPr="00FF14B6" w:rsidRDefault="008162A5" w:rsidP="003C56F1">
      <w:pPr>
        <w:pStyle w:val="AppendixBodyText"/>
        <w:spacing w:after="0"/>
        <w:rPr>
          <w:rFonts w:ascii="Tahoma" w:hAnsi="Tahoma" w:cs="Tahoma"/>
          <w:sz w:val="18"/>
          <w:szCs w:val="18"/>
          <w:lang w:val="it-IT"/>
        </w:rPr>
      </w:pP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Non tutti i corsi sono disponibili in tutte le lingue.</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Si applicano i criteri locali stabiliti dal Microsoft Learning Partner.</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I Gestori dei vantaggi hanno la possibilità di revocare un voucher assegnato fino alla data di</w:t>
      </w:r>
      <w:r w:rsidR="001F25F2" w:rsidRPr="00FF14B6">
        <w:rPr>
          <w:rFonts w:ascii="Tahoma" w:hAnsi="Tahoma" w:cs="Tahoma"/>
          <w:sz w:val="18"/>
          <w:szCs w:val="18"/>
          <w:lang w:val="it-IT"/>
        </w:rPr>
        <w:t> </w:t>
      </w:r>
      <w:r w:rsidRPr="00FF14B6">
        <w:rPr>
          <w:rFonts w:ascii="Tahoma" w:hAnsi="Tahoma" w:cs="Tahoma"/>
          <w:sz w:val="18"/>
          <w:szCs w:val="18"/>
          <w:lang w:val="it-IT"/>
        </w:rPr>
        <w:t>annullamento della lezione stabilita dal Microsoft Learning Partner.</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I giorni dei corsi non coperti dal voucher dovranno essere pagati dalla persona che riceve il corso.</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I giorni coperti dai voucher che superano la quantità di giorni assegnata a una particolare lezione saranno restituiti al pool di giorni disponibili per essere riallocati dai Gestori dei vantaggi.</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La quantità di giorni coperti dai voucher per i corsi rapidi è equivalente al numero di giorni necessari per la fornitura normale del corso.</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Il voucher è riscattabile solo per i giorni di corsi approvati tenuti da un istruttore presso i Microsoft Learning Partner qualificati. I corsi personalizzati a differenza dei corsi rapidi approvati non sono idonei ad essere coperti da questi voucher. Per informazioni sui corsi approvati, visitare la pagina http://www.microsoft.com/learning/sa/training.mspx.</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bCs/>
          <w:sz w:val="18"/>
          <w:szCs w:val="18"/>
          <w:lang w:val="it-IT"/>
        </w:rPr>
        <w:lastRenderedPageBreak/>
        <w:t>I voucher non possono essere utilizzati per coprire corrispettivi correlati alla mancata presenza di</w:t>
      </w:r>
      <w:r w:rsidR="00917F45" w:rsidRPr="00FF14B6">
        <w:rPr>
          <w:rFonts w:ascii="Tahoma" w:hAnsi="Tahoma" w:cs="Tahoma"/>
          <w:bCs/>
          <w:sz w:val="18"/>
          <w:szCs w:val="18"/>
          <w:lang w:val="it-IT"/>
        </w:rPr>
        <w:t> </w:t>
      </w:r>
      <w:r w:rsidRPr="00FF14B6">
        <w:rPr>
          <w:rFonts w:ascii="Tahoma" w:hAnsi="Tahoma" w:cs="Tahoma"/>
          <w:bCs/>
          <w:sz w:val="18"/>
          <w:szCs w:val="18"/>
          <w:lang w:val="it-IT"/>
        </w:rPr>
        <w:t xml:space="preserve">una società a un corso riservato. Tutti i corrispettivi relativi alle mancate presenze sono responsabilità della società. </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bCs/>
          <w:sz w:val="18"/>
          <w:szCs w:val="18"/>
          <w:lang w:val="it-IT"/>
        </w:rPr>
        <w:t>I voucher potranno essere riscattati solo da singole persone approvate dalla società a utilizzare il</w:t>
      </w:r>
      <w:r w:rsidR="00917F45" w:rsidRPr="00FF14B6">
        <w:rPr>
          <w:rFonts w:ascii="Tahoma" w:hAnsi="Tahoma" w:cs="Tahoma"/>
          <w:bCs/>
          <w:sz w:val="18"/>
          <w:szCs w:val="18"/>
          <w:lang w:val="it-IT"/>
        </w:rPr>
        <w:t> </w:t>
      </w:r>
      <w:r w:rsidRPr="00FF14B6">
        <w:rPr>
          <w:rFonts w:ascii="Tahoma" w:hAnsi="Tahoma" w:cs="Tahoma"/>
          <w:bCs/>
          <w:sz w:val="18"/>
          <w:szCs w:val="18"/>
          <w:lang w:val="it-IT"/>
        </w:rPr>
        <w:t xml:space="preserve">voucher. </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I voucher non potranno essere scambiati con contante, somme di denaro o altri corrispettivi.</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I voucher dovranno essere assegnati durante il periodo della copertura Software Assurance.</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bCs/>
          <w:sz w:val="18"/>
          <w:szCs w:val="18"/>
          <w:lang w:val="it-IT"/>
        </w:rPr>
        <w:t>I voucher scadranno dopo 180 giorni dalla data di assegnazione, indipendentemente dalla data di scadenza della copertura Software Assurance.</w:t>
      </w:r>
      <w:r w:rsidRPr="00FF14B6">
        <w:rPr>
          <w:rFonts w:ascii="Tahoma" w:hAnsi="Tahoma" w:cs="Tahoma"/>
          <w:sz w:val="18"/>
          <w:szCs w:val="18"/>
          <w:lang w:val="it-IT"/>
        </w:rPr>
        <w:t xml:space="preserv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rsidR="008162A5" w:rsidRPr="00FF14B6" w:rsidRDefault="008162A5" w:rsidP="00B07931">
      <w:pPr>
        <w:numPr>
          <w:ilvl w:val="0"/>
          <w:numId w:val="24"/>
        </w:numPr>
        <w:spacing w:afterLines="60" w:after="144"/>
        <w:rPr>
          <w:rFonts w:cs="Tahoma"/>
          <w:szCs w:val="18"/>
          <w:lang w:val="it-IT"/>
        </w:rPr>
      </w:pPr>
      <w:r w:rsidRPr="00FF14B6">
        <w:rPr>
          <w:rFonts w:cs="Tahoma"/>
          <w:szCs w:val="18"/>
          <w:lang w:val="it-IT"/>
        </w:rPr>
        <w:t>Ad eccezione delle Sessioni Dimostrative, un giorno Voucher Corsi corrisponde all</w:t>
      </w:r>
      <w:r w:rsidR="00CF04A9" w:rsidRPr="00FF14B6">
        <w:rPr>
          <w:rFonts w:cs="Tahoma"/>
          <w:szCs w:val="18"/>
          <w:lang w:val="it-IT"/>
        </w:rPr>
        <w:t>’</w:t>
      </w:r>
      <w:r w:rsidRPr="00FF14B6">
        <w:rPr>
          <w:rFonts w:cs="Tahoma"/>
          <w:szCs w:val="18"/>
          <w:lang w:val="it-IT"/>
        </w:rPr>
        <w:t>equivalente di</w:t>
      </w:r>
      <w:r w:rsidR="00917F45" w:rsidRPr="00FF14B6">
        <w:rPr>
          <w:rFonts w:cs="Tahoma"/>
          <w:bCs/>
          <w:szCs w:val="18"/>
          <w:lang w:val="it-IT"/>
        </w:rPr>
        <w:t> </w:t>
      </w:r>
      <w:r w:rsidRPr="00FF14B6">
        <w:rPr>
          <w:rFonts w:cs="Tahoma"/>
          <w:szCs w:val="18"/>
          <w:lang w:val="it-IT"/>
        </w:rPr>
        <w:t>un</w:t>
      </w:r>
      <w:r w:rsidR="00917F45" w:rsidRPr="00FF14B6">
        <w:rPr>
          <w:rFonts w:cs="Tahoma"/>
          <w:bCs/>
          <w:szCs w:val="18"/>
          <w:lang w:val="it-IT"/>
        </w:rPr>
        <w:t> </w:t>
      </w:r>
      <w:r w:rsidRPr="00FF14B6">
        <w:rPr>
          <w:rFonts w:cs="Tahoma"/>
          <w:szCs w:val="18"/>
          <w:lang w:val="it-IT"/>
        </w:rPr>
        <w:t>giorno della sessione di formazione. Per le Sessioni Dimostrative un giorno Voucher Corsi corrisponde a una Sessione Dimostrativa.</w:t>
      </w:r>
    </w:p>
    <w:p w:rsidR="008162A5" w:rsidRPr="00FF14B6" w:rsidRDefault="008162A5" w:rsidP="00B07931">
      <w:pPr>
        <w:numPr>
          <w:ilvl w:val="0"/>
          <w:numId w:val="24"/>
        </w:numPr>
        <w:spacing w:afterLines="60" w:after="144"/>
        <w:rPr>
          <w:rFonts w:cs="Tahoma"/>
          <w:szCs w:val="18"/>
          <w:lang w:val="it-IT"/>
        </w:rPr>
      </w:pPr>
      <w:r w:rsidRPr="00FF14B6">
        <w:rPr>
          <w:rFonts w:cs="Tahoma"/>
          <w:szCs w:val="18"/>
          <w:lang w:val="it-IT"/>
        </w:rPr>
        <w:t>Le società dovranno riscattare i Voucher Corsi di quattro o più gruppi di Sessioni Dimostrative.</w:t>
      </w:r>
    </w:p>
    <w:p w:rsidR="008162A5" w:rsidRPr="00FF14B6" w:rsidRDefault="008162A5" w:rsidP="00B07931">
      <w:pPr>
        <w:numPr>
          <w:ilvl w:val="0"/>
          <w:numId w:val="24"/>
        </w:numPr>
        <w:spacing w:afterLines="60" w:after="144"/>
        <w:rPr>
          <w:rFonts w:cs="Tahoma"/>
          <w:szCs w:val="18"/>
          <w:lang w:val="it-IT"/>
        </w:rPr>
      </w:pPr>
      <w:r w:rsidRPr="00FF14B6">
        <w:rPr>
          <w:rFonts w:cs="Tahoma"/>
          <w:szCs w:val="18"/>
          <w:lang w:val="it-IT"/>
        </w:rPr>
        <w:t>I Voucher Corsi riscattati per le Sessioni Dimostrative, diversamente dai Voucher Corsi riscattati per</w:t>
      </w:r>
      <w:r w:rsidR="00917F45" w:rsidRPr="00FF14B6">
        <w:rPr>
          <w:rFonts w:cs="Tahoma"/>
          <w:szCs w:val="18"/>
          <w:lang w:val="it-IT"/>
        </w:rPr>
        <w:t> </w:t>
      </w:r>
      <w:r w:rsidRPr="00FF14B6">
        <w:rPr>
          <w:rFonts w:cs="Tahoma"/>
          <w:szCs w:val="18"/>
          <w:lang w:val="it-IT"/>
        </w:rPr>
        <w:t>altre sessioni di formazione, non sono limitati a una sola persona.</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 xml:space="preserve">I voucher potranno essere utilizzati per riservare il corso con un solo Microsoft Learning Partner qualificato alla volta. </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Il Microsoft Learning Partner si riserva il diritto di annullare una lezione in conformità ai criteri di</w:t>
      </w:r>
      <w:r w:rsidR="00917F45" w:rsidRPr="00FF14B6">
        <w:rPr>
          <w:rFonts w:ascii="Tahoma" w:hAnsi="Tahoma" w:cs="Tahoma"/>
          <w:sz w:val="18"/>
          <w:szCs w:val="18"/>
          <w:lang w:val="it-IT"/>
        </w:rPr>
        <w:t> </w:t>
      </w:r>
      <w:r w:rsidRPr="00FF14B6">
        <w:rPr>
          <w:rFonts w:ascii="Tahoma" w:hAnsi="Tahoma" w:cs="Tahoma"/>
          <w:sz w:val="18"/>
          <w:szCs w:val="18"/>
          <w:lang w:val="it-IT"/>
        </w:rPr>
        <w:t>annullamento locali.</w:t>
      </w:r>
    </w:p>
    <w:p w:rsidR="008162A5" w:rsidRPr="00FF14B6" w:rsidRDefault="008162A5" w:rsidP="00B07931">
      <w:pPr>
        <w:pStyle w:val="AppendixBodyText"/>
        <w:numPr>
          <w:ilvl w:val="0"/>
          <w:numId w:val="24"/>
        </w:numPr>
        <w:spacing w:afterLines="60" w:after="144"/>
        <w:rPr>
          <w:rFonts w:ascii="Tahoma" w:hAnsi="Tahoma" w:cs="Tahoma"/>
          <w:sz w:val="18"/>
          <w:szCs w:val="18"/>
        </w:rPr>
      </w:pPr>
      <w:r w:rsidRPr="00FF14B6">
        <w:rPr>
          <w:rFonts w:ascii="Tahoma" w:hAnsi="Tahoma" w:cs="Tahoma"/>
          <w:sz w:val="18"/>
          <w:szCs w:val="18"/>
          <w:lang w:val="it-IT"/>
        </w:rPr>
        <w:t>I voucher sono validi per i Microsoft Learning Partner che partecipano. Potranno essere</w:t>
      </w:r>
      <w:r w:rsidR="00917F45" w:rsidRPr="00FF14B6">
        <w:rPr>
          <w:rFonts w:ascii="Tahoma" w:hAnsi="Tahoma" w:cs="Tahoma"/>
          <w:bCs/>
          <w:sz w:val="18"/>
          <w:szCs w:val="18"/>
          <w:lang w:val="it-IT"/>
        </w:rPr>
        <w:t> </w:t>
      </w:r>
      <w:r w:rsidRPr="00FF14B6">
        <w:rPr>
          <w:rFonts w:ascii="Tahoma" w:hAnsi="Tahoma" w:cs="Tahoma"/>
          <w:sz w:val="18"/>
          <w:szCs w:val="18"/>
          <w:lang w:val="it-IT"/>
        </w:rPr>
        <w:t>utilizzati</w:t>
      </w:r>
      <w:r w:rsidR="00917F45" w:rsidRPr="00FF14B6">
        <w:rPr>
          <w:rFonts w:ascii="Tahoma" w:hAnsi="Tahoma" w:cs="Tahoma"/>
          <w:bCs/>
          <w:sz w:val="18"/>
          <w:szCs w:val="18"/>
          <w:lang w:val="it-IT"/>
        </w:rPr>
        <w:t> </w:t>
      </w:r>
      <w:r w:rsidRPr="00FF14B6">
        <w:rPr>
          <w:rFonts w:ascii="Tahoma" w:hAnsi="Tahoma" w:cs="Tahoma"/>
          <w:sz w:val="18"/>
          <w:szCs w:val="18"/>
          <w:lang w:val="it-IT"/>
        </w:rPr>
        <w:t>con qualsiasi Microsoft Learning Partner qualificato a livello mondiale. La</w:t>
      </w:r>
      <w:r w:rsidR="00917F45" w:rsidRPr="00FF14B6">
        <w:rPr>
          <w:rFonts w:ascii="Tahoma" w:hAnsi="Tahoma" w:cs="Tahoma"/>
          <w:bCs/>
          <w:sz w:val="18"/>
          <w:szCs w:val="18"/>
          <w:lang w:val="it-IT"/>
        </w:rPr>
        <w:t> </w:t>
      </w:r>
      <w:r w:rsidRPr="00FF14B6">
        <w:rPr>
          <w:rFonts w:ascii="Tahoma" w:hAnsi="Tahoma" w:cs="Tahoma"/>
          <w:sz w:val="18"/>
          <w:szCs w:val="18"/>
          <w:lang w:val="it-IT"/>
        </w:rPr>
        <w:t>partecipazione</w:t>
      </w:r>
      <w:r w:rsidR="00917F45" w:rsidRPr="00FF14B6">
        <w:rPr>
          <w:rFonts w:ascii="Tahoma" w:hAnsi="Tahoma" w:cs="Tahoma"/>
          <w:bCs/>
          <w:sz w:val="18"/>
          <w:szCs w:val="18"/>
          <w:lang w:val="it-IT"/>
        </w:rPr>
        <w:t> </w:t>
      </w:r>
      <w:r w:rsidRPr="00FF14B6">
        <w:rPr>
          <w:rFonts w:ascii="Tahoma" w:hAnsi="Tahoma" w:cs="Tahoma"/>
          <w:sz w:val="18"/>
          <w:szCs w:val="18"/>
          <w:lang w:val="it-IT"/>
        </w:rPr>
        <w:t>può variare.</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Le società dovranno fornire al Microsoft Learning Partner le informazioni relative ai voucher da</w:t>
      </w:r>
      <w:r w:rsidR="00917F45" w:rsidRPr="00FF14B6">
        <w:rPr>
          <w:rFonts w:ascii="Tahoma" w:hAnsi="Tahoma" w:cs="Tahoma"/>
          <w:sz w:val="18"/>
          <w:szCs w:val="18"/>
          <w:lang w:val="it-IT"/>
        </w:rPr>
        <w:t> </w:t>
      </w:r>
      <w:r w:rsidRPr="00FF14B6">
        <w:rPr>
          <w:rFonts w:ascii="Tahoma" w:hAnsi="Tahoma" w:cs="Tahoma"/>
          <w:sz w:val="18"/>
          <w:szCs w:val="18"/>
          <w:lang w:val="it-IT"/>
        </w:rPr>
        <w:t>applicare nei confronti del corso prima del termine del corso stesso allo scopo di utilizzare i</w:t>
      </w:r>
      <w:r w:rsidR="00917F45" w:rsidRPr="00FF14B6">
        <w:rPr>
          <w:rFonts w:ascii="Tahoma" w:hAnsi="Tahoma" w:cs="Tahoma"/>
          <w:sz w:val="18"/>
          <w:szCs w:val="18"/>
          <w:lang w:val="it-IT"/>
        </w:rPr>
        <w:t> </w:t>
      </w:r>
      <w:r w:rsidRPr="00FF14B6">
        <w:rPr>
          <w:rFonts w:ascii="Tahoma" w:hAnsi="Tahoma" w:cs="Tahoma"/>
          <w:sz w:val="18"/>
          <w:szCs w:val="18"/>
          <w:lang w:val="it-IT"/>
        </w:rPr>
        <w:t xml:space="preserve">voucher come forma di pagamento. </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Microsoft non è responsabile dei voucher persi, rubati, collocati fuori posto o maltrattati.</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La riduzione del numero di licenze qualificanti per cui è stata acquistata la copertura Software Assurance in seguito a resi e altre modifiche apportate alla fatturazione, ove ammessa, potrà diminuire l</w:t>
      </w:r>
      <w:r w:rsidR="00CF04A9" w:rsidRPr="00FF14B6">
        <w:rPr>
          <w:rFonts w:ascii="Tahoma" w:hAnsi="Tahoma" w:cs="Tahoma"/>
          <w:sz w:val="18"/>
          <w:szCs w:val="18"/>
          <w:lang w:val="it-IT"/>
        </w:rPr>
        <w:t>’</w:t>
      </w:r>
      <w:r w:rsidRPr="00FF14B6">
        <w:rPr>
          <w:rFonts w:ascii="Tahoma" w:hAnsi="Tahoma" w:cs="Tahoma"/>
          <w:sz w:val="18"/>
          <w:szCs w:val="18"/>
          <w:lang w:val="it-IT"/>
        </w:rPr>
        <w:t>idoneità dei livelli di servizio dei Voucher Corsi della società.</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I voucher possono essere riscattati solo dalla società idonea a ricevere il vantaggio.</w:t>
      </w:r>
    </w:p>
    <w:p w:rsidR="008162A5" w:rsidRPr="00FF14B6" w:rsidRDefault="008162A5" w:rsidP="00B07931">
      <w:pPr>
        <w:pStyle w:val="AppendixBodyText"/>
        <w:numPr>
          <w:ilvl w:val="0"/>
          <w:numId w:val="24"/>
        </w:numPr>
        <w:spacing w:afterLines="60" w:after="144"/>
        <w:rPr>
          <w:rFonts w:ascii="Tahoma" w:hAnsi="Tahoma" w:cs="Tahoma"/>
          <w:sz w:val="18"/>
          <w:szCs w:val="18"/>
          <w:lang w:val="it-IT"/>
        </w:rPr>
      </w:pPr>
      <w:r w:rsidRPr="00FF14B6">
        <w:rPr>
          <w:rFonts w:ascii="Tahoma" w:hAnsi="Tahoma" w:cs="Tahoma"/>
          <w:sz w:val="18"/>
          <w:szCs w:val="18"/>
          <w:lang w:val="it-IT"/>
        </w:rPr>
        <w:t>I servizi erogati con i voucher vengono forniti ai sensi di un contratto tra la Società e il Provider Qualificato; Microsoft non è responsabile dell</w:t>
      </w:r>
      <w:r w:rsidR="00CF04A9" w:rsidRPr="00FF14B6">
        <w:rPr>
          <w:rFonts w:ascii="Tahoma" w:hAnsi="Tahoma" w:cs="Tahoma"/>
          <w:sz w:val="18"/>
          <w:szCs w:val="18"/>
          <w:lang w:val="it-IT"/>
        </w:rPr>
        <w:t>’</w:t>
      </w:r>
      <w:r w:rsidRPr="00FF14B6">
        <w:rPr>
          <w:rFonts w:ascii="Tahoma" w:hAnsi="Tahoma" w:cs="Tahoma"/>
          <w:sz w:val="18"/>
          <w:szCs w:val="18"/>
          <w:lang w:val="it-IT"/>
        </w:rPr>
        <w:t>eventuale funzionamento o mancato funzionamento dei servizi da parte del Provider Qualificato.</w:t>
      </w:r>
    </w:p>
    <w:p w:rsidR="008162A5" w:rsidRPr="00FF14B6" w:rsidRDefault="008162A5" w:rsidP="005D60A4">
      <w:pPr>
        <w:pStyle w:val="AppendixBodyText"/>
        <w:numPr>
          <w:ilvl w:val="0"/>
          <w:numId w:val="24"/>
        </w:numPr>
        <w:spacing w:after="0"/>
        <w:rPr>
          <w:rFonts w:ascii="Tahoma" w:hAnsi="Tahoma" w:cs="Tahoma"/>
          <w:sz w:val="18"/>
          <w:szCs w:val="18"/>
          <w:lang w:val="it-IT"/>
        </w:rPr>
      </w:pPr>
      <w:r w:rsidRPr="00FF14B6">
        <w:rPr>
          <w:rFonts w:ascii="Tahoma" w:hAnsi="Tahoma" w:cs="Tahoma"/>
          <w:bCs/>
          <w:sz w:val="18"/>
          <w:szCs w:val="18"/>
          <w:lang w:val="it-IT"/>
        </w:rPr>
        <w:t>La tabella riportata sopra mostra i crediti per i corsi disponibili sulla base di un</w:t>
      </w:r>
      <w:r w:rsidR="00CF04A9" w:rsidRPr="00FF14B6">
        <w:rPr>
          <w:rFonts w:ascii="Tahoma" w:hAnsi="Tahoma" w:cs="Tahoma"/>
          <w:bCs/>
          <w:sz w:val="18"/>
          <w:szCs w:val="18"/>
          <w:lang w:val="it-IT"/>
        </w:rPr>
        <w:t>’</w:t>
      </w:r>
      <w:r w:rsidRPr="00FF14B6">
        <w:rPr>
          <w:rFonts w:ascii="Tahoma" w:hAnsi="Tahoma" w:cs="Tahoma"/>
          <w:bCs/>
          <w:sz w:val="18"/>
          <w:szCs w:val="18"/>
          <w:lang w:val="it-IT"/>
        </w:rPr>
        <w:t>iscrizione o di un contratto triennale completo. Le società che acquistano una copertura Software Assurance annuale riceveranno un terzo del numero dichiarato di crediti per i corsi.</w:t>
      </w:r>
      <w:r w:rsidRPr="00FF14B6">
        <w:rPr>
          <w:rFonts w:ascii="Tahoma" w:hAnsi="Tahoma" w:cs="Tahoma"/>
          <w:sz w:val="18"/>
          <w:szCs w:val="18"/>
          <w:lang w:val="it-IT"/>
        </w:rPr>
        <w:t xml:space="preserve"> </w:t>
      </w:r>
      <w:bookmarkStart w:id="1214" w:name="_Toc336338234"/>
      <w:r w:rsidRPr="00FF14B6">
        <w:rPr>
          <w:rFonts w:ascii="Tahoma" w:hAnsi="Tahoma" w:cs="Tahoma"/>
          <w:sz w:val="18"/>
          <w:szCs w:val="18"/>
          <w:lang w:val="it-IT"/>
        </w:rPr>
        <w:t>Le società che acquistano una copertura Software Assurance biennale riceveranno due terzi del numero dichiarato di crediti per i</w:t>
      </w:r>
      <w:r w:rsidR="00917F45" w:rsidRPr="00FF14B6">
        <w:rPr>
          <w:rFonts w:ascii="Tahoma" w:hAnsi="Tahoma" w:cs="Tahoma"/>
          <w:sz w:val="18"/>
          <w:szCs w:val="18"/>
          <w:lang w:val="it-IT"/>
        </w:rPr>
        <w:t> </w:t>
      </w:r>
      <w:r w:rsidRPr="00FF14B6">
        <w:rPr>
          <w:rFonts w:ascii="Tahoma" w:hAnsi="Tahoma" w:cs="Tahoma"/>
          <w:sz w:val="18"/>
          <w:szCs w:val="18"/>
          <w:lang w:val="it-IT"/>
        </w:rPr>
        <w:t>corsi.</w:t>
      </w:r>
    </w:p>
    <w:p w:rsidR="008162A5" w:rsidRPr="00FF14B6" w:rsidRDefault="008162A5" w:rsidP="005A141F">
      <w:pPr>
        <w:pStyle w:val="AppendixBodyText"/>
        <w:spacing w:after="0"/>
        <w:rPr>
          <w:rFonts w:ascii="Tahoma" w:hAnsi="Tahoma" w:cs="Tahoma"/>
          <w:lang w:val="it-IT"/>
        </w:rPr>
      </w:pPr>
    </w:p>
    <w:p w:rsidR="008162A5" w:rsidRPr="00FF14B6" w:rsidRDefault="008162A5">
      <w:pPr>
        <w:rPr>
          <w:rFonts w:cs="Tahoma"/>
          <w:lang w:val="it-IT"/>
        </w:rPr>
      </w:pPr>
      <w:bookmarkStart w:id="1215" w:name="_Toc341193136"/>
      <w:r w:rsidRPr="00FF14B6">
        <w:rPr>
          <w:rFonts w:cs="Tahoma"/>
          <w:sz w:val="24"/>
          <w:lang w:val="it-IT"/>
        </w:rPr>
        <w:br w:type="page"/>
      </w:r>
    </w:p>
    <w:p w:rsidR="008162A5" w:rsidRPr="00FF14B6" w:rsidRDefault="008162A5">
      <w:pPr>
        <w:pStyle w:val="Heading3"/>
        <w:rPr>
          <w:rFonts w:ascii="Tahoma" w:hAnsi="Tahoma" w:cs="Tahoma"/>
          <w:lang w:val="it-IT"/>
        </w:rPr>
      </w:pPr>
      <w:bookmarkStart w:id="1216" w:name="_Toc345678704"/>
      <w:bookmarkEnd w:id="1214"/>
      <w:bookmarkEnd w:id="1215"/>
      <w:r w:rsidRPr="00FF14B6">
        <w:rPr>
          <w:rFonts w:ascii="Tahoma" w:hAnsi="Tahoma" w:cs="Tahoma"/>
          <w:sz w:val="24"/>
          <w:lang w:val="it-IT"/>
        </w:rPr>
        <w:lastRenderedPageBreak/>
        <w:t>E-Learning</w:t>
      </w:r>
      <w:bookmarkEnd w:id="1216"/>
    </w:p>
    <w:p w:rsidR="008162A5" w:rsidRPr="00FF14B6" w:rsidRDefault="008162A5" w:rsidP="002D25C8">
      <w:pPr>
        <w:rPr>
          <w:rFonts w:cs="Tahoma"/>
          <w:lang w:val="it-IT"/>
        </w:rPr>
      </w:pPr>
    </w:p>
    <w:p w:rsidR="008162A5" w:rsidRPr="00FF14B6" w:rsidRDefault="008162A5" w:rsidP="008A7860">
      <w:pPr>
        <w:tabs>
          <w:tab w:val="num" w:pos="360"/>
        </w:tabs>
        <w:spacing w:after="60"/>
        <w:rPr>
          <w:rFonts w:cs="Tahoma"/>
          <w:lang w:val="it-IT"/>
        </w:rPr>
      </w:pPr>
      <w:r w:rsidRPr="00FF14B6">
        <w:rPr>
          <w:rFonts w:cs="Tahoma"/>
          <w:b/>
          <w:lang w:val="it-IT"/>
        </w:rPr>
        <w:t>Società con Software Assurance idonee</w:t>
      </w:r>
    </w:p>
    <w:p w:rsidR="008162A5" w:rsidRPr="00FF14B6" w:rsidRDefault="008162A5" w:rsidP="002D25C8">
      <w:pPr>
        <w:tabs>
          <w:tab w:val="num" w:pos="360"/>
        </w:tabs>
        <w:rPr>
          <w:rFonts w:cs="Tahoma"/>
          <w:lang w:val="it-IT"/>
        </w:rPr>
      </w:pPr>
      <w:r w:rsidRPr="00FF14B6">
        <w:rPr>
          <w:rFonts w:cs="Tahoma"/>
          <w:szCs w:val="18"/>
          <w:lang w:val="it-IT"/>
        </w:rPr>
        <w:t>Le società con copertura Software Assurance per i prodotti qualificanti del pool di server, sistemi o applicazioni sono idonee a utilizzare il relativo vantaggio E-Learning per Applicazioni, Sistemi e Server durante il periodo di validità della</w:t>
      </w:r>
      <w:r w:rsidR="00917F45" w:rsidRPr="00FF14B6">
        <w:rPr>
          <w:rFonts w:cs="Tahoma"/>
          <w:szCs w:val="18"/>
          <w:lang w:val="it-IT"/>
        </w:rPr>
        <w:t> </w:t>
      </w:r>
      <w:r w:rsidRPr="00FF14B6">
        <w:rPr>
          <w:rFonts w:cs="Tahoma"/>
          <w:szCs w:val="18"/>
          <w:lang w:val="it-IT"/>
        </w:rPr>
        <w:t xml:space="preserve">copertura Software Assurance. </w:t>
      </w:r>
    </w:p>
    <w:p w:rsidR="008162A5" w:rsidRPr="00FF14B6" w:rsidRDefault="008162A5" w:rsidP="002D25C8">
      <w:pPr>
        <w:tabs>
          <w:tab w:val="num" w:pos="360"/>
        </w:tabs>
        <w:rPr>
          <w:rFonts w:cs="Tahoma"/>
          <w:lang w:val="it-IT"/>
        </w:rPr>
      </w:pPr>
    </w:p>
    <w:p w:rsidR="008162A5" w:rsidRPr="00FF14B6" w:rsidRDefault="008162A5" w:rsidP="008A7860">
      <w:pPr>
        <w:tabs>
          <w:tab w:val="num" w:pos="360"/>
        </w:tabs>
        <w:spacing w:after="60"/>
        <w:rPr>
          <w:rFonts w:cs="Tahoma"/>
          <w:lang w:val="it-IT"/>
        </w:rPr>
      </w:pPr>
      <w:r w:rsidRPr="00FF14B6">
        <w:rPr>
          <w:rFonts w:cs="Tahoma"/>
          <w:b/>
          <w:lang w:val="it-IT"/>
        </w:rPr>
        <w:t>Società con i Vantaggi dei Servizi Online Idonee</w:t>
      </w:r>
    </w:p>
    <w:p w:rsidR="008162A5" w:rsidRPr="00FF14B6" w:rsidRDefault="008162A5" w:rsidP="002D25C8">
      <w:pPr>
        <w:tabs>
          <w:tab w:val="num" w:pos="360"/>
        </w:tabs>
        <w:rPr>
          <w:rFonts w:cs="Tahoma"/>
          <w:lang w:val="it-IT"/>
        </w:rPr>
      </w:pPr>
      <w:r w:rsidRPr="00FF14B6">
        <w:rPr>
          <w:rFonts w:cs="Tahoma"/>
          <w:lang w:val="it-IT"/>
        </w:rPr>
        <w:t>Le società con Windows Intune (Per Dispositivo) sono idonee a utilizzare il vantaggio Systems E-Learning durante il</w:t>
      </w:r>
      <w:r w:rsidR="00CA63EA" w:rsidRPr="00FF14B6">
        <w:rPr>
          <w:rFonts w:cs="Tahoma"/>
          <w:lang w:val="it-IT"/>
        </w:rPr>
        <w:t> </w:t>
      </w:r>
      <w:r w:rsidRPr="00FF14B6">
        <w:rPr>
          <w:rFonts w:cs="Tahoma"/>
          <w:lang w:val="it-IT"/>
        </w:rPr>
        <w:t>periodo di validità della loro iscrizione. Analogamente, le società in possesso di Office 365 sono idonee a utilizzare il</w:t>
      </w:r>
      <w:r w:rsidR="00CA63EA" w:rsidRPr="00FF14B6">
        <w:rPr>
          <w:rFonts w:cs="Tahoma"/>
          <w:lang w:val="it-IT"/>
        </w:rPr>
        <w:t> </w:t>
      </w:r>
      <w:r w:rsidRPr="00FF14B6">
        <w:rPr>
          <w:rFonts w:cs="Tahoma"/>
          <w:lang w:val="it-IT"/>
        </w:rPr>
        <w:t xml:space="preserve">vantaggio E-Learning per Applicazioni durante il periodo di validità della rispettiva iscrizione. </w:t>
      </w:r>
    </w:p>
    <w:p w:rsidR="008162A5" w:rsidRPr="00FF14B6" w:rsidRDefault="008162A5" w:rsidP="002D25C8">
      <w:pPr>
        <w:tabs>
          <w:tab w:val="num" w:pos="360"/>
        </w:tabs>
        <w:rPr>
          <w:rFonts w:cs="Tahoma"/>
          <w:lang w:val="it-IT"/>
        </w:rPr>
      </w:pPr>
    </w:p>
    <w:p w:rsidR="008162A5" w:rsidRPr="00FF14B6" w:rsidRDefault="008162A5" w:rsidP="002D25C8">
      <w:pPr>
        <w:rPr>
          <w:rFonts w:cs="Tahoma"/>
          <w:spacing w:val="-1"/>
          <w:lang w:val="it-IT"/>
        </w:rPr>
      </w:pPr>
      <w:r w:rsidRPr="00FF14B6">
        <w:rPr>
          <w:rFonts w:cs="Tahoma"/>
          <w:spacing w:val="-1"/>
          <w:lang w:val="it-IT"/>
        </w:rPr>
        <w:t>Le società idonee riceveranno un codice di accesso (per Applicazioni, Sistemi, Server, Windows Intune (Per Dispositivo) e Office 365) per ogni iscrizione/contratto qualificante. Le società potranno inoltre scaricare file E-learning di solo contenuto, conformi a SCORM (per Applicazioni e Sistemi) da VLSC per importarli in Learning Management System (LMS). 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w:t>
      </w:r>
    </w:p>
    <w:p w:rsidR="008162A5" w:rsidRPr="00FF14B6" w:rsidRDefault="008162A5" w:rsidP="002D25C8">
      <w:pPr>
        <w:rPr>
          <w:rFonts w:cs="Tahoma"/>
          <w:lang w:val="it-IT"/>
        </w:rPr>
      </w:pPr>
    </w:p>
    <w:p w:rsidR="008162A5" w:rsidRPr="00FF14B6" w:rsidRDefault="008162A5" w:rsidP="006458AD">
      <w:pPr>
        <w:rPr>
          <w:rFonts w:cs="Tahoma"/>
          <w:spacing w:val="-4"/>
          <w:lang w:val="it-IT"/>
        </w:rPr>
      </w:pPr>
      <w:r w:rsidRPr="00FF14B6">
        <w:rPr>
          <w:rFonts w:cs="Tahoma"/>
          <w:spacing w:val="-4"/>
          <w:lang w:val="it-IT"/>
        </w:rPr>
        <w:t>Il numero massimo di utenti per i quali una società potrà utilizzare il corso di E-Learning è uguale al numero di copie</w:t>
      </w:r>
      <w:r w:rsidR="006458AD" w:rsidRPr="00FF14B6">
        <w:rPr>
          <w:rFonts w:cs="Tahoma"/>
          <w:spacing w:val="-4"/>
          <w:lang w:val="it-IT"/>
        </w:rPr>
        <w:t> </w:t>
      </w:r>
      <w:r w:rsidRPr="00FF14B6">
        <w:rPr>
          <w:rFonts w:cs="Tahoma"/>
          <w:spacing w:val="-4"/>
          <w:lang w:val="it-IT"/>
        </w:rPr>
        <w:t>con licenza dei prodotti qualificanti che la società ha inserito nell</w:t>
      </w:r>
      <w:r w:rsidR="00CF04A9" w:rsidRPr="00FF14B6">
        <w:rPr>
          <w:rFonts w:cs="Tahoma"/>
          <w:spacing w:val="-4"/>
          <w:lang w:val="it-IT"/>
        </w:rPr>
        <w:t>’</w:t>
      </w:r>
      <w:r w:rsidRPr="00FF14B6">
        <w:rPr>
          <w:rFonts w:cs="Tahoma"/>
          <w:spacing w:val="-4"/>
          <w:lang w:val="it-IT"/>
        </w:rPr>
        <w:t>iscrizione per Software Assurance o degli abbonamenti per le famiglie di prodotti Windows</w:t>
      </w:r>
      <w:r w:rsidR="004B0F4B" w:rsidRPr="00FF14B6">
        <w:rPr>
          <w:rFonts w:cs="Tahoma"/>
          <w:spacing w:val="-4"/>
          <w:vertAlign w:val="superscript"/>
          <w:lang w:val="it-IT"/>
        </w:rPr>
        <w:t>®</w:t>
      </w:r>
      <w:r w:rsidRPr="00FF14B6">
        <w:rPr>
          <w:rFonts w:cs="Tahoma"/>
          <w:spacing w:val="-4"/>
          <w:lang w:val="it-IT"/>
        </w:rPr>
        <w:t xml:space="preserve"> Intune o Office 365 acquistate. Le società dovranno designare un utente per ciascuna licenza qualificante. L</w:t>
      </w:r>
      <w:r w:rsidR="00CF04A9" w:rsidRPr="00FF14B6">
        <w:rPr>
          <w:rFonts w:cs="Tahoma"/>
          <w:spacing w:val="-4"/>
          <w:lang w:val="it-IT"/>
        </w:rPr>
        <w:t>’</w:t>
      </w:r>
      <w:r w:rsidRPr="00FF14B6">
        <w:rPr>
          <w:rFonts w:cs="Tahoma"/>
          <w:spacing w:val="-4"/>
          <w:lang w:val="it-IT"/>
        </w:rPr>
        <w:t>accesso non può essere trasferito da un utente a un altro. Al momento del lancio di un corso individuale ciascun utente qualificato avrà a disposizione fino a 12 mesi per completarlo prima che l</w:t>
      </w:r>
      <w:r w:rsidR="00CF04A9" w:rsidRPr="00FF14B6">
        <w:rPr>
          <w:rFonts w:cs="Tahoma"/>
          <w:spacing w:val="-4"/>
          <w:lang w:val="it-IT"/>
        </w:rPr>
        <w:t>’</w:t>
      </w:r>
      <w:r w:rsidRPr="00FF14B6">
        <w:rPr>
          <w:rFonts w:cs="Tahoma"/>
          <w:spacing w:val="-4"/>
          <w:lang w:val="it-IT"/>
        </w:rPr>
        <w:t xml:space="preserve">accesso scada, a condizione che il corso sia avviato prima della data di scadenza della copertura Software Assurance o della licenza </w:t>
      </w:r>
      <w:r w:rsidR="00341620" w:rsidRPr="00FF14B6">
        <w:rPr>
          <w:rFonts w:cs="Tahoma"/>
          <w:spacing w:val="-4"/>
          <w:lang w:val="it-IT"/>
        </w:rPr>
        <w:t>“</w:t>
      </w:r>
      <w:r w:rsidRPr="00FF14B6">
        <w:rPr>
          <w:rFonts w:cs="Tahoma"/>
          <w:spacing w:val="-4"/>
          <w:lang w:val="it-IT"/>
        </w:rPr>
        <w:t>subscription</w:t>
      </w:r>
      <w:r w:rsidR="00341620" w:rsidRPr="00FF14B6">
        <w:rPr>
          <w:rFonts w:cs="Tahoma"/>
          <w:spacing w:val="-4"/>
          <w:lang w:val="it-IT"/>
        </w:rPr>
        <w:t>”</w:t>
      </w:r>
      <w:r w:rsidRPr="00FF14B6">
        <w:rPr>
          <w:rFonts w:cs="Tahoma"/>
          <w:spacing w:val="-4"/>
          <w:lang w:val="it-IT"/>
        </w:rPr>
        <w:t>.</w:t>
      </w:r>
    </w:p>
    <w:p w:rsidR="008162A5" w:rsidRPr="00FF14B6" w:rsidRDefault="008162A5" w:rsidP="002D25C8">
      <w:pPr>
        <w:tabs>
          <w:tab w:val="num" w:pos="360"/>
        </w:tabs>
        <w:rPr>
          <w:rFonts w:cs="Tahoma"/>
          <w:lang w:val="it-IT"/>
        </w:rPr>
      </w:pPr>
    </w:p>
    <w:p w:rsidR="008162A5" w:rsidRPr="00FF14B6" w:rsidRDefault="008162A5" w:rsidP="002D25C8">
      <w:pPr>
        <w:tabs>
          <w:tab w:val="num" w:pos="0"/>
        </w:tabs>
        <w:rPr>
          <w:rFonts w:cs="Tahoma"/>
          <w:lang w:val="it-IT"/>
        </w:rPr>
      </w:pPr>
      <w:r w:rsidRPr="00FF14B6">
        <w:rPr>
          <w:rFonts w:cs="Tahoma"/>
          <w:szCs w:val="18"/>
          <w:lang w:val="it-IT"/>
        </w:rPr>
        <w:t>Le società idonee potranno acquistare i kit di E-learning presso un centro di rifornimento regionale qualora l</w:t>
      </w:r>
      <w:r w:rsidR="00CF04A9" w:rsidRPr="00FF14B6">
        <w:rPr>
          <w:rFonts w:cs="Tahoma"/>
          <w:szCs w:val="18"/>
          <w:lang w:val="it-IT"/>
        </w:rPr>
        <w:t>’</w:t>
      </w:r>
      <w:r w:rsidRPr="00FF14B6">
        <w:rPr>
          <w:rFonts w:cs="Tahoma"/>
          <w:szCs w:val="18"/>
          <w:lang w:val="it-IT"/>
        </w:rPr>
        <w:t xml:space="preserve">opzione online non sia sufficiente. </w:t>
      </w:r>
    </w:p>
    <w:p w:rsidR="008162A5" w:rsidRPr="00FF14B6" w:rsidRDefault="008162A5" w:rsidP="002D25C8">
      <w:pPr>
        <w:tabs>
          <w:tab w:val="num" w:pos="0"/>
        </w:tabs>
        <w:rPr>
          <w:rFonts w:cs="Tahoma"/>
          <w:lang w:val="it-IT"/>
        </w:rPr>
      </w:pPr>
      <w:r w:rsidRPr="00FF14B6">
        <w:rPr>
          <w:rFonts w:cs="Tahoma"/>
          <w:szCs w:val="18"/>
          <w:lang w:val="it-IT"/>
        </w:rPr>
        <w:t>La distribuzione e l</w:t>
      </w:r>
      <w:r w:rsidR="00CF04A9" w:rsidRPr="00FF14B6">
        <w:rPr>
          <w:rFonts w:cs="Tahoma"/>
          <w:szCs w:val="18"/>
          <w:lang w:val="it-IT"/>
        </w:rPr>
        <w:t>’</w:t>
      </w:r>
      <w:r w:rsidRPr="00FF14B6">
        <w:rPr>
          <w:rFonts w:cs="Tahoma"/>
          <w:szCs w:val="18"/>
          <w:lang w:val="it-IT"/>
        </w:rPr>
        <w:t xml:space="preserve">utilizzo dei corsi di E-Learning da parte della società sono soggetti alle condizioni del relativo contratto di licenza. </w:t>
      </w:r>
    </w:p>
    <w:p w:rsidR="008162A5" w:rsidRPr="00FF14B6" w:rsidRDefault="008162A5" w:rsidP="002D25C8">
      <w:pPr>
        <w:tabs>
          <w:tab w:val="num" w:pos="0"/>
        </w:tabs>
        <w:rPr>
          <w:rFonts w:cs="Tahoma"/>
          <w:sz w:val="16"/>
          <w:szCs w:val="20"/>
          <w:lang w:val="it-IT"/>
        </w:rPr>
      </w:pPr>
    </w:p>
    <w:p w:rsidR="008162A5" w:rsidRPr="00FF14B6" w:rsidRDefault="008162A5" w:rsidP="008A7860">
      <w:pPr>
        <w:spacing w:after="60"/>
        <w:rPr>
          <w:rFonts w:cs="Tahoma"/>
          <w:lang w:val="it-IT"/>
        </w:rPr>
      </w:pPr>
      <w:r w:rsidRPr="00FF14B6">
        <w:rPr>
          <w:rFonts w:cs="Tahoma"/>
          <w:b/>
          <w:lang w:val="it-IT"/>
        </w:rPr>
        <w:t>Applicazioni di E-Learning</w:t>
      </w:r>
    </w:p>
    <w:p w:rsidR="008162A5" w:rsidRPr="00FF14B6" w:rsidRDefault="008162A5" w:rsidP="002D25C8">
      <w:pPr>
        <w:rPr>
          <w:rFonts w:cs="Tahoma"/>
          <w:lang w:val="it-IT"/>
        </w:rPr>
      </w:pPr>
      <w:r w:rsidRPr="00FF14B6">
        <w:rPr>
          <w:rFonts w:cs="Tahoma"/>
          <w:lang w:val="it-IT"/>
        </w:rPr>
        <w:t xml:space="preserve">Le società con famiglie di prodotti </w:t>
      </w:r>
      <w:r w:rsidRPr="00FF14B6">
        <w:rPr>
          <w:rFonts w:cs="Tahoma"/>
          <w:color w:val="000000"/>
          <w:lang w:val="it-IT"/>
        </w:rPr>
        <w:t>Office Pro Plus per Office 365,</w:t>
      </w:r>
      <w:r w:rsidRPr="00FF14B6">
        <w:rPr>
          <w:rFonts w:cs="Tahoma"/>
          <w:lang w:val="it-IT"/>
        </w:rPr>
        <w:t xml:space="preserve"> Office 365 e copertura Software Assurance per i prodotti Applicazioni qualificanti sono idonee a utilizzare corsi di E-Learning ospitati e contenuto conforme a SCORM. </w:t>
      </w:r>
    </w:p>
    <w:p w:rsidR="008162A5" w:rsidRPr="00FF14B6" w:rsidRDefault="008162A5" w:rsidP="002D25C8">
      <w:pPr>
        <w:rPr>
          <w:rFonts w:cs="Tahoma"/>
          <w:sz w:val="16"/>
          <w:szCs w:val="20"/>
          <w:lang w:val="it-IT"/>
        </w:rPr>
      </w:pPr>
    </w:p>
    <w:p w:rsidR="008162A5" w:rsidRPr="00FF14B6" w:rsidRDefault="008162A5" w:rsidP="008A7860">
      <w:pPr>
        <w:spacing w:after="60"/>
        <w:rPr>
          <w:rFonts w:cs="Tahoma"/>
          <w:lang w:val="it-IT"/>
        </w:rPr>
      </w:pPr>
      <w:r w:rsidRPr="00FF14B6">
        <w:rPr>
          <w:rFonts w:cs="Tahoma"/>
          <w:b/>
          <w:lang w:val="it-IT"/>
        </w:rPr>
        <w:t>Sistemi di E-Learning</w:t>
      </w:r>
    </w:p>
    <w:p w:rsidR="008162A5" w:rsidRPr="00FF14B6" w:rsidRDefault="008162A5" w:rsidP="002D25C8">
      <w:pPr>
        <w:rPr>
          <w:rFonts w:cs="Tahoma"/>
          <w:lang w:val="it-IT"/>
        </w:rPr>
      </w:pPr>
      <w:r w:rsidRPr="00FF14B6">
        <w:rPr>
          <w:rFonts w:cs="Tahoma"/>
          <w:lang w:val="it-IT"/>
        </w:rPr>
        <w:t xml:space="preserve">Le società con Windows Intune (Per Dispositivo) e copertura Software Assurance per i prodotti Sistemi qualificanti sono idonee a utilizzare i corsi di E-Learning Client ospitati e contenuto conforme a SCORM. </w:t>
      </w:r>
    </w:p>
    <w:p w:rsidR="008162A5" w:rsidRPr="00FF14B6" w:rsidRDefault="008162A5" w:rsidP="002D25C8">
      <w:pPr>
        <w:rPr>
          <w:rFonts w:cs="Tahoma"/>
          <w:sz w:val="16"/>
          <w:szCs w:val="20"/>
          <w:lang w:val="it-IT"/>
        </w:rPr>
      </w:pPr>
    </w:p>
    <w:p w:rsidR="008162A5" w:rsidRPr="00FF14B6" w:rsidRDefault="008162A5" w:rsidP="008A7860">
      <w:pPr>
        <w:spacing w:after="60"/>
        <w:rPr>
          <w:rFonts w:cs="Tahoma"/>
          <w:lang w:val="it-IT"/>
        </w:rPr>
      </w:pPr>
      <w:r w:rsidRPr="00FF14B6">
        <w:rPr>
          <w:rFonts w:cs="Tahoma"/>
          <w:b/>
          <w:lang w:val="it-IT"/>
        </w:rPr>
        <w:t>Server di E-Learning</w:t>
      </w:r>
    </w:p>
    <w:p w:rsidR="008162A5" w:rsidRPr="00FF14B6" w:rsidRDefault="008162A5" w:rsidP="005949B6">
      <w:pPr>
        <w:rPr>
          <w:rFonts w:cs="Tahoma"/>
          <w:lang w:val="it-IT"/>
        </w:rPr>
      </w:pPr>
      <w:r w:rsidRPr="00FF14B6">
        <w:rPr>
          <w:rFonts w:cs="Tahoma"/>
          <w:szCs w:val="18"/>
          <w:lang w:val="it-IT"/>
        </w:rPr>
        <w:t>Le società con copertura Software Assurance per i prodotti Server qualificanti sono idonee a utilizzare i corsi di E</w:t>
      </w:r>
      <w:r w:rsidR="005949B6" w:rsidRPr="00FF14B6">
        <w:rPr>
          <w:rFonts w:cs="Tahoma"/>
          <w:szCs w:val="18"/>
          <w:lang w:val="it-IT"/>
        </w:rPr>
        <w:t>­</w:t>
      </w:r>
      <w:r w:rsidRPr="00FF14B6">
        <w:rPr>
          <w:rFonts w:cs="Tahoma"/>
          <w:szCs w:val="18"/>
          <w:lang w:val="it-IT"/>
        </w:rPr>
        <w:t xml:space="preserve">Learning Server ospitati. </w:t>
      </w:r>
    </w:p>
    <w:p w:rsidR="00917F45" w:rsidRPr="00FF14B6" w:rsidRDefault="00917F45">
      <w:pPr>
        <w:rPr>
          <w:rFonts w:cs="Tahoma"/>
          <w:sz w:val="16"/>
          <w:szCs w:val="20"/>
          <w:lang w:val="it-IT"/>
        </w:rPr>
      </w:pPr>
    </w:p>
    <w:p w:rsidR="008162A5" w:rsidRPr="00FF14B6" w:rsidRDefault="008162A5" w:rsidP="002D25C8">
      <w:pPr>
        <w:pStyle w:val="Heading3"/>
        <w:rPr>
          <w:rFonts w:ascii="Tahoma" w:hAnsi="Tahoma" w:cs="Tahoma"/>
          <w:lang w:val="it-IT"/>
        </w:rPr>
      </w:pPr>
      <w:bookmarkStart w:id="1217" w:name="_Toc336338235"/>
      <w:bookmarkStart w:id="1218" w:name="_Toc341193137"/>
      <w:bookmarkStart w:id="1219" w:name="_Toc345678705"/>
      <w:bookmarkEnd w:id="1217"/>
      <w:bookmarkEnd w:id="1218"/>
      <w:r w:rsidRPr="00FF14B6">
        <w:rPr>
          <w:rFonts w:ascii="Tahoma" w:hAnsi="Tahoma" w:cs="Tahoma"/>
          <w:sz w:val="24"/>
          <w:lang w:val="it-IT"/>
        </w:rPr>
        <w:t>Home Use Program</w:t>
      </w:r>
      <w:bookmarkEnd w:id="1219"/>
    </w:p>
    <w:p w:rsidR="008162A5" w:rsidRPr="00FF14B6" w:rsidRDefault="008162A5" w:rsidP="002D25C8">
      <w:pPr>
        <w:rPr>
          <w:rFonts w:cs="Tahoma"/>
          <w:sz w:val="16"/>
          <w:szCs w:val="20"/>
          <w:lang w:val="it-IT"/>
        </w:rPr>
      </w:pPr>
    </w:p>
    <w:p w:rsidR="008162A5" w:rsidRPr="00FF14B6" w:rsidRDefault="008162A5" w:rsidP="006143EF">
      <w:pPr>
        <w:pStyle w:val="AppendixBodyText"/>
        <w:spacing w:after="0"/>
        <w:rPr>
          <w:rFonts w:ascii="Tahoma" w:hAnsi="Tahoma" w:cs="Tahoma"/>
          <w:lang w:val="it-IT"/>
        </w:rPr>
      </w:pPr>
      <w:r w:rsidRPr="00FF14B6">
        <w:rPr>
          <w:rFonts w:ascii="Tahoma" w:hAnsi="Tahoma" w:cs="Tahoma"/>
          <w:sz w:val="18"/>
          <w:lang w:val="it-IT"/>
        </w:rPr>
        <w:t>Le società con copertura Software Assurance attiva per i prodotti applicativi desktop qualificanti sono idonee a</w:t>
      </w:r>
      <w:r w:rsidR="00917F45" w:rsidRPr="00FF14B6">
        <w:rPr>
          <w:rFonts w:ascii="Tahoma" w:hAnsi="Tahoma" w:cs="Tahoma"/>
          <w:color w:val="000000"/>
          <w:sz w:val="18"/>
          <w:lang w:val="it-IT"/>
        </w:rPr>
        <w:t> </w:t>
      </w:r>
      <w:r w:rsidRPr="00FF14B6">
        <w:rPr>
          <w:rFonts w:ascii="Tahoma" w:hAnsi="Tahoma" w:cs="Tahoma"/>
          <w:sz w:val="18"/>
          <w:lang w:val="it-IT"/>
        </w:rPr>
        <w:t>partecipare al programma Home Use Program**.</w:t>
      </w:r>
      <w:r w:rsidRPr="00FF14B6">
        <w:rPr>
          <w:rFonts w:ascii="Tahoma" w:hAnsi="Tahoma" w:cs="Tahoma"/>
          <w:lang w:val="it-IT"/>
        </w:rPr>
        <w:t xml:space="preserve"> </w:t>
      </w:r>
      <w:r w:rsidRPr="00FF14B6">
        <w:rPr>
          <w:rFonts w:ascii="Tahoma" w:hAnsi="Tahoma" w:cs="Tahoma"/>
          <w:color w:val="000000"/>
          <w:sz w:val="18"/>
          <w:lang w:val="it-IT"/>
        </w:rPr>
        <w:t>Ai sensi del programma Home Use Program i dipendenti delle</w:t>
      </w:r>
      <w:r w:rsidR="00917F45" w:rsidRPr="00FF14B6">
        <w:rPr>
          <w:rFonts w:ascii="Tahoma" w:hAnsi="Tahoma" w:cs="Tahoma"/>
          <w:color w:val="000000"/>
          <w:sz w:val="18"/>
          <w:lang w:val="it-IT"/>
        </w:rPr>
        <w:t> </w:t>
      </w:r>
      <w:r w:rsidRPr="00FF14B6">
        <w:rPr>
          <w:rFonts w:ascii="Tahoma" w:hAnsi="Tahoma" w:cs="Tahoma"/>
          <w:color w:val="000000"/>
          <w:sz w:val="18"/>
          <w:lang w:val="it-IT"/>
        </w:rPr>
        <w:t>società, che utilizzano le applicazioni con licenza qualificanti, potranno acquistare una licenza singola per il corrispondente software Home Use Program da installare su un computer domestico.</w:t>
      </w:r>
      <w:r w:rsidRPr="00FF14B6">
        <w:rPr>
          <w:rFonts w:ascii="Tahoma" w:hAnsi="Tahoma" w:cs="Tahoma"/>
          <w:lang w:val="it-IT"/>
        </w:rPr>
        <w:t xml:space="preserve"> </w:t>
      </w:r>
      <w:r w:rsidRPr="00FF14B6">
        <w:rPr>
          <w:rFonts w:ascii="Tahoma" w:hAnsi="Tahoma" w:cs="Tahoma"/>
          <w:color w:val="000000"/>
          <w:sz w:val="18"/>
          <w:lang w:val="it-IT"/>
        </w:rPr>
        <w:t>Le condizioni di licenza per tale</w:t>
      </w:r>
      <w:r w:rsidR="00917F45" w:rsidRPr="00FF14B6">
        <w:rPr>
          <w:rFonts w:ascii="Tahoma" w:hAnsi="Tahoma" w:cs="Tahoma"/>
          <w:color w:val="000000"/>
          <w:sz w:val="18"/>
          <w:lang w:val="it-IT"/>
        </w:rPr>
        <w:t> </w:t>
      </w:r>
      <w:r w:rsidRPr="00FF14B6">
        <w:rPr>
          <w:rFonts w:ascii="Tahoma" w:hAnsi="Tahoma" w:cs="Tahoma"/>
          <w:color w:val="000000"/>
          <w:sz w:val="18"/>
          <w:lang w:val="it-IT"/>
        </w:rPr>
        <w:t>software consentono all</w:t>
      </w:r>
      <w:r w:rsidR="00CF04A9" w:rsidRPr="00FF14B6">
        <w:rPr>
          <w:rFonts w:ascii="Tahoma" w:hAnsi="Tahoma" w:cs="Tahoma"/>
          <w:color w:val="000000"/>
          <w:sz w:val="18"/>
          <w:lang w:val="it-IT"/>
        </w:rPr>
        <w:t>’</w:t>
      </w:r>
      <w:r w:rsidRPr="00FF14B6">
        <w:rPr>
          <w:rFonts w:ascii="Tahoma" w:hAnsi="Tahoma" w:cs="Tahoma"/>
          <w:color w:val="000000"/>
          <w:sz w:val="18"/>
          <w:lang w:val="it-IT"/>
        </w:rPr>
        <w:t>utente principale del computer domestico di installare e utilizzare un</w:t>
      </w:r>
      <w:r w:rsidR="00CF04A9" w:rsidRPr="00FF14B6">
        <w:rPr>
          <w:rFonts w:ascii="Tahoma" w:hAnsi="Tahoma" w:cs="Tahoma"/>
          <w:color w:val="000000"/>
          <w:sz w:val="18"/>
          <w:lang w:val="it-IT"/>
        </w:rPr>
        <w:t>’</w:t>
      </w:r>
      <w:r w:rsidRPr="00FF14B6">
        <w:rPr>
          <w:rFonts w:ascii="Tahoma" w:hAnsi="Tahoma" w:cs="Tahoma"/>
          <w:color w:val="000000"/>
          <w:sz w:val="18"/>
          <w:lang w:val="it-IT"/>
        </w:rPr>
        <w:t>altra copia su un dispositivo portatile.</w:t>
      </w:r>
      <w:r w:rsidRPr="00FF14B6">
        <w:rPr>
          <w:rFonts w:ascii="Tahoma" w:hAnsi="Tahoma" w:cs="Tahoma"/>
          <w:lang w:val="it-IT"/>
        </w:rPr>
        <w:t xml:space="preserve"> </w:t>
      </w:r>
      <w:r w:rsidRPr="00FF14B6">
        <w:rPr>
          <w:rFonts w:ascii="Tahoma" w:hAnsi="Tahoma" w:cs="Tahoma"/>
          <w:color w:val="000000"/>
          <w:sz w:val="18"/>
          <w:lang w:val="it-IT"/>
        </w:rPr>
        <w:t>A condizione che i dipendenti ricevano in primo luogo le product key appropriate per Home Use</w:t>
      </w:r>
      <w:r w:rsidR="006143EF" w:rsidRPr="00FF14B6">
        <w:rPr>
          <w:rFonts w:ascii="Tahoma" w:hAnsi="Tahoma" w:cs="Tahoma"/>
          <w:color w:val="000000"/>
          <w:sz w:val="18"/>
          <w:lang w:val="it-IT"/>
        </w:rPr>
        <w:t> </w:t>
      </w:r>
      <w:r w:rsidRPr="00FF14B6">
        <w:rPr>
          <w:rFonts w:ascii="Tahoma" w:hAnsi="Tahoma" w:cs="Tahoma"/>
          <w:color w:val="000000"/>
          <w:sz w:val="18"/>
          <w:lang w:val="it-IT"/>
        </w:rPr>
        <w:t>Program da Microsoft, le società potranno consentire ai loro dipendenti di installare il software corrispondente per Home Use Program, acquistato dalle società dei rispettivi contratti Volume License, sui computer e i dispositivi portatili dei dipendenti presso la sede delle società.</w:t>
      </w:r>
      <w:r w:rsidRPr="00FF14B6">
        <w:rPr>
          <w:rFonts w:ascii="Tahoma" w:hAnsi="Tahoma" w:cs="Tahoma"/>
          <w:lang w:val="it-IT"/>
        </w:rPr>
        <w:t xml:space="preserve"> </w:t>
      </w:r>
      <w:r w:rsidRPr="00FF14B6">
        <w:rPr>
          <w:rFonts w:ascii="Tahoma" w:hAnsi="Tahoma" w:cs="Tahoma"/>
          <w:color w:val="000000"/>
          <w:sz w:val="18"/>
          <w:lang w:val="it-IT"/>
        </w:rPr>
        <w:t>Qualora una nuova versione sia rilasciata durante il periodo di</w:t>
      </w:r>
      <w:r w:rsidR="00917F45" w:rsidRPr="00FF14B6">
        <w:rPr>
          <w:rFonts w:ascii="Tahoma" w:hAnsi="Tahoma" w:cs="Tahoma"/>
          <w:color w:val="000000"/>
          <w:sz w:val="18"/>
          <w:lang w:val="it-IT"/>
        </w:rPr>
        <w:t> </w:t>
      </w:r>
      <w:r w:rsidRPr="00FF14B6">
        <w:rPr>
          <w:rFonts w:ascii="Tahoma" w:hAnsi="Tahoma" w:cs="Tahoma"/>
          <w:color w:val="000000"/>
          <w:sz w:val="18"/>
          <w:lang w:val="it-IT"/>
        </w:rPr>
        <w:t>utilizzo qualificato, gli utenti principali possono acquistare la versione più recente in sostituzione della versione attualmente installata.</w:t>
      </w:r>
      <w:r w:rsidRPr="00FF14B6">
        <w:rPr>
          <w:rFonts w:ascii="Tahoma" w:hAnsi="Tahoma" w:cs="Tahoma"/>
          <w:lang w:val="it-IT"/>
        </w:rPr>
        <w:t xml:space="preserve"> </w:t>
      </w:r>
      <w:r w:rsidRPr="00FF14B6">
        <w:rPr>
          <w:rFonts w:ascii="Tahoma" w:hAnsi="Tahoma" w:cs="Tahoma"/>
          <w:color w:val="000000"/>
          <w:sz w:val="18"/>
          <w:lang w:val="it-IT"/>
        </w:rPr>
        <w:t>Fare riferimento alla tabella o alle singole sezioni sui prodotti riportate di seguito per conoscere le applicazioni desktop che qualificano le società per la partecipazione al programma Home Use Program.</w:t>
      </w:r>
      <w:r w:rsidRPr="00FF14B6">
        <w:rPr>
          <w:rFonts w:ascii="Tahoma" w:hAnsi="Tahoma" w:cs="Tahoma"/>
          <w:lang w:val="it-IT"/>
        </w:rPr>
        <w:t xml:space="preserve"> </w:t>
      </w:r>
      <w:r w:rsidRPr="00FF14B6">
        <w:rPr>
          <w:rFonts w:ascii="Tahoma" w:hAnsi="Tahoma" w:cs="Tahoma"/>
          <w:color w:val="000000"/>
          <w:sz w:val="18"/>
          <w:lang w:val="it-IT"/>
        </w:rPr>
        <w:t>Le applicazioni desktop disponibili nel programma Home Use Program sono indicate anche nella tabella che segue*.</w:t>
      </w:r>
    </w:p>
    <w:p w:rsidR="008162A5" w:rsidRPr="00FF14B6" w:rsidRDefault="008162A5" w:rsidP="0052230C">
      <w:pPr>
        <w:pStyle w:val="AppendixFlushBulletedList"/>
        <w:tabs>
          <w:tab w:val="clear" w:pos="360"/>
        </w:tabs>
        <w:ind w:left="0" w:firstLine="0"/>
        <w:rPr>
          <w:rFonts w:ascii="Tahoma" w:hAnsi="Tahoma" w:cs="Tahoma"/>
          <w:lang w:val="it-IT"/>
        </w:rPr>
      </w:pPr>
      <w:r w:rsidRPr="00FF14B6">
        <w:rPr>
          <w:rFonts w:ascii="Tahoma" w:hAnsi="Tahoma" w:cs="Tahoma"/>
          <w:sz w:val="18"/>
          <w:szCs w:val="18"/>
          <w:lang w:val="it-IT"/>
        </w:rPr>
        <w:lastRenderedPageBreak/>
        <w:t>L</w:t>
      </w:r>
      <w:r w:rsidR="00CF04A9" w:rsidRPr="00FF14B6">
        <w:rPr>
          <w:rFonts w:ascii="Tahoma" w:hAnsi="Tahoma" w:cs="Tahoma"/>
          <w:sz w:val="18"/>
          <w:szCs w:val="18"/>
          <w:lang w:val="it-IT"/>
        </w:rPr>
        <w:t>’</w:t>
      </w:r>
      <w:r w:rsidRPr="00FF14B6">
        <w:rPr>
          <w:rFonts w:ascii="Tahoma" w:hAnsi="Tahoma" w:cs="Tahoma"/>
          <w:sz w:val="18"/>
          <w:szCs w:val="18"/>
          <w:lang w:val="it-IT"/>
        </w:rPr>
        <w:t>idoneità delle società a partecipare al programma Home Use Program termina alla scadenza o alla risoluzione della</w:t>
      </w:r>
      <w:r w:rsidR="0052230C" w:rsidRPr="00FF14B6">
        <w:rPr>
          <w:rFonts w:ascii="Tahoma" w:hAnsi="Tahoma" w:cs="Tahoma"/>
          <w:sz w:val="18"/>
          <w:szCs w:val="18"/>
          <w:lang w:val="it-IT"/>
        </w:rPr>
        <w:t> </w:t>
      </w:r>
      <w:r w:rsidRPr="00FF14B6">
        <w:rPr>
          <w:rFonts w:ascii="Tahoma" w:hAnsi="Tahoma" w:cs="Tahoma"/>
          <w:sz w:val="18"/>
          <w:szCs w:val="18"/>
          <w:lang w:val="it-IT"/>
        </w:rPr>
        <w:t xml:space="preserve">copertura Software Assurance relativa alle applicazioni desktop qualificanti. 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8162A5" w:rsidRPr="00FF14B6" w:rsidRDefault="008162A5" w:rsidP="002D25C8">
      <w:pPr>
        <w:pStyle w:val="AppendixFlushBulletedList"/>
        <w:tabs>
          <w:tab w:val="clear" w:pos="360"/>
        </w:tabs>
        <w:ind w:left="0" w:firstLine="0"/>
        <w:rPr>
          <w:rFonts w:ascii="Tahoma" w:hAnsi="Tahoma" w:cs="Tahoma"/>
          <w:lang w:val="it-IT"/>
        </w:rPr>
      </w:pPr>
    </w:p>
    <w:p w:rsidR="008162A5" w:rsidRPr="00FF14B6" w:rsidRDefault="008162A5" w:rsidP="00F63B5F">
      <w:pPr>
        <w:pStyle w:val="AppendixFlushBulletedList"/>
        <w:tabs>
          <w:tab w:val="clear" w:pos="360"/>
        </w:tabs>
        <w:ind w:left="0" w:firstLine="0"/>
        <w:rPr>
          <w:rFonts w:ascii="Tahoma" w:hAnsi="Tahoma" w:cs="Tahoma"/>
          <w:lang w:val="it-IT"/>
        </w:rPr>
      </w:pPr>
      <w:r w:rsidRPr="00FF14B6">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Pr="00FF14B6">
        <w:rPr>
          <w:rFonts w:ascii="Tahoma" w:hAnsi="Tahoma" w:cs="Tahoma"/>
          <w:lang w:val="it-IT"/>
        </w:rPr>
        <w:t xml:space="preserve"> </w:t>
      </w:r>
      <w:r w:rsidRPr="00FF14B6">
        <w:rPr>
          <w:rFonts w:ascii="Tahoma" w:hAnsi="Tahoma" w:cs="Tahoma"/>
          <w:sz w:val="18"/>
          <w:lang w:val="it-IT"/>
        </w:rPr>
        <w:t>Ai sensi del</w:t>
      </w:r>
      <w:r w:rsidR="00F63B5F" w:rsidRPr="00FF14B6">
        <w:rPr>
          <w:rFonts w:ascii="Tahoma" w:hAnsi="Tahoma" w:cs="Tahoma"/>
          <w:sz w:val="18"/>
          <w:lang w:val="it-IT"/>
        </w:rPr>
        <w:t> </w:t>
      </w:r>
      <w:r w:rsidRPr="00FF14B6">
        <w:rPr>
          <w:rFonts w:ascii="Tahoma" w:hAnsi="Tahoma" w:cs="Tahoma"/>
          <w:sz w:val="18"/>
          <w:lang w:val="it-IT"/>
        </w:rPr>
        <w:t>programma Home Use Program i diritti sull</w:t>
      </w:r>
      <w:r w:rsidR="00CF04A9" w:rsidRPr="00FF14B6">
        <w:rPr>
          <w:rFonts w:ascii="Tahoma" w:hAnsi="Tahoma" w:cs="Tahoma"/>
          <w:sz w:val="18"/>
          <w:lang w:val="it-IT"/>
        </w:rPr>
        <w:t>’</w:t>
      </w:r>
      <w:r w:rsidRPr="00FF14B6">
        <w:rPr>
          <w:rFonts w:ascii="Tahoma" w:hAnsi="Tahoma" w:cs="Tahoma"/>
          <w:sz w:val="18"/>
          <w:lang w:val="it-IT"/>
        </w:rPr>
        <w:t>utilizzo concessi a una società sono collegati alla continuazione del</w:t>
      </w:r>
      <w:r w:rsidR="00F63B5F" w:rsidRPr="00FF14B6">
        <w:rPr>
          <w:rFonts w:ascii="Tahoma" w:hAnsi="Tahoma" w:cs="Tahoma"/>
          <w:sz w:val="18"/>
          <w:lang w:val="it-IT"/>
        </w:rPr>
        <w:t> </w:t>
      </w:r>
      <w:r w:rsidRPr="00FF14B6">
        <w:rPr>
          <w:rFonts w:ascii="Tahoma" w:hAnsi="Tahoma" w:cs="Tahoma"/>
          <w:sz w:val="18"/>
          <w:lang w:val="it-IT"/>
        </w:rPr>
        <w:t>rapporto di lavoro con la Società e terminano con la risoluzione del rapporto di lavoro, con la risoluzione o la scadenza della copertura Software Assurance per la copia dell</w:t>
      </w:r>
      <w:r w:rsidR="00CF04A9" w:rsidRPr="00FF14B6">
        <w:rPr>
          <w:rFonts w:ascii="Tahoma" w:hAnsi="Tahoma" w:cs="Tahoma"/>
          <w:sz w:val="18"/>
          <w:lang w:val="it-IT"/>
        </w:rPr>
        <w:t>’</w:t>
      </w:r>
      <w:r w:rsidRPr="00FF14B6">
        <w:rPr>
          <w:rFonts w:ascii="Tahoma" w:hAnsi="Tahoma" w:cs="Tahoma"/>
          <w:sz w:val="18"/>
          <w:lang w:val="it-IT"/>
        </w:rPr>
        <w:t>applicazione desktop corrispondente che il dipendente utilizza in ufficio, quando il dipendente non usa più la copia con licenza del software o in occasione dell</w:t>
      </w:r>
      <w:r w:rsidR="00CF04A9" w:rsidRPr="00FF14B6">
        <w:rPr>
          <w:rFonts w:ascii="Tahoma" w:hAnsi="Tahoma" w:cs="Tahoma"/>
          <w:sz w:val="18"/>
          <w:lang w:val="it-IT"/>
        </w:rPr>
        <w:t>’</w:t>
      </w:r>
      <w:r w:rsidRPr="00FF14B6">
        <w:rPr>
          <w:rFonts w:ascii="Tahoma" w:hAnsi="Tahoma" w:cs="Tahoma"/>
          <w:sz w:val="18"/>
          <w:lang w:val="it-IT"/>
        </w:rPr>
        <w:t>installazione e</w:t>
      </w:r>
      <w:r w:rsidR="00917F45" w:rsidRPr="00FF14B6">
        <w:rPr>
          <w:rFonts w:ascii="Tahoma" w:hAnsi="Tahoma" w:cs="Tahoma"/>
          <w:color w:val="000000"/>
          <w:sz w:val="18"/>
          <w:lang w:val="it-IT"/>
        </w:rPr>
        <w:t> </w:t>
      </w:r>
      <w:r w:rsidRPr="00FF14B6">
        <w:rPr>
          <w:rFonts w:ascii="Tahoma" w:hAnsi="Tahoma" w:cs="Tahoma"/>
          <w:sz w:val="18"/>
          <w:lang w:val="it-IT"/>
        </w:rPr>
        <w:t>dell</w:t>
      </w:r>
      <w:r w:rsidR="00CF04A9" w:rsidRPr="00FF14B6">
        <w:rPr>
          <w:rFonts w:ascii="Tahoma" w:hAnsi="Tahoma" w:cs="Tahoma"/>
          <w:sz w:val="18"/>
          <w:lang w:val="it-IT"/>
        </w:rPr>
        <w:t>’</w:t>
      </w:r>
      <w:r w:rsidRPr="00FF14B6">
        <w:rPr>
          <w:rFonts w:ascii="Tahoma" w:hAnsi="Tahoma" w:cs="Tahoma"/>
          <w:sz w:val="18"/>
          <w:lang w:val="it-IT"/>
        </w:rPr>
        <w:t>impiego da parte del dipendente di una versione precedente o successiva dell</w:t>
      </w:r>
      <w:r w:rsidR="00CF04A9" w:rsidRPr="00FF14B6">
        <w:rPr>
          <w:rFonts w:ascii="Tahoma" w:hAnsi="Tahoma" w:cs="Tahoma"/>
          <w:sz w:val="18"/>
          <w:lang w:val="it-IT"/>
        </w:rPr>
        <w:t>’</w:t>
      </w:r>
      <w:r w:rsidRPr="00FF14B6">
        <w:rPr>
          <w:rFonts w:ascii="Tahoma" w:hAnsi="Tahoma" w:cs="Tahoma"/>
          <w:sz w:val="18"/>
          <w:lang w:val="it-IT"/>
        </w:rPr>
        <w:t>applicazione desktop in conformità alla licenza Home Use Program.</w:t>
      </w:r>
    </w:p>
    <w:p w:rsidR="008162A5" w:rsidRPr="00FF14B6" w:rsidRDefault="008162A5" w:rsidP="002D25C8">
      <w:pPr>
        <w:pStyle w:val="AppendixFlushBulletedList"/>
        <w:tabs>
          <w:tab w:val="clear" w:pos="360"/>
        </w:tabs>
        <w:ind w:left="0" w:firstLine="0"/>
        <w:rPr>
          <w:rFonts w:ascii="Tahoma" w:hAnsi="Tahoma" w:cs="Tahoma"/>
          <w:lang w:val="it-IT"/>
        </w:rPr>
      </w:pPr>
    </w:p>
    <w:p w:rsidR="008162A5" w:rsidRPr="00FF14B6" w:rsidRDefault="008162A5" w:rsidP="00D006AA">
      <w:pPr>
        <w:pStyle w:val="AppendixFlushBulletedList"/>
        <w:tabs>
          <w:tab w:val="clear" w:pos="360"/>
        </w:tabs>
        <w:ind w:left="0" w:firstLine="0"/>
        <w:rPr>
          <w:rFonts w:ascii="Tahoma" w:hAnsi="Tahoma" w:cs="Tahoma"/>
          <w:lang w:val="it-IT"/>
        </w:rPr>
      </w:pPr>
      <w:r w:rsidRPr="00FF14B6">
        <w:rPr>
          <w:rFonts w:ascii="Tahoma" w:hAnsi="Tahoma" w:cs="Tahoma"/>
          <w:sz w:val="18"/>
          <w:szCs w:val="18"/>
          <w:lang w:val="it-IT"/>
        </w:rPr>
        <w:t>Le società non sono responsabili della conformità dei singoli dipendenti alle condizioni di licenza con l</w:t>
      </w:r>
      <w:r w:rsidR="00CF04A9" w:rsidRPr="00FF14B6">
        <w:rPr>
          <w:rFonts w:ascii="Tahoma" w:hAnsi="Tahoma" w:cs="Tahoma"/>
          <w:sz w:val="18"/>
          <w:szCs w:val="18"/>
          <w:lang w:val="it-IT"/>
        </w:rPr>
        <w:t>’</w:t>
      </w:r>
      <w:r w:rsidRPr="00FF14B6">
        <w:rPr>
          <w:rFonts w:ascii="Tahoma" w:hAnsi="Tahoma" w:cs="Tahoma"/>
          <w:sz w:val="18"/>
          <w:szCs w:val="18"/>
          <w:lang w:val="it-IT"/>
        </w:rPr>
        <w:t>utente finale per il programma Home Use Program. Tali condizioni vengono stipulate tra Microsoft e il dipendente della società e</w:t>
      </w:r>
      <w:r w:rsidR="00917F45" w:rsidRPr="00FF14B6">
        <w:rPr>
          <w:rFonts w:ascii="Tahoma" w:hAnsi="Tahoma" w:cs="Tahoma"/>
          <w:color w:val="000000"/>
          <w:sz w:val="18"/>
          <w:lang w:val="it-IT"/>
        </w:rPr>
        <w:t> </w:t>
      </w:r>
      <w:r w:rsidRPr="00FF14B6">
        <w:rPr>
          <w:rFonts w:ascii="Tahoma" w:hAnsi="Tahoma" w:cs="Tahoma"/>
          <w:sz w:val="18"/>
          <w:szCs w:val="18"/>
          <w:lang w:val="it-IT"/>
        </w:rPr>
        <w:t>sono diverse dai diritti offerti ai sensi dei contratti Volume Licensing delle società, ad esempio il dipendente potrà</w:t>
      </w:r>
      <w:r w:rsidR="00D006AA" w:rsidRPr="00FF14B6">
        <w:rPr>
          <w:rFonts w:ascii="Tahoma" w:hAnsi="Tahoma" w:cs="Tahoma"/>
          <w:sz w:val="18"/>
          <w:szCs w:val="18"/>
          <w:lang w:val="it-IT"/>
        </w:rPr>
        <w:t> </w:t>
      </w:r>
      <w:r w:rsidRPr="00FF14B6">
        <w:rPr>
          <w:rFonts w:ascii="Tahoma" w:hAnsi="Tahoma" w:cs="Tahoma"/>
          <w:sz w:val="18"/>
          <w:szCs w:val="18"/>
          <w:lang w:val="it-IT"/>
        </w:rPr>
        <w:t>installare solo una copia del software HUP.</w:t>
      </w:r>
      <w:r w:rsidRPr="00FF14B6">
        <w:rPr>
          <w:rFonts w:ascii="Tahoma" w:hAnsi="Tahoma" w:cs="Tahoma"/>
          <w:lang w:val="it-IT"/>
        </w:rPr>
        <w:t xml:space="preserve"> </w:t>
      </w:r>
      <w:r w:rsidRPr="00FF14B6">
        <w:rPr>
          <w:rFonts w:ascii="Tahoma" w:hAnsi="Tahoma" w:cs="Tahoma"/>
          <w:sz w:val="18"/>
          <w:lang w:val="it-IT"/>
        </w:rPr>
        <w:t>Microsoft invita le società a limitare l</w:t>
      </w:r>
      <w:r w:rsidR="00CF04A9" w:rsidRPr="00FF14B6">
        <w:rPr>
          <w:rFonts w:ascii="Tahoma" w:hAnsi="Tahoma" w:cs="Tahoma"/>
          <w:sz w:val="18"/>
          <w:lang w:val="it-IT"/>
        </w:rPr>
        <w:t>’</w:t>
      </w:r>
      <w:r w:rsidRPr="00FF14B6">
        <w:rPr>
          <w:rFonts w:ascii="Tahoma" w:hAnsi="Tahoma" w:cs="Tahoma"/>
          <w:sz w:val="18"/>
          <w:lang w:val="it-IT"/>
        </w:rPr>
        <w:t>accesso al programma Home</w:t>
      </w:r>
      <w:r w:rsidR="00D006AA" w:rsidRPr="00FF14B6">
        <w:rPr>
          <w:rFonts w:ascii="Tahoma" w:hAnsi="Tahoma" w:cs="Tahoma"/>
          <w:sz w:val="18"/>
          <w:lang w:val="it-IT"/>
        </w:rPr>
        <w:t> </w:t>
      </w:r>
      <w:r w:rsidRPr="00FF14B6">
        <w:rPr>
          <w:rFonts w:ascii="Tahoma" w:hAnsi="Tahoma" w:cs="Tahoma"/>
          <w:sz w:val="18"/>
          <w:lang w:val="it-IT"/>
        </w:rPr>
        <w:t>Use Program ai dipendenti e a informare tali dipendenti che dovranno interrompere l</w:t>
      </w:r>
      <w:r w:rsidR="00CF04A9" w:rsidRPr="00FF14B6">
        <w:rPr>
          <w:rFonts w:ascii="Tahoma" w:hAnsi="Tahoma" w:cs="Tahoma"/>
          <w:sz w:val="18"/>
          <w:lang w:val="it-IT"/>
        </w:rPr>
        <w:t>’</w:t>
      </w:r>
      <w:r w:rsidRPr="00FF14B6">
        <w:rPr>
          <w:rFonts w:ascii="Tahoma" w:hAnsi="Tahoma" w:cs="Tahoma"/>
          <w:sz w:val="18"/>
          <w:lang w:val="it-IT"/>
        </w:rPr>
        <w:t>utilizzo del software Home Use Program alla scadenza della copertura Software Assurance o alla risoluzione del rapporto di lavoro.</w:t>
      </w:r>
    </w:p>
    <w:p w:rsidR="008162A5" w:rsidRPr="00FF14B6" w:rsidRDefault="008162A5" w:rsidP="002D25C8">
      <w:pPr>
        <w:pStyle w:val="AppendixFlushBulletedList"/>
        <w:tabs>
          <w:tab w:val="clear" w:pos="360"/>
        </w:tabs>
        <w:ind w:left="0" w:firstLine="0"/>
        <w:rPr>
          <w:rFonts w:ascii="Tahoma" w:hAnsi="Tahoma" w:cs="Tahoma"/>
          <w:lang w:val="it-IT"/>
        </w:rPr>
      </w:pPr>
    </w:p>
    <w:p w:rsidR="008162A5" w:rsidRPr="00FF14B6" w:rsidRDefault="008162A5" w:rsidP="002D25C8">
      <w:pPr>
        <w:rPr>
          <w:rFonts w:cs="Tahoma"/>
          <w:lang w:val="it-IT"/>
        </w:rPr>
      </w:pPr>
      <w:r w:rsidRPr="00FF14B6">
        <w:rPr>
          <w:rFonts w:cs="Tahoma"/>
          <w:color w:val="000000"/>
          <w:szCs w:val="18"/>
          <w:lang w:val="it-IT"/>
        </w:rPr>
        <w:t>La partecipazione al programma potrà implicare il pagamento di alcune imposte da parte della società e dei suoi dipendenti. La società potrà desiderare di rivolgersi a un consulente fiscale prima di utilizzare tale vantaggio.</w:t>
      </w:r>
      <w:r w:rsidRPr="00FF14B6">
        <w:rPr>
          <w:rFonts w:cs="Tahoma"/>
          <w:lang w:val="it-IT"/>
        </w:rPr>
        <w:t xml:space="preserve"> </w:t>
      </w:r>
      <w:r w:rsidRPr="00FF14B6">
        <w:rPr>
          <w:rFonts w:cs="Tahoma"/>
          <w:color w:val="000000"/>
          <w:lang w:val="it-IT"/>
        </w:rPr>
        <w:t>Microsoft non si assume alcuna responsabilità riguardo alla conformità alle obbligazioni che la società o i suoi dipendenti potranno avere circa la relazione rapporto di lavoro-vantaggio, le imposte o le segnalazioni.</w:t>
      </w:r>
      <w:r w:rsidRPr="00FF14B6">
        <w:rPr>
          <w:rFonts w:cs="Tahoma"/>
          <w:lang w:val="it-IT"/>
        </w:rPr>
        <w:t xml:space="preserve"> Ulteriori condizioni che si applicano ai dipendenti che risiedono in Nuova Zelanda sono stabilite di seguito:</w:t>
      </w:r>
    </w:p>
    <w:p w:rsidR="008162A5" w:rsidRPr="00FF14B6" w:rsidRDefault="008162A5" w:rsidP="00F93617">
      <w:pPr>
        <w:rPr>
          <w:rFonts w:cs="Tahoma"/>
          <w:lang w:val="it-IT"/>
        </w:rPr>
      </w:pPr>
    </w:p>
    <w:p w:rsidR="008162A5" w:rsidRPr="00FF14B6" w:rsidRDefault="008162A5" w:rsidP="00B07931">
      <w:pPr>
        <w:numPr>
          <w:ilvl w:val="0"/>
          <w:numId w:val="17"/>
        </w:numPr>
        <w:tabs>
          <w:tab w:val="left" w:pos="1440"/>
        </w:tabs>
        <w:spacing w:afterLines="60" w:after="144"/>
        <w:ind w:left="1440"/>
        <w:rPr>
          <w:rFonts w:cs="Tahoma"/>
          <w:lang w:val="it-IT"/>
        </w:rPr>
      </w:pPr>
      <w:r w:rsidRPr="00FF14B6">
        <w:rPr>
          <w:rFonts w:cs="Tahoma"/>
          <w:lang w:val="it-IT"/>
        </w:rPr>
        <w:t>Le società non dovranno richiedere alcun pagamento o compenso ai dipendenti in relazione all</w:t>
      </w:r>
      <w:r w:rsidR="00CF04A9" w:rsidRPr="00FF14B6">
        <w:rPr>
          <w:rFonts w:cs="Tahoma"/>
          <w:lang w:val="it-IT"/>
        </w:rPr>
        <w:t>’</w:t>
      </w:r>
      <w:r w:rsidRPr="00FF14B6">
        <w:rPr>
          <w:rFonts w:cs="Tahoma"/>
          <w:lang w:val="it-IT"/>
        </w:rPr>
        <w:t>HUP</w:t>
      </w:r>
      <w:r w:rsidR="00917F45" w:rsidRPr="00FF14B6">
        <w:rPr>
          <w:rFonts w:cs="Tahoma"/>
          <w:color w:val="000000"/>
          <w:lang w:val="it-IT"/>
        </w:rPr>
        <w:t> </w:t>
      </w:r>
      <w:r w:rsidRPr="00FF14B6">
        <w:rPr>
          <w:rFonts w:cs="Tahoma"/>
          <w:lang w:val="it-IT"/>
        </w:rPr>
        <w:t>né dovranno svolgere o omettere di svolgere azioni che avrebbero come conseguenza l</w:t>
      </w:r>
      <w:r w:rsidR="00CF04A9" w:rsidRPr="00FF14B6">
        <w:rPr>
          <w:rFonts w:cs="Tahoma"/>
          <w:lang w:val="it-IT"/>
        </w:rPr>
        <w:t>’</w:t>
      </w:r>
      <w:r w:rsidRPr="00FF14B6">
        <w:rPr>
          <w:rFonts w:cs="Tahoma"/>
          <w:lang w:val="it-IT"/>
        </w:rPr>
        <w:t>aumento del costo totale dei vantaggi HUP per qualsiasi dipendente residente in Nuova Zelanda al</w:t>
      </w:r>
      <w:r w:rsidR="00917F45" w:rsidRPr="00FF14B6">
        <w:rPr>
          <w:rFonts w:cs="Tahoma"/>
          <w:color w:val="000000"/>
          <w:lang w:val="it-IT"/>
        </w:rPr>
        <w:t> </w:t>
      </w:r>
      <w:r w:rsidRPr="00FF14B6">
        <w:rPr>
          <w:rFonts w:cs="Tahoma"/>
          <w:lang w:val="it-IT"/>
        </w:rPr>
        <w:t xml:space="preserve">di là di qualsiasi importo addebitato da Microsoft. </w:t>
      </w:r>
    </w:p>
    <w:p w:rsidR="008162A5" w:rsidRPr="00FF14B6" w:rsidRDefault="008162A5" w:rsidP="005D60A4">
      <w:pPr>
        <w:numPr>
          <w:ilvl w:val="0"/>
          <w:numId w:val="17"/>
        </w:numPr>
        <w:tabs>
          <w:tab w:val="left" w:pos="1440"/>
        </w:tabs>
        <w:ind w:left="1440"/>
        <w:rPr>
          <w:rFonts w:cs="Tahoma"/>
          <w:lang w:val="it-IT"/>
        </w:rPr>
      </w:pPr>
      <w:r w:rsidRPr="00FF14B6">
        <w:rPr>
          <w:rFonts w:cs="Tahoma"/>
          <w:lang w:val="it-IT"/>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8162A5" w:rsidRPr="00FF14B6" w:rsidRDefault="008162A5" w:rsidP="00F93617">
      <w:pPr>
        <w:rPr>
          <w:rFonts w:cs="Tahoma"/>
          <w:lang w:val="it-IT"/>
        </w:rPr>
      </w:pPr>
    </w:p>
    <w:p w:rsidR="008162A5" w:rsidRPr="00FF14B6" w:rsidRDefault="008162A5" w:rsidP="002D25C8">
      <w:pPr>
        <w:rPr>
          <w:rFonts w:cs="Tahoma"/>
          <w:lang w:val="it-IT"/>
        </w:rPr>
      </w:pPr>
      <w:r w:rsidRPr="00FF14B6">
        <w:rPr>
          <w:rFonts w:cs="Tahoma"/>
          <w:szCs w:val="18"/>
          <w:lang w:val="it-IT"/>
        </w:rPr>
        <w:t>L</w:t>
      </w:r>
      <w:r w:rsidR="00CF04A9" w:rsidRPr="00FF14B6">
        <w:rPr>
          <w:rFonts w:cs="Tahoma"/>
          <w:szCs w:val="18"/>
          <w:lang w:val="it-IT"/>
        </w:rPr>
        <w:t>’</w:t>
      </w:r>
      <w:r w:rsidRPr="00FF14B6">
        <w:rPr>
          <w:rFonts w:cs="Tahoma"/>
          <w:szCs w:val="18"/>
          <w:lang w:val="it-IT"/>
        </w:rPr>
        <w:t>elenco di applicazioni desktop qualificanti è soggetto a modifica in qualsiasi momento e senza alcuna comunicazione e varia in base alla regione o all</w:t>
      </w:r>
      <w:r w:rsidR="00CF04A9" w:rsidRPr="00FF14B6">
        <w:rPr>
          <w:rFonts w:cs="Tahoma"/>
          <w:szCs w:val="18"/>
          <w:lang w:val="it-IT"/>
        </w:rPr>
        <w:t>’</w:t>
      </w:r>
      <w:r w:rsidRPr="00FF14B6">
        <w:rPr>
          <w:rFonts w:cs="Tahoma"/>
          <w:szCs w:val="18"/>
          <w:lang w:val="it-IT"/>
        </w:rPr>
        <w:t>offerta.</w:t>
      </w:r>
      <w:r w:rsidRPr="00FF14B6">
        <w:rPr>
          <w:rFonts w:cs="Tahoma"/>
          <w:lang w:val="it-IT"/>
        </w:rPr>
        <w:t xml:space="preserve"> La disponibilità del software Home Use Program è soggetta a modifica in qualsiasi momento e senza alcuna comunicazione e varia in base alla regione, all</w:t>
      </w:r>
      <w:r w:rsidR="00CF04A9" w:rsidRPr="00FF14B6">
        <w:rPr>
          <w:rFonts w:cs="Tahoma"/>
          <w:lang w:val="it-IT"/>
        </w:rPr>
        <w:t>’</w:t>
      </w:r>
      <w:r w:rsidRPr="00FF14B6">
        <w:rPr>
          <w:rFonts w:cs="Tahoma"/>
          <w:lang w:val="it-IT"/>
        </w:rPr>
        <w:t>offerta, all</w:t>
      </w:r>
      <w:r w:rsidR="00CF04A9" w:rsidRPr="00FF14B6">
        <w:rPr>
          <w:rFonts w:cs="Tahoma"/>
          <w:lang w:val="it-IT"/>
        </w:rPr>
        <w:t>’</w:t>
      </w:r>
      <w:r w:rsidRPr="00FF14B6">
        <w:rPr>
          <w:rFonts w:cs="Tahoma"/>
          <w:lang w:val="it-IT"/>
        </w:rPr>
        <w:t>applicazione, alla versione e alla lingua.</w:t>
      </w:r>
    </w:p>
    <w:p w:rsidR="008162A5" w:rsidRPr="00FF14B6" w:rsidRDefault="008162A5" w:rsidP="002D25C8">
      <w:pPr>
        <w:rPr>
          <w:rFonts w:cs="Tahoma"/>
          <w:lang w:val="it-IT"/>
        </w:rPr>
      </w:pPr>
    </w:p>
    <w:p w:rsidR="008162A5" w:rsidRPr="00FF14B6" w:rsidRDefault="008162A5" w:rsidP="002D25C8">
      <w:pPr>
        <w:rPr>
          <w:rFonts w:cs="Tahoma"/>
          <w:lang w:val="it-IT"/>
        </w:rPr>
      </w:pPr>
      <w:r w:rsidRPr="00FF14B6">
        <w:rPr>
          <w:rFonts w:cs="Tahoma"/>
          <w:lang w:val="it-IT"/>
        </w:rPr>
        <w:t>In Microsoft Office Professional Plus HUP sono inclusi i seguenti programmi Microsoft Office:</w:t>
      </w:r>
    </w:p>
    <w:p w:rsidR="008162A5" w:rsidRPr="00FF14B6" w:rsidRDefault="008162A5">
      <w:pPr>
        <w:rPr>
          <w:rFonts w:cs="Tahoma"/>
          <w:lang w:val="it-I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399"/>
        <w:gridCol w:w="38"/>
        <w:gridCol w:w="3454"/>
      </w:tblGrid>
      <w:tr w:rsidR="008162A5" w:rsidRPr="00FF14B6" w:rsidTr="00BF1889">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rsidR="008162A5" w:rsidRPr="00FF14B6" w:rsidRDefault="008162A5" w:rsidP="00CA6072">
            <w:pPr>
              <w:pStyle w:val="appendixtableheadings0"/>
              <w:rPr>
                <w:rFonts w:ascii="Tahoma" w:hAnsi="Tahoma" w:cs="Tahoma"/>
              </w:rPr>
            </w:pPr>
            <w:r w:rsidRPr="00FF14B6">
              <w:rPr>
                <w:rFonts w:ascii="Tahoma" w:hAnsi="Tahoma" w:cs="Tahoma"/>
                <w:color w:val="000000"/>
                <w:sz w:val="20"/>
                <w:lang w:val="it-IT"/>
              </w:rPr>
              <w:t>Componenti Office Professional Plus per</w:t>
            </w:r>
            <w:r w:rsidR="00917F45" w:rsidRPr="00FF14B6">
              <w:rPr>
                <w:rFonts w:ascii="Tahoma" w:hAnsi="Tahoma" w:cs="Tahoma"/>
                <w:color w:val="000000"/>
                <w:sz w:val="20"/>
                <w:lang w:val="it-IT"/>
              </w:rPr>
              <w:t> </w:t>
            </w:r>
            <w:r w:rsidRPr="00FF14B6">
              <w:rPr>
                <w:rFonts w:ascii="Tahoma" w:hAnsi="Tahoma" w:cs="Tahoma"/>
                <w:color w:val="000000"/>
                <w:sz w:val="20"/>
                <w:lang w:val="it-IT"/>
              </w:rPr>
              <w:t>HUP</w:t>
            </w:r>
            <w:r w:rsidRPr="00FF14B6">
              <w:rPr>
                <w:rFonts w:ascii="Tahoma" w:hAnsi="Tahoma" w:cs="Tahoma"/>
              </w:rPr>
              <w:t xml:space="preserve"> </w:t>
            </w:r>
          </w:p>
          <w:p w:rsidR="008162A5" w:rsidRPr="00FF14B6" w:rsidRDefault="008162A5">
            <w:pPr>
              <w:pStyle w:val="appendixtableheadings0"/>
              <w:rPr>
                <w:rFonts w:ascii="Tahoma" w:hAnsi="Tahoma" w:cs="Tahoma"/>
                <w:color w:val="000000"/>
                <w:sz w:val="20"/>
                <w:szCs w:val="20"/>
              </w:rPr>
            </w:pPr>
          </w:p>
        </w:tc>
      </w:tr>
      <w:tr w:rsidR="008162A5" w:rsidRPr="00FF14B6" w:rsidTr="00BF1889">
        <w:trPr>
          <w:gridAfter w:val="1"/>
          <w:wAfter w:w="3454" w:type="dxa"/>
          <w:trHeight w:val="438"/>
        </w:trPr>
        <w:tc>
          <w:tcPr>
            <w:tcW w:w="4437" w:type="dxa"/>
            <w:gridSpan w:val="2"/>
            <w:tcMar>
              <w:top w:w="0" w:type="dxa"/>
              <w:left w:w="108" w:type="dxa"/>
              <w:bottom w:w="0" w:type="dxa"/>
              <w:right w:w="108" w:type="dxa"/>
            </w:tcMar>
            <w:vAlign w:val="center"/>
          </w:tcPr>
          <w:p w:rsidR="008162A5" w:rsidRPr="00FF14B6" w:rsidRDefault="008162A5" w:rsidP="00CA6072">
            <w:pPr>
              <w:pStyle w:val="appendixtabletext0"/>
              <w:rPr>
                <w:rFonts w:ascii="Tahoma" w:hAnsi="Tahoma" w:cs="Tahoma"/>
              </w:rPr>
            </w:pPr>
            <w:r w:rsidRPr="00FF14B6">
              <w:rPr>
                <w:rFonts w:ascii="Tahoma" w:hAnsi="Tahoma" w:cs="Tahoma"/>
                <w:color w:val="000000"/>
              </w:rPr>
              <w:t>Word 2013</w:t>
            </w:r>
          </w:p>
          <w:p w:rsidR="008162A5" w:rsidRPr="00FF14B6" w:rsidRDefault="008162A5" w:rsidP="00CA6072">
            <w:pPr>
              <w:pStyle w:val="appendixtabletext0"/>
              <w:rPr>
                <w:rFonts w:ascii="Tahoma" w:hAnsi="Tahoma" w:cs="Tahoma"/>
              </w:rPr>
            </w:pPr>
            <w:r w:rsidRPr="00FF14B6">
              <w:rPr>
                <w:rFonts w:ascii="Tahoma" w:hAnsi="Tahoma" w:cs="Tahoma"/>
                <w:color w:val="000000"/>
              </w:rPr>
              <w:t>Excel</w:t>
            </w:r>
            <w:r w:rsidR="004B0F4B" w:rsidRPr="00FF14B6">
              <w:rPr>
                <w:rFonts w:ascii="Tahoma" w:hAnsi="Tahoma" w:cs="Tahoma"/>
                <w:color w:val="000000"/>
                <w:vertAlign w:val="superscript"/>
              </w:rPr>
              <w:t>®</w:t>
            </w:r>
            <w:r w:rsidRPr="00FF14B6">
              <w:rPr>
                <w:rFonts w:ascii="Tahoma" w:hAnsi="Tahoma" w:cs="Tahoma"/>
                <w:color w:val="000000"/>
              </w:rPr>
              <w:t xml:space="preserve"> 2013</w:t>
            </w:r>
          </w:p>
          <w:p w:rsidR="008162A5" w:rsidRPr="00FF14B6" w:rsidRDefault="008162A5" w:rsidP="00CA6072">
            <w:pPr>
              <w:pStyle w:val="appendixtabletext0"/>
              <w:rPr>
                <w:rFonts w:ascii="Tahoma" w:hAnsi="Tahoma" w:cs="Tahoma"/>
              </w:rPr>
            </w:pPr>
            <w:r w:rsidRPr="00FF14B6">
              <w:rPr>
                <w:rFonts w:ascii="Tahoma" w:hAnsi="Tahoma" w:cs="Tahoma"/>
                <w:color w:val="000000"/>
              </w:rPr>
              <w:t>PowerPoint</w:t>
            </w:r>
            <w:r w:rsidR="004B0F4B" w:rsidRPr="00FF14B6">
              <w:rPr>
                <w:rFonts w:ascii="Tahoma" w:hAnsi="Tahoma" w:cs="Tahoma"/>
                <w:color w:val="000000"/>
                <w:vertAlign w:val="superscript"/>
              </w:rPr>
              <w:t>®</w:t>
            </w:r>
            <w:r w:rsidRPr="00FF14B6">
              <w:rPr>
                <w:rFonts w:ascii="Tahoma" w:hAnsi="Tahoma" w:cs="Tahoma"/>
                <w:color w:val="000000"/>
              </w:rPr>
              <w:t xml:space="preserve"> 2013</w:t>
            </w:r>
          </w:p>
          <w:p w:rsidR="008162A5" w:rsidRPr="00FF14B6" w:rsidRDefault="008162A5" w:rsidP="00CA6072">
            <w:pPr>
              <w:pStyle w:val="appendixtabletext0"/>
              <w:rPr>
                <w:rFonts w:ascii="Tahoma" w:hAnsi="Tahoma" w:cs="Tahoma"/>
              </w:rPr>
            </w:pPr>
            <w:r w:rsidRPr="00FF14B6">
              <w:rPr>
                <w:rFonts w:ascii="Tahoma" w:hAnsi="Tahoma" w:cs="Tahoma"/>
                <w:color w:val="000000"/>
              </w:rPr>
              <w:t>Outlook</w:t>
            </w:r>
            <w:r w:rsidR="004B0F4B" w:rsidRPr="00FF14B6">
              <w:rPr>
                <w:rFonts w:ascii="Tahoma" w:hAnsi="Tahoma" w:cs="Tahoma"/>
                <w:color w:val="000000"/>
                <w:vertAlign w:val="superscript"/>
              </w:rPr>
              <w:t>®</w:t>
            </w:r>
            <w:r w:rsidRPr="00FF14B6">
              <w:rPr>
                <w:rFonts w:ascii="Tahoma" w:hAnsi="Tahoma" w:cs="Tahoma"/>
                <w:color w:val="000000"/>
              </w:rPr>
              <w:t xml:space="preserve"> 2013</w:t>
            </w:r>
          </w:p>
          <w:p w:rsidR="008162A5" w:rsidRPr="00FF14B6" w:rsidRDefault="008162A5" w:rsidP="00CA6072">
            <w:pPr>
              <w:pStyle w:val="appendixtabletext0"/>
              <w:rPr>
                <w:rFonts w:ascii="Tahoma" w:hAnsi="Tahoma" w:cs="Tahoma"/>
              </w:rPr>
            </w:pPr>
            <w:r w:rsidRPr="00FF14B6">
              <w:rPr>
                <w:rFonts w:ascii="Tahoma" w:hAnsi="Tahoma" w:cs="Tahoma"/>
                <w:color w:val="000000"/>
              </w:rPr>
              <w:t>Publisher 2013</w:t>
            </w:r>
          </w:p>
          <w:p w:rsidR="008162A5" w:rsidRPr="00FF14B6" w:rsidRDefault="008162A5" w:rsidP="00CA6072">
            <w:pPr>
              <w:pStyle w:val="appendixtabletext0"/>
              <w:rPr>
                <w:rFonts w:ascii="Tahoma" w:hAnsi="Tahoma" w:cs="Tahoma"/>
              </w:rPr>
            </w:pPr>
            <w:r w:rsidRPr="00FF14B6">
              <w:rPr>
                <w:rFonts w:ascii="Tahoma" w:hAnsi="Tahoma" w:cs="Tahoma"/>
                <w:color w:val="000000"/>
                <w:lang w:val="it-IT"/>
              </w:rPr>
              <w:t>Access</w:t>
            </w:r>
            <w:r w:rsidR="004B0F4B" w:rsidRPr="00FF14B6">
              <w:rPr>
                <w:rFonts w:ascii="Tahoma" w:hAnsi="Tahoma" w:cs="Tahoma"/>
                <w:color w:val="000000"/>
                <w:vertAlign w:val="superscript"/>
                <w:lang w:val="it-IT"/>
              </w:rPr>
              <w:t>®</w:t>
            </w:r>
            <w:r w:rsidRPr="00FF14B6">
              <w:rPr>
                <w:rFonts w:ascii="Tahoma" w:hAnsi="Tahoma" w:cs="Tahoma"/>
                <w:color w:val="000000"/>
                <w:lang w:val="it-IT"/>
              </w:rPr>
              <w:t xml:space="preserve"> 2013</w:t>
            </w:r>
          </w:p>
          <w:p w:rsidR="008162A5" w:rsidRPr="00FF14B6" w:rsidRDefault="008162A5" w:rsidP="00CA6072">
            <w:pPr>
              <w:pStyle w:val="appendixtabletext0"/>
              <w:rPr>
                <w:rFonts w:ascii="Tahoma" w:hAnsi="Tahoma" w:cs="Tahoma"/>
              </w:rPr>
            </w:pPr>
            <w:r w:rsidRPr="00FF14B6">
              <w:rPr>
                <w:rFonts w:ascii="Tahoma" w:hAnsi="Tahoma" w:cs="Tahoma"/>
                <w:color w:val="000000"/>
                <w:lang w:val="it-IT"/>
              </w:rPr>
              <w:t>OneNote</w:t>
            </w:r>
            <w:r w:rsidR="004B0F4B" w:rsidRPr="00FF14B6">
              <w:rPr>
                <w:rFonts w:ascii="Tahoma" w:hAnsi="Tahoma" w:cs="Tahoma"/>
                <w:color w:val="000000"/>
                <w:vertAlign w:val="superscript"/>
                <w:lang w:val="it-IT"/>
              </w:rPr>
              <w:t>®</w:t>
            </w:r>
            <w:r w:rsidRPr="00FF14B6">
              <w:rPr>
                <w:rFonts w:ascii="Tahoma" w:hAnsi="Tahoma" w:cs="Tahoma"/>
                <w:color w:val="000000"/>
                <w:lang w:val="it-IT"/>
              </w:rPr>
              <w:t xml:space="preserve"> 2013</w:t>
            </w:r>
          </w:p>
          <w:p w:rsidR="008162A5" w:rsidRPr="00FF14B6" w:rsidRDefault="008162A5" w:rsidP="00CA6072">
            <w:pPr>
              <w:pStyle w:val="appendixtabletext0"/>
              <w:rPr>
                <w:rFonts w:ascii="Tahoma" w:hAnsi="Tahoma" w:cs="Tahoma"/>
              </w:rPr>
            </w:pPr>
            <w:r w:rsidRPr="00FF14B6">
              <w:rPr>
                <w:rFonts w:ascii="Tahoma" w:hAnsi="Tahoma" w:cs="Tahoma"/>
                <w:color w:val="000000"/>
                <w:lang w:val="it-IT"/>
              </w:rPr>
              <w:t>InfoPath</w:t>
            </w:r>
            <w:r w:rsidR="004B0F4B" w:rsidRPr="00FF14B6">
              <w:rPr>
                <w:rFonts w:ascii="Tahoma" w:hAnsi="Tahoma" w:cs="Tahoma"/>
                <w:color w:val="000000"/>
                <w:vertAlign w:val="superscript"/>
                <w:lang w:val="it-IT"/>
              </w:rPr>
              <w:t>®</w:t>
            </w:r>
            <w:r w:rsidRPr="00FF14B6">
              <w:rPr>
                <w:rFonts w:ascii="Tahoma" w:hAnsi="Tahoma" w:cs="Tahoma"/>
                <w:color w:val="000000"/>
                <w:lang w:val="it-IT"/>
              </w:rPr>
              <w:t xml:space="preserve"> 2013</w:t>
            </w:r>
          </w:p>
          <w:p w:rsidR="008162A5" w:rsidRPr="00FF14B6" w:rsidRDefault="008162A5" w:rsidP="00D922C3">
            <w:pPr>
              <w:pStyle w:val="appendixtabletext0"/>
              <w:rPr>
                <w:rFonts w:ascii="Tahoma" w:hAnsi="Tahoma" w:cs="Tahoma"/>
              </w:rPr>
            </w:pPr>
            <w:r w:rsidRPr="00FF14B6">
              <w:rPr>
                <w:rFonts w:ascii="Tahoma" w:hAnsi="Tahoma" w:cs="Tahoma"/>
                <w:color w:val="000000"/>
                <w:lang w:val="it-IT"/>
              </w:rPr>
              <w:t>Lync 2013</w:t>
            </w:r>
          </w:p>
          <w:p w:rsidR="008162A5" w:rsidRPr="00FF14B6" w:rsidRDefault="008162A5" w:rsidP="00D922C3">
            <w:pPr>
              <w:pStyle w:val="appendixtabletext0"/>
              <w:rPr>
                <w:rFonts w:ascii="Tahoma" w:hAnsi="Tahoma" w:cs="Tahoma"/>
                <w:color w:val="000000"/>
              </w:rPr>
            </w:pPr>
          </w:p>
        </w:tc>
      </w:tr>
      <w:tr w:rsidR="008162A5" w:rsidRPr="00FF14B6"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8162A5" w:rsidRPr="00FF14B6" w:rsidRDefault="008162A5" w:rsidP="001B035A">
            <w:pPr>
              <w:pStyle w:val="appendixtableheadings0"/>
              <w:rPr>
                <w:rFonts w:ascii="Tahoma" w:hAnsi="Tahoma" w:cs="Tahoma"/>
                <w:color w:val="000000"/>
                <w:sz w:val="20"/>
                <w:szCs w:val="20"/>
              </w:rPr>
            </w:pPr>
            <w:r w:rsidRPr="00FF14B6">
              <w:rPr>
                <w:rFonts w:ascii="Tahoma" w:hAnsi="Tahoma" w:cs="Tahoma"/>
                <w:color w:val="000000"/>
                <w:sz w:val="20"/>
                <w:szCs w:val="20"/>
                <w:lang w:val="it-IT"/>
              </w:rPr>
              <w:lastRenderedPageBreak/>
              <w:t>Applicazioni Desktop Qualificanti</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162A5" w:rsidRPr="00FF14B6" w:rsidRDefault="008162A5" w:rsidP="001B035A">
            <w:pPr>
              <w:pStyle w:val="appendixtableheadings0"/>
              <w:rPr>
                <w:rFonts w:ascii="Tahoma" w:hAnsi="Tahoma" w:cs="Tahoma"/>
                <w:color w:val="000000"/>
                <w:sz w:val="20"/>
                <w:szCs w:val="20"/>
                <w:lang w:val="it-IT"/>
              </w:rPr>
            </w:pPr>
            <w:r w:rsidRPr="00FF14B6">
              <w:rPr>
                <w:rFonts w:ascii="Tahoma" w:hAnsi="Tahoma" w:cs="Tahoma"/>
                <w:color w:val="000000"/>
                <w:sz w:val="20"/>
                <w:szCs w:val="20"/>
                <w:lang w:val="it-IT"/>
              </w:rPr>
              <w:t>Licenza per Home Use Program Corrispondente</w:t>
            </w:r>
          </w:p>
        </w:tc>
      </w:tr>
      <w:tr w:rsidR="008162A5" w:rsidRPr="00FF14B6"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62A5" w:rsidRPr="00FF14B6" w:rsidRDefault="008162A5" w:rsidP="001B035A">
            <w:pPr>
              <w:pStyle w:val="appendixtabletext0"/>
              <w:rPr>
                <w:rFonts w:ascii="Tahoma" w:hAnsi="Tahoma" w:cs="Tahoma"/>
              </w:rPr>
            </w:pPr>
            <w:r w:rsidRPr="00FF14B6">
              <w:rPr>
                <w:rFonts w:ascii="Tahoma" w:hAnsi="Tahoma" w:cs="Tahoma"/>
                <w:color w:val="000000"/>
              </w:rPr>
              <w:t>Office Standard 2010/2013</w:t>
            </w:r>
          </w:p>
          <w:p w:rsidR="008162A5" w:rsidRPr="00FF14B6" w:rsidRDefault="008162A5" w:rsidP="001B035A">
            <w:pPr>
              <w:pStyle w:val="appendixtabletext0"/>
              <w:rPr>
                <w:rFonts w:ascii="Tahoma" w:hAnsi="Tahoma" w:cs="Tahoma"/>
              </w:rPr>
            </w:pPr>
            <w:r w:rsidRPr="00FF14B6">
              <w:rPr>
                <w:rFonts w:ascii="Tahoma" w:hAnsi="Tahoma" w:cs="Tahoma"/>
                <w:color w:val="000000"/>
              </w:rPr>
              <w:t>Office Professional Plus 2010/2013</w:t>
            </w:r>
          </w:p>
          <w:p w:rsidR="008162A5" w:rsidRPr="00FF14B6" w:rsidRDefault="008162A5" w:rsidP="00C37E9D">
            <w:pPr>
              <w:pStyle w:val="appendixtabletext0"/>
              <w:rPr>
                <w:rFonts w:ascii="Tahoma" w:hAnsi="Tahoma" w:cs="Tahoma"/>
                <w:color w:val="000000"/>
              </w:rPr>
            </w:pPr>
            <w:r w:rsidRPr="00FF14B6">
              <w:rPr>
                <w:rFonts w:ascii="Tahoma" w:hAnsi="Tahoma" w:cs="Tahoma"/>
                <w:color w:val="000000"/>
                <w:lang w:val="it-IT"/>
              </w:rPr>
              <w:t>Office per Mac 2008 / Office per Mac 2011 Standard</w:t>
            </w:r>
            <w:r w:rsidRPr="00FF14B6">
              <w:rPr>
                <w:rFonts w:ascii="Tahoma" w:hAnsi="Tahoma" w:cs="Tahoma"/>
              </w:rPr>
              <w:t xml:space="preserve">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8162A5" w:rsidRPr="00FF14B6" w:rsidRDefault="008162A5" w:rsidP="00735622">
            <w:pPr>
              <w:pStyle w:val="appendixtabletext0"/>
              <w:rPr>
                <w:rFonts w:ascii="Tahoma" w:hAnsi="Tahoma" w:cs="Tahoma"/>
              </w:rPr>
            </w:pPr>
            <w:r w:rsidRPr="00FF14B6">
              <w:rPr>
                <w:rFonts w:ascii="Tahoma" w:hAnsi="Tahoma" w:cs="Tahoma"/>
                <w:color w:val="000000"/>
              </w:rPr>
              <w:t>Office Professional Plus 2013 HUP</w:t>
            </w:r>
          </w:p>
          <w:p w:rsidR="008162A5" w:rsidRPr="00FF14B6" w:rsidRDefault="008162A5" w:rsidP="00735622">
            <w:pPr>
              <w:pStyle w:val="appendixtabletext0"/>
              <w:rPr>
                <w:rFonts w:ascii="Tahoma" w:hAnsi="Tahoma" w:cs="Tahoma"/>
              </w:rPr>
            </w:pPr>
            <w:r w:rsidRPr="00FF14B6">
              <w:rPr>
                <w:rFonts w:ascii="Tahoma" w:hAnsi="Tahoma" w:cs="Tahoma"/>
                <w:color w:val="000000"/>
              </w:rPr>
              <w:t>o</w:t>
            </w:r>
          </w:p>
          <w:p w:rsidR="008162A5" w:rsidRPr="00FF14B6" w:rsidRDefault="008162A5" w:rsidP="00C37E9D">
            <w:pPr>
              <w:pStyle w:val="appendixtabletext0"/>
              <w:rPr>
                <w:rFonts w:ascii="Tahoma" w:hAnsi="Tahoma" w:cs="Tahoma"/>
                <w:color w:val="000000"/>
              </w:rPr>
            </w:pPr>
            <w:r w:rsidRPr="00FF14B6">
              <w:rPr>
                <w:rFonts w:ascii="Tahoma" w:hAnsi="Tahoma" w:cs="Tahoma"/>
                <w:color w:val="000000"/>
              </w:rPr>
              <w:t>Office per Mac Home &amp; Business 2011 HUP</w:t>
            </w:r>
          </w:p>
        </w:tc>
      </w:tr>
      <w:tr w:rsidR="008162A5" w:rsidRPr="00FF14B6"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62A5" w:rsidRPr="00FF14B6" w:rsidRDefault="008162A5" w:rsidP="001B035A">
            <w:pPr>
              <w:pStyle w:val="appendixtabletext0"/>
              <w:rPr>
                <w:rFonts w:ascii="Tahoma" w:hAnsi="Tahoma" w:cs="Tahoma"/>
              </w:rPr>
            </w:pPr>
            <w:r w:rsidRPr="00FF14B6">
              <w:rPr>
                <w:rFonts w:ascii="Tahoma" w:hAnsi="Tahoma" w:cs="Tahoma"/>
                <w:color w:val="000000"/>
              </w:rPr>
              <w:t>Access 2010/2013</w:t>
            </w:r>
          </w:p>
          <w:p w:rsidR="008162A5" w:rsidRPr="00FF14B6" w:rsidRDefault="008162A5" w:rsidP="001B035A">
            <w:pPr>
              <w:pStyle w:val="appendixtabletext0"/>
              <w:rPr>
                <w:rFonts w:ascii="Tahoma" w:hAnsi="Tahoma" w:cs="Tahoma"/>
              </w:rPr>
            </w:pPr>
            <w:r w:rsidRPr="00FF14B6">
              <w:rPr>
                <w:rFonts w:ascii="Tahoma" w:hAnsi="Tahoma" w:cs="Tahoma"/>
                <w:color w:val="000000"/>
              </w:rPr>
              <w:t>Excel 2010/2013</w:t>
            </w:r>
          </w:p>
          <w:p w:rsidR="008162A5" w:rsidRPr="00FF14B6" w:rsidRDefault="008162A5" w:rsidP="001B035A">
            <w:pPr>
              <w:pStyle w:val="appendixtabletext0"/>
              <w:rPr>
                <w:rFonts w:ascii="Tahoma" w:hAnsi="Tahoma" w:cs="Tahoma"/>
              </w:rPr>
            </w:pPr>
            <w:r w:rsidRPr="00FF14B6">
              <w:rPr>
                <w:rFonts w:ascii="Tahoma" w:hAnsi="Tahoma" w:cs="Tahoma"/>
                <w:color w:val="000000"/>
              </w:rPr>
              <w:t>PowerPoint 2010/2013</w:t>
            </w:r>
          </w:p>
          <w:p w:rsidR="008162A5" w:rsidRPr="00FF14B6" w:rsidRDefault="008162A5" w:rsidP="001B035A">
            <w:pPr>
              <w:pStyle w:val="appendixtabletext0"/>
              <w:rPr>
                <w:rFonts w:ascii="Tahoma" w:hAnsi="Tahoma" w:cs="Tahoma"/>
              </w:rPr>
            </w:pPr>
            <w:r w:rsidRPr="00FF14B6">
              <w:rPr>
                <w:rFonts w:ascii="Tahoma" w:hAnsi="Tahoma" w:cs="Tahoma"/>
                <w:color w:val="000000"/>
              </w:rPr>
              <w:t>InfoPath 2010/2013</w:t>
            </w:r>
          </w:p>
          <w:p w:rsidR="008162A5" w:rsidRPr="00FF14B6" w:rsidRDefault="008162A5" w:rsidP="001B035A">
            <w:pPr>
              <w:pStyle w:val="appendixtabletext0"/>
              <w:rPr>
                <w:rFonts w:ascii="Tahoma" w:hAnsi="Tahoma" w:cs="Tahoma"/>
              </w:rPr>
            </w:pPr>
            <w:r w:rsidRPr="00FF14B6">
              <w:rPr>
                <w:rFonts w:ascii="Tahoma" w:hAnsi="Tahoma" w:cs="Tahoma"/>
                <w:color w:val="000000"/>
              </w:rPr>
              <w:t>OneNote 2010/2013</w:t>
            </w:r>
          </w:p>
          <w:p w:rsidR="008162A5" w:rsidRPr="00FF14B6" w:rsidRDefault="008162A5" w:rsidP="001B035A">
            <w:pPr>
              <w:pStyle w:val="appendixtabletext0"/>
              <w:rPr>
                <w:rFonts w:ascii="Tahoma" w:hAnsi="Tahoma" w:cs="Tahoma"/>
              </w:rPr>
            </w:pPr>
            <w:r w:rsidRPr="00FF14B6">
              <w:rPr>
                <w:rFonts w:ascii="Tahoma" w:hAnsi="Tahoma" w:cs="Tahoma"/>
                <w:color w:val="000000"/>
                <w:lang w:val="it-IT"/>
              </w:rPr>
              <w:t>Outlook 2010/2013</w:t>
            </w:r>
          </w:p>
          <w:p w:rsidR="008162A5" w:rsidRPr="00FF14B6" w:rsidRDefault="008162A5" w:rsidP="001B035A">
            <w:pPr>
              <w:pStyle w:val="appendixtabletext0"/>
              <w:rPr>
                <w:rFonts w:ascii="Tahoma" w:hAnsi="Tahoma" w:cs="Tahoma"/>
              </w:rPr>
            </w:pPr>
            <w:r w:rsidRPr="00FF14B6">
              <w:rPr>
                <w:rFonts w:ascii="Tahoma" w:hAnsi="Tahoma" w:cs="Tahoma"/>
                <w:color w:val="000000"/>
                <w:lang w:val="it-IT"/>
              </w:rPr>
              <w:t>Publisher 2010/2013</w:t>
            </w:r>
          </w:p>
          <w:p w:rsidR="008162A5" w:rsidRPr="00FF14B6" w:rsidRDefault="008162A5" w:rsidP="001B035A">
            <w:pPr>
              <w:pStyle w:val="appendixtabletext0"/>
              <w:rPr>
                <w:rFonts w:ascii="Tahoma" w:hAnsi="Tahoma" w:cs="Tahoma"/>
              </w:rPr>
            </w:pPr>
            <w:r w:rsidRPr="00FF14B6">
              <w:rPr>
                <w:rFonts w:ascii="Tahoma" w:hAnsi="Tahoma" w:cs="Tahoma"/>
                <w:color w:val="000000"/>
                <w:lang w:val="it-IT"/>
              </w:rPr>
              <w:t>Word 2010/2013</w:t>
            </w:r>
          </w:p>
          <w:p w:rsidR="008162A5" w:rsidRPr="00FF14B6" w:rsidRDefault="008162A5" w:rsidP="001B035A">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8162A5" w:rsidRPr="00FF14B6" w:rsidRDefault="008162A5" w:rsidP="00735622">
            <w:pPr>
              <w:pStyle w:val="appendixtabletext0"/>
              <w:rPr>
                <w:rFonts w:ascii="Tahoma" w:hAnsi="Tahoma" w:cs="Tahoma"/>
              </w:rPr>
            </w:pPr>
            <w:r w:rsidRPr="00FF14B6">
              <w:rPr>
                <w:rFonts w:ascii="Tahoma" w:hAnsi="Tahoma" w:cs="Tahoma"/>
                <w:color w:val="000000"/>
              </w:rPr>
              <w:t>Office Professional Plus 2013 HUP</w:t>
            </w:r>
          </w:p>
          <w:p w:rsidR="008162A5" w:rsidRPr="00FF14B6" w:rsidRDefault="008162A5" w:rsidP="00735622">
            <w:pPr>
              <w:pStyle w:val="appendixtabletext0"/>
              <w:rPr>
                <w:rFonts w:ascii="Tahoma" w:hAnsi="Tahoma" w:cs="Tahoma"/>
              </w:rPr>
            </w:pPr>
            <w:r w:rsidRPr="00FF14B6">
              <w:rPr>
                <w:rFonts w:ascii="Tahoma" w:hAnsi="Tahoma" w:cs="Tahoma"/>
                <w:color w:val="000000"/>
              </w:rPr>
              <w:t>o</w:t>
            </w:r>
          </w:p>
          <w:p w:rsidR="008162A5" w:rsidRPr="00FF14B6" w:rsidRDefault="008162A5" w:rsidP="00C37E9D">
            <w:pPr>
              <w:pStyle w:val="appendixtabletext0"/>
              <w:rPr>
                <w:rFonts w:ascii="Tahoma" w:hAnsi="Tahoma" w:cs="Tahoma"/>
                <w:color w:val="000000"/>
              </w:rPr>
            </w:pPr>
            <w:r w:rsidRPr="00FF14B6">
              <w:rPr>
                <w:rFonts w:ascii="Tahoma" w:hAnsi="Tahoma" w:cs="Tahoma"/>
                <w:color w:val="000000"/>
              </w:rPr>
              <w:t>Office per Mac Home &amp; Business 2011 HUP</w:t>
            </w:r>
          </w:p>
        </w:tc>
      </w:tr>
      <w:tr w:rsidR="008162A5" w:rsidRPr="00FF14B6"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62A5" w:rsidRPr="00FF14B6" w:rsidRDefault="008162A5" w:rsidP="001B035A">
            <w:pPr>
              <w:pStyle w:val="appendixtabletext0"/>
              <w:rPr>
                <w:rFonts w:ascii="Tahoma" w:hAnsi="Tahoma" w:cs="Tahoma"/>
              </w:rPr>
            </w:pPr>
            <w:r w:rsidRPr="00FF14B6">
              <w:rPr>
                <w:rFonts w:ascii="Tahoma" w:hAnsi="Tahoma" w:cs="Tahoma"/>
                <w:color w:val="000000"/>
                <w:lang w:val="it-IT"/>
              </w:rPr>
              <w:t>Visio Standard 2010/2013</w:t>
            </w:r>
            <w:r w:rsidRPr="00FF14B6">
              <w:rPr>
                <w:rFonts w:ascii="Tahoma" w:hAnsi="Tahoma" w:cs="Tahoma"/>
              </w:rPr>
              <w:t xml:space="preserve"> </w:t>
            </w:r>
          </w:p>
          <w:p w:rsidR="008162A5" w:rsidRPr="00FF14B6" w:rsidRDefault="008162A5" w:rsidP="00502827">
            <w:pPr>
              <w:pStyle w:val="appendixtabletext0"/>
              <w:rPr>
                <w:rFonts w:ascii="Tahoma" w:hAnsi="Tahoma" w:cs="Tahoma"/>
              </w:rPr>
            </w:pPr>
            <w:r w:rsidRPr="00FF14B6">
              <w:rPr>
                <w:rFonts w:ascii="Tahoma" w:hAnsi="Tahoma" w:cs="Tahoma"/>
                <w:color w:val="000000"/>
                <w:lang w:val="it-IT"/>
              </w:rPr>
              <w:t>Visio Professional 2010/2013</w:t>
            </w:r>
            <w:r w:rsidRPr="00FF14B6">
              <w:rPr>
                <w:rFonts w:ascii="Tahoma" w:hAnsi="Tahoma" w:cs="Tahoma"/>
              </w:rPr>
              <w:t xml:space="preserve"> </w:t>
            </w:r>
          </w:p>
          <w:p w:rsidR="008162A5" w:rsidRPr="00FF14B6" w:rsidRDefault="008162A5" w:rsidP="0050282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8162A5" w:rsidRPr="00FF14B6" w:rsidRDefault="008162A5" w:rsidP="001B035A">
            <w:pPr>
              <w:pStyle w:val="appendixtabletext0"/>
              <w:rPr>
                <w:rFonts w:ascii="Tahoma" w:hAnsi="Tahoma" w:cs="Tahoma"/>
              </w:rPr>
            </w:pPr>
            <w:r w:rsidRPr="00FF14B6">
              <w:rPr>
                <w:rFonts w:ascii="Tahoma" w:hAnsi="Tahoma" w:cs="Tahoma"/>
                <w:color w:val="000000"/>
                <w:lang w:val="it-IT"/>
              </w:rPr>
              <w:t>Visio Professional 2013 HUP</w:t>
            </w:r>
          </w:p>
          <w:p w:rsidR="008162A5" w:rsidRPr="00FF14B6" w:rsidRDefault="008162A5" w:rsidP="001B035A">
            <w:pPr>
              <w:pStyle w:val="appendixtabletext0"/>
              <w:rPr>
                <w:rFonts w:ascii="Tahoma" w:hAnsi="Tahoma" w:cs="Tahoma"/>
                <w:color w:val="000000"/>
              </w:rPr>
            </w:pPr>
          </w:p>
        </w:tc>
      </w:tr>
      <w:tr w:rsidR="008162A5" w:rsidRPr="00FF14B6"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62A5" w:rsidRPr="00FF14B6" w:rsidRDefault="008162A5" w:rsidP="001B035A">
            <w:pPr>
              <w:pStyle w:val="appendixtabletext0"/>
              <w:rPr>
                <w:rFonts w:ascii="Tahoma" w:hAnsi="Tahoma" w:cs="Tahoma"/>
              </w:rPr>
            </w:pPr>
            <w:r w:rsidRPr="00FF14B6">
              <w:rPr>
                <w:rFonts w:ascii="Tahoma" w:hAnsi="Tahoma" w:cs="Tahoma"/>
                <w:color w:val="000000"/>
                <w:lang w:val="it-IT"/>
              </w:rPr>
              <w:t>Project Standard 2010/2013</w:t>
            </w:r>
          </w:p>
          <w:p w:rsidR="008162A5" w:rsidRPr="00FF14B6" w:rsidRDefault="008162A5" w:rsidP="001E3357">
            <w:pPr>
              <w:pStyle w:val="appendixtabletext0"/>
              <w:rPr>
                <w:rFonts w:ascii="Tahoma" w:hAnsi="Tahoma" w:cs="Tahoma"/>
                <w:color w:val="000000"/>
              </w:rPr>
            </w:pPr>
            <w:r w:rsidRPr="00FF14B6">
              <w:rPr>
                <w:rFonts w:ascii="Tahoma" w:hAnsi="Tahoma" w:cs="Tahoma"/>
                <w:color w:val="000000"/>
                <w:lang w:val="it-IT"/>
              </w:rPr>
              <w:t>Project Professional 2010/2013</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8162A5" w:rsidRPr="00FF14B6" w:rsidRDefault="008162A5" w:rsidP="001B035A">
            <w:pPr>
              <w:pStyle w:val="appendixtabletext0"/>
              <w:rPr>
                <w:rFonts w:ascii="Tahoma" w:hAnsi="Tahoma" w:cs="Tahoma"/>
              </w:rPr>
            </w:pPr>
            <w:r w:rsidRPr="00FF14B6">
              <w:rPr>
                <w:rFonts w:ascii="Tahoma" w:hAnsi="Tahoma" w:cs="Tahoma"/>
                <w:color w:val="000000"/>
                <w:lang w:val="it-IT"/>
              </w:rPr>
              <w:t>Project Standard 2013 HUP</w:t>
            </w:r>
          </w:p>
          <w:p w:rsidR="008162A5" w:rsidRPr="00FF14B6" w:rsidRDefault="008162A5" w:rsidP="001B035A">
            <w:pPr>
              <w:pStyle w:val="appendixtabletext0"/>
              <w:rPr>
                <w:rFonts w:ascii="Tahoma" w:hAnsi="Tahoma" w:cs="Tahoma"/>
                <w:color w:val="000000"/>
              </w:rPr>
            </w:pPr>
            <w:r w:rsidRPr="00FF14B6">
              <w:rPr>
                <w:rFonts w:ascii="Tahoma" w:hAnsi="Tahoma" w:cs="Tahoma"/>
                <w:color w:val="000000"/>
              </w:rPr>
              <w:t xml:space="preserve"> </w:t>
            </w:r>
          </w:p>
        </w:tc>
      </w:tr>
    </w:tbl>
    <w:p w:rsidR="008162A5" w:rsidRPr="00FF14B6" w:rsidRDefault="008162A5">
      <w:pPr>
        <w:pStyle w:val="AppendixBodyText"/>
        <w:ind w:left="630"/>
        <w:rPr>
          <w:rFonts w:ascii="Tahoma" w:hAnsi="Tahoma" w:cs="Tahoma"/>
          <w:lang w:val="it-IT"/>
        </w:rPr>
      </w:pPr>
      <w:r w:rsidRPr="00FF14B6">
        <w:rPr>
          <w:rFonts w:ascii="Tahoma" w:hAnsi="Tahoma" w:cs="Tahoma"/>
          <w:i/>
          <w:sz w:val="16"/>
          <w:lang w:val="it-IT"/>
        </w:rPr>
        <w:t>*</w:t>
      </w:r>
      <w:r w:rsidR="00070FD0" w:rsidRPr="00FF14B6">
        <w:rPr>
          <w:rFonts w:ascii="Tahoma" w:hAnsi="Tahoma" w:cs="Tahoma"/>
          <w:i/>
          <w:sz w:val="16"/>
          <w:lang w:val="it-IT"/>
        </w:rPr>
        <w:t xml:space="preserve"> </w:t>
      </w:r>
      <w:r w:rsidRPr="00FF14B6">
        <w:rPr>
          <w:rFonts w:ascii="Tahoma" w:hAnsi="Tahoma" w:cs="Tahoma"/>
          <w:i/>
          <w:sz w:val="16"/>
          <w:lang w:val="it-IT"/>
        </w:rPr>
        <w:t>La disponibilità del software Home Use Program varia in base alla regione, all</w:t>
      </w:r>
      <w:r w:rsidR="00CF04A9" w:rsidRPr="00FF14B6">
        <w:rPr>
          <w:rFonts w:ascii="Tahoma" w:hAnsi="Tahoma" w:cs="Tahoma"/>
          <w:i/>
          <w:sz w:val="16"/>
          <w:lang w:val="it-IT"/>
        </w:rPr>
        <w:t>’</w:t>
      </w:r>
      <w:r w:rsidRPr="00FF14B6">
        <w:rPr>
          <w:rFonts w:ascii="Tahoma" w:hAnsi="Tahoma" w:cs="Tahoma"/>
          <w:i/>
          <w:sz w:val="16"/>
          <w:lang w:val="it-IT"/>
        </w:rPr>
        <w:t>offerta e alla lingua.</w:t>
      </w:r>
      <w:r w:rsidRPr="00FF14B6">
        <w:rPr>
          <w:rFonts w:ascii="Tahoma" w:hAnsi="Tahoma" w:cs="Tahoma"/>
          <w:lang w:val="it-IT"/>
        </w:rPr>
        <w:t xml:space="preserve"> </w:t>
      </w:r>
    </w:p>
    <w:p w:rsidR="008162A5" w:rsidRPr="00FF14B6" w:rsidRDefault="008162A5">
      <w:pPr>
        <w:pStyle w:val="AppendixBodyText"/>
        <w:ind w:left="630"/>
        <w:rPr>
          <w:rFonts w:ascii="Tahoma" w:hAnsi="Tahoma" w:cs="Tahoma"/>
          <w:lang w:val="it-IT"/>
        </w:rPr>
      </w:pPr>
      <w:r w:rsidRPr="00FF14B6">
        <w:rPr>
          <w:rFonts w:ascii="Tahoma" w:hAnsi="Tahoma" w:cs="Tahoma"/>
          <w:i/>
          <w:sz w:val="16"/>
          <w:lang w:val="it-IT"/>
        </w:rPr>
        <w:t>Ulteriori informazioni, tra cui i dettagli relativi alla disponibilità futura del software aggiuntivo Home Use Program, sono reperibili all</w:t>
      </w:r>
      <w:r w:rsidR="00CF04A9" w:rsidRPr="00FF14B6">
        <w:rPr>
          <w:rFonts w:ascii="Tahoma" w:hAnsi="Tahoma" w:cs="Tahoma"/>
          <w:i/>
          <w:sz w:val="16"/>
          <w:lang w:val="it-IT"/>
        </w:rPr>
        <w:t>’</w:t>
      </w:r>
      <w:r w:rsidRPr="00FF14B6">
        <w:rPr>
          <w:rFonts w:ascii="Tahoma" w:hAnsi="Tahoma" w:cs="Tahoma"/>
          <w:i/>
          <w:sz w:val="16"/>
          <w:lang w:val="it-IT"/>
        </w:rPr>
        <w:t xml:space="preserve">indirizzo </w:t>
      </w:r>
      <w:hyperlink r:id="rId17" w:history="1">
        <w:r w:rsidRPr="00FF14B6">
          <w:rPr>
            <w:rFonts w:ascii="Tahoma" w:hAnsi="Tahoma" w:cs="Tahoma"/>
            <w:i/>
            <w:color w:val="0000FF"/>
            <w:sz w:val="16"/>
            <w:u w:val="single"/>
            <w:lang w:val="it-IT"/>
          </w:rPr>
          <w:t>http://www.microsoft.com/licensing</w:t>
        </w:r>
      </w:hyperlink>
      <w:r w:rsidRPr="00FF14B6">
        <w:rPr>
          <w:rFonts w:ascii="Tahoma" w:hAnsi="Tahoma" w:cs="Tahoma"/>
          <w:i/>
          <w:sz w:val="16"/>
          <w:lang w:val="it-IT"/>
        </w:rPr>
        <w:t>.</w:t>
      </w:r>
    </w:p>
    <w:p w:rsidR="008162A5" w:rsidRPr="00FF14B6" w:rsidRDefault="008162A5">
      <w:pPr>
        <w:pStyle w:val="AppendixBodyText"/>
        <w:ind w:left="630"/>
        <w:rPr>
          <w:rFonts w:ascii="Tahoma" w:hAnsi="Tahoma" w:cs="Tahoma"/>
          <w:lang w:val="it-IT"/>
        </w:rPr>
      </w:pPr>
      <w:r w:rsidRPr="00FF14B6">
        <w:rPr>
          <w:rFonts w:ascii="Tahoma" w:hAnsi="Tahoma" w:cs="Tahoma"/>
          <w:i/>
          <w:sz w:val="16"/>
          <w:lang w:val="it-IT"/>
        </w:rPr>
        <w:t>** Nota per le società con Contratti Campus e School e Open Value Subscription-Education Solutions:</w:t>
      </w:r>
      <w:r w:rsidRPr="00FF14B6">
        <w:rPr>
          <w:rFonts w:ascii="Tahoma" w:hAnsi="Tahoma" w:cs="Tahoma"/>
          <w:i/>
          <w:sz w:val="16"/>
          <w:szCs w:val="16"/>
          <w:lang w:val="it-IT"/>
        </w:rPr>
        <w:t xml:space="preserve"> </w:t>
      </w:r>
      <w:r w:rsidRPr="00FF14B6">
        <w:rPr>
          <w:rFonts w:ascii="Tahoma" w:hAnsi="Tahoma" w:cs="Tahoma"/>
          <w:i/>
          <w:sz w:val="16"/>
          <w:lang w:val="it-IT"/>
        </w:rPr>
        <w:t xml:space="preserve">fare riferimento </w:t>
      </w:r>
      <w:r w:rsidR="00917F45" w:rsidRPr="00FF14B6">
        <w:rPr>
          <w:rFonts w:ascii="Tahoma" w:hAnsi="Tahoma" w:cs="Tahoma"/>
          <w:i/>
          <w:sz w:val="16"/>
          <w:lang w:val="it-IT"/>
        </w:rPr>
        <w:br/>
      </w:r>
      <w:r w:rsidRPr="00FF14B6">
        <w:rPr>
          <w:rFonts w:ascii="Tahoma" w:hAnsi="Tahoma" w:cs="Tahoma"/>
          <w:i/>
          <w:sz w:val="16"/>
          <w:lang w:val="it-IT"/>
        </w:rPr>
        <w:t>ai contratti CASA (3.5 o versione superiore) o OVS-ES per conoscere ulteriori regole specifiche del programma.</w:t>
      </w:r>
    </w:p>
    <w:p w:rsidR="008162A5" w:rsidRPr="00FF14B6" w:rsidRDefault="008162A5" w:rsidP="00BD1A6A">
      <w:pPr>
        <w:ind w:left="630"/>
        <w:rPr>
          <w:rFonts w:cs="Tahoma"/>
          <w:lang w:val="it-IT"/>
        </w:rPr>
      </w:pPr>
      <w:r w:rsidRPr="00FF14B6">
        <w:rPr>
          <w:rFonts w:cs="Tahoma"/>
          <w:i/>
          <w:sz w:val="16"/>
          <w:lang w:val="it-IT"/>
        </w:rPr>
        <w:t xml:space="preserve">*** SharePoint Designer è ora un prodotto gratuito disponibile per il download facendo clic sul seguente collegamento </w:t>
      </w:r>
      <w:hyperlink r:id="rId18" w:history="1">
        <w:r w:rsidRPr="00FF14B6">
          <w:rPr>
            <w:rFonts w:cs="Tahoma"/>
            <w:i/>
            <w:color w:val="0000FF"/>
            <w:sz w:val="16"/>
            <w:u w:val="single"/>
            <w:lang w:val="it-IT"/>
          </w:rPr>
          <w:t>http://www.microsoft.com/spd</w:t>
        </w:r>
      </w:hyperlink>
    </w:p>
    <w:p w:rsidR="008162A5" w:rsidRPr="00FF14B6" w:rsidRDefault="008162A5" w:rsidP="008A15A8">
      <w:pPr>
        <w:outlineLvl w:val="2"/>
        <w:rPr>
          <w:rFonts w:cs="Tahoma"/>
          <w:lang w:val="it-IT"/>
        </w:rPr>
      </w:pPr>
      <w:bookmarkStart w:id="1220" w:name="_Toc281378922"/>
    </w:p>
    <w:bookmarkEnd w:id="1220"/>
    <w:p w:rsidR="008162A5" w:rsidRPr="00FF14B6" w:rsidRDefault="008162A5" w:rsidP="002D25C8">
      <w:pPr>
        <w:outlineLvl w:val="2"/>
        <w:rPr>
          <w:rFonts w:cs="Tahoma"/>
          <w:lang w:val="it-IT"/>
        </w:rPr>
      </w:pPr>
      <w:r w:rsidRPr="00FF14B6">
        <w:rPr>
          <w:rFonts w:cs="Tahoma"/>
          <w:b/>
          <w:sz w:val="24"/>
          <w:lang w:val="it-IT"/>
        </w:rPr>
        <w:t>Enterprise Source Licensing Program</w:t>
      </w:r>
      <w:r w:rsidRPr="00FF14B6">
        <w:rPr>
          <w:rFonts w:cs="Tahoma"/>
          <w:lang w:val="it-IT"/>
        </w:rPr>
        <w:t xml:space="preserve"> </w:t>
      </w:r>
    </w:p>
    <w:p w:rsidR="008162A5" w:rsidRPr="00FF14B6" w:rsidRDefault="008162A5" w:rsidP="002D25C8">
      <w:pPr>
        <w:outlineLvl w:val="2"/>
        <w:rPr>
          <w:rFonts w:cs="Tahoma"/>
          <w:lang w:val="it-IT"/>
        </w:rPr>
      </w:pPr>
    </w:p>
    <w:p w:rsidR="008162A5" w:rsidRPr="00FF14B6" w:rsidRDefault="008162A5" w:rsidP="006B0C2B">
      <w:pPr>
        <w:rPr>
          <w:rFonts w:cs="Tahoma"/>
          <w:lang w:val="it-IT"/>
        </w:rPr>
      </w:pPr>
      <w:r w:rsidRPr="00FF14B6">
        <w:rPr>
          <w:rFonts w:cs="Tahoma"/>
          <w:lang w:val="it-IT"/>
        </w:rPr>
        <w:t>Le società con Partecipazione a Software Assurance e con 1.500 o una quantità superiore di desktop con licenza nel</w:t>
      </w:r>
      <w:r w:rsidR="007B1F22" w:rsidRPr="00FF14B6">
        <w:rPr>
          <w:rFonts w:cs="Tahoma"/>
          <w:lang w:val="it-IT"/>
        </w:rPr>
        <w:t> </w:t>
      </w:r>
      <w:r w:rsidRPr="00FF14B6">
        <w:rPr>
          <w:rFonts w:cs="Tahoma"/>
          <w:lang w:val="it-IT"/>
        </w:rPr>
        <w:t>pool di sistemi potranno essere idonee a partecipare al programma Enterprise Source Licensing Program (ESLP) durante il periodo di validità della copertura Software Assurance. Il programma ESLP consente l</w:t>
      </w:r>
      <w:r w:rsidR="00CF04A9" w:rsidRPr="00FF14B6">
        <w:rPr>
          <w:rFonts w:cs="Tahoma"/>
          <w:lang w:val="it-IT"/>
        </w:rPr>
        <w:t>’</w:t>
      </w:r>
      <w:r w:rsidRPr="00FF14B6">
        <w:rPr>
          <w:rFonts w:cs="Tahoma"/>
          <w:lang w:val="it-IT"/>
        </w:rPr>
        <w:t>accesso al codice sorgente di Microsoft Windows per sviluppo e supporto interno. Il programma ESLP non è disponibile in tutti i</w:t>
      </w:r>
      <w:r w:rsidR="006B0C2B" w:rsidRPr="00FF14B6">
        <w:rPr>
          <w:rFonts w:cs="Tahoma"/>
          <w:lang w:val="it-IT"/>
        </w:rPr>
        <w:t> </w:t>
      </w:r>
      <w:r w:rsidRPr="00FF14B6">
        <w:rPr>
          <w:rFonts w:cs="Tahoma"/>
          <w:lang w:val="it-IT"/>
        </w:rPr>
        <w:t>paesi</w:t>
      </w:r>
      <w:r w:rsidR="006B0C2B" w:rsidRPr="00FF14B6">
        <w:rPr>
          <w:rFonts w:cs="Tahoma"/>
          <w:lang w:val="it-IT"/>
        </w:rPr>
        <w:t> </w:t>
      </w:r>
      <w:r w:rsidRPr="00FF14B6">
        <w:rPr>
          <w:rFonts w:cs="Tahoma"/>
          <w:lang w:val="it-IT"/>
        </w:rPr>
        <w:t>e</w:t>
      </w:r>
      <w:r w:rsidR="00917F45" w:rsidRPr="00FF14B6">
        <w:rPr>
          <w:rFonts w:cs="Tahoma"/>
          <w:lang w:val="it-IT"/>
        </w:rPr>
        <w:t> </w:t>
      </w:r>
      <w:r w:rsidRPr="00FF14B6">
        <w:rPr>
          <w:rFonts w:cs="Tahoma"/>
          <w:lang w:val="it-IT"/>
        </w:rPr>
        <w:t>il vantaggio è concesso per contratto/iscrizione.</w:t>
      </w:r>
    </w:p>
    <w:p w:rsidR="008162A5" w:rsidRPr="00FF14B6" w:rsidRDefault="008162A5" w:rsidP="002D25C8">
      <w:pPr>
        <w:rPr>
          <w:rFonts w:cs="Tahoma"/>
          <w:lang w:val="it-IT"/>
        </w:rPr>
      </w:pPr>
    </w:p>
    <w:p w:rsidR="008162A5" w:rsidRPr="00FF14B6" w:rsidRDefault="008162A5" w:rsidP="002D25C8">
      <w:pPr>
        <w:rPr>
          <w:rFonts w:cs="Tahoma"/>
          <w:lang w:val="it-IT"/>
        </w:rPr>
      </w:pPr>
      <w:r w:rsidRPr="00FF14B6">
        <w:rPr>
          <w:rFonts w:cs="Tahoma"/>
          <w:lang w:val="it-IT"/>
        </w:rPr>
        <w:t xml:space="preserve">Il modulo di applicazione può essere scaricato dal sito Web Volume Licensing Service Center (VLSC). </w:t>
      </w:r>
      <w:r w:rsidR="00917F45" w:rsidRPr="00FF14B6">
        <w:rPr>
          <w:rFonts w:cs="Tahoma"/>
          <w:lang w:val="it-IT"/>
        </w:rPr>
        <w:br/>
      </w:r>
      <w:r w:rsidRPr="00FF14B6">
        <w:rPr>
          <w:rFonts w:cs="Tahoma"/>
          <w:lang w:val="it-IT"/>
        </w:rPr>
        <w:t>L</w:t>
      </w:r>
      <w:r w:rsidR="00CF04A9" w:rsidRPr="00FF14B6">
        <w:rPr>
          <w:rFonts w:cs="Tahoma"/>
          <w:lang w:val="it-IT"/>
        </w:rPr>
        <w:t>’</w:t>
      </w:r>
      <w:r w:rsidRPr="00FF14B6">
        <w:rPr>
          <w:rFonts w:cs="Tahoma"/>
          <w:lang w:val="it-IT"/>
        </w:rPr>
        <w:t xml:space="preserve">idoneità e le aree di disponibilità sono soggette alle condizioni di Microsoft (per dettagli, visitare la pagina </w:t>
      </w:r>
      <w:hyperlink r:id="rId19" w:history="1">
        <w:r w:rsidRPr="00FF14B6">
          <w:rPr>
            <w:rFonts w:cs="Tahoma"/>
            <w:color w:val="0000FF"/>
            <w:u w:val="single"/>
            <w:lang w:val="it-IT"/>
          </w:rPr>
          <w:t>www.microsoft.com/resources/sharedsource/Licensing/Enterprise.mspx</w:t>
        </w:r>
      </w:hyperlink>
      <w:r w:rsidRPr="00FF14B6">
        <w:rPr>
          <w:rFonts w:cs="Tahoma"/>
          <w:lang w:val="it-IT"/>
        </w:rPr>
        <w:t>). I programmi Academic sono idonei per</w:t>
      </w:r>
      <w:r w:rsidR="00917F45" w:rsidRPr="00FF14B6">
        <w:rPr>
          <w:rFonts w:cs="Tahoma"/>
          <w:lang w:val="it-IT"/>
        </w:rPr>
        <w:t> </w:t>
      </w:r>
      <w:r w:rsidRPr="00FF14B6">
        <w:rPr>
          <w:rFonts w:cs="Tahoma"/>
          <w:lang w:val="it-IT"/>
        </w:rPr>
        <w:t>l</w:t>
      </w:r>
      <w:r w:rsidR="00CF04A9" w:rsidRPr="00FF14B6">
        <w:rPr>
          <w:rFonts w:cs="Tahoma"/>
          <w:lang w:val="it-IT"/>
        </w:rPr>
        <w:t>’</w:t>
      </w:r>
      <w:r w:rsidRPr="00FF14B6">
        <w:rPr>
          <w:rFonts w:cs="Tahoma"/>
          <w:lang w:val="it-IT"/>
        </w:rPr>
        <w:t>accesso al programma Microsoft Research Source Licensing Program.</w:t>
      </w:r>
    </w:p>
    <w:p w:rsidR="008162A5" w:rsidRPr="00FF14B6" w:rsidRDefault="008162A5" w:rsidP="002D25C8">
      <w:pPr>
        <w:pStyle w:val="Heading3"/>
        <w:rPr>
          <w:rFonts w:ascii="Tahoma" w:hAnsi="Tahoma" w:cs="Tahoma"/>
          <w:sz w:val="18"/>
          <w:szCs w:val="18"/>
          <w:lang w:val="it-IT"/>
        </w:rPr>
      </w:pPr>
    </w:p>
    <w:p w:rsidR="008162A5" w:rsidRPr="00FF14B6" w:rsidRDefault="008162A5" w:rsidP="002D25C8">
      <w:pPr>
        <w:pStyle w:val="Heading3"/>
        <w:rPr>
          <w:rFonts w:ascii="Tahoma" w:hAnsi="Tahoma" w:cs="Tahoma"/>
          <w:lang w:val="it-IT"/>
        </w:rPr>
      </w:pPr>
      <w:bookmarkStart w:id="1221" w:name="_Toc336338236"/>
      <w:bookmarkStart w:id="1222" w:name="_Toc341193138"/>
      <w:bookmarkStart w:id="1223" w:name="_Toc345678706"/>
      <w:bookmarkEnd w:id="1221"/>
      <w:bookmarkEnd w:id="1222"/>
      <w:r w:rsidRPr="00FF14B6">
        <w:rPr>
          <w:rFonts w:ascii="Tahoma" w:hAnsi="Tahoma" w:cs="Tahoma"/>
          <w:sz w:val="24"/>
          <w:lang w:val="it-IT"/>
        </w:rPr>
        <w:t>Supporto per la Risoluzione dei Problemi 24x7</w:t>
      </w:r>
      <w:bookmarkEnd w:id="1223"/>
    </w:p>
    <w:p w:rsidR="008162A5" w:rsidRPr="00FF14B6" w:rsidRDefault="008162A5" w:rsidP="002D25C8">
      <w:pPr>
        <w:rPr>
          <w:rFonts w:cs="Tahoma"/>
          <w:lang w:val="it-IT"/>
        </w:rPr>
      </w:pPr>
    </w:p>
    <w:p w:rsidR="008162A5" w:rsidRPr="00FF14B6" w:rsidRDefault="008162A5" w:rsidP="002D25C8">
      <w:pPr>
        <w:rPr>
          <w:rFonts w:cs="Tahoma"/>
          <w:lang w:val="it-IT"/>
        </w:rPr>
      </w:pPr>
      <w:r w:rsidRPr="00FF14B6">
        <w:rPr>
          <w:rFonts w:cs="Tahoma"/>
          <w:szCs w:val="18"/>
          <w:lang w:val="it-IT"/>
        </w:rPr>
        <w:t>Le società che non siano società con contratti Campus e School e Open Value Subscription - Education Solutions, ma</w:t>
      </w:r>
      <w:r w:rsidR="00917F45" w:rsidRPr="00FF14B6">
        <w:rPr>
          <w:rFonts w:cs="Tahoma"/>
          <w:szCs w:val="18"/>
          <w:lang w:val="it-IT"/>
        </w:rPr>
        <w:t> </w:t>
      </w:r>
      <w:r w:rsidRPr="00FF14B6">
        <w:rPr>
          <w:rFonts w:cs="Tahoma"/>
          <w:szCs w:val="18"/>
          <w:lang w:val="it-IT"/>
        </w:rPr>
        <w:t>con copertura Software Assurance, sono idonee a beneficiare del Supporto per la Risoluzione dei Problemi 24x7</w:t>
      </w:r>
      <w:r w:rsidR="00917F45" w:rsidRPr="00FF14B6">
        <w:rPr>
          <w:rFonts w:cs="Tahoma"/>
          <w:szCs w:val="18"/>
          <w:lang w:val="it-IT"/>
        </w:rPr>
        <w:t> </w:t>
      </w:r>
      <w:r w:rsidRPr="00FF14B6">
        <w:rPr>
          <w:rFonts w:cs="Tahoma"/>
          <w:szCs w:val="18"/>
          <w:lang w:val="it-IT"/>
        </w:rPr>
        <w:t xml:space="preserve">durante il periodo di validità della copertura. </w:t>
      </w:r>
    </w:p>
    <w:p w:rsidR="008162A5" w:rsidRPr="00FF14B6" w:rsidRDefault="008162A5" w:rsidP="002D25C8">
      <w:pPr>
        <w:pStyle w:val="AppendixBodyText"/>
        <w:spacing w:after="0"/>
        <w:rPr>
          <w:rFonts w:ascii="Tahoma" w:hAnsi="Tahoma" w:cs="Tahoma"/>
          <w:sz w:val="18"/>
          <w:szCs w:val="18"/>
          <w:lang w:val="it-IT"/>
        </w:rPr>
      </w:pPr>
    </w:p>
    <w:p w:rsidR="008162A5" w:rsidRPr="00FF14B6" w:rsidRDefault="008162A5" w:rsidP="006B0C2B">
      <w:pPr>
        <w:pStyle w:val="AppendixBodyText"/>
        <w:spacing w:after="0"/>
        <w:rPr>
          <w:rFonts w:ascii="Tahoma" w:hAnsi="Tahoma" w:cs="Tahoma"/>
          <w:sz w:val="18"/>
          <w:szCs w:val="18"/>
          <w:lang w:val="it-IT"/>
        </w:rPr>
      </w:pPr>
      <w:r w:rsidRPr="00FF14B6">
        <w:rPr>
          <w:rFonts w:ascii="Tahoma" w:hAnsi="Tahoma" w:cs="Tahoma"/>
          <w:sz w:val="18"/>
          <w:szCs w:val="18"/>
          <w:lang w:val="it-IT"/>
        </w:rPr>
        <w:t>Il servizio Supporto per la Risoluzione dei Problemi 24x7 fornisce assistenza quando, durante l</w:t>
      </w:r>
      <w:r w:rsidR="00CF04A9" w:rsidRPr="00FF14B6">
        <w:rPr>
          <w:rFonts w:ascii="Tahoma" w:hAnsi="Tahoma" w:cs="Tahoma"/>
          <w:sz w:val="18"/>
          <w:szCs w:val="18"/>
          <w:lang w:val="it-IT"/>
        </w:rPr>
        <w:t>’</w:t>
      </w:r>
      <w:r w:rsidRPr="00FF14B6">
        <w:rPr>
          <w:rFonts w:ascii="Tahoma" w:hAnsi="Tahoma" w:cs="Tahoma"/>
          <w:sz w:val="18"/>
          <w:szCs w:val="18"/>
          <w:lang w:val="it-IT"/>
        </w:rPr>
        <w:t>utilizzo dei prodotti Microsoft, si verificano problemi con sintomi specifici, la cui causa sia ragionevolmente attribuibile ai prodotti Microsoft. Microsoft porrà in essere sforzi ragionevoli per fornire assistenza alle società in caso di richieste di supporto, conformemente ai criteri di Supporto dei Prodotti Microsoft. Microsoft si riserva il diritto di rifiutare richieste</w:t>
      </w:r>
      <w:r w:rsidR="00917F45" w:rsidRPr="00FF14B6">
        <w:rPr>
          <w:rFonts w:ascii="Tahoma" w:hAnsi="Tahoma" w:cs="Tahoma"/>
          <w:sz w:val="18"/>
          <w:szCs w:val="18"/>
          <w:lang w:val="it-IT"/>
        </w:rPr>
        <w:t> </w:t>
      </w:r>
      <w:r w:rsidRPr="00FF14B6">
        <w:rPr>
          <w:rFonts w:ascii="Tahoma" w:hAnsi="Tahoma" w:cs="Tahoma"/>
          <w:sz w:val="18"/>
          <w:szCs w:val="18"/>
          <w:lang w:val="it-IT"/>
        </w:rPr>
        <w:t>irragionevoli di servizi di supporto e potrà talvolta richiedere alle società di stipulare un ulteriore contratto</w:t>
      </w:r>
      <w:r w:rsidR="006B0C2B" w:rsidRPr="00FF14B6">
        <w:rPr>
          <w:rFonts w:ascii="Tahoma" w:hAnsi="Tahoma" w:cs="Tahoma"/>
          <w:sz w:val="18"/>
          <w:szCs w:val="18"/>
          <w:lang w:val="it-IT"/>
        </w:rPr>
        <w:t> </w:t>
      </w:r>
      <w:r w:rsidRPr="00FF14B6">
        <w:rPr>
          <w:rFonts w:ascii="Tahoma" w:hAnsi="Tahoma" w:cs="Tahoma"/>
          <w:sz w:val="18"/>
          <w:szCs w:val="18"/>
          <w:lang w:val="it-IT"/>
        </w:rPr>
        <w:t>di</w:t>
      </w:r>
      <w:r w:rsidR="00917F45" w:rsidRPr="00FF14B6">
        <w:rPr>
          <w:rFonts w:ascii="Tahoma" w:hAnsi="Tahoma" w:cs="Tahoma"/>
          <w:sz w:val="18"/>
          <w:szCs w:val="18"/>
          <w:lang w:val="it-IT"/>
        </w:rPr>
        <w:t> </w:t>
      </w:r>
      <w:r w:rsidRPr="00FF14B6">
        <w:rPr>
          <w:rFonts w:ascii="Tahoma" w:hAnsi="Tahoma" w:cs="Tahoma"/>
          <w:sz w:val="18"/>
          <w:szCs w:val="18"/>
          <w:lang w:val="it-IT"/>
        </w:rPr>
        <w:t xml:space="preserve">servizio a un costo aggiuntivo. </w:t>
      </w:r>
    </w:p>
    <w:p w:rsidR="008162A5" w:rsidRPr="00FF14B6" w:rsidRDefault="008162A5" w:rsidP="002D25C8">
      <w:pPr>
        <w:pStyle w:val="AppendixBodyText"/>
        <w:spacing w:after="0"/>
        <w:rPr>
          <w:rFonts w:ascii="Tahoma" w:hAnsi="Tahoma" w:cs="Tahoma"/>
          <w:sz w:val="18"/>
          <w:szCs w:val="18"/>
          <w:lang w:val="it-IT"/>
        </w:rPr>
      </w:pPr>
    </w:p>
    <w:p w:rsidR="006B0C2B" w:rsidRPr="00FF14B6" w:rsidRDefault="006B0C2B" w:rsidP="002D25C8">
      <w:pPr>
        <w:pStyle w:val="AppendixBodyText"/>
        <w:spacing w:after="0"/>
        <w:rPr>
          <w:rFonts w:ascii="Tahoma" w:hAnsi="Tahoma" w:cs="Tahoma"/>
          <w:sz w:val="18"/>
          <w:szCs w:val="18"/>
          <w:lang w:val="it-IT"/>
        </w:rPr>
      </w:pPr>
    </w:p>
    <w:p w:rsidR="008162A5" w:rsidRPr="00FF14B6" w:rsidRDefault="008162A5" w:rsidP="002D25C8">
      <w:pPr>
        <w:pStyle w:val="AppendixBodyText"/>
        <w:spacing w:after="0"/>
        <w:rPr>
          <w:rFonts w:ascii="Tahoma" w:hAnsi="Tahoma" w:cs="Tahoma"/>
          <w:sz w:val="18"/>
          <w:szCs w:val="18"/>
          <w:lang w:val="it-IT"/>
        </w:rPr>
      </w:pPr>
      <w:r w:rsidRPr="00FF14B6">
        <w:rPr>
          <w:rFonts w:ascii="Tahoma" w:hAnsi="Tahoma" w:cs="Tahoma"/>
          <w:sz w:val="18"/>
          <w:szCs w:val="18"/>
          <w:lang w:val="it-IT"/>
        </w:rPr>
        <w:lastRenderedPageBreak/>
        <w:t>Microsoft può aggiungere il supporto per i nuovi prodotti o interrompere il supporto per i prodotti già esistenti. Potrebbero esservi casi nei quali l</w:t>
      </w:r>
      <w:r w:rsidR="00CF04A9" w:rsidRPr="00FF14B6">
        <w:rPr>
          <w:rFonts w:ascii="Tahoma" w:hAnsi="Tahoma" w:cs="Tahoma"/>
          <w:sz w:val="18"/>
          <w:szCs w:val="18"/>
          <w:lang w:val="it-IT"/>
        </w:rPr>
        <w:t>’</w:t>
      </w:r>
      <w:r w:rsidRPr="00FF14B6">
        <w:rPr>
          <w:rFonts w:ascii="Tahoma" w:hAnsi="Tahoma" w:cs="Tahoma"/>
          <w:sz w:val="18"/>
          <w:szCs w:val="18"/>
          <w:lang w:val="it-IT"/>
        </w:rPr>
        <w:t>implementazione, da parte della società, dei prodotti Microsoft non possa di fatto</w:t>
      </w:r>
      <w:r w:rsidR="00CA5CC6" w:rsidRPr="00FF14B6">
        <w:rPr>
          <w:rFonts w:ascii="Tahoma" w:hAnsi="Tahoma" w:cs="Tahoma"/>
          <w:sz w:val="18"/>
          <w:szCs w:val="18"/>
          <w:lang w:val="it-IT"/>
        </w:rPr>
        <w:t> </w:t>
      </w:r>
      <w:r w:rsidRPr="00FF14B6">
        <w:rPr>
          <w:rFonts w:ascii="Tahoma" w:hAnsi="Tahoma" w:cs="Tahoma"/>
          <w:sz w:val="18"/>
          <w:szCs w:val="18"/>
          <w:lang w:val="it-IT"/>
        </w:rPr>
        <w:t>essere oggetto di supporto. Qualora giunga a tale conclusione, Microsoft informerà la società, essendo tale comunicazione parte della fornitura dei servizi di supporto. Qualora la società non modifichi l</w:t>
      </w:r>
      <w:r w:rsidR="00CF04A9" w:rsidRPr="00FF14B6">
        <w:rPr>
          <w:rFonts w:ascii="Tahoma" w:hAnsi="Tahoma" w:cs="Tahoma"/>
          <w:sz w:val="18"/>
          <w:szCs w:val="18"/>
          <w:lang w:val="it-IT"/>
        </w:rPr>
        <w:t>’</w:t>
      </w:r>
      <w:r w:rsidRPr="00FF14B6">
        <w:rPr>
          <w:rFonts w:ascii="Tahoma" w:hAnsi="Tahoma" w:cs="Tahoma"/>
          <w:sz w:val="18"/>
          <w:szCs w:val="18"/>
          <w:lang w:val="it-IT"/>
        </w:rPr>
        <w:t>implementazione al</w:t>
      </w:r>
      <w:r w:rsidR="001F25F2" w:rsidRPr="00FF14B6">
        <w:rPr>
          <w:rFonts w:ascii="Tahoma" w:hAnsi="Tahoma" w:cs="Tahoma"/>
          <w:sz w:val="18"/>
          <w:szCs w:val="18"/>
          <w:lang w:val="it-IT"/>
        </w:rPr>
        <w:t> </w:t>
      </w:r>
      <w:r w:rsidRPr="00FF14B6">
        <w:rPr>
          <w:rFonts w:ascii="Tahoma" w:hAnsi="Tahoma" w:cs="Tahoma"/>
          <w:sz w:val="18"/>
          <w:szCs w:val="18"/>
          <w:lang w:val="it-IT"/>
        </w:rPr>
        <w:t>fine</w:t>
      </w:r>
      <w:r w:rsidR="00CA5CC6" w:rsidRPr="00FF14B6">
        <w:rPr>
          <w:rFonts w:ascii="Tahoma" w:hAnsi="Tahoma" w:cs="Tahoma"/>
          <w:sz w:val="18"/>
          <w:szCs w:val="18"/>
          <w:lang w:val="it-IT"/>
        </w:rPr>
        <w:t> </w:t>
      </w:r>
      <w:r w:rsidRPr="00FF14B6">
        <w:rPr>
          <w:rFonts w:ascii="Tahoma" w:hAnsi="Tahoma" w:cs="Tahoma"/>
          <w:sz w:val="18"/>
          <w:szCs w:val="18"/>
          <w:lang w:val="it-IT"/>
        </w:rPr>
        <w:t>di poterla rendere effettivamente oggetto di supporto entro i 30 giorni successivi a tale comunicazione, Microsoft</w:t>
      </w:r>
      <w:r w:rsidR="00CA5CC6" w:rsidRPr="00FF14B6">
        <w:rPr>
          <w:rFonts w:ascii="Tahoma" w:hAnsi="Tahoma" w:cs="Tahoma"/>
          <w:sz w:val="18"/>
          <w:szCs w:val="18"/>
          <w:lang w:val="it-IT"/>
        </w:rPr>
        <w:t> </w:t>
      </w:r>
      <w:r w:rsidRPr="00FF14B6">
        <w:rPr>
          <w:rFonts w:ascii="Tahoma" w:hAnsi="Tahoma" w:cs="Tahoma"/>
          <w:sz w:val="18"/>
          <w:szCs w:val="18"/>
          <w:lang w:val="it-IT"/>
        </w:rPr>
        <w:t xml:space="preserve">non avrà alcuna obbligazione di fornire ulteriori servizi di supporto per tale implementazione. Tuttavia, Microsoft continuerà a fornire supporto per le altre implementazioni delle società coperte dalle condizioni. </w:t>
      </w:r>
    </w:p>
    <w:p w:rsidR="008162A5" w:rsidRPr="00FF14B6" w:rsidRDefault="008162A5" w:rsidP="002D25C8">
      <w:pPr>
        <w:pStyle w:val="AppendixBodyText"/>
        <w:spacing w:after="0"/>
        <w:rPr>
          <w:rFonts w:ascii="Tahoma" w:hAnsi="Tahoma" w:cs="Tahoma"/>
          <w:sz w:val="18"/>
          <w:szCs w:val="18"/>
          <w:lang w:val="it-IT"/>
        </w:rPr>
      </w:pPr>
    </w:p>
    <w:p w:rsidR="008162A5" w:rsidRPr="00FF14B6" w:rsidRDefault="008162A5" w:rsidP="002D25C8">
      <w:pPr>
        <w:pStyle w:val="AppendixBodyText"/>
        <w:spacing w:after="0"/>
        <w:rPr>
          <w:rFonts w:ascii="Tahoma" w:hAnsi="Tahoma" w:cs="Tahoma"/>
          <w:sz w:val="18"/>
          <w:szCs w:val="18"/>
          <w:lang w:val="it-IT"/>
        </w:rPr>
      </w:pPr>
      <w:r w:rsidRPr="00FF14B6">
        <w:rPr>
          <w:rFonts w:ascii="Tahoma" w:hAnsi="Tahoma" w:cs="Tahoma"/>
          <w:sz w:val="18"/>
          <w:szCs w:val="18"/>
          <w:lang w:val="it-IT"/>
        </w:rPr>
        <w:t>Una richiesta di assistenza break-fix, definita anche intervento, è costituita da un</w:t>
      </w:r>
      <w:r w:rsidR="00CF04A9" w:rsidRPr="00FF14B6">
        <w:rPr>
          <w:rFonts w:ascii="Tahoma" w:hAnsi="Tahoma" w:cs="Tahoma"/>
          <w:sz w:val="18"/>
          <w:szCs w:val="18"/>
          <w:lang w:val="it-IT"/>
        </w:rPr>
        <w:t>’</w:t>
      </w:r>
      <w:r w:rsidRPr="00FF14B6">
        <w:rPr>
          <w:rFonts w:ascii="Tahoma" w:hAnsi="Tahoma" w:cs="Tahoma"/>
          <w:sz w:val="18"/>
          <w:szCs w:val="18"/>
          <w:lang w:val="it-IT"/>
        </w:rPr>
        <w:t>unica problematica di assistenza e</w:t>
      </w:r>
      <w:r w:rsidR="00CA5CC6" w:rsidRPr="00FF14B6">
        <w:rPr>
          <w:rFonts w:ascii="Tahoma" w:hAnsi="Tahoma" w:cs="Tahoma"/>
          <w:sz w:val="18"/>
          <w:szCs w:val="18"/>
          <w:lang w:val="it-IT"/>
        </w:rPr>
        <w:t> </w:t>
      </w:r>
      <w:r w:rsidRPr="00FF14B6">
        <w:rPr>
          <w:rFonts w:ascii="Tahoma" w:hAnsi="Tahoma" w:cs="Tahoma"/>
          <w:sz w:val="18"/>
          <w:szCs w:val="18"/>
          <w:lang w:val="it-IT"/>
        </w:rPr>
        <w:t>dal corrispondente impegno necessario per risolverla. Un</w:t>
      </w:r>
      <w:r w:rsidR="00CF04A9" w:rsidRPr="00FF14B6">
        <w:rPr>
          <w:rFonts w:ascii="Tahoma" w:hAnsi="Tahoma" w:cs="Tahoma"/>
          <w:sz w:val="18"/>
          <w:szCs w:val="18"/>
          <w:lang w:val="it-IT"/>
        </w:rPr>
        <w:t>’</w:t>
      </w:r>
      <w:r w:rsidRPr="00FF14B6">
        <w:rPr>
          <w:rFonts w:ascii="Tahoma" w:hAnsi="Tahoma" w:cs="Tahoma"/>
          <w:sz w:val="18"/>
          <w:szCs w:val="18"/>
          <w:lang w:val="it-IT"/>
        </w:rPr>
        <w:t>unica problematica di assistenza è altresì un problema che</w:t>
      </w:r>
      <w:r w:rsidR="00CA63EA" w:rsidRPr="00FF14B6">
        <w:rPr>
          <w:rFonts w:ascii="Tahoma" w:hAnsi="Tahoma" w:cs="Tahoma"/>
          <w:sz w:val="18"/>
          <w:szCs w:val="18"/>
          <w:lang w:val="it-IT"/>
        </w:rPr>
        <w:t> </w:t>
      </w:r>
      <w:r w:rsidRPr="00FF14B6">
        <w:rPr>
          <w:rFonts w:ascii="Tahoma" w:hAnsi="Tahoma" w:cs="Tahoma"/>
          <w:sz w:val="18"/>
          <w:szCs w:val="18"/>
          <w:lang w:val="it-IT"/>
        </w:rPr>
        <w:t>non può essere suddiviso in problematiche subordinate. Se un problema è composto da problematiche subordinate, ogni problematica dovrà essere considerata un intervento distinto. In determinate situazioni Microsoft potrà fornire alle società una modifica al codice del prodotto software Microsoft disponibile sul mercato per risolvere problemi critici (</w:t>
      </w:r>
      <w:r w:rsidR="00341620" w:rsidRPr="00FF14B6">
        <w:rPr>
          <w:rFonts w:ascii="Tahoma" w:hAnsi="Tahoma" w:cs="Tahoma"/>
          <w:sz w:val="18"/>
          <w:szCs w:val="18"/>
          <w:lang w:val="it-IT"/>
        </w:rPr>
        <w:t>“</w:t>
      </w:r>
      <w:r w:rsidRPr="00FF14B6">
        <w:rPr>
          <w:rFonts w:ascii="Tahoma" w:hAnsi="Tahoma" w:cs="Tahoma"/>
          <w:sz w:val="18"/>
          <w:szCs w:val="18"/>
          <w:lang w:val="it-IT"/>
        </w:rPr>
        <w:t>Hotfix</w:t>
      </w:r>
      <w:r w:rsidR="00341620" w:rsidRPr="00FF14B6">
        <w:rPr>
          <w:rFonts w:ascii="Tahoma" w:hAnsi="Tahoma" w:cs="Tahoma"/>
          <w:sz w:val="18"/>
          <w:szCs w:val="18"/>
          <w:lang w:val="it-IT"/>
        </w:rPr>
        <w:t>”</w:t>
      </w:r>
      <w:r w:rsidRPr="00FF14B6">
        <w:rPr>
          <w:rFonts w:ascii="Tahoma" w:hAnsi="Tahoma" w:cs="Tahoma"/>
          <w:sz w:val="18"/>
          <w:szCs w:val="18"/>
          <w:lang w:val="it-IT"/>
        </w:rPr>
        <w:t>) in risposta alla richiesta di assistenza. Le Hotfix vengono sviluppate per risolvere problemi specifici delle società e non vengono sottoposte a un ciclo completo di test. Salvo diversamente specificato nel presente documento, le Hotfix non potranno essere distribuite a terzi non consociati senza il preventivo consenso scritto di</w:t>
      </w:r>
      <w:r w:rsidR="00CA5CC6" w:rsidRPr="00FF14B6">
        <w:rPr>
          <w:rFonts w:ascii="Tahoma" w:hAnsi="Tahoma" w:cs="Tahoma"/>
          <w:sz w:val="18"/>
          <w:szCs w:val="18"/>
          <w:lang w:val="it-IT"/>
        </w:rPr>
        <w:t> </w:t>
      </w:r>
      <w:r w:rsidRPr="00FF14B6">
        <w:rPr>
          <w:rFonts w:ascii="Tahoma" w:hAnsi="Tahoma" w:cs="Tahoma"/>
          <w:sz w:val="18"/>
          <w:szCs w:val="18"/>
          <w:lang w:val="it-IT"/>
        </w:rPr>
        <w:t>Microsoft.</w:t>
      </w:r>
    </w:p>
    <w:p w:rsidR="008162A5" w:rsidRPr="00FF14B6" w:rsidRDefault="008162A5" w:rsidP="002D25C8">
      <w:pPr>
        <w:pStyle w:val="AppendixBodyText"/>
        <w:spacing w:after="0"/>
        <w:rPr>
          <w:rFonts w:ascii="Tahoma" w:hAnsi="Tahoma" w:cs="Tahoma"/>
          <w:sz w:val="18"/>
          <w:szCs w:val="18"/>
          <w:lang w:val="it-IT"/>
        </w:rPr>
      </w:pPr>
    </w:p>
    <w:p w:rsidR="008162A5" w:rsidRPr="00FF14B6" w:rsidRDefault="008162A5" w:rsidP="002D25C8">
      <w:pPr>
        <w:pStyle w:val="AppendixBodyText"/>
        <w:spacing w:after="0"/>
        <w:rPr>
          <w:rFonts w:ascii="Tahoma" w:hAnsi="Tahoma" w:cs="Tahoma"/>
          <w:sz w:val="18"/>
          <w:szCs w:val="18"/>
          <w:lang w:val="it-IT"/>
        </w:rPr>
      </w:pPr>
      <w:r w:rsidRPr="00FF14B6">
        <w:rPr>
          <w:rFonts w:ascii="Tahoma" w:hAnsi="Tahoma" w:cs="Tahoma"/>
          <w:sz w:val="18"/>
          <w:szCs w:val="18"/>
          <w:lang w:val="it-IT"/>
        </w:rPr>
        <w:t xml:space="preserve">I prodotti disponibili tramite contratti multilicenza e che usufruiscono del Supporto Mainstream come stabilito nei </w:t>
      </w:r>
      <w:hyperlink r:id="rId20" w:history="1">
        <w:r w:rsidRPr="00FF14B6">
          <w:rPr>
            <w:rFonts w:ascii="Tahoma" w:hAnsi="Tahoma" w:cs="Tahoma"/>
            <w:color w:val="0000FF"/>
            <w:sz w:val="18"/>
            <w:szCs w:val="18"/>
            <w:u w:val="single"/>
            <w:lang w:val="it-IT"/>
          </w:rPr>
          <w:t>Criteri per il Ciclo di Vita del Supporto di Microsoft</w:t>
        </w:r>
      </w:hyperlink>
      <w:r w:rsidRPr="00FF14B6">
        <w:rPr>
          <w:rFonts w:ascii="Tahoma" w:hAnsi="Tahoma" w:cs="Tahoma"/>
          <w:sz w:val="18"/>
          <w:szCs w:val="18"/>
          <w:lang w:val="it-IT"/>
        </w:rPr>
        <w:t xml:space="preserve"> sono idonei a ricevere il Supporto per la Risoluzione dei Problemi 24x7. </w:t>
      </w:r>
      <w:r w:rsidRPr="00FF14B6">
        <w:rPr>
          <w:rFonts w:ascii="Tahoma" w:hAnsi="Tahoma" w:cs="Tahoma"/>
          <w:color w:val="000000"/>
          <w:sz w:val="18"/>
          <w:szCs w:val="18"/>
          <w:lang w:val="it-IT"/>
        </w:rPr>
        <w:t>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idoneità del prodotto a ricevere supporto telefonico è collegata alla disponibilità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offerta Software Assurance per il prodotto stesso.</w:t>
      </w:r>
      <w:r w:rsidRPr="00FF14B6">
        <w:rPr>
          <w:rFonts w:ascii="Tahoma" w:hAnsi="Tahoma" w:cs="Tahoma"/>
          <w:sz w:val="18"/>
          <w:szCs w:val="18"/>
          <w:lang w:val="it-IT"/>
        </w:rPr>
        <w:t xml:space="preserve"> </w:t>
      </w:r>
      <w:r w:rsidRPr="00FF14B6">
        <w:rPr>
          <w:rFonts w:ascii="Tahoma" w:hAnsi="Tahoma" w:cs="Tahoma"/>
          <w:color w:val="000000"/>
          <w:sz w:val="18"/>
          <w:szCs w:val="18"/>
          <w:lang w:val="it-IT"/>
        </w:rPr>
        <w:t>Per i prodotti per i quali non è disponibile alcuna opzione Software Assurance per</w:t>
      </w:r>
      <w:r w:rsidR="001F25F2" w:rsidRPr="00FF14B6">
        <w:rPr>
          <w:rFonts w:ascii="Tahoma" w:hAnsi="Tahoma" w:cs="Tahoma"/>
          <w:color w:val="000000"/>
          <w:sz w:val="18"/>
          <w:szCs w:val="18"/>
          <w:lang w:val="it-IT"/>
        </w:rPr>
        <w:t> </w:t>
      </w:r>
      <w:r w:rsidRPr="00FF14B6">
        <w:rPr>
          <w:rFonts w:ascii="Tahoma" w:hAnsi="Tahoma" w:cs="Tahoma"/>
          <w:color w:val="000000"/>
          <w:sz w:val="18"/>
          <w:szCs w:val="18"/>
          <w:lang w:val="it-IT"/>
        </w:rPr>
        <w:t>il</w:t>
      </w:r>
      <w:r w:rsidR="00CA63EA" w:rsidRPr="00FF14B6">
        <w:rPr>
          <w:rFonts w:ascii="Tahoma" w:hAnsi="Tahoma" w:cs="Tahoma"/>
          <w:color w:val="000000"/>
          <w:sz w:val="18"/>
          <w:szCs w:val="18"/>
          <w:lang w:val="it-IT"/>
        </w:rPr>
        <w:t> </w:t>
      </w:r>
      <w:r w:rsidRPr="00FF14B6">
        <w:rPr>
          <w:rFonts w:ascii="Tahoma" w:hAnsi="Tahoma" w:cs="Tahoma"/>
          <w:color w:val="000000"/>
          <w:sz w:val="18"/>
          <w:szCs w:val="18"/>
          <w:lang w:val="it-IT"/>
        </w:rPr>
        <w:t>server, ma per le CAL, la spesa SA relativa alle CAL prende in considerazione gli interventi da utilizzare per i</w:t>
      </w:r>
      <w:r w:rsidR="001F25F2" w:rsidRPr="00FF14B6">
        <w:rPr>
          <w:rFonts w:ascii="Tahoma" w:hAnsi="Tahoma" w:cs="Tahoma"/>
          <w:color w:val="000000"/>
          <w:sz w:val="18"/>
          <w:szCs w:val="18"/>
          <w:lang w:val="it-IT"/>
        </w:rPr>
        <w:t> </w:t>
      </w:r>
      <w:r w:rsidRPr="00FF14B6">
        <w:rPr>
          <w:rFonts w:ascii="Tahoma" w:hAnsi="Tahoma" w:cs="Tahoma"/>
          <w:color w:val="000000"/>
          <w:sz w:val="18"/>
          <w:szCs w:val="18"/>
          <w:lang w:val="it-IT"/>
        </w:rPr>
        <w:t>prodotti idonei nella modalità indicata di seguito nella sezione Premi per Interventi Tramite Supporto Telefonico.</w:t>
      </w:r>
      <w:r w:rsidRPr="00FF14B6">
        <w:rPr>
          <w:rFonts w:ascii="Tahoma" w:hAnsi="Tahoma" w:cs="Tahoma"/>
          <w:sz w:val="18"/>
          <w:szCs w:val="18"/>
          <w:lang w:val="it-IT"/>
        </w:rPr>
        <w:t xml:space="preserve"> </w:t>
      </w:r>
      <w:r w:rsidRPr="00FF14B6">
        <w:rPr>
          <w:rFonts w:ascii="Tahoma" w:hAnsi="Tahoma" w:cs="Tahoma"/>
          <w:color w:val="000000"/>
          <w:sz w:val="18"/>
          <w:szCs w:val="18"/>
          <w:lang w:val="it-IT"/>
        </w:rPr>
        <w:t>Per</w:t>
      </w:r>
      <w:r w:rsidR="00CA63EA" w:rsidRPr="00FF14B6">
        <w:rPr>
          <w:rFonts w:ascii="Tahoma" w:hAnsi="Tahoma" w:cs="Tahoma"/>
          <w:color w:val="000000"/>
          <w:sz w:val="18"/>
          <w:szCs w:val="18"/>
          <w:lang w:val="it-IT"/>
        </w:rPr>
        <w:t> </w:t>
      </w:r>
      <w:r w:rsidRPr="00FF14B6">
        <w:rPr>
          <w:rFonts w:ascii="Tahoma" w:hAnsi="Tahoma" w:cs="Tahoma"/>
          <w:color w:val="000000"/>
          <w:sz w:val="18"/>
          <w:szCs w:val="18"/>
          <w:lang w:val="it-IT"/>
        </w:rPr>
        <w:t>consultare i criteri di assistenza e supporto, fare riferimento alla sezione specifica del prodotto.</w:t>
      </w:r>
      <w:r w:rsidRPr="00FF14B6">
        <w:rPr>
          <w:rFonts w:ascii="Tahoma" w:hAnsi="Tahoma" w:cs="Tahoma"/>
          <w:sz w:val="18"/>
          <w:szCs w:val="18"/>
          <w:lang w:val="it-IT"/>
        </w:rPr>
        <w:t xml:space="preserve"> </w:t>
      </w:r>
      <w:r w:rsidRPr="00FF14B6">
        <w:rPr>
          <w:rFonts w:ascii="Tahoma" w:hAnsi="Tahoma" w:cs="Tahoma"/>
          <w:color w:val="000000"/>
          <w:sz w:val="18"/>
          <w:szCs w:val="18"/>
          <w:lang w:val="it-IT"/>
        </w:rPr>
        <w:t>Sono idonee anche le</w:t>
      </w:r>
      <w:r w:rsidR="00CA5CC6" w:rsidRPr="00FF14B6">
        <w:rPr>
          <w:rFonts w:ascii="Tahoma" w:hAnsi="Tahoma" w:cs="Tahoma"/>
          <w:color w:val="000000"/>
          <w:sz w:val="18"/>
          <w:szCs w:val="18"/>
          <w:lang w:val="it-IT"/>
        </w:rPr>
        <w:t> </w:t>
      </w:r>
      <w:r w:rsidRPr="00FF14B6">
        <w:rPr>
          <w:rFonts w:ascii="Tahoma" w:hAnsi="Tahoma" w:cs="Tahoma"/>
          <w:color w:val="000000"/>
          <w:sz w:val="18"/>
          <w:szCs w:val="18"/>
          <w:lang w:val="it-IT"/>
        </w:rPr>
        <w:t>versioni precedenti dei prodotti per cui è previsto il Supporto Mainstream e che le società scelgono di utilizzare al</w:t>
      </w:r>
      <w:r w:rsidR="00CA5CC6" w:rsidRPr="00FF14B6">
        <w:rPr>
          <w:rFonts w:ascii="Tahoma" w:hAnsi="Tahoma" w:cs="Tahoma"/>
          <w:color w:val="000000"/>
          <w:sz w:val="18"/>
          <w:szCs w:val="18"/>
          <w:lang w:val="it-IT"/>
        </w:rPr>
        <w:t> </w:t>
      </w:r>
      <w:r w:rsidRPr="00FF14B6">
        <w:rPr>
          <w:rFonts w:ascii="Tahoma" w:hAnsi="Tahoma" w:cs="Tahoma"/>
          <w:color w:val="000000"/>
          <w:sz w:val="18"/>
          <w:szCs w:val="18"/>
          <w:lang w:val="it-IT"/>
        </w:rPr>
        <w:t>posto della versione con licenza in uso.</w:t>
      </w:r>
      <w:r w:rsidRPr="00FF14B6">
        <w:rPr>
          <w:rFonts w:ascii="Tahoma" w:hAnsi="Tahoma" w:cs="Tahoma"/>
          <w:sz w:val="18"/>
          <w:szCs w:val="18"/>
          <w:lang w:val="it-IT"/>
        </w:rPr>
        <w:t xml:space="preserve"> </w:t>
      </w:r>
      <w:r w:rsidRPr="00FF14B6">
        <w:rPr>
          <w:rFonts w:ascii="Tahoma" w:hAnsi="Tahoma" w:cs="Tahoma"/>
          <w:color w:val="000000"/>
          <w:sz w:val="18"/>
          <w:szCs w:val="18"/>
          <w:lang w:val="it-IT"/>
        </w:rPr>
        <w:t xml:space="preserve">Sono esclusi la Developer Edition di tutti i server, i prodotti </w:t>
      </w:r>
      <w:r w:rsidR="00CA63EA" w:rsidRPr="00FF14B6">
        <w:rPr>
          <w:rFonts w:ascii="Tahoma" w:hAnsi="Tahoma" w:cs="Tahoma"/>
          <w:color w:val="000000"/>
          <w:sz w:val="18"/>
          <w:szCs w:val="18"/>
          <w:lang w:val="it-IT"/>
        </w:rPr>
        <w:br/>
      </w:r>
      <w:r w:rsidRPr="00FF14B6">
        <w:rPr>
          <w:rFonts w:ascii="Tahoma" w:hAnsi="Tahoma" w:cs="Tahoma"/>
          <w:color w:val="000000"/>
          <w:sz w:val="18"/>
          <w:szCs w:val="18"/>
          <w:lang w:val="it-IT"/>
        </w:rPr>
        <w:t>HED e gli Abbonamenti MSDN.</w:t>
      </w:r>
    </w:p>
    <w:p w:rsidR="008162A5" w:rsidRPr="00FF14B6" w:rsidRDefault="008162A5" w:rsidP="002D25C8">
      <w:pPr>
        <w:pStyle w:val="AppendixBodyText"/>
        <w:spacing w:after="0"/>
        <w:rPr>
          <w:rFonts w:ascii="Tahoma" w:hAnsi="Tahoma" w:cs="Tahoma"/>
          <w:sz w:val="18"/>
          <w:szCs w:val="18"/>
          <w:lang w:val="it-IT"/>
        </w:rPr>
      </w:pPr>
    </w:p>
    <w:p w:rsidR="008162A5" w:rsidRPr="00FF14B6" w:rsidRDefault="008162A5" w:rsidP="002D25C8">
      <w:pPr>
        <w:pStyle w:val="AppendixBodyText"/>
        <w:spacing w:after="0"/>
        <w:rPr>
          <w:rFonts w:ascii="Tahoma" w:hAnsi="Tahoma" w:cs="Tahoma"/>
          <w:sz w:val="18"/>
          <w:szCs w:val="18"/>
          <w:lang w:val="it-IT"/>
        </w:rPr>
      </w:pPr>
      <w:r w:rsidRPr="00FF14B6">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CF04A9" w:rsidRPr="00FF14B6">
        <w:rPr>
          <w:rFonts w:ascii="Tahoma" w:hAnsi="Tahoma" w:cs="Tahoma"/>
          <w:sz w:val="18"/>
          <w:szCs w:val="18"/>
          <w:lang w:val="it-IT"/>
        </w:rPr>
        <w:t>’</w:t>
      </w:r>
      <w:r w:rsidRPr="00FF14B6">
        <w:rPr>
          <w:rFonts w:ascii="Tahoma" w:hAnsi="Tahoma" w:cs="Tahoma"/>
          <w:sz w:val="18"/>
          <w:szCs w:val="18"/>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CF04A9" w:rsidRPr="00FF14B6">
        <w:rPr>
          <w:rFonts w:ascii="Tahoma" w:hAnsi="Tahoma" w:cs="Tahoma"/>
          <w:sz w:val="18"/>
          <w:szCs w:val="18"/>
          <w:lang w:val="it-IT"/>
        </w:rPr>
        <w:t>’</w:t>
      </w:r>
      <w:r w:rsidRPr="00FF14B6">
        <w:rPr>
          <w:rFonts w:ascii="Tahoma" w:hAnsi="Tahoma" w:cs="Tahoma"/>
          <w:sz w:val="18"/>
          <w:szCs w:val="18"/>
          <w:lang w:val="it-IT"/>
        </w:rPr>
        <w:t>information technology, inclusi idee, concetti, know-how o tecniche, a condizione che le informazioni riservate dell</w:t>
      </w:r>
      <w:r w:rsidR="00CF04A9" w:rsidRPr="00FF14B6">
        <w:rPr>
          <w:rFonts w:ascii="Tahoma" w:hAnsi="Tahoma" w:cs="Tahoma"/>
          <w:sz w:val="18"/>
          <w:szCs w:val="18"/>
          <w:lang w:val="it-IT"/>
        </w:rPr>
        <w:t>’</w:t>
      </w:r>
      <w:r w:rsidRPr="00FF14B6">
        <w:rPr>
          <w:rFonts w:ascii="Tahoma" w:hAnsi="Tahoma" w:cs="Tahoma"/>
          <w:sz w:val="18"/>
          <w:szCs w:val="18"/>
          <w:lang w:val="it-IT"/>
        </w:rPr>
        <w:t>altra parte non siano divulgate durante tale utilizzo.</w:t>
      </w:r>
    </w:p>
    <w:p w:rsidR="008162A5" w:rsidRPr="00FF14B6" w:rsidRDefault="008162A5" w:rsidP="002D25C8">
      <w:pPr>
        <w:pStyle w:val="AppendixBodyText"/>
        <w:spacing w:after="0"/>
        <w:rPr>
          <w:rFonts w:ascii="Tahoma" w:hAnsi="Tahoma" w:cs="Tahoma"/>
          <w:sz w:val="18"/>
          <w:szCs w:val="18"/>
          <w:lang w:val="it-IT"/>
        </w:rPr>
      </w:pPr>
    </w:p>
    <w:p w:rsidR="008162A5" w:rsidRPr="00FF14B6" w:rsidRDefault="008162A5" w:rsidP="002D25C8">
      <w:pPr>
        <w:pStyle w:val="AppendixBodyText"/>
        <w:spacing w:after="0"/>
        <w:rPr>
          <w:rFonts w:ascii="Tahoma" w:hAnsi="Tahoma" w:cs="Tahoma"/>
          <w:sz w:val="18"/>
          <w:szCs w:val="18"/>
          <w:lang w:val="it-IT"/>
        </w:rPr>
      </w:pPr>
      <w:r w:rsidRPr="00FF14B6">
        <w:rPr>
          <w:rFonts w:ascii="Tahoma" w:hAnsi="Tahoma" w:cs="Tahoma"/>
          <w:sz w:val="18"/>
          <w:szCs w:val="18"/>
          <w:lang w:val="it-IT"/>
        </w:rPr>
        <w:t>Il diritto della società di utilizzare eventuali fix, che Microsoft potrà rendere disponibili nel corso dell</w:t>
      </w:r>
      <w:r w:rsidR="00CF04A9" w:rsidRPr="00FF14B6">
        <w:rPr>
          <w:rFonts w:ascii="Tahoma" w:hAnsi="Tahoma" w:cs="Tahoma"/>
          <w:sz w:val="18"/>
          <w:szCs w:val="18"/>
          <w:lang w:val="it-IT"/>
        </w:rPr>
        <w:t>’</w:t>
      </w:r>
      <w:r w:rsidRPr="00FF14B6">
        <w:rPr>
          <w:rFonts w:ascii="Tahoma" w:hAnsi="Tahoma" w:cs="Tahoma"/>
          <w:sz w:val="18"/>
          <w:szCs w:val="18"/>
          <w:lang w:val="it-IT"/>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8162A5" w:rsidRPr="00FF14B6" w:rsidRDefault="008162A5" w:rsidP="002D25C8">
      <w:pPr>
        <w:pStyle w:val="AppendixBodyText"/>
        <w:spacing w:after="0"/>
        <w:rPr>
          <w:rFonts w:ascii="Tahoma" w:hAnsi="Tahoma" w:cs="Tahoma"/>
          <w:sz w:val="18"/>
          <w:szCs w:val="18"/>
          <w:lang w:val="it-IT"/>
        </w:rPr>
      </w:pPr>
    </w:p>
    <w:p w:rsidR="008162A5" w:rsidRPr="00FF14B6" w:rsidRDefault="008162A5" w:rsidP="002D25C8">
      <w:pPr>
        <w:pStyle w:val="AppendixBodyText"/>
        <w:spacing w:after="0"/>
        <w:rPr>
          <w:rFonts w:ascii="Tahoma" w:hAnsi="Tahoma" w:cs="Tahoma"/>
          <w:sz w:val="18"/>
          <w:szCs w:val="18"/>
          <w:lang w:val="it-IT"/>
        </w:rPr>
      </w:pPr>
      <w:r w:rsidRPr="00FF14B6">
        <w:rPr>
          <w:rFonts w:ascii="Tahoma" w:hAnsi="Tahoma" w:cs="Tahoma"/>
          <w:sz w:val="18"/>
          <w:szCs w:val="18"/>
          <w:lang w:val="it-IT"/>
        </w:rPr>
        <w:t>Il supporto tecnico può essere avviato formulando le richieste di intervento in formato elettronico, tramite Web o per</w:t>
      </w:r>
      <w:r w:rsidR="00CA63EA" w:rsidRPr="00FF14B6">
        <w:rPr>
          <w:rFonts w:ascii="Tahoma" w:hAnsi="Tahoma" w:cs="Tahoma"/>
          <w:sz w:val="18"/>
          <w:szCs w:val="18"/>
          <w:lang w:val="it-IT"/>
        </w:rPr>
        <w:t> </w:t>
      </w:r>
      <w:r w:rsidRPr="00FF14B6">
        <w:rPr>
          <w:rFonts w:ascii="Tahoma" w:hAnsi="Tahoma" w:cs="Tahoma"/>
          <w:sz w:val="18"/>
          <w:szCs w:val="18"/>
          <w:lang w:val="it-IT"/>
        </w:rPr>
        <w:t>telefono. Disposizioni diverse si applicano a ciascun tipo di strumento. Il Supporto per la Risoluzione dei Problemi 24x7 assegna alle società un determinato numero di interventi e fornisce loro i contatti a cui rivolgersi per richiedere tali interventi.</w:t>
      </w:r>
    </w:p>
    <w:p w:rsidR="008162A5" w:rsidRPr="00FF14B6" w:rsidRDefault="008162A5" w:rsidP="002D25C8">
      <w:pPr>
        <w:pStyle w:val="AppendixBodyText"/>
        <w:spacing w:after="0"/>
        <w:rPr>
          <w:rFonts w:ascii="Tahoma" w:hAnsi="Tahoma" w:cs="Tahoma"/>
          <w:sz w:val="18"/>
          <w:szCs w:val="18"/>
          <w:lang w:val="it-IT"/>
        </w:rPr>
      </w:pPr>
    </w:p>
    <w:p w:rsidR="008162A5" w:rsidRPr="00FF14B6" w:rsidRDefault="008162A5" w:rsidP="00DA2788">
      <w:pPr>
        <w:spacing w:after="60"/>
        <w:rPr>
          <w:rFonts w:cs="Tahoma"/>
          <w:szCs w:val="18"/>
          <w:lang w:val="it-IT"/>
        </w:rPr>
      </w:pPr>
      <w:bookmarkStart w:id="1224" w:name="_Toc240899163"/>
      <w:bookmarkEnd w:id="1224"/>
      <w:r w:rsidRPr="00FF14B6">
        <w:rPr>
          <w:rFonts w:cs="Tahoma"/>
          <w:b/>
          <w:szCs w:val="18"/>
          <w:lang w:val="it-IT"/>
        </w:rPr>
        <w:t>Premi per Interventi Tramite Supporto Telefonico</w:t>
      </w:r>
    </w:p>
    <w:p w:rsidR="008162A5" w:rsidRPr="00FF14B6" w:rsidRDefault="008162A5" w:rsidP="002D25C8">
      <w:pPr>
        <w:pStyle w:val="AppendixBodyText"/>
        <w:spacing w:after="0"/>
        <w:rPr>
          <w:rFonts w:ascii="Tahoma" w:hAnsi="Tahoma" w:cs="Tahoma"/>
          <w:sz w:val="18"/>
          <w:szCs w:val="18"/>
          <w:lang w:val="it-IT"/>
        </w:rPr>
      </w:pPr>
      <w:r w:rsidRPr="00FF14B6">
        <w:rPr>
          <w:rFonts w:ascii="Tahoma" w:hAnsi="Tahoma" w:cs="Tahoma"/>
          <w:sz w:val="18"/>
          <w:szCs w:val="18"/>
          <w:lang w:val="it-IT"/>
        </w:rPr>
        <w:t>Il numero di interventi per cui è consentito richiedere il supporto telefonico varia da società a società, in base alla spesa sostenuta per Software Assurance (SA) e all</w:t>
      </w:r>
      <w:r w:rsidR="00CF04A9" w:rsidRPr="00FF14B6">
        <w:rPr>
          <w:rFonts w:ascii="Tahoma" w:hAnsi="Tahoma" w:cs="Tahoma"/>
          <w:sz w:val="18"/>
          <w:szCs w:val="18"/>
          <w:lang w:val="it-IT"/>
        </w:rPr>
        <w:t>’</w:t>
      </w:r>
      <w:r w:rsidRPr="00FF14B6">
        <w:rPr>
          <w:rFonts w:ascii="Tahoma" w:hAnsi="Tahoma" w:cs="Tahoma"/>
          <w:sz w:val="18"/>
          <w:szCs w:val="18"/>
          <w:lang w:val="it-IT"/>
        </w:rPr>
        <w:t xml:space="preserve">opzione di pagamento. A questo proposito, </w:t>
      </w:r>
      <w:r w:rsidR="00341620" w:rsidRPr="00FF14B6">
        <w:rPr>
          <w:rFonts w:ascii="Tahoma" w:hAnsi="Tahoma" w:cs="Tahoma"/>
          <w:sz w:val="18"/>
          <w:szCs w:val="18"/>
          <w:lang w:val="it-IT"/>
        </w:rPr>
        <w:t>“</w:t>
      </w:r>
      <w:r w:rsidRPr="00FF14B6">
        <w:rPr>
          <w:rFonts w:ascii="Tahoma" w:hAnsi="Tahoma" w:cs="Tahoma"/>
          <w:sz w:val="18"/>
          <w:szCs w:val="18"/>
          <w:lang w:val="it-IT"/>
        </w:rPr>
        <w:t>spesa SA</w:t>
      </w:r>
      <w:r w:rsidR="00341620" w:rsidRPr="00FF14B6">
        <w:rPr>
          <w:rFonts w:ascii="Tahoma" w:hAnsi="Tahoma" w:cs="Tahoma"/>
          <w:sz w:val="18"/>
          <w:szCs w:val="18"/>
          <w:lang w:val="it-IT"/>
        </w:rPr>
        <w:t>”</w:t>
      </w:r>
      <w:r w:rsidRPr="00FF14B6">
        <w:rPr>
          <w:rFonts w:ascii="Tahoma" w:hAnsi="Tahoma" w:cs="Tahoma"/>
          <w:sz w:val="18"/>
          <w:szCs w:val="18"/>
          <w:lang w:val="it-IT"/>
        </w:rPr>
        <w:t xml:space="preserve"> non significa letteralmente i soldi effettivi spesi dalla società. Si tratta, invece, dell</w:t>
      </w:r>
      <w:r w:rsidR="00CF04A9" w:rsidRPr="00FF14B6">
        <w:rPr>
          <w:rFonts w:ascii="Tahoma" w:hAnsi="Tahoma" w:cs="Tahoma"/>
          <w:sz w:val="18"/>
          <w:szCs w:val="18"/>
          <w:lang w:val="it-IT"/>
        </w:rPr>
        <w:t>’</w:t>
      </w:r>
      <w:r w:rsidRPr="00FF14B6">
        <w:rPr>
          <w:rFonts w:ascii="Tahoma" w:hAnsi="Tahoma" w:cs="Tahoma"/>
          <w:sz w:val="18"/>
          <w:szCs w:val="18"/>
          <w:lang w:val="it-IT"/>
        </w:rPr>
        <w:t xml:space="preserve">importo approssimativo speso dal cliente nella copertura Software Assurance per questi prodotti. Per le società che partecipano ai programmi </w:t>
      </w:r>
      <w:r w:rsidR="00341620" w:rsidRPr="00FF14B6">
        <w:rPr>
          <w:rFonts w:ascii="Tahoma" w:hAnsi="Tahoma" w:cs="Tahoma"/>
          <w:sz w:val="18"/>
          <w:szCs w:val="18"/>
          <w:lang w:val="it-IT"/>
        </w:rPr>
        <w:t>“</w:t>
      </w:r>
      <w:r w:rsidRPr="00FF14B6">
        <w:rPr>
          <w:rFonts w:ascii="Tahoma" w:hAnsi="Tahoma" w:cs="Tahoma"/>
          <w:sz w:val="18"/>
          <w:szCs w:val="18"/>
          <w:lang w:val="it-IT"/>
        </w:rPr>
        <w:t>subscription</w:t>
      </w:r>
      <w:r w:rsidR="00341620" w:rsidRPr="00FF14B6">
        <w:rPr>
          <w:rFonts w:ascii="Tahoma" w:hAnsi="Tahoma" w:cs="Tahoma"/>
          <w:sz w:val="18"/>
          <w:szCs w:val="18"/>
          <w:lang w:val="it-IT"/>
        </w:rPr>
        <w:t>”</w:t>
      </w:r>
      <w:r w:rsidRPr="00FF14B6">
        <w:rPr>
          <w:rFonts w:ascii="Tahoma" w:hAnsi="Tahoma" w:cs="Tahoma"/>
          <w:sz w:val="18"/>
          <w:szCs w:val="18"/>
          <w:lang w:val="it-IT"/>
        </w:rPr>
        <w:t>, rappresenta l</w:t>
      </w:r>
      <w:r w:rsidR="00CF04A9" w:rsidRPr="00FF14B6">
        <w:rPr>
          <w:rFonts w:ascii="Tahoma" w:hAnsi="Tahoma" w:cs="Tahoma"/>
          <w:sz w:val="18"/>
          <w:szCs w:val="18"/>
          <w:lang w:val="it-IT"/>
        </w:rPr>
        <w:t>’</w:t>
      </w:r>
      <w:r w:rsidRPr="00FF14B6">
        <w:rPr>
          <w:rFonts w:ascii="Tahoma" w:hAnsi="Tahoma" w:cs="Tahoma"/>
          <w:sz w:val="18"/>
          <w:szCs w:val="18"/>
          <w:lang w:val="it-IT"/>
        </w:rPr>
        <w:t>importo approssimativo della spesa totale che la società ha dovuto affrontare per ottenere in licenza tali prodotti ai sensi della sua iscrizione o del suo contratto. L</w:t>
      </w:r>
      <w:r w:rsidR="00CF04A9" w:rsidRPr="00FF14B6">
        <w:rPr>
          <w:rFonts w:ascii="Tahoma" w:hAnsi="Tahoma" w:cs="Tahoma"/>
          <w:sz w:val="18"/>
          <w:szCs w:val="18"/>
          <w:lang w:val="it-IT"/>
        </w:rPr>
        <w:t>’</w:t>
      </w:r>
      <w:r w:rsidRPr="00FF14B6">
        <w:rPr>
          <w:rFonts w:ascii="Tahoma" w:hAnsi="Tahoma" w:cs="Tahoma"/>
          <w:sz w:val="18"/>
          <w:szCs w:val="18"/>
          <w:lang w:val="it-IT"/>
        </w:rPr>
        <w:t>intervento gratuito è assegnato ai sensi dell</w:t>
      </w:r>
      <w:r w:rsidR="00CF04A9" w:rsidRPr="00FF14B6">
        <w:rPr>
          <w:rFonts w:ascii="Tahoma" w:hAnsi="Tahoma" w:cs="Tahoma"/>
          <w:sz w:val="18"/>
          <w:szCs w:val="18"/>
          <w:lang w:val="it-IT"/>
        </w:rPr>
        <w:t>’</w:t>
      </w:r>
      <w:r w:rsidRPr="00FF14B6">
        <w:rPr>
          <w:rFonts w:ascii="Tahoma" w:hAnsi="Tahoma" w:cs="Tahoma"/>
          <w:sz w:val="18"/>
          <w:szCs w:val="18"/>
          <w:lang w:val="it-IT"/>
        </w:rPr>
        <w:t>iscrizione Enterprise e Select, della registrazione Select Plus e del contratto Open Value con copertura SA, su almeno un prodotto software Server qualificante.</w:t>
      </w:r>
    </w:p>
    <w:p w:rsidR="008162A5" w:rsidRPr="00FF14B6" w:rsidRDefault="008162A5" w:rsidP="002D25C8">
      <w:pPr>
        <w:pStyle w:val="AppendixBodyText"/>
        <w:spacing w:after="0"/>
        <w:rPr>
          <w:rFonts w:ascii="Tahoma" w:hAnsi="Tahoma" w:cs="Tahoma"/>
          <w:sz w:val="18"/>
          <w:szCs w:val="18"/>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8162A5" w:rsidRPr="00FF14B6"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8162A5" w:rsidRPr="00FF14B6" w:rsidRDefault="008162A5" w:rsidP="00F42FB8">
            <w:pPr>
              <w:pStyle w:val="AppendixBodyText"/>
              <w:rPr>
                <w:rFonts w:ascii="Tahoma" w:hAnsi="Tahoma" w:cs="Tahoma"/>
                <w:b/>
                <w:bCs/>
              </w:rPr>
            </w:pPr>
            <w:r w:rsidRPr="00FF14B6">
              <w:rPr>
                <w:rFonts w:ascii="Tahoma" w:hAnsi="Tahoma" w:cs="Tahoma"/>
                <w:b/>
                <w:bCs/>
                <w:lang w:val="it-IT"/>
              </w:rPr>
              <w:lastRenderedPageBreak/>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8162A5" w:rsidRPr="00FF14B6" w:rsidRDefault="008162A5" w:rsidP="00F42FB8">
            <w:pPr>
              <w:pStyle w:val="AppendixBodyText"/>
              <w:rPr>
                <w:rFonts w:ascii="Tahoma" w:hAnsi="Tahoma" w:cs="Tahoma"/>
                <w:b/>
                <w:bCs/>
              </w:rPr>
            </w:pPr>
            <w:r w:rsidRPr="00FF14B6">
              <w:rPr>
                <w:rFonts w:ascii="Tahoma" w:hAnsi="Tahoma" w:cs="Tahoma"/>
                <w:b/>
                <w:bCs/>
                <w:lang w:val="it-IT"/>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8162A5" w:rsidRPr="00FF14B6" w:rsidRDefault="008162A5" w:rsidP="00F42FB8">
            <w:pPr>
              <w:pStyle w:val="AppendixBodyText"/>
              <w:rPr>
                <w:rFonts w:ascii="Tahoma" w:hAnsi="Tahoma" w:cs="Tahoma"/>
                <w:lang w:val="it-IT"/>
              </w:rPr>
            </w:pPr>
            <w:r w:rsidRPr="00FF14B6">
              <w:rPr>
                <w:rFonts w:ascii="Tahoma" w:hAnsi="Tahoma" w:cs="Tahoma"/>
                <w:b/>
                <w:lang w:val="it-IT"/>
              </w:rPr>
              <w:t>Incrementi Premi Interventi</w:t>
            </w:r>
          </w:p>
          <w:p w:rsidR="008162A5" w:rsidRPr="00FF14B6" w:rsidRDefault="008162A5" w:rsidP="00F42FB8">
            <w:pPr>
              <w:pStyle w:val="AppendixBodyText"/>
              <w:rPr>
                <w:rFonts w:ascii="Tahoma" w:hAnsi="Tahoma" w:cs="Tahoma"/>
                <w:b/>
                <w:bCs/>
                <w:lang w:val="it-IT"/>
              </w:rPr>
            </w:pPr>
            <w:r w:rsidRPr="00FF14B6">
              <w:rPr>
                <w:rFonts w:ascii="Tahoma" w:hAnsi="Tahoma" w:cs="Tahoma"/>
                <w:b/>
                <w:bCs/>
                <w:lang w:val="it-IT"/>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8162A5" w:rsidRPr="00FF14B6" w:rsidRDefault="008162A5" w:rsidP="00F42FB8">
            <w:pPr>
              <w:pStyle w:val="AppendixBodyText"/>
              <w:rPr>
                <w:rFonts w:ascii="Tahoma" w:hAnsi="Tahoma" w:cs="Tahoma"/>
                <w:lang w:val="it-IT"/>
              </w:rPr>
            </w:pPr>
            <w:r w:rsidRPr="00FF14B6">
              <w:rPr>
                <w:rFonts w:ascii="Tahoma" w:hAnsi="Tahoma" w:cs="Tahoma"/>
                <w:b/>
                <w:lang w:val="it-IT"/>
              </w:rPr>
              <w:t>Incrementi Premi Interventi</w:t>
            </w:r>
          </w:p>
          <w:p w:rsidR="008162A5" w:rsidRPr="00FF14B6" w:rsidRDefault="008162A5" w:rsidP="00F42FB8">
            <w:pPr>
              <w:pStyle w:val="AppendixBodyText"/>
              <w:rPr>
                <w:rFonts w:ascii="Tahoma" w:hAnsi="Tahoma" w:cs="Tahoma"/>
                <w:b/>
                <w:bCs/>
                <w:lang w:val="it-IT"/>
              </w:rPr>
            </w:pPr>
            <w:r w:rsidRPr="00FF14B6">
              <w:rPr>
                <w:rFonts w:ascii="Tahoma" w:hAnsi="Tahoma" w:cs="Tahoma"/>
                <w:b/>
                <w:bCs/>
                <w:lang w:val="it-IT"/>
              </w:rPr>
              <w:t>Server/CAL</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Dollaro statunitense</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USD</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$20.000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$200.000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Dollaro australiano</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AUD</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30.000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300.000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Dollaro canadese</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CAD</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27.000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270.000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Franco svizzero</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CHF</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S Fr.</w:t>
            </w:r>
            <w:r w:rsidRPr="00FF14B6">
              <w:rPr>
                <w:rFonts w:ascii="Tahoma" w:hAnsi="Tahoma" w:cs="Tahoma"/>
                <w:sz w:val="18"/>
                <w:szCs w:val="18"/>
              </w:rPr>
              <w:t xml:space="preserve"> 33.000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S Fr.</w:t>
            </w:r>
            <w:r w:rsidRPr="00FF14B6">
              <w:rPr>
                <w:rFonts w:ascii="Tahoma" w:hAnsi="Tahoma" w:cs="Tahoma"/>
                <w:sz w:val="18"/>
                <w:szCs w:val="18"/>
              </w:rPr>
              <w:t xml:space="preserve"> 330.000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Renminbi cinese</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CNY</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CRC 165.000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CRC 1.650.000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Corone Danesi</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DKK</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kr 160.000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kr 1.600.000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EURO</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EUR</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21.500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215.000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Sterlina britannica</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GBP</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£13.500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£135.000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Yen Giapponesi</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JPY</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JPY 2.400.000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JPY 24.000.000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Won Coreani</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KRW</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KWD 24.000.000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KWD 240.000.000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Corone Norvegesi</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NOK</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kr 165.000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kr 1.650.000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Dollaro neozelandese</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NZD</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35.000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rPr>
              <w:t>350.000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Corone Svedesi</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SEK</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kr 200.000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kr 2.000.000</w:t>
            </w:r>
          </w:p>
        </w:tc>
      </w:tr>
      <w:tr w:rsidR="008162A5" w:rsidRPr="00FF14B6" w:rsidTr="002A6416">
        <w:trPr>
          <w:trHeight w:val="236"/>
        </w:trPr>
        <w:tc>
          <w:tcPr>
            <w:tcW w:w="180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Nuovo dollaro taiwanese</w:t>
            </w:r>
          </w:p>
        </w:tc>
        <w:tc>
          <w:tcPr>
            <w:tcW w:w="1350"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TWD</w:t>
            </w:r>
          </w:p>
        </w:tc>
        <w:tc>
          <w:tcPr>
            <w:tcW w:w="2673"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NTD 700.000</w:t>
            </w:r>
          </w:p>
        </w:tc>
        <w:tc>
          <w:tcPr>
            <w:tcW w:w="2889" w:type="dxa"/>
            <w:vAlign w:val="bottom"/>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NTD 7.000.000</w:t>
            </w:r>
          </w:p>
        </w:tc>
      </w:tr>
      <w:tr w:rsidR="008162A5" w:rsidRPr="00FF14B6" w:rsidTr="002A6416">
        <w:trPr>
          <w:trHeight w:val="236"/>
        </w:trPr>
        <w:tc>
          <w:tcPr>
            <w:tcW w:w="1809" w:type="dxa"/>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Rupia indiana</w:t>
            </w:r>
          </w:p>
        </w:tc>
        <w:tc>
          <w:tcPr>
            <w:tcW w:w="1350" w:type="dxa"/>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INR</w:t>
            </w:r>
          </w:p>
        </w:tc>
        <w:tc>
          <w:tcPr>
            <w:tcW w:w="2673" w:type="dxa"/>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INR 1.000.000</w:t>
            </w:r>
          </w:p>
        </w:tc>
        <w:tc>
          <w:tcPr>
            <w:tcW w:w="2889" w:type="dxa"/>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INR 10.000.000</w:t>
            </w:r>
          </w:p>
        </w:tc>
      </w:tr>
      <w:tr w:rsidR="008162A5" w:rsidRPr="00FF14B6" w:rsidTr="002A6416">
        <w:trPr>
          <w:trHeight w:val="236"/>
        </w:trPr>
        <w:tc>
          <w:tcPr>
            <w:tcW w:w="1809" w:type="dxa"/>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Rublo russo</w:t>
            </w:r>
          </w:p>
        </w:tc>
        <w:tc>
          <w:tcPr>
            <w:tcW w:w="1350" w:type="dxa"/>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RUB</w:t>
            </w:r>
          </w:p>
        </w:tc>
        <w:tc>
          <w:tcPr>
            <w:tcW w:w="2673" w:type="dxa"/>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RUB 660.000</w:t>
            </w:r>
          </w:p>
        </w:tc>
        <w:tc>
          <w:tcPr>
            <w:tcW w:w="2889" w:type="dxa"/>
          </w:tcPr>
          <w:p w:rsidR="008162A5" w:rsidRPr="00FF14B6" w:rsidRDefault="008162A5" w:rsidP="00F42FB8">
            <w:pPr>
              <w:pStyle w:val="AppendixBodyText"/>
              <w:rPr>
                <w:rFonts w:ascii="Tahoma" w:hAnsi="Tahoma" w:cs="Tahoma"/>
                <w:sz w:val="18"/>
                <w:szCs w:val="18"/>
              </w:rPr>
            </w:pPr>
            <w:r w:rsidRPr="00FF14B6">
              <w:rPr>
                <w:rFonts w:ascii="Tahoma" w:hAnsi="Tahoma" w:cs="Tahoma"/>
                <w:sz w:val="18"/>
                <w:szCs w:val="18"/>
                <w:lang w:val="it-IT"/>
              </w:rPr>
              <w:t>RUB 6.600.000</w:t>
            </w:r>
          </w:p>
        </w:tc>
      </w:tr>
    </w:tbl>
    <w:p w:rsidR="008162A5" w:rsidRPr="00FF14B6" w:rsidRDefault="008162A5" w:rsidP="00F93617">
      <w:pPr>
        <w:pStyle w:val="AppendixBodyText"/>
        <w:spacing w:after="0"/>
        <w:rPr>
          <w:rFonts w:ascii="Tahoma" w:hAnsi="Tahoma" w:cs="Tahoma"/>
          <w:sz w:val="18"/>
          <w:szCs w:val="18"/>
        </w:rPr>
      </w:pPr>
    </w:p>
    <w:p w:rsidR="008162A5" w:rsidRPr="00FF14B6" w:rsidRDefault="008162A5" w:rsidP="00F42FB8">
      <w:pPr>
        <w:pStyle w:val="AppendixBodyText"/>
        <w:spacing w:after="0"/>
        <w:rPr>
          <w:rFonts w:ascii="Tahoma" w:hAnsi="Tahoma" w:cs="Tahoma"/>
          <w:sz w:val="18"/>
          <w:szCs w:val="18"/>
          <w:lang w:val="it-IT"/>
        </w:rPr>
      </w:pPr>
      <w:r w:rsidRPr="00FF14B6">
        <w:rPr>
          <w:rFonts w:ascii="Tahoma" w:hAnsi="Tahoma" w:cs="Tahoma"/>
          <w:sz w:val="18"/>
          <w:szCs w:val="18"/>
          <w:lang w:val="it-IT"/>
        </w:rPr>
        <w:t>Gli interventi basati sulla spesa SA sono concessi in base alla spesa SA per server e desktop, ai sensi di un</w:t>
      </w:r>
      <w:r w:rsidR="00CF04A9" w:rsidRPr="00FF14B6">
        <w:rPr>
          <w:rFonts w:ascii="Tahoma" w:hAnsi="Tahoma" w:cs="Tahoma"/>
          <w:sz w:val="18"/>
          <w:szCs w:val="18"/>
          <w:lang w:val="it-IT"/>
        </w:rPr>
        <w:t>’</w:t>
      </w:r>
      <w:r w:rsidRPr="00FF14B6">
        <w:rPr>
          <w:rFonts w:ascii="Tahoma" w:hAnsi="Tahoma" w:cs="Tahoma"/>
          <w:sz w:val="18"/>
          <w:szCs w:val="18"/>
          <w:lang w:val="it-IT"/>
        </w:rPr>
        <w:t>iscrizione Enterprise o Select qualificante, della registrazione Select Plus, del Contratto Open Value o del Numero di Autorizzazione Open License. Indicativamente, per ogni $ 20.000 di spesa SA per Server e CAL, Microsoft concede un</w:t>
      </w:r>
      <w:r w:rsidR="00CA5CC6" w:rsidRPr="00FF14B6">
        <w:rPr>
          <w:rFonts w:ascii="Tahoma" w:hAnsi="Tahoma" w:cs="Tahoma"/>
          <w:sz w:val="18"/>
          <w:szCs w:val="18"/>
          <w:lang w:val="it-IT"/>
        </w:rPr>
        <w:t> </w:t>
      </w:r>
      <w:r w:rsidRPr="00FF14B6">
        <w:rPr>
          <w:rFonts w:ascii="Tahoma" w:hAnsi="Tahoma" w:cs="Tahoma"/>
          <w:sz w:val="18"/>
          <w:szCs w:val="18"/>
          <w:lang w:val="it-IT"/>
        </w:rPr>
        <w:t>intervento. Per circa $ 200.000 di spesa SA per Sistemi e Pool di Applicazioni, Microsoft concede un intervento. La</w:t>
      </w:r>
      <w:r w:rsidR="00CA5CC6" w:rsidRPr="00FF14B6">
        <w:rPr>
          <w:rFonts w:ascii="Tahoma" w:hAnsi="Tahoma" w:cs="Tahoma"/>
          <w:sz w:val="18"/>
          <w:szCs w:val="18"/>
          <w:lang w:val="it-IT"/>
        </w:rPr>
        <w:t> </w:t>
      </w:r>
      <w:r w:rsidRPr="00FF14B6">
        <w:rPr>
          <w:rFonts w:ascii="Tahoma" w:hAnsi="Tahoma" w:cs="Tahoma"/>
          <w:sz w:val="18"/>
          <w:szCs w:val="18"/>
          <w:lang w:val="it-IT"/>
        </w:rPr>
        <w:t>seguente tabella mostra le somme equivalenti, approssimative, in valuta per i premi basate sulla spesa SA, in caso</w:t>
      </w:r>
      <w:r w:rsidR="00CA5CC6" w:rsidRPr="00FF14B6">
        <w:rPr>
          <w:rFonts w:ascii="Tahoma" w:hAnsi="Tahoma" w:cs="Tahoma"/>
          <w:sz w:val="18"/>
          <w:szCs w:val="18"/>
          <w:lang w:val="it-IT"/>
        </w:rPr>
        <w:t> </w:t>
      </w:r>
      <w:r w:rsidRPr="00FF14B6">
        <w:rPr>
          <w:rFonts w:ascii="Tahoma" w:hAnsi="Tahoma" w:cs="Tahoma"/>
          <w:sz w:val="18"/>
          <w:szCs w:val="18"/>
          <w:lang w:val="it-IT"/>
        </w:rPr>
        <w:t>di contratti stipulati in valute diverse dall</w:t>
      </w:r>
      <w:r w:rsidR="00CF04A9" w:rsidRPr="00FF14B6">
        <w:rPr>
          <w:rFonts w:ascii="Tahoma" w:hAnsi="Tahoma" w:cs="Tahoma"/>
          <w:sz w:val="18"/>
          <w:szCs w:val="18"/>
          <w:lang w:val="it-IT"/>
        </w:rPr>
        <w:t>’</w:t>
      </w:r>
      <w:r w:rsidRPr="00FF14B6">
        <w:rPr>
          <w:rFonts w:ascii="Tahoma" w:hAnsi="Tahoma" w:cs="Tahoma"/>
          <w:sz w:val="18"/>
          <w:szCs w:val="18"/>
          <w:lang w:val="it-IT"/>
        </w:rPr>
        <w:t>USD. A causa delle fluttuazioni dei tassi di cambio, i valori riportati nella tabella sono soggetti a variazione.</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E84779">
      <w:pPr>
        <w:pStyle w:val="AppendixBodyText"/>
        <w:spacing w:after="0"/>
        <w:rPr>
          <w:rFonts w:ascii="Tahoma" w:hAnsi="Tahoma" w:cs="Tahoma"/>
          <w:spacing w:val="-2"/>
          <w:sz w:val="18"/>
          <w:szCs w:val="18"/>
          <w:lang w:val="it-IT"/>
        </w:rPr>
      </w:pPr>
      <w:r w:rsidRPr="00FF14B6">
        <w:rPr>
          <w:rFonts w:ascii="Tahoma" w:hAnsi="Tahoma" w:cs="Tahoma"/>
          <w:spacing w:val="-2"/>
          <w:sz w:val="18"/>
          <w:szCs w:val="18"/>
          <w:lang w:val="it-IT"/>
        </w:rPr>
        <w:t>Gli interventi sono concessi nel corso di validità della copertura Software Assurance, a seconda dell</w:t>
      </w:r>
      <w:r w:rsidR="00CF04A9" w:rsidRPr="00FF14B6">
        <w:rPr>
          <w:rFonts w:ascii="Tahoma" w:hAnsi="Tahoma" w:cs="Tahoma"/>
          <w:spacing w:val="-2"/>
          <w:sz w:val="18"/>
          <w:szCs w:val="18"/>
          <w:lang w:val="it-IT"/>
        </w:rPr>
        <w:t>’</w:t>
      </w:r>
      <w:r w:rsidRPr="00FF14B6">
        <w:rPr>
          <w:rFonts w:ascii="Tahoma" w:hAnsi="Tahoma" w:cs="Tahoma"/>
          <w:spacing w:val="-2"/>
          <w:sz w:val="18"/>
          <w:szCs w:val="18"/>
          <w:lang w:val="it-IT"/>
        </w:rPr>
        <w:t>opzione di pagamento. I contratti con pagamenti dilazionati prevedono anch</w:t>
      </w:r>
      <w:r w:rsidR="00CF04A9" w:rsidRPr="00FF14B6">
        <w:rPr>
          <w:rFonts w:ascii="Tahoma" w:hAnsi="Tahoma" w:cs="Tahoma"/>
          <w:spacing w:val="-2"/>
          <w:sz w:val="18"/>
          <w:szCs w:val="18"/>
          <w:lang w:val="it-IT"/>
        </w:rPr>
        <w:t>’</w:t>
      </w:r>
      <w:r w:rsidRPr="00FF14B6">
        <w:rPr>
          <w:rFonts w:ascii="Tahoma" w:hAnsi="Tahoma" w:cs="Tahoma"/>
          <w:spacing w:val="-2"/>
          <w:sz w:val="18"/>
          <w:szCs w:val="18"/>
          <w:lang w:val="it-IT"/>
        </w:rPr>
        <w:t>essi l</w:t>
      </w:r>
      <w:r w:rsidR="00CF04A9" w:rsidRPr="00FF14B6">
        <w:rPr>
          <w:rFonts w:ascii="Tahoma" w:hAnsi="Tahoma" w:cs="Tahoma"/>
          <w:spacing w:val="-2"/>
          <w:sz w:val="18"/>
          <w:szCs w:val="18"/>
          <w:lang w:val="it-IT"/>
        </w:rPr>
        <w:t>’</w:t>
      </w:r>
      <w:r w:rsidRPr="00FF14B6">
        <w:rPr>
          <w:rFonts w:ascii="Tahoma" w:hAnsi="Tahoma" w:cs="Tahoma"/>
          <w:spacing w:val="-2"/>
          <w:sz w:val="18"/>
          <w:szCs w:val="18"/>
          <w:lang w:val="it-IT"/>
        </w:rPr>
        <w:t>assegnazione di interventi durante il loro periodo</w:t>
      </w:r>
      <w:r w:rsidR="00E84779" w:rsidRPr="00FF14B6">
        <w:rPr>
          <w:rFonts w:ascii="Tahoma" w:hAnsi="Tahoma" w:cs="Tahoma"/>
          <w:spacing w:val="-2"/>
          <w:sz w:val="18"/>
          <w:szCs w:val="18"/>
          <w:lang w:val="it-IT"/>
        </w:rPr>
        <w:t> </w:t>
      </w:r>
      <w:r w:rsidRPr="00FF14B6">
        <w:rPr>
          <w:rFonts w:ascii="Tahoma" w:hAnsi="Tahoma" w:cs="Tahoma"/>
          <w:spacing w:val="-2"/>
          <w:sz w:val="18"/>
          <w:szCs w:val="18"/>
          <w:lang w:val="it-IT"/>
        </w:rPr>
        <w:t>di validità; i contratti che prevedono pagamenti in soluzione unica beneficiano dei premi in via anticipata. Gli</w:t>
      </w:r>
      <w:r w:rsidR="00CA5CC6" w:rsidRPr="00FF14B6">
        <w:rPr>
          <w:rFonts w:ascii="Tahoma" w:hAnsi="Tahoma" w:cs="Tahoma"/>
          <w:spacing w:val="-2"/>
          <w:sz w:val="18"/>
          <w:szCs w:val="18"/>
          <w:lang w:val="it-IT"/>
        </w:rPr>
        <w:t> </w:t>
      </w:r>
      <w:r w:rsidRPr="00FF14B6">
        <w:rPr>
          <w:rFonts w:ascii="Tahoma" w:hAnsi="Tahoma" w:cs="Tahoma"/>
          <w:spacing w:val="-2"/>
          <w:sz w:val="18"/>
          <w:szCs w:val="18"/>
          <w:lang w:val="it-IT"/>
        </w:rPr>
        <w:t>acquisti effettuati dopo l</w:t>
      </w:r>
      <w:r w:rsidR="00CF04A9" w:rsidRPr="00FF14B6">
        <w:rPr>
          <w:rFonts w:ascii="Tahoma" w:hAnsi="Tahoma" w:cs="Tahoma"/>
          <w:spacing w:val="-2"/>
          <w:sz w:val="18"/>
          <w:szCs w:val="18"/>
          <w:lang w:val="it-IT"/>
        </w:rPr>
        <w:t>’</w:t>
      </w:r>
      <w:r w:rsidRPr="00FF14B6">
        <w:rPr>
          <w:rFonts w:ascii="Tahoma" w:hAnsi="Tahoma" w:cs="Tahoma"/>
          <w:spacing w:val="-2"/>
          <w:sz w:val="18"/>
          <w:szCs w:val="18"/>
          <w:lang w:val="it-IT"/>
        </w:rPr>
        <w:t>ordine iniziale comporteranno un nuovo calcolo degli interventi assegnati e della concessione annuale. Gli interventi con Supporto Telefonico non utilizzati scadranno al termine della copertura Software Assurance. Gli</w:t>
      </w:r>
      <w:r w:rsidR="00CA5CC6" w:rsidRPr="00FF14B6">
        <w:rPr>
          <w:rFonts w:ascii="Tahoma" w:hAnsi="Tahoma" w:cs="Tahoma"/>
          <w:spacing w:val="-2"/>
          <w:sz w:val="18"/>
          <w:szCs w:val="18"/>
          <w:lang w:val="it-IT"/>
        </w:rPr>
        <w:t> </w:t>
      </w:r>
      <w:r w:rsidRPr="00FF14B6">
        <w:rPr>
          <w:rFonts w:ascii="Tahoma" w:hAnsi="Tahoma" w:cs="Tahoma"/>
          <w:spacing w:val="-2"/>
          <w:sz w:val="18"/>
          <w:szCs w:val="18"/>
          <w:lang w:val="it-IT"/>
        </w:rPr>
        <w:t>Interventi con Supporto Telefonico non potranno essere trasferiti tra iscrizioni o contratti diversi.</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E84779">
      <w:pPr>
        <w:pStyle w:val="AppendixBodyText"/>
        <w:spacing w:after="0"/>
        <w:rPr>
          <w:rFonts w:ascii="Tahoma" w:hAnsi="Tahoma" w:cs="Tahoma"/>
          <w:sz w:val="18"/>
          <w:szCs w:val="18"/>
          <w:lang w:val="it-IT"/>
        </w:rPr>
      </w:pPr>
      <w:r w:rsidRPr="00FF14B6">
        <w:rPr>
          <w:rFonts w:ascii="Tahoma" w:hAnsi="Tahoma" w:cs="Tahoma"/>
          <w:sz w:val="18"/>
          <w:szCs w:val="18"/>
          <w:lang w:val="it-IT"/>
        </w:rPr>
        <w:t>L</w:t>
      </w:r>
      <w:r w:rsidR="00CF04A9" w:rsidRPr="00FF14B6">
        <w:rPr>
          <w:rFonts w:ascii="Tahoma" w:hAnsi="Tahoma" w:cs="Tahoma"/>
          <w:sz w:val="18"/>
          <w:szCs w:val="18"/>
          <w:lang w:val="it-IT"/>
        </w:rPr>
        <w:t>’</w:t>
      </w:r>
      <w:r w:rsidRPr="00FF14B6">
        <w:rPr>
          <w:rFonts w:ascii="Tahoma" w:hAnsi="Tahoma" w:cs="Tahoma"/>
          <w:sz w:val="18"/>
          <w:szCs w:val="18"/>
          <w:lang w:val="it-IT"/>
        </w:rPr>
        <w:t>accesso al supporto telefonico locale è disponibile durante le ore lavorative*</w:t>
      </w:r>
      <w:r w:rsidRPr="00FF14B6">
        <w:rPr>
          <w:rFonts w:ascii="Tahoma" w:hAnsi="Tahoma" w:cs="Tahoma"/>
          <w:sz w:val="18"/>
          <w:szCs w:val="18"/>
          <w:vertAlign w:val="superscript"/>
          <w:lang w:val="it-IT"/>
        </w:rPr>
        <w:t>(1)</w:t>
      </w:r>
      <w:r w:rsidRPr="00FF14B6">
        <w:rPr>
          <w:rFonts w:ascii="Tahoma" w:hAnsi="Tahoma" w:cs="Tahoma"/>
          <w:sz w:val="18"/>
          <w:szCs w:val="18"/>
          <w:lang w:val="it-IT"/>
        </w:rPr>
        <w:t>. Il supporto telefonico dopo le ore</w:t>
      </w:r>
      <w:r w:rsidR="00E84779" w:rsidRPr="00FF14B6">
        <w:rPr>
          <w:rFonts w:ascii="Tahoma" w:hAnsi="Tahoma" w:cs="Tahoma"/>
          <w:sz w:val="18"/>
          <w:szCs w:val="18"/>
          <w:lang w:val="it-IT"/>
        </w:rPr>
        <w:t> </w:t>
      </w:r>
      <w:r w:rsidRPr="00FF14B6">
        <w:rPr>
          <w:rFonts w:ascii="Tahoma" w:hAnsi="Tahoma" w:cs="Tahoma"/>
          <w:sz w:val="18"/>
          <w:szCs w:val="18"/>
          <w:lang w:val="it-IT"/>
        </w:rPr>
        <w:t>lavorative verrà fornito attraverso centri di supporto regionali e internazionali. Il supporto telefonico dopo le ore</w:t>
      </w:r>
      <w:r w:rsidR="00E84779" w:rsidRPr="00FF14B6">
        <w:rPr>
          <w:rFonts w:ascii="Tahoma" w:hAnsi="Tahoma" w:cs="Tahoma"/>
          <w:sz w:val="18"/>
          <w:szCs w:val="18"/>
          <w:lang w:val="it-IT"/>
        </w:rPr>
        <w:t> </w:t>
      </w:r>
      <w:r w:rsidRPr="00FF14B6">
        <w:rPr>
          <w:rFonts w:ascii="Tahoma" w:hAnsi="Tahoma" w:cs="Tahoma"/>
          <w:sz w:val="18"/>
          <w:szCs w:val="18"/>
          <w:lang w:val="it-IT"/>
        </w:rPr>
        <w:t>lavorative può essere utilizzato esclusivamente per richieste di supporto con impatto commerciale critico. Le ore lavorative sono definite su base regionale. I rappresentanti Microsoft delle società forniranno indicazioni sulle ore lavorative previste nella regione o nel paese della società. Non in tutte le regioni il supporto telefonico è disponibile in</w:t>
      </w:r>
      <w:r w:rsidR="00CA5CC6" w:rsidRPr="00FF14B6">
        <w:rPr>
          <w:rFonts w:ascii="Tahoma" w:hAnsi="Tahoma" w:cs="Tahoma"/>
          <w:sz w:val="18"/>
          <w:szCs w:val="18"/>
          <w:lang w:val="it-IT"/>
        </w:rPr>
        <w:t> </w:t>
      </w:r>
      <w:r w:rsidRPr="00FF14B6">
        <w:rPr>
          <w:rFonts w:ascii="Tahoma" w:hAnsi="Tahoma" w:cs="Tahoma"/>
          <w:sz w:val="18"/>
          <w:szCs w:val="18"/>
          <w:lang w:val="it-IT"/>
        </w:rPr>
        <w:t xml:space="preserve">tutte le lingue. </w:t>
      </w:r>
    </w:p>
    <w:p w:rsidR="008162A5" w:rsidRPr="00FF14B6" w:rsidRDefault="008162A5" w:rsidP="00077CE5">
      <w:pPr>
        <w:pStyle w:val="AppendixBodyText"/>
        <w:spacing w:after="0"/>
        <w:rPr>
          <w:rFonts w:ascii="Tahoma" w:hAnsi="Tahoma" w:cs="Tahoma"/>
          <w:sz w:val="18"/>
          <w:szCs w:val="18"/>
          <w:lang w:val="it-IT"/>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8162A5" w:rsidRPr="00FF14B6"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BodyText"/>
              <w:rPr>
                <w:rFonts w:ascii="Tahoma" w:hAnsi="Tahoma" w:cs="Tahoma"/>
                <w:b/>
                <w:bCs/>
                <w:vertAlign w:val="superscript"/>
                <w:lang w:val="it-IT"/>
              </w:rPr>
            </w:pPr>
            <w:r w:rsidRPr="00FF14B6">
              <w:rPr>
                <w:rFonts w:ascii="Tahoma" w:hAnsi="Tahoma" w:cs="Tahoma"/>
                <w:b/>
                <w:lang w:val="it-IT"/>
              </w:rPr>
              <w:t>*(1) Variazioni delle Ore Lavorative in Base alla Regione</w:t>
            </w:r>
          </w:p>
        </w:tc>
      </w:tr>
      <w:tr w:rsidR="008162A5" w:rsidRPr="00FF14B6" w:rsidTr="002A6416">
        <w:trPr>
          <w:cantSplit/>
          <w:trHeight w:val="20"/>
        </w:trPr>
        <w:tc>
          <w:tcPr>
            <w:tcW w:w="2629" w:type="dxa"/>
            <w:tcBorders>
              <w:top w:val="single" w:sz="8" w:space="0" w:color="auto"/>
            </w:tcBorders>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Americhe</w:t>
            </w:r>
          </w:p>
        </w:tc>
        <w:tc>
          <w:tcPr>
            <w:tcW w:w="2081" w:type="dxa"/>
            <w:tcBorders>
              <w:top w:val="single" w:sz="8" w:space="0" w:color="auto"/>
            </w:tcBorders>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L-V 6-18 (PST)</w:t>
            </w:r>
          </w:p>
        </w:tc>
      </w:tr>
      <w:tr w:rsidR="008162A5" w:rsidRPr="00FF14B6" w:rsidTr="002A6416">
        <w:trPr>
          <w:cantSplit/>
          <w:trHeight w:val="20"/>
        </w:trPr>
        <w:tc>
          <w:tcPr>
            <w:tcW w:w="2629" w:type="dxa"/>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EMEA</w:t>
            </w:r>
          </w:p>
        </w:tc>
        <w:tc>
          <w:tcPr>
            <w:tcW w:w="2081" w:type="dxa"/>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L-V 8-18 (GMT)</w:t>
            </w:r>
          </w:p>
        </w:tc>
      </w:tr>
      <w:tr w:rsidR="008162A5" w:rsidRPr="00FF14B6" w:rsidTr="002A6416">
        <w:trPr>
          <w:cantSplit/>
          <w:trHeight w:val="20"/>
        </w:trPr>
        <w:tc>
          <w:tcPr>
            <w:tcW w:w="2629" w:type="dxa"/>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Australia/Nuova Zelanda</w:t>
            </w:r>
          </w:p>
        </w:tc>
        <w:tc>
          <w:tcPr>
            <w:tcW w:w="2081" w:type="dxa"/>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L-V 7-18</w:t>
            </w:r>
          </w:p>
        </w:tc>
      </w:tr>
      <w:tr w:rsidR="008162A5" w:rsidRPr="00FF14B6" w:rsidTr="002A6416">
        <w:trPr>
          <w:cantSplit/>
          <w:trHeight w:val="20"/>
        </w:trPr>
        <w:tc>
          <w:tcPr>
            <w:tcW w:w="2629" w:type="dxa"/>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Giappone</w:t>
            </w:r>
          </w:p>
        </w:tc>
        <w:tc>
          <w:tcPr>
            <w:tcW w:w="2081" w:type="dxa"/>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L-V 9.30-19</w:t>
            </w:r>
          </w:p>
        </w:tc>
      </w:tr>
      <w:tr w:rsidR="008162A5" w:rsidRPr="00FF14B6" w:rsidTr="002A6416">
        <w:trPr>
          <w:cantSplit/>
          <w:trHeight w:val="20"/>
        </w:trPr>
        <w:tc>
          <w:tcPr>
            <w:tcW w:w="2629" w:type="dxa"/>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Asia</w:t>
            </w:r>
          </w:p>
        </w:tc>
        <w:tc>
          <w:tcPr>
            <w:tcW w:w="2081" w:type="dxa"/>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L-V 9-18</w:t>
            </w:r>
          </w:p>
        </w:tc>
      </w:tr>
    </w:tbl>
    <w:p w:rsidR="008162A5" w:rsidRPr="00FF14B6" w:rsidRDefault="008162A5" w:rsidP="00DA2788">
      <w:pPr>
        <w:spacing w:after="60"/>
        <w:rPr>
          <w:rFonts w:cs="Tahoma"/>
        </w:rPr>
      </w:pPr>
      <w:r w:rsidRPr="00FF14B6">
        <w:rPr>
          <w:rFonts w:cs="Tahoma"/>
          <w:b/>
          <w:lang w:val="it-IT"/>
        </w:rPr>
        <w:lastRenderedPageBreak/>
        <w:t>Interventi basati sul Web</w:t>
      </w:r>
      <w:r w:rsidRPr="00FF14B6">
        <w:rPr>
          <w:rFonts w:cs="Tahoma"/>
        </w:rPr>
        <w:t xml:space="preserve"> </w:t>
      </w:r>
    </w:p>
    <w:p w:rsidR="008162A5" w:rsidRPr="00FF14B6" w:rsidRDefault="008162A5" w:rsidP="00BE2CD4">
      <w:pPr>
        <w:pStyle w:val="AppendixBodyText"/>
        <w:spacing w:after="0"/>
        <w:rPr>
          <w:rFonts w:ascii="Tahoma" w:hAnsi="Tahoma" w:cs="Tahoma"/>
          <w:sz w:val="18"/>
          <w:szCs w:val="18"/>
          <w:lang w:val="it-IT"/>
        </w:rPr>
      </w:pPr>
      <w:r w:rsidRPr="00FF14B6">
        <w:rPr>
          <w:rFonts w:ascii="Tahoma" w:hAnsi="Tahoma" w:cs="Tahoma"/>
          <w:sz w:val="18"/>
          <w:szCs w:val="18"/>
          <w:lang w:val="it-IT"/>
        </w:rPr>
        <w:t>Le società che non siano società con contratti Academic Select License, Select Plus for Academic, Academic Open License, Campus, School, Open Value Subscription - Education Solutions e Open License e con Edizioni Standard ed</w:t>
      </w:r>
      <w:r w:rsidR="001F25F2" w:rsidRPr="00FF14B6">
        <w:rPr>
          <w:rFonts w:ascii="Tahoma" w:hAnsi="Tahoma" w:cs="Tahoma"/>
          <w:sz w:val="18"/>
          <w:szCs w:val="18"/>
          <w:lang w:val="it-IT"/>
        </w:rPr>
        <w:t> </w:t>
      </w:r>
      <w:r w:rsidRPr="00FF14B6">
        <w:rPr>
          <w:rFonts w:ascii="Tahoma" w:hAnsi="Tahoma" w:cs="Tahoma"/>
          <w:sz w:val="18"/>
          <w:szCs w:val="18"/>
          <w:lang w:val="it-IT"/>
        </w:rPr>
        <w:t>Enterprise dei prodotti software server che rientrano nella copertura Software Assurance hanno accesso ai servizi</w:t>
      </w:r>
      <w:r w:rsidR="00BE2CD4" w:rsidRPr="00FF14B6">
        <w:rPr>
          <w:rFonts w:ascii="Tahoma" w:hAnsi="Tahoma" w:cs="Tahoma"/>
          <w:sz w:val="18"/>
          <w:szCs w:val="18"/>
          <w:lang w:val="it-IT"/>
        </w:rPr>
        <w:t> </w:t>
      </w:r>
      <w:r w:rsidRPr="00FF14B6">
        <w:rPr>
          <w:rFonts w:ascii="Tahoma" w:hAnsi="Tahoma" w:cs="Tahoma"/>
          <w:sz w:val="18"/>
          <w:szCs w:val="18"/>
          <w:lang w:val="it-IT"/>
        </w:rPr>
        <w:t>di Supporto per la Risoluzione dei Problemi basati sul Web, in base alle necessità. L</w:t>
      </w:r>
      <w:r w:rsidR="00CF04A9" w:rsidRPr="00FF14B6">
        <w:rPr>
          <w:rFonts w:ascii="Tahoma" w:hAnsi="Tahoma" w:cs="Tahoma"/>
          <w:sz w:val="18"/>
          <w:szCs w:val="18"/>
          <w:lang w:val="it-IT"/>
        </w:rPr>
        <w:t>’</w:t>
      </w:r>
      <w:r w:rsidRPr="00FF14B6">
        <w:rPr>
          <w:rFonts w:ascii="Tahoma" w:hAnsi="Tahoma" w:cs="Tahoma"/>
          <w:sz w:val="18"/>
          <w:szCs w:val="18"/>
          <w:lang w:val="it-IT"/>
        </w:rPr>
        <w:t>accesso ai siti di supporto elettronico è disponibile 24 ore al giorno, 7 giorni su 7, ma le risposte vengono fornite durante le Ore Lavorative. Pertanto, si consiglia di non ricorrere agli Interventi basati sul Web in caso di situazioni con impatto commerciale critico, che richiedono un</w:t>
      </w:r>
      <w:r w:rsidR="00CF04A9" w:rsidRPr="00FF14B6">
        <w:rPr>
          <w:rFonts w:ascii="Tahoma" w:hAnsi="Tahoma" w:cs="Tahoma"/>
          <w:sz w:val="18"/>
          <w:szCs w:val="18"/>
          <w:lang w:val="it-IT"/>
        </w:rPr>
        <w:t>’</w:t>
      </w:r>
      <w:r w:rsidRPr="00FF14B6">
        <w:rPr>
          <w:rFonts w:ascii="Tahoma" w:hAnsi="Tahoma" w:cs="Tahoma"/>
          <w:sz w:val="18"/>
          <w:szCs w:val="18"/>
          <w:lang w:val="it-IT"/>
        </w:rPr>
        <w:t>assistenza immediata. Consultare le Variazioni delle Ore Lavorative in Base alla Regione nel</w:t>
      </w:r>
      <w:r w:rsidR="00CA5CC6" w:rsidRPr="00FF14B6">
        <w:rPr>
          <w:rFonts w:ascii="Tahoma" w:hAnsi="Tahoma" w:cs="Tahoma"/>
          <w:sz w:val="18"/>
          <w:szCs w:val="18"/>
          <w:lang w:val="it-IT"/>
        </w:rPr>
        <w:t> </w:t>
      </w:r>
      <w:r w:rsidRPr="00FF14B6">
        <w:rPr>
          <w:rFonts w:ascii="Tahoma" w:hAnsi="Tahoma" w:cs="Tahoma"/>
          <w:sz w:val="18"/>
          <w:szCs w:val="18"/>
          <w:lang w:val="it-IT"/>
        </w:rPr>
        <w:t xml:space="preserve">precedente articolo </w:t>
      </w:r>
      <w:r w:rsidR="00341620" w:rsidRPr="00FF14B6">
        <w:rPr>
          <w:rFonts w:ascii="Tahoma" w:hAnsi="Tahoma" w:cs="Tahoma"/>
          <w:sz w:val="18"/>
          <w:szCs w:val="18"/>
          <w:lang w:val="it-IT"/>
        </w:rPr>
        <w:t>“</w:t>
      </w:r>
      <w:r w:rsidRPr="00FF14B6">
        <w:rPr>
          <w:rFonts w:ascii="Tahoma" w:hAnsi="Tahoma" w:cs="Tahoma"/>
          <w:sz w:val="18"/>
          <w:szCs w:val="18"/>
          <w:lang w:val="it-IT"/>
        </w:rPr>
        <w:t>Premi per Interventi Tramite Supporto Telefonico</w:t>
      </w:r>
      <w:r w:rsidR="00341620" w:rsidRPr="00FF14B6">
        <w:rPr>
          <w:rFonts w:ascii="Tahoma" w:hAnsi="Tahoma" w:cs="Tahoma"/>
          <w:sz w:val="18"/>
          <w:szCs w:val="18"/>
          <w:lang w:val="it-IT"/>
        </w:rPr>
        <w:t>”</w:t>
      </w:r>
      <w:r w:rsidRPr="00FF14B6">
        <w:rPr>
          <w:rFonts w:ascii="Tahoma" w:hAnsi="Tahoma" w:cs="Tahoma"/>
          <w:sz w:val="18"/>
          <w:szCs w:val="18"/>
          <w:lang w:val="it-IT"/>
        </w:rPr>
        <w:t>.</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F42FB8">
      <w:pPr>
        <w:pStyle w:val="AppendixBodyText"/>
        <w:spacing w:after="0"/>
        <w:rPr>
          <w:rFonts w:ascii="Tahoma" w:hAnsi="Tahoma" w:cs="Tahoma"/>
          <w:sz w:val="18"/>
          <w:szCs w:val="18"/>
          <w:lang w:val="it-IT"/>
        </w:rPr>
      </w:pPr>
      <w:r w:rsidRPr="00FF14B6">
        <w:rPr>
          <w:rFonts w:ascii="Tahoma" w:hAnsi="Tahoma" w:cs="Tahoma"/>
          <w:sz w:val="18"/>
          <w:szCs w:val="18"/>
          <w:lang w:val="it-IT"/>
        </w:rPr>
        <w:t>Gli interventi avviati tramite Telefono verranno computati ai fini del saldo degli interventi telefonici disponibili al momento della risoluzione del problema. Gli interventi avviati via Web sono effettuati in base alle necessità e gestiti attraverso il Web, la posta elettronica e altri mezzi elettronici.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w:t>
      </w:r>
      <w:r w:rsidR="00CA5CC6" w:rsidRPr="00FF14B6">
        <w:rPr>
          <w:rFonts w:ascii="Tahoma" w:hAnsi="Tahoma" w:cs="Tahoma"/>
          <w:sz w:val="18"/>
          <w:szCs w:val="18"/>
          <w:lang w:val="it-IT"/>
        </w:rPr>
        <w:t> </w:t>
      </w:r>
      <w:r w:rsidRPr="00FF14B6">
        <w:rPr>
          <w:rFonts w:ascii="Tahoma" w:hAnsi="Tahoma" w:cs="Tahoma"/>
          <w:sz w:val="18"/>
          <w:szCs w:val="18"/>
          <w:lang w:val="it-IT"/>
        </w:rPr>
        <w:t xml:space="preserve">follow-up via telefono non conteranno ai fini del computo del saldo degli interventi telefonici disponibili se la risoluzione prosegue via Web, tramite posta elettronica o con altri mezzi elettronici. </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C03D15">
      <w:pPr>
        <w:pStyle w:val="AppendixBodyText"/>
        <w:spacing w:after="0"/>
        <w:rPr>
          <w:rFonts w:ascii="Tahoma" w:hAnsi="Tahoma" w:cs="Tahoma"/>
          <w:sz w:val="18"/>
          <w:szCs w:val="18"/>
          <w:lang w:val="it-IT"/>
        </w:rPr>
      </w:pPr>
      <w:r w:rsidRPr="00FF14B6">
        <w:rPr>
          <w:rFonts w:ascii="Tahoma" w:hAnsi="Tahoma" w:cs="Tahoma"/>
          <w:sz w:val="18"/>
          <w:szCs w:val="18"/>
          <w:lang w:val="it-IT"/>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w:t>
      </w:r>
      <w:r w:rsidR="00C03D15" w:rsidRPr="00FF14B6">
        <w:rPr>
          <w:rFonts w:ascii="Tahoma" w:hAnsi="Tahoma" w:cs="Tahoma"/>
          <w:sz w:val="18"/>
          <w:szCs w:val="18"/>
          <w:lang w:val="it-IT"/>
        </w:rPr>
        <w:t> </w:t>
      </w:r>
      <w:r w:rsidRPr="00FF14B6">
        <w:rPr>
          <w:rFonts w:ascii="Tahoma" w:hAnsi="Tahoma" w:cs="Tahoma"/>
          <w:sz w:val="18"/>
          <w:szCs w:val="18"/>
          <w:lang w:val="it-IT"/>
        </w:rPr>
        <w:t>sul Web.</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F42FB8">
      <w:pPr>
        <w:pStyle w:val="AppendixBodyText"/>
        <w:spacing w:after="0"/>
        <w:rPr>
          <w:rFonts w:ascii="Tahoma" w:hAnsi="Tahoma" w:cs="Tahoma"/>
          <w:sz w:val="18"/>
          <w:szCs w:val="18"/>
          <w:lang w:val="it-IT"/>
        </w:rPr>
      </w:pPr>
      <w:r w:rsidRPr="00FF14B6">
        <w:rPr>
          <w:rFonts w:ascii="Tahoma" w:hAnsi="Tahoma" w:cs="Tahoma"/>
          <w:sz w:val="18"/>
          <w:szCs w:val="18"/>
          <w:lang w:val="it-IT"/>
        </w:rPr>
        <w:t>Gli interventi con Supporto Web non sono trasferibili tra licenze. Consultare i diritti di utilizzo del prodotto per ulteriori informazioni sull</w:t>
      </w:r>
      <w:r w:rsidR="00CF04A9" w:rsidRPr="00FF14B6">
        <w:rPr>
          <w:rFonts w:ascii="Tahoma" w:hAnsi="Tahoma" w:cs="Tahoma"/>
          <w:sz w:val="18"/>
          <w:szCs w:val="18"/>
          <w:lang w:val="it-IT"/>
        </w:rPr>
        <w:t>’</w:t>
      </w:r>
      <w:r w:rsidRPr="00FF14B6">
        <w:rPr>
          <w:rFonts w:ascii="Tahoma" w:hAnsi="Tahoma" w:cs="Tahoma"/>
          <w:sz w:val="18"/>
          <w:szCs w:val="18"/>
          <w:lang w:val="it-IT"/>
        </w:rPr>
        <w:t>assegnazione o riassegnazione delle licenze ai server fisici.</w:t>
      </w:r>
    </w:p>
    <w:p w:rsidR="008162A5" w:rsidRPr="00FF14B6" w:rsidRDefault="008162A5" w:rsidP="00F42FB8">
      <w:pPr>
        <w:rPr>
          <w:rFonts w:cs="Tahoma"/>
          <w:szCs w:val="18"/>
          <w:lang w:val="it-IT"/>
        </w:rPr>
      </w:pPr>
      <w:bookmarkStart w:id="1225" w:name="_Toc240899165"/>
    </w:p>
    <w:bookmarkEnd w:id="1225"/>
    <w:p w:rsidR="008162A5" w:rsidRPr="00FF14B6" w:rsidRDefault="008162A5" w:rsidP="00F93617">
      <w:pPr>
        <w:spacing w:after="60"/>
        <w:rPr>
          <w:rFonts w:cs="Tahoma"/>
          <w:szCs w:val="18"/>
          <w:lang w:val="it-IT"/>
        </w:rPr>
      </w:pPr>
      <w:r w:rsidRPr="00FF14B6">
        <w:rPr>
          <w:rFonts w:cs="Tahoma"/>
          <w:b/>
          <w:szCs w:val="18"/>
          <w:lang w:val="it-IT"/>
        </w:rPr>
        <w:t>Contatti di Supporto</w:t>
      </w:r>
    </w:p>
    <w:p w:rsidR="008162A5" w:rsidRPr="00FF14B6" w:rsidRDefault="008162A5" w:rsidP="00C03D15">
      <w:pPr>
        <w:pStyle w:val="AppendixBodyText"/>
        <w:spacing w:after="0"/>
        <w:rPr>
          <w:rFonts w:ascii="Tahoma" w:hAnsi="Tahoma" w:cs="Tahoma"/>
          <w:sz w:val="18"/>
          <w:szCs w:val="18"/>
          <w:lang w:val="it-IT"/>
        </w:rPr>
      </w:pPr>
      <w:r w:rsidRPr="00FF14B6">
        <w:rPr>
          <w:rFonts w:ascii="Tahoma" w:hAnsi="Tahoma" w:cs="Tahoma"/>
          <w:sz w:val="18"/>
          <w:szCs w:val="18"/>
          <w:lang w:val="it-IT"/>
        </w:rPr>
        <w:t>Il numero di contatti di supporto consentiti varia in base al programma Volume License e al numero di licenze indicato in Software Assurance, come mostrato di seguito. I contatti dovranno essere persone designate, tra cui anche soggetti esterni all</w:t>
      </w:r>
      <w:r w:rsidR="00CF04A9" w:rsidRPr="00FF14B6">
        <w:rPr>
          <w:rFonts w:ascii="Tahoma" w:hAnsi="Tahoma" w:cs="Tahoma"/>
          <w:sz w:val="18"/>
          <w:szCs w:val="18"/>
          <w:lang w:val="it-IT"/>
        </w:rPr>
        <w:t>’</w:t>
      </w:r>
      <w:r w:rsidRPr="00FF14B6">
        <w:rPr>
          <w:rFonts w:ascii="Tahoma" w:hAnsi="Tahoma" w:cs="Tahoma"/>
          <w:sz w:val="18"/>
          <w:szCs w:val="18"/>
          <w:lang w:val="it-IT"/>
        </w:rPr>
        <w:t>organizzazione della società. Tuttavia, non sarà possibile indicare tra i contatti il nome di</w:t>
      </w:r>
      <w:r w:rsidR="00C03D15" w:rsidRPr="00FF14B6">
        <w:rPr>
          <w:rFonts w:ascii="Tahoma" w:hAnsi="Tahoma" w:cs="Tahoma"/>
          <w:sz w:val="18"/>
          <w:szCs w:val="18"/>
          <w:lang w:val="it-IT"/>
        </w:rPr>
        <w:t> </w:t>
      </w:r>
      <w:r w:rsidRPr="00FF14B6">
        <w:rPr>
          <w:rFonts w:ascii="Tahoma" w:hAnsi="Tahoma" w:cs="Tahoma"/>
          <w:sz w:val="18"/>
          <w:szCs w:val="18"/>
          <w:lang w:val="it-IT"/>
        </w:rPr>
        <w:t>un</w:t>
      </w:r>
      <w:r w:rsidR="00CF04A9" w:rsidRPr="00FF14B6">
        <w:rPr>
          <w:rFonts w:ascii="Tahoma" w:hAnsi="Tahoma" w:cs="Tahoma"/>
          <w:sz w:val="18"/>
          <w:szCs w:val="18"/>
          <w:lang w:val="it-IT"/>
        </w:rPr>
        <w:t>’</w:t>
      </w:r>
      <w:r w:rsidRPr="00FF14B6">
        <w:rPr>
          <w:rFonts w:ascii="Tahoma" w:hAnsi="Tahoma" w:cs="Tahoma"/>
          <w:sz w:val="18"/>
          <w:szCs w:val="18"/>
          <w:lang w:val="it-IT"/>
        </w:rPr>
        <w:t>organizzazione, di un dipartimento o di un gruppo.</w:t>
      </w:r>
    </w:p>
    <w:p w:rsidR="008162A5" w:rsidRPr="00FF14B6" w:rsidRDefault="008162A5" w:rsidP="00F93617">
      <w:pPr>
        <w:pStyle w:val="AppendixBodyText"/>
        <w:spacing w:after="0"/>
        <w:rPr>
          <w:rFonts w:ascii="Tahoma" w:hAnsi="Tahoma" w:cs="Tahoma"/>
          <w:sz w:val="18"/>
          <w:szCs w:val="18"/>
          <w:lang w:val="it-IT"/>
        </w:rPr>
      </w:pPr>
    </w:p>
    <w:p w:rsidR="008162A5" w:rsidRPr="00FF14B6" w:rsidRDefault="008162A5">
      <w:pPr>
        <w:pStyle w:val="AppendixBodyText"/>
        <w:rPr>
          <w:rFonts w:ascii="Tahoma" w:hAnsi="Tahoma" w:cs="Tahoma"/>
          <w:sz w:val="18"/>
          <w:szCs w:val="18"/>
          <w:lang w:val="it-IT"/>
        </w:rPr>
      </w:pPr>
    </w:p>
    <w:tbl>
      <w:tblPr>
        <w:tblW w:w="954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37"/>
        <w:gridCol w:w="1143"/>
        <w:gridCol w:w="1170"/>
        <w:gridCol w:w="1386"/>
        <w:gridCol w:w="1386"/>
        <w:gridCol w:w="1386"/>
        <w:gridCol w:w="1332"/>
      </w:tblGrid>
      <w:tr w:rsidR="00CA5CC6" w:rsidRPr="00FF14B6" w:rsidTr="00CA5CC6">
        <w:trPr>
          <w:trHeight w:val="178"/>
        </w:trPr>
        <w:tc>
          <w:tcPr>
            <w:tcW w:w="1737"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BodyText"/>
              <w:rPr>
                <w:rFonts w:ascii="Tahoma" w:hAnsi="Tahoma" w:cs="Tahoma"/>
                <w:b/>
                <w:bCs/>
              </w:rPr>
            </w:pPr>
            <w:r w:rsidRPr="00FF14B6">
              <w:rPr>
                <w:rFonts w:ascii="Tahoma" w:hAnsi="Tahoma" w:cs="Tahoma"/>
                <w:b/>
                <w:bCs/>
                <w:lang w:val="it-IT"/>
              </w:rPr>
              <w:t>Benefici</w:t>
            </w:r>
          </w:p>
        </w:tc>
        <w:tc>
          <w:tcPr>
            <w:tcW w:w="1143"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BodyText"/>
              <w:rPr>
                <w:rFonts w:ascii="Tahoma" w:hAnsi="Tahoma" w:cs="Tahoma"/>
                <w:b/>
                <w:bCs/>
              </w:rPr>
            </w:pPr>
            <w:r w:rsidRPr="00FF14B6">
              <w:rPr>
                <w:rFonts w:ascii="Tahoma" w:hAnsi="Tahoma" w:cs="Tahoma"/>
                <w:b/>
                <w:bCs/>
                <w:lang w:val="it-IT"/>
              </w:rPr>
              <w:t>Licenza Open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BodyText"/>
              <w:rPr>
                <w:rFonts w:ascii="Tahoma" w:hAnsi="Tahoma" w:cs="Tahoma"/>
              </w:rPr>
            </w:pPr>
            <w:r w:rsidRPr="00FF14B6">
              <w:rPr>
                <w:rFonts w:ascii="Tahoma" w:hAnsi="Tahoma" w:cs="Tahoma"/>
                <w:b/>
                <w:lang w:val="it-IT"/>
              </w:rPr>
              <w:t>Open Value(1)</w:t>
            </w:r>
          </w:p>
        </w:tc>
        <w:tc>
          <w:tcPr>
            <w:tcW w:w="1386"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BodyText"/>
              <w:rPr>
                <w:rFonts w:ascii="Tahoma" w:hAnsi="Tahoma" w:cs="Tahoma"/>
                <w:lang w:val="it-IT"/>
              </w:rPr>
            </w:pPr>
            <w:r w:rsidRPr="00FF14B6">
              <w:rPr>
                <w:rFonts w:ascii="Tahoma" w:hAnsi="Tahoma" w:cs="Tahoma"/>
                <w:b/>
                <w:lang w:val="it-IT"/>
              </w:rPr>
              <w:t xml:space="preserve">Licenza Select / Select </w:t>
            </w:r>
            <w:r w:rsidR="00CA5CC6" w:rsidRPr="00FF14B6">
              <w:rPr>
                <w:rFonts w:ascii="Tahoma" w:hAnsi="Tahoma" w:cs="Tahoma"/>
                <w:b/>
                <w:lang w:val="it-IT"/>
              </w:rPr>
              <w:br/>
            </w:r>
            <w:r w:rsidRPr="00FF14B6">
              <w:rPr>
                <w:rFonts w:ascii="Tahoma" w:hAnsi="Tahoma" w:cs="Tahoma"/>
                <w:b/>
                <w:lang w:val="it-IT"/>
              </w:rPr>
              <w:t>Plus / EA</w:t>
            </w:r>
          </w:p>
          <w:p w:rsidR="008162A5" w:rsidRPr="00FF14B6" w:rsidRDefault="008162A5">
            <w:pPr>
              <w:pStyle w:val="AppendixBodyText"/>
              <w:rPr>
                <w:rFonts w:ascii="Tahoma" w:hAnsi="Tahoma" w:cs="Tahoma"/>
                <w:b/>
                <w:bCs/>
                <w:lang w:val="it-IT"/>
              </w:rPr>
            </w:pPr>
            <w:r w:rsidRPr="00FF14B6">
              <w:rPr>
                <w:rFonts w:ascii="Tahoma" w:hAnsi="Tahoma" w:cs="Tahoma"/>
                <w:b/>
                <w:bCs/>
                <w:lang w:val="it-IT"/>
              </w:rPr>
              <w:t>Prezzo di riferimento</w:t>
            </w:r>
          </w:p>
        </w:tc>
        <w:tc>
          <w:tcPr>
            <w:tcW w:w="1386"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BodyText"/>
              <w:rPr>
                <w:rFonts w:ascii="Tahoma" w:hAnsi="Tahoma" w:cs="Tahoma"/>
                <w:lang w:val="it-IT"/>
              </w:rPr>
            </w:pPr>
            <w:r w:rsidRPr="00FF14B6">
              <w:rPr>
                <w:rFonts w:ascii="Tahoma" w:hAnsi="Tahoma" w:cs="Tahoma"/>
                <w:b/>
                <w:lang w:val="it-IT"/>
              </w:rPr>
              <w:t xml:space="preserve">Licenza Select / Select </w:t>
            </w:r>
            <w:r w:rsidR="00CA5CC6" w:rsidRPr="00FF14B6">
              <w:rPr>
                <w:rFonts w:ascii="Tahoma" w:hAnsi="Tahoma" w:cs="Tahoma"/>
                <w:b/>
                <w:lang w:val="it-IT"/>
              </w:rPr>
              <w:br/>
            </w:r>
            <w:r w:rsidRPr="00FF14B6">
              <w:rPr>
                <w:rFonts w:ascii="Tahoma" w:hAnsi="Tahoma" w:cs="Tahoma"/>
                <w:b/>
                <w:lang w:val="it-IT"/>
              </w:rPr>
              <w:t>Plus / EA</w:t>
            </w:r>
          </w:p>
          <w:p w:rsidR="008162A5" w:rsidRPr="00FF14B6" w:rsidRDefault="008162A5">
            <w:pPr>
              <w:pStyle w:val="AppendixBodyText"/>
              <w:rPr>
                <w:rFonts w:ascii="Tahoma" w:hAnsi="Tahoma" w:cs="Tahoma"/>
                <w:b/>
                <w:bCs/>
                <w:lang w:val="it-IT"/>
              </w:rPr>
            </w:pPr>
            <w:r w:rsidRPr="00FF14B6">
              <w:rPr>
                <w:rFonts w:ascii="Tahoma" w:hAnsi="Tahoma" w:cs="Tahoma"/>
                <w:b/>
                <w:bCs/>
                <w:lang w:val="it-IT"/>
              </w:rPr>
              <w:t>Prezzo di riferimento</w:t>
            </w:r>
          </w:p>
        </w:tc>
        <w:tc>
          <w:tcPr>
            <w:tcW w:w="1386"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BodyText"/>
              <w:rPr>
                <w:rFonts w:ascii="Tahoma" w:hAnsi="Tahoma" w:cs="Tahoma"/>
                <w:lang w:val="it-IT"/>
              </w:rPr>
            </w:pPr>
            <w:r w:rsidRPr="00FF14B6">
              <w:rPr>
                <w:rFonts w:ascii="Tahoma" w:hAnsi="Tahoma" w:cs="Tahoma"/>
                <w:b/>
                <w:lang w:val="it-IT"/>
              </w:rPr>
              <w:t xml:space="preserve">Licenza Select / Select </w:t>
            </w:r>
            <w:r w:rsidR="00CA5CC6" w:rsidRPr="00FF14B6">
              <w:rPr>
                <w:rFonts w:ascii="Tahoma" w:hAnsi="Tahoma" w:cs="Tahoma"/>
                <w:b/>
                <w:lang w:val="it-IT"/>
              </w:rPr>
              <w:br/>
            </w:r>
            <w:r w:rsidRPr="00FF14B6">
              <w:rPr>
                <w:rFonts w:ascii="Tahoma" w:hAnsi="Tahoma" w:cs="Tahoma"/>
                <w:b/>
                <w:lang w:val="it-IT"/>
              </w:rPr>
              <w:t>Plus / EA</w:t>
            </w:r>
          </w:p>
          <w:p w:rsidR="008162A5" w:rsidRPr="00FF14B6" w:rsidRDefault="008162A5">
            <w:pPr>
              <w:pStyle w:val="AppendixBodyText"/>
              <w:rPr>
                <w:rFonts w:ascii="Tahoma" w:hAnsi="Tahoma" w:cs="Tahoma"/>
                <w:b/>
                <w:bCs/>
                <w:lang w:val="it-IT"/>
              </w:rPr>
            </w:pPr>
            <w:r w:rsidRPr="00FF14B6">
              <w:rPr>
                <w:rFonts w:ascii="Tahoma" w:hAnsi="Tahoma" w:cs="Tahoma"/>
                <w:b/>
                <w:bCs/>
                <w:lang w:val="it-IT"/>
              </w:rPr>
              <w:t>Prezzo di riferimento</w:t>
            </w:r>
          </w:p>
        </w:tc>
        <w:tc>
          <w:tcPr>
            <w:tcW w:w="1332"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BodyText"/>
              <w:rPr>
                <w:rFonts w:ascii="Tahoma" w:hAnsi="Tahoma" w:cs="Tahoma"/>
                <w:lang w:val="it-IT"/>
              </w:rPr>
            </w:pPr>
            <w:r w:rsidRPr="00FF14B6">
              <w:rPr>
                <w:rFonts w:ascii="Tahoma" w:hAnsi="Tahoma" w:cs="Tahoma"/>
                <w:b/>
                <w:lang w:val="it-IT"/>
              </w:rPr>
              <w:t xml:space="preserve">Licenza Select / Select </w:t>
            </w:r>
            <w:r w:rsidR="00CA5CC6" w:rsidRPr="00FF14B6">
              <w:rPr>
                <w:rFonts w:ascii="Tahoma" w:hAnsi="Tahoma" w:cs="Tahoma"/>
                <w:b/>
                <w:lang w:val="it-IT"/>
              </w:rPr>
              <w:br/>
            </w:r>
            <w:r w:rsidRPr="00FF14B6">
              <w:rPr>
                <w:rFonts w:ascii="Tahoma" w:hAnsi="Tahoma" w:cs="Tahoma"/>
                <w:b/>
                <w:lang w:val="it-IT"/>
              </w:rPr>
              <w:t>Plus / EA</w:t>
            </w:r>
          </w:p>
          <w:p w:rsidR="008162A5" w:rsidRPr="00FF14B6" w:rsidRDefault="008162A5">
            <w:pPr>
              <w:pStyle w:val="AppendixBodyText"/>
              <w:rPr>
                <w:rFonts w:ascii="Tahoma" w:hAnsi="Tahoma" w:cs="Tahoma"/>
                <w:b/>
                <w:bCs/>
                <w:lang w:val="it-IT"/>
              </w:rPr>
            </w:pPr>
            <w:r w:rsidRPr="00FF14B6">
              <w:rPr>
                <w:rFonts w:ascii="Tahoma" w:hAnsi="Tahoma" w:cs="Tahoma"/>
                <w:b/>
                <w:bCs/>
                <w:lang w:val="it-IT"/>
              </w:rPr>
              <w:t>Prezzo di riferimento</w:t>
            </w:r>
          </w:p>
        </w:tc>
      </w:tr>
      <w:tr w:rsidR="00CA5CC6" w:rsidRPr="00FF14B6" w:rsidTr="00CA5CC6">
        <w:trPr>
          <w:trHeight w:val="236"/>
        </w:trPr>
        <w:tc>
          <w:tcPr>
            <w:tcW w:w="1737" w:type="dxa"/>
            <w:vAlign w:val="center"/>
          </w:tcPr>
          <w:p w:rsidR="008162A5" w:rsidRPr="00FF14B6" w:rsidRDefault="008162A5" w:rsidP="00B122B1">
            <w:pPr>
              <w:pStyle w:val="AppendixBodyText"/>
              <w:rPr>
                <w:rFonts w:ascii="Tahoma" w:hAnsi="Tahoma" w:cs="Tahoma"/>
                <w:sz w:val="18"/>
                <w:szCs w:val="18"/>
                <w:lang w:val="it-IT"/>
              </w:rPr>
            </w:pPr>
            <w:r w:rsidRPr="00FF14B6">
              <w:rPr>
                <w:rFonts w:ascii="Tahoma" w:hAnsi="Tahoma" w:cs="Tahoma"/>
                <w:sz w:val="18"/>
                <w:szCs w:val="18"/>
                <w:lang w:val="it-IT"/>
              </w:rPr>
              <w:t>N. di Contatti di</w:t>
            </w:r>
            <w:r w:rsidR="001F25F2" w:rsidRPr="00FF14B6">
              <w:rPr>
                <w:rFonts w:ascii="Tahoma" w:hAnsi="Tahoma" w:cs="Tahoma"/>
                <w:sz w:val="18"/>
                <w:szCs w:val="18"/>
                <w:lang w:val="it-IT"/>
              </w:rPr>
              <w:t> </w:t>
            </w:r>
            <w:r w:rsidRPr="00FF14B6">
              <w:rPr>
                <w:rFonts w:ascii="Tahoma" w:hAnsi="Tahoma" w:cs="Tahoma"/>
                <w:sz w:val="18"/>
                <w:szCs w:val="18"/>
                <w:lang w:val="it-IT"/>
              </w:rPr>
              <w:t>Supporto Telefonico per la</w:t>
            </w:r>
            <w:r w:rsidR="00B122B1" w:rsidRPr="00FF14B6">
              <w:rPr>
                <w:rFonts w:ascii="Tahoma" w:hAnsi="Tahoma" w:cs="Tahoma"/>
                <w:sz w:val="18"/>
                <w:szCs w:val="18"/>
                <w:lang w:val="it-IT"/>
              </w:rPr>
              <w:t> </w:t>
            </w:r>
            <w:r w:rsidRPr="00FF14B6">
              <w:rPr>
                <w:rFonts w:ascii="Tahoma" w:hAnsi="Tahoma" w:cs="Tahoma"/>
                <w:sz w:val="18"/>
                <w:szCs w:val="18"/>
                <w:lang w:val="it-IT"/>
              </w:rPr>
              <w:t>Risoluzione dei</w:t>
            </w:r>
            <w:r w:rsidR="00B122B1" w:rsidRPr="00FF14B6">
              <w:rPr>
                <w:rFonts w:ascii="Tahoma" w:hAnsi="Tahoma" w:cs="Tahoma"/>
                <w:sz w:val="18"/>
                <w:szCs w:val="18"/>
                <w:lang w:val="it-IT"/>
              </w:rPr>
              <w:t> </w:t>
            </w:r>
            <w:r w:rsidRPr="00FF14B6">
              <w:rPr>
                <w:rFonts w:ascii="Tahoma" w:hAnsi="Tahoma" w:cs="Tahoma"/>
                <w:sz w:val="18"/>
                <w:szCs w:val="18"/>
                <w:lang w:val="it-IT"/>
              </w:rPr>
              <w:t>Problemi</w:t>
            </w:r>
          </w:p>
        </w:tc>
        <w:tc>
          <w:tcPr>
            <w:tcW w:w="1143"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lang w:val="it-IT"/>
              </w:rPr>
              <w:t>In Base alle Necessità</w:t>
            </w:r>
          </w:p>
        </w:tc>
        <w:tc>
          <w:tcPr>
            <w:tcW w:w="1170"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In Base alle Necessità</w:t>
            </w:r>
          </w:p>
        </w:tc>
        <w:tc>
          <w:tcPr>
            <w:tcW w:w="1386"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In Base alle Necessità</w:t>
            </w:r>
          </w:p>
        </w:tc>
        <w:tc>
          <w:tcPr>
            <w:tcW w:w="1386"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In Base alle Necessità</w:t>
            </w:r>
          </w:p>
        </w:tc>
        <w:tc>
          <w:tcPr>
            <w:tcW w:w="1386"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In Base alle Necessità</w:t>
            </w:r>
          </w:p>
        </w:tc>
        <w:tc>
          <w:tcPr>
            <w:tcW w:w="1332"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In Base alle Necessità</w:t>
            </w:r>
          </w:p>
        </w:tc>
      </w:tr>
      <w:tr w:rsidR="00CA5CC6" w:rsidRPr="00FF14B6" w:rsidTr="00CA5CC6">
        <w:trPr>
          <w:trHeight w:val="236"/>
        </w:trPr>
        <w:tc>
          <w:tcPr>
            <w:tcW w:w="1737" w:type="dxa"/>
            <w:vAlign w:val="center"/>
          </w:tcPr>
          <w:p w:rsidR="008162A5" w:rsidRPr="00FF14B6" w:rsidRDefault="008162A5">
            <w:pPr>
              <w:pStyle w:val="AppendixBodyText"/>
              <w:rPr>
                <w:rFonts w:ascii="Tahoma" w:hAnsi="Tahoma" w:cs="Tahoma"/>
                <w:sz w:val="18"/>
                <w:szCs w:val="18"/>
                <w:lang w:val="it-IT"/>
              </w:rPr>
            </w:pPr>
            <w:r w:rsidRPr="00FF14B6">
              <w:rPr>
                <w:rFonts w:ascii="Tahoma" w:hAnsi="Tahoma" w:cs="Tahoma"/>
                <w:sz w:val="18"/>
                <w:szCs w:val="18"/>
                <w:lang w:val="it-IT"/>
              </w:rPr>
              <w:t>N. di Contatti Autorizzati per il Supporto Web</w:t>
            </w:r>
          </w:p>
        </w:tc>
        <w:tc>
          <w:tcPr>
            <w:tcW w:w="1143"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ND</w:t>
            </w:r>
          </w:p>
        </w:tc>
        <w:tc>
          <w:tcPr>
            <w:tcW w:w="1170"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rPr>
              <w:t>1</w:t>
            </w:r>
          </w:p>
        </w:tc>
        <w:tc>
          <w:tcPr>
            <w:tcW w:w="1386"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rPr>
              <w:t>2</w:t>
            </w:r>
          </w:p>
        </w:tc>
        <w:tc>
          <w:tcPr>
            <w:tcW w:w="1386"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rPr>
              <w:t>4</w:t>
            </w:r>
          </w:p>
        </w:tc>
        <w:tc>
          <w:tcPr>
            <w:tcW w:w="1386"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rPr>
              <w:t>8</w:t>
            </w:r>
          </w:p>
        </w:tc>
        <w:tc>
          <w:tcPr>
            <w:tcW w:w="1332" w:type="dxa"/>
            <w:vAlign w:val="center"/>
          </w:tcPr>
          <w:p w:rsidR="008162A5" w:rsidRPr="00FF14B6" w:rsidRDefault="008162A5">
            <w:pPr>
              <w:pStyle w:val="AppendixBodyText"/>
              <w:rPr>
                <w:rFonts w:ascii="Tahoma" w:hAnsi="Tahoma" w:cs="Tahoma"/>
                <w:sz w:val="18"/>
                <w:szCs w:val="18"/>
              </w:rPr>
            </w:pPr>
            <w:r w:rsidRPr="00FF14B6">
              <w:rPr>
                <w:rFonts w:ascii="Tahoma" w:hAnsi="Tahoma" w:cs="Tahoma"/>
                <w:sz w:val="18"/>
                <w:szCs w:val="18"/>
              </w:rPr>
              <w:t>16</w:t>
            </w:r>
          </w:p>
        </w:tc>
      </w:tr>
    </w:tbl>
    <w:p w:rsidR="008162A5" w:rsidRPr="00FF14B6" w:rsidRDefault="008162A5" w:rsidP="00F42FB8">
      <w:pPr>
        <w:pStyle w:val="AppendixBodyText"/>
        <w:spacing w:after="0"/>
        <w:rPr>
          <w:rFonts w:ascii="Tahoma" w:hAnsi="Tahoma" w:cs="Tahoma"/>
          <w:sz w:val="18"/>
          <w:szCs w:val="18"/>
        </w:rPr>
      </w:pPr>
    </w:p>
    <w:p w:rsidR="008162A5" w:rsidRPr="00FF14B6" w:rsidRDefault="008162A5" w:rsidP="00F93617">
      <w:pPr>
        <w:spacing w:after="60"/>
        <w:rPr>
          <w:rFonts w:cs="Tahoma"/>
          <w:szCs w:val="18"/>
          <w:lang w:val="it-IT"/>
        </w:rPr>
      </w:pPr>
      <w:bookmarkStart w:id="1226" w:name="_Toc240899166"/>
      <w:bookmarkEnd w:id="1226"/>
      <w:r w:rsidRPr="00FF14B6">
        <w:rPr>
          <w:rFonts w:cs="Tahoma"/>
          <w:b/>
          <w:szCs w:val="18"/>
          <w:lang w:val="it-IT"/>
        </w:rPr>
        <w:t>Livello di Servizio per le Società con Copertura Software Assurance</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F93617">
      <w:pPr>
        <w:pStyle w:val="AppendixBodyText"/>
        <w:spacing w:after="0"/>
        <w:rPr>
          <w:rFonts w:ascii="Tahoma" w:hAnsi="Tahoma" w:cs="Tahoma"/>
          <w:sz w:val="18"/>
          <w:szCs w:val="18"/>
          <w:lang w:val="it-IT"/>
        </w:rPr>
      </w:pPr>
      <w:r w:rsidRPr="00FF14B6">
        <w:rPr>
          <w:rFonts w:ascii="Tahoma" w:hAnsi="Tahoma" w:cs="Tahoma"/>
          <w:sz w:val="18"/>
          <w:szCs w:val="18"/>
          <w:lang w:val="it-IT"/>
        </w:rPr>
        <w:t>Le richieste di supporto potranno essere formulate telefonicamente o inviate in formato elettronico dalle persone di</w:t>
      </w:r>
      <w:r w:rsidR="00CA5CC6" w:rsidRPr="00FF14B6">
        <w:rPr>
          <w:rFonts w:ascii="Tahoma" w:hAnsi="Tahoma" w:cs="Tahoma"/>
          <w:sz w:val="18"/>
          <w:szCs w:val="18"/>
          <w:lang w:val="it-IT"/>
        </w:rPr>
        <w:t> </w:t>
      </w:r>
      <w:r w:rsidRPr="00FF14B6">
        <w:rPr>
          <w:rFonts w:ascii="Tahoma" w:hAnsi="Tahoma" w:cs="Tahoma"/>
          <w:sz w:val="18"/>
          <w:szCs w:val="18"/>
          <w:lang w:val="it-IT"/>
        </w:rPr>
        <w:t xml:space="preserve">contatto designate dalla società, a eccezione delle richieste con Severity A e B, che dovranno essere formulate, invece, solo telefonicamente, come descritto di seguito. </w:t>
      </w:r>
    </w:p>
    <w:p w:rsidR="008162A5" w:rsidRPr="00FF14B6" w:rsidRDefault="008162A5" w:rsidP="00F42FB8">
      <w:pPr>
        <w:pStyle w:val="AppendixBodyText"/>
        <w:spacing w:after="0"/>
        <w:rPr>
          <w:rFonts w:ascii="Tahoma" w:hAnsi="Tahoma" w:cs="Tahoma"/>
          <w:sz w:val="18"/>
          <w:szCs w:val="18"/>
          <w:lang w:val="it-IT"/>
        </w:rPr>
      </w:pPr>
    </w:p>
    <w:p w:rsidR="0078222A" w:rsidRPr="00FF14B6" w:rsidRDefault="0078222A" w:rsidP="00F42FB8">
      <w:pPr>
        <w:pStyle w:val="AppendixBodyText"/>
        <w:spacing w:after="0"/>
        <w:rPr>
          <w:rFonts w:ascii="Tahoma" w:hAnsi="Tahoma" w:cs="Tahoma"/>
          <w:sz w:val="18"/>
          <w:szCs w:val="18"/>
          <w:lang w:val="it-IT"/>
        </w:rPr>
      </w:pPr>
    </w:p>
    <w:p w:rsidR="008162A5" w:rsidRPr="00FF14B6" w:rsidRDefault="008162A5" w:rsidP="00933070">
      <w:pPr>
        <w:pStyle w:val="AppendixBodyText"/>
        <w:spacing w:after="0"/>
        <w:rPr>
          <w:rFonts w:ascii="Tahoma" w:hAnsi="Tahoma" w:cs="Tahoma"/>
          <w:sz w:val="18"/>
          <w:szCs w:val="18"/>
          <w:lang w:val="it-IT"/>
        </w:rPr>
      </w:pPr>
      <w:r w:rsidRPr="00FF14B6">
        <w:rPr>
          <w:rFonts w:ascii="Tahoma" w:hAnsi="Tahoma" w:cs="Tahoma"/>
          <w:sz w:val="18"/>
          <w:szCs w:val="18"/>
          <w:lang w:val="it-IT"/>
        </w:rPr>
        <w:lastRenderedPageBreak/>
        <w:t>Le società avranno la responsabilità di indicare il livello di gravità iniziale in collaborazione con Microsoft. Potranno tuttavia richiedere di modificare il livello di gravità in qualsiasi momento. La gravità dell</w:t>
      </w:r>
      <w:r w:rsidR="00CF04A9" w:rsidRPr="00FF14B6">
        <w:rPr>
          <w:rFonts w:ascii="Tahoma" w:hAnsi="Tahoma" w:cs="Tahoma"/>
          <w:sz w:val="18"/>
          <w:szCs w:val="18"/>
          <w:lang w:val="it-IT"/>
        </w:rPr>
        <w:t>’</w:t>
      </w:r>
      <w:r w:rsidRPr="00FF14B6">
        <w:rPr>
          <w:rFonts w:ascii="Tahoma" w:hAnsi="Tahoma" w:cs="Tahoma"/>
          <w:sz w:val="18"/>
          <w:szCs w:val="18"/>
          <w:lang w:val="it-IT"/>
        </w:rPr>
        <w:t>intervento determinerà i</w:t>
      </w:r>
      <w:r w:rsidR="00933070" w:rsidRPr="00FF14B6">
        <w:rPr>
          <w:rFonts w:ascii="Tahoma" w:hAnsi="Tahoma" w:cs="Tahoma"/>
          <w:sz w:val="18"/>
          <w:szCs w:val="18"/>
          <w:lang w:val="it-IT"/>
        </w:rPr>
        <w:t> </w:t>
      </w:r>
      <w:r w:rsidRPr="00FF14B6">
        <w:rPr>
          <w:rFonts w:ascii="Tahoma" w:hAnsi="Tahoma" w:cs="Tahoma"/>
          <w:sz w:val="18"/>
          <w:szCs w:val="18"/>
          <w:lang w:val="it-IT"/>
        </w:rPr>
        <w:t>livelli</w:t>
      </w:r>
      <w:r w:rsidR="00CA5CC6" w:rsidRPr="00FF14B6">
        <w:rPr>
          <w:rFonts w:ascii="Tahoma" w:hAnsi="Tahoma" w:cs="Tahoma"/>
          <w:sz w:val="18"/>
          <w:szCs w:val="18"/>
          <w:lang w:val="it-IT"/>
        </w:rPr>
        <w:t> </w:t>
      </w:r>
      <w:r w:rsidRPr="00FF14B6">
        <w:rPr>
          <w:rFonts w:ascii="Tahoma" w:hAnsi="Tahoma" w:cs="Tahoma"/>
          <w:sz w:val="18"/>
          <w:szCs w:val="18"/>
          <w:lang w:val="it-IT"/>
        </w:rPr>
        <w:t>di risposta da parte di Microsoft. I tempi di risposta previsti e le responsabilità delle società sono definiti nella</w:t>
      </w:r>
      <w:r w:rsidR="007A2B55" w:rsidRPr="00FF14B6">
        <w:rPr>
          <w:rFonts w:ascii="Tahoma" w:hAnsi="Tahoma" w:cs="Tahoma"/>
          <w:sz w:val="18"/>
          <w:szCs w:val="18"/>
          <w:lang w:val="it-IT"/>
        </w:rPr>
        <w:t> </w:t>
      </w:r>
      <w:r w:rsidRPr="00FF14B6">
        <w:rPr>
          <w:rFonts w:ascii="Tahoma" w:hAnsi="Tahoma" w:cs="Tahoma"/>
          <w:sz w:val="18"/>
          <w:szCs w:val="18"/>
          <w:lang w:val="it-IT"/>
        </w:rPr>
        <w:t>seguente tabella:</w:t>
      </w:r>
    </w:p>
    <w:p w:rsidR="008162A5" w:rsidRPr="00FF14B6" w:rsidRDefault="008162A5">
      <w:pPr>
        <w:pStyle w:val="AppendixBodyText"/>
        <w:rPr>
          <w:rFonts w:ascii="Tahoma" w:hAnsi="Tahoma" w:cs="Tahoma"/>
          <w:sz w:val="18"/>
          <w:szCs w:val="18"/>
          <w:lang w:val="it-IT"/>
        </w:rPr>
      </w:pPr>
    </w:p>
    <w:tbl>
      <w:tblPr>
        <w:tblW w:w="9540" w:type="dxa"/>
        <w:tblInd w:w="108" w:type="dxa"/>
        <w:tblLayout w:type="fixed"/>
        <w:tblCellMar>
          <w:left w:w="0" w:type="dxa"/>
          <w:right w:w="0" w:type="dxa"/>
        </w:tblCellMar>
        <w:tblLook w:val="0000" w:firstRow="0" w:lastRow="0" w:firstColumn="0" w:lastColumn="0" w:noHBand="0" w:noVBand="0"/>
      </w:tblPr>
      <w:tblGrid>
        <w:gridCol w:w="1287"/>
        <w:gridCol w:w="2655"/>
        <w:gridCol w:w="2745"/>
        <w:gridCol w:w="2853"/>
      </w:tblGrid>
      <w:tr w:rsidR="008162A5" w:rsidRPr="00FF14B6" w:rsidTr="005451A8">
        <w:trPr>
          <w:trHeight w:val="477"/>
          <w:tblHeader/>
        </w:trPr>
        <w:tc>
          <w:tcPr>
            <w:tcW w:w="1287"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8162A5" w:rsidRPr="00FF14B6" w:rsidRDefault="008162A5">
            <w:pPr>
              <w:pStyle w:val="AppendixBodyText"/>
              <w:spacing w:after="0"/>
              <w:jc w:val="center"/>
              <w:rPr>
                <w:rFonts w:ascii="Tahoma" w:hAnsi="Tahoma" w:cs="Tahoma"/>
                <w:b/>
                <w:bCs/>
              </w:rPr>
            </w:pPr>
            <w:r w:rsidRPr="00FF14B6">
              <w:rPr>
                <w:rFonts w:ascii="Tahoma" w:hAnsi="Tahoma" w:cs="Tahoma"/>
                <w:b/>
                <w:bCs/>
                <w:lang w:val="it-IT"/>
              </w:rPr>
              <w:t>Severity</w:t>
            </w:r>
          </w:p>
        </w:tc>
        <w:tc>
          <w:tcPr>
            <w:tcW w:w="265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162A5" w:rsidRPr="00FF14B6" w:rsidRDefault="008162A5">
            <w:pPr>
              <w:pStyle w:val="AppendixBodyText"/>
              <w:spacing w:after="0"/>
              <w:jc w:val="center"/>
              <w:rPr>
                <w:rFonts w:ascii="Tahoma" w:hAnsi="Tahoma" w:cs="Tahoma"/>
                <w:b/>
                <w:bCs/>
              </w:rPr>
            </w:pPr>
            <w:r w:rsidRPr="00FF14B6">
              <w:rPr>
                <w:rFonts w:ascii="Tahoma" w:hAnsi="Tahoma" w:cs="Tahoma"/>
                <w:b/>
                <w:bCs/>
                <w:lang w:val="it-IT"/>
              </w:rPr>
              <w:t>Situazione</w:t>
            </w:r>
          </w:p>
        </w:tc>
        <w:tc>
          <w:tcPr>
            <w:tcW w:w="274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162A5" w:rsidRPr="00FF14B6" w:rsidRDefault="008162A5">
            <w:pPr>
              <w:pStyle w:val="AppendixBodyText"/>
              <w:spacing w:after="0"/>
              <w:jc w:val="center"/>
              <w:rPr>
                <w:rFonts w:ascii="Tahoma" w:hAnsi="Tahoma" w:cs="Tahoma"/>
                <w:b/>
                <w:bCs/>
              </w:rPr>
            </w:pPr>
            <w:r w:rsidRPr="00FF14B6">
              <w:rPr>
                <w:rFonts w:ascii="Tahoma" w:hAnsi="Tahoma" w:cs="Tahoma"/>
                <w:b/>
                <w:bCs/>
                <w:lang w:val="it-IT"/>
              </w:rPr>
              <w:t>Risposta Microsoft Prevista</w:t>
            </w:r>
          </w:p>
        </w:tc>
        <w:tc>
          <w:tcPr>
            <w:tcW w:w="285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162A5" w:rsidRPr="00FF14B6" w:rsidRDefault="008162A5">
            <w:pPr>
              <w:pStyle w:val="AppendixBodyText"/>
              <w:spacing w:after="0"/>
              <w:jc w:val="center"/>
              <w:rPr>
                <w:rFonts w:ascii="Tahoma" w:hAnsi="Tahoma" w:cs="Tahoma"/>
                <w:b/>
                <w:bCs/>
              </w:rPr>
            </w:pPr>
            <w:r w:rsidRPr="00FF14B6">
              <w:rPr>
                <w:rFonts w:ascii="Tahoma" w:hAnsi="Tahoma" w:cs="Tahoma"/>
                <w:b/>
                <w:bCs/>
                <w:lang w:val="it-IT"/>
              </w:rPr>
              <w:t>Risposta della Società Prevista</w:t>
            </w:r>
          </w:p>
        </w:tc>
      </w:tr>
      <w:tr w:rsidR="008162A5" w:rsidRPr="00FF14B6" w:rsidTr="005451A8">
        <w:tc>
          <w:tcPr>
            <w:tcW w:w="128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A Formulazione telefonica</w:t>
            </w:r>
            <w:r w:rsidRPr="00FF14B6">
              <w:rPr>
                <w:rFonts w:ascii="Tahoma" w:hAnsi="Tahoma" w:cs="Tahoma"/>
                <w:sz w:val="18"/>
                <w:szCs w:val="18"/>
              </w:rPr>
              <w:t xml:space="preserve"> </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AppendixBodyText"/>
              <w:numPr>
                <w:ilvl w:val="0"/>
                <w:numId w:val="10"/>
              </w:numPr>
              <w:tabs>
                <w:tab w:val="clear" w:pos="1440"/>
                <w:tab w:val="num" w:pos="612"/>
              </w:tabs>
              <w:ind w:left="612"/>
              <w:rPr>
                <w:rFonts w:ascii="Tahoma" w:hAnsi="Tahoma" w:cs="Tahoma"/>
                <w:sz w:val="18"/>
                <w:szCs w:val="18"/>
              </w:rPr>
            </w:pPr>
            <w:r w:rsidRPr="00FF14B6">
              <w:rPr>
                <w:rFonts w:ascii="Tahoma" w:hAnsi="Tahoma" w:cs="Tahoma"/>
                <w:sz w:val="18"/>
                <w:szCs w:val="18"/>
                <w:lang w:val="it-IT"/>
              </w:rPr>
              <w:t>Impatto commerciale critico</w:t>
            </w:r>
            <w:r w:rsidRPr="00FF14B6">
              <w:rPr>
                <w:rFonts w:ascii="Tahoma" w:hAnsi="Tahoma" w:cs="Tahoma"/>
                <w:sz w:val="18"/>
                <w:szCs w:val="18"/>
              </w:rPr>
              <w:t xml:space="preserve"> </w:t>
            </w:r>
          </w:p>
          <w:p w:rsidR="008162A5" w:rsidRPr="00FF14B6" w:rsidRDefault="008162A5" w:rsidP="001F25F2">
            <w:pPr>
              <w:pStyle w:val="AppendixBodyText"/>
              <w:numPr>
                <w:ilvl w:val="0"/>
                <w:numId w:val="10"/>
              </w:numPr>
              <w:tabs>
                <w:tab w:val="clear" w:pos="1440"/>
                <w:tab w:val="num" w:pos="612"/>
              </w:tabs>
              <w:ind w:left="612"/>
              <w:rPr>
                <w:rFonts w:ascii="Tahoma" w:hAnsi="Tahoma" w:cs="Tahoma"/>
                <w:sz w:val="18"/>
                <w:szCs w:val="18"/>
                <w:lang w:val="it-IT"/>
              </w:rPr>
            </w:pPr>
            <w:r w:rsidRPr="00FF14B6">
              <w:rPr>
                <w:rFonts w:ascii="Tahoma" w:hAnsi="Tahoma" w:cs="Tahoma"/>
                <w:sz w:val="18"/>
                <w:szCs w:val="18"/>
                <w:lang w:val="it-IT"/>
              </w:rPr>
              <w:t>Perdita o degradazione significativa dei servizi</w:t>
            </w:r>
            <w:r w:rsidR="001F25F2" w:rsidRPr="00FF14B6">
              <w:rPr>
                <w:rFonts w:ascii="Tahoma" w:hAnsi="Tahoma" w:cs="Tahoma"/>
                <w:sz w:val="18"/>
                <w:szCs w:val="18"/>
                <w:lang w:val="it-IT"/>
              </w:rPr>
              <w:t> </w:t>
            </w:r>
            <w:r w:rsidRPr="00FF14B6">
              <w:rPr>
                <w:rFonts w:ascii="Tahoma" w:hAnsi="Tahoma" w:cs="Tahoma"/>
                <w:sz w:val="18"/>
                <w:szCs w:val="18"/>
                <w:lang w:val="it-IT"/>
              </w:rPr>
              <w:t>della società</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AppendixBodyText"/>
              <w:numPr>
                <w:ilvl w:val="0"/>
                <w:numId w:val="10"/>
              </w:numPr>
              <w:tabs>
                <w:tab w:val="clear" w:pos="1440"/>
                <w:tab w:val="num" w:pos="522"/>
              </w:tabs>
              <w:ind w:left="522"/>
              <w:rPr>
                <w:rFonts w:ascii="Tahoma" w:hAnsi="Tahoma" w:cs="Tahoma"/>
                <w:sz w:val="18"/>
                <w:szCs w:val="18"/>
                <w:lang w:val="it-IT"/>
              </w:rPr>
            </w:pPr>
            <w:r w:rsidRPr="00FF14B6">
              <w:rPr>
                <w:rFonts w:ascii="Tahoma" w:hAnsi="Tahoma" w:cs="Tahoma"/>
                <w:sz w:val="18"/>
                <w:szCs w:val="18"/>
                <w:lang w:val="it-IT"/>
              </w:rPr>
              <w:t>Risposta alla prima chiamata entro 2 ore lavorative, in base all</w:t>
            </w:r>
            <w:r w:rsidR="00CF04A9" w:rsidRPr="00FF14B6">
              <w:rPr>
                <w:rFonts w:ascii="Tahoma" w:hAnsi="Tahoma" w:cs="Tahoma"/>
                <w:sz w:val="18"/>
                <w:szCs w:val="18"/>
                <w:lang w:val="it-IT"/>
              </w:rPr>
              <w:t>’</w:t>
            </w:r>
            <w:r w:rsidRPr="00FF14B6">
              <w:rPr>
                <w:rFonts w:ascii="Tahoma" w:hAnsi="Tahoma" w:cs="Tahoma"/>
                <w:sz w:val="18"/>
                <w:szCs w:val="18"/>
                <w:lang w:val="it-IT"/>
              </w:rPr>
              <w:t xml:space="preserve">offerta di supporto </w:t>
            </w:r>
          </w:p>
          <w:p w:rsidR="008162A5" w:rsidRPr="00FF14B6" w:rsidRDefault="008162A5" w:rsidP="005D60A4">
            <w:pPr>
              <w:pStyle w:val="AppendixBodyText"/>
              <w:numPr>
                <w:ilvl w:val="0"/>
                <w:numId w:val="10"/>
              </w:numPr>
              <w:tabs>
                <w:tab w:val="clear" w:pos="1440"/>
                <w:tab w:val="num" w:pos="522"/>
              </w:tabs>
              <w:ind w:left="522"/>
              <w:rPr>
                <w:rFonts w:ascii="Tahoma" w:hAnsi="Tahoma" w:cs="Tahoma"/>
                <w:sz w:val="18"/>
                <w:szCs w:val="18"/>
                <w:lang w:val="it-IT"/>
              </w:rPr>
            </w:pPr>
            <w:r w:rsidRPr="00FF14B6">
              <w:rPr>
                <w:rFonts w:ascii="Tahoma" w:hAnsi="Tahoma" w:cs="Tahoma"/>
                <w:sz w:val="18"/>
                <w:szCs w:val="18"/>
                <w:lang w:val="it-IT"/>
              </w:rPr>
              <w:t>Risorse Microsoft presso la sede della società, come richiesto.</w:t>
            </w:r>
          </w:p>
          <w:p w:rsidR="008162A5" w:rsidRPr="00FF14B6" w:rsidRDefault="008162A5" w:rsidP="005D60A4">
            <w:pPr>
              <w:pStyle w:val="AppendixBodyText"/>
              <w:numPr>
                <w:ilvl w:val="0"/>
                <w:numId w:val="10"/>
              </w:numPr>
              <w:tabs>
                <w:tab w:val="clear" w:pos="1440"/>
                <w:tab w:val="num" w:pos="522"/>
              </w:tabs>
              <w:ind w:left="522"/>
              <w:rPr>
                <w:rFonts w:ascii="Tahoma" w:hAnsi="Tahoma" w:cs="Tahoma"/>
                <w:sz w:val="18"/>
                <w:szCs w:val="18"/>
              </w:rPr>
            </w:pPr>
            <w:r w:rsidRPr="00FF14B6">
              <w:rPr>
                <w:rFonts w:ascii="Tahoma" w:hAnsi="Tahoma" w:cs="Tahoma"/>
                <w:sz w:val="18"/>
                <w:szCs w:val="18"/>
                <w:lang w:val="it-IT"/>
              </w:rPr>
              <w:t>Impegno continuo 24x7</w:t>
            </w:r>
          </w:p>
          <w:p w:rsidR="008162A5" w:rsidRPr="00FF14B6" w:rsidRDefault="008162A5" w:rsidP="005D60A4">
            <w:pPr>
              <w:pStyle w:val="AppendixBodyText"/>
              <w:numPr>
                <w:ilvl w:val="0"/>
                <w:numId w:val="10"/>
              </w:numPr>
              <w:tabs>
                <w:tab w:val="clear" w:pos="1440"/>
                <w:tab w:val="num" w:pos="522"/>
              </w:tabs>
              <w:ind w:left="522"/>
              <w:rPr>
                <w:rFonts w:ascii="Tahoma" w:hAnsi="Tahoma" w:cs="Tahoma"/>
                <w:sz w:val="18"/>
                <w:szCs w:val="18"/>
                <w:lang w:val="it-IT"/>
              </w:rPr>
            </w:pPr>
            <w:r w:rsidRPr="00FF14B6">
              <w:rPr>
                <w:rFonts w:ascii="Tahoma" w:hAnsi="Tahoma" w:cs="Tahoma"/>
                <w:sz w:val="18"/>
                <w:szCs w:val="18"/>
                <w:lang w:val="it-IT"/>
              </w:rPr>
              <w:t>Comunicazione del Senior Management di Microsoft, in base all</w:t>
            </w:r>
            <w:r w:rsidR="00CF04A9" w:rsidRPr="00FF14B6">
              <w:rPr>
                <w:rFonts w:ascii="Tahoma" w:hAnsi="Tahoma" w:cs="Tahoma"/>
                <w:sz w:val="18"/>
                <w:szCs w:val="18"/>
                <w:lang w:val="it-IT"/>
              </w:rPr>
              <w:t>’</w:t>
            </w:r>
            <w:r w:rsidRPr="00FF14B6">
              <w:rPr>
                <w:rFonts w:ascii="Tahoma" w:hAnsi="Tahoma" w:cs="Tahoma"/>
                <w:sz w:val="18"/>
                <w:szCs w:val="18"/>
                <w:lang w:val="it-IT"/>
              </w:rPr>
              <w:t>offerta di supporto</w:t>
            </w: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AppendixBodyText"/>
              <w:numPr>
                <w:ilvl w:val="0"/>
                <w:numId w:val="10"/>
              </w:numPr>
              <w:tabs>
                <w:tab w:val="clear" w:pos="1440"/>
              </w:tabs>
              <w:ind w:left="432"/>
              <w:rPr>
                <w:rFonts w:ascii="Tahoma" w:hAnsi="Tahoma" w:cs="Tahoma"/>
                <w:sz w:val="18"/>
                <w:szCs w:val="18"/>
                <w:lang w:val="it-IT"/>
              </w:rPr>
            </w:pPr>
            <w:r w:rsidRPr="00FF14B6">
              <w:rPr>
                <w:rFonts w:ascii="Tahoma" w:hAnsi="Tahoma" w:cs="Tahoma"/>
                <w:sz w:val="18"/>
                <w:szCs w:val="18"/>
                <w:lang w:val="it-IT"/>
              </w:rPr>
              <w:t>Allocazione delle risorse appropriate per sostenere l</w:t>
            </w:r>
            <w:r w:rsidR="00CF04A9" w:rsidRPr="00FF14B6">
              <w:rPr>
                <w:rFonts w:ascii="Tahoma" w:hAnsi="Tahoma" w:cs="Tahoma"/>
                <w:sz w:val="18"/>
                <w:szCs w:val="18"/>
                <w:lang w:val="it-IT"/>
              </w:rPr>
              <w:t>’</w:t>
            </w:r>
            <w:r w:rsidRPr="00FF14B6">
              <w:rPr>
                <w:rFonts w:ascii="Tahoma" w:hAnsi="Tahoma" w:cs="Tahoma"/>
                <w:sz w:val="18"/>
                <w:szCs w:val="18"/>
                <w:lang w:val="it-IT"/>
              </w:rPr>
              <w:t>impegno continuo 24x7</w:t>
            </w:r>
            <w:r w:rsidRPr="00FF14B6">
              <w:rPr>
                <w:rFonts w:ascii="Tahoma" w:hAnsi="Tahoma" w:cs="Tahoma"/>
                <w:sz w:val="18"/>
                <w:szCs w:val="18"/>
                <w:vertAlign w:val="superscript"/>
                <w:lang w:val="it-IT"/>
              </w:rPr>
              <w:t>2</w:t>
            </w:r>
          </w:p>
          <w:p w:rsidR="008162A5" w:rsidRPr="00FF14B6" w:rsidRDefault="008162A5" w:rsidP="005D60A4">
            <w:pPr>
              <w:pStyle w:val="AppendixBodyText"/>
              <w:numPr>
                <w:ilvl w:val="0"/>
                <w:numId w:val="10"/>
              </w:numPr>
              <w:tabs>
                <w:tab w:val="clear" w:pos="1440"/>
              </w:tabs>
              <w:ind w:left="432"/>
              <w:rPr>
                <w:rFonts w:ascii="Tahoma" w:hAnsi="Tahoma" w:cs="Tahoma"/>
                <w:sz w:val="18"/>
                <w:szCs w:val="18"/>
                <w:lang w:val="it-IT"/>
              </w:rPr>
            </w:pPr>
            <w:r w:rsidRPr="00FF14B6">
              <w:rPr>
                <w:rFonts w:ascii="Tahoma" w:hAnsi="Tahoma" w:cs="Tahoma"/>
                <w:sz w:val="18"/>
                <w:szCs w:val="18"/>
                <w:lang w:val="it-IT"/>
              </w:rPr>
              <w:t>Accesso e risposte rapide dall</w:t>
            </w:r>
            <w:r w:rsidR="00CF04A9" w:rsidRPr="00FF14B6">
              <w:rPr>
                <w:rFonts w:ascii="Tahoma" w:hAnsi="Tahoma" w:cs="Tahoma"/>
                <w:sz w:val="18"/>
                <w:szCs w:val="18"/>
                <w:lang w:val="it-IT"/>
              </w:rPr>
              <w:t>’</w:t>
            </w:r>
            <w:r w:rsidRPr="00FF14B6">
              <w:rPr>
                <w:rFonts w:ascii="Tahoma" w:hAnsi="Tahoma" w:cs="Tahoma"/>
                <w:sz w:val="18"/>
                <w:szCs w:val="18"/>
                <w:lang w:val="it-IT"/>
              </w:rPr>
              <w:t>autorità di controllo delle modifiche</w:t>
            </w:r>
          </w:p>
          <w:p w:rsidR="008162A5" w:rsidRPr="00FF14B6" w:rsidRDefault="008162A5" w:rsidP="005D60A4">
            <w:pPr>
              <w:pStyle w:val="AppendixBodyText"/>
              <w:numPr>
                <w:ilvl w:val="0"/>
                <w:numId w:val="10"/>
              </w:numPr>
              <w:tabs>
                <w:tab w:val="clear" w:pos="1440"/>
              </w:tabs>
              <w:ind w:left="432"/>
              <w:rPr>
                <w:rFonts w:ascii="Tahoma" w:hAnsi="Tahoma" w:cs="Tahoma"/>
                <w:sz w:val="18"/>
                <w:szCs w:val="18"/>
              </w:rPr>
            </w:pPr>
            <w:r w:rsidRPr="00FF14B6">
              <w:rPr>
                <w:rFonts w:ascii="Tahoma" w:hAnsi="Tahoma" w:cs="Tahoma"/>
                <w:sz w:val="18"/>
                <w:szCs w:val="18"/>
                <w:lang w:val="it-IT"/>
              </w:rPr>
              <w:t>Comunicazione della direzione</w:t>
            </w:r>
          </w:p>
        </w:tc>
      </w:tr>
      <w:tr w:rsidR="008162A5" w:rsidRPr="00FF14B6" w:rsidTr="005451A8">
        <w:tc>
          <w:tcPr>
            <w:tcW w:w="128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62A5" w:rsidRPr="00FF14B6" w:rsidRDefault="008162A5">
            <w:pPr>
              <w:pStyle w:val="AppendixBodyText"/>
              <w:rPr>
                <w:rFonts w:ascii="Tahoma" w:hAnsi="Tahoma" w:cs="Tahoma"/>
                <w:sz w:val="18"/>
                <w:szCs w:val="18"/>
              </w:rPr>
            </w:pPr>
            <w:r w:rsidRPr="00FF14B6">
              <w:rPr>
                <w:rFonts w:ascii="Tahoma" w:hAnsi="Tahoma" w:cs="Tahoma"/>
                <w:sz w:val="18"/>
                <w:szCs w:val="18"/>
                <w:lang w:val="it-IT"/>
              </w:rPr>
              <w:t>B Formulazione telefonica</w:t>
            </w:r>
            <w:r w:rsidRPr="00FF14B6">
              <w:rPr>
                <w:rFonts w:ascii="Tahoma" w:hAnsi="Tahoma" w:cs="Tahoma"/>
                <w:sz w:val="18"/>
                <w:szCs w:val="18"/>
              </w:rPr>
              <w:t xml:space="preserve"> </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AppendixBodyText"/>
              <w:numPr>
                <w:ilvl w:val="0"/>
                <w:numId w:val="10"/>
              </w:numPr>
              <w:tabs>
                <w:tab w:val="clear" w:pos="1440"/>
                <w:tab w:val="num" w:pos="612"/>
              </w:tabs>
              <w:ind w:left="612"/>
              <w:rPr>
                <w:rFonts w:ascii="Tahoma" w:hAnsi="Tahoma" w:cs="Tahoma"/>
                <w:sz w:val="18"/>
                <w:szCs w:val="18"/>
              </w:rPr>
            </w:pPr>
            <w:r w:rsidRPr="00FF14B6">
              <w:rPr>
                <w:rFonts w:ascii="Tahoma" w:hAnsi="Tahoma" w:cs="Tahoma"/>
                <w:sz w:val="18"/>
                <w:szCs w:val="18"/>
                <w:lang w:val="it-IT"/>
              </w:rPr>
              <w:t>Impatto commerciale moderato:</w:t>
            </w:r>
            <w:r w:rsidRPr="00FF14B6">
              <w:rPr>
                <w:rFonts w:ascii="Tahoma" w:hAnsi="Tahoma" w:cs="Tahoma"/>
                <w:sz w:val="18"/>
                <w:szCs w:val="18"/>
              </w:rPr>
              <w:t xml:space="preserve"> </w:t>
            </w:r>
          </w:p>
          <w:p w:rsidR="008162A5" w:rsidRPr="00FF14B6" w:rsidRDefault="008162A5" w:rsidP="005D60A4">
            <w:pPr>
              <w:pStyle w:val="AppendixBodyText"/>
              <w:numPr>
                <w:ilvl w:val="0"/>
                <w:numId w:val="10"/>
              </w:numPr>
              <w:tabs>
                <w:tab w:val="clear" w:pos="1440"/>
                <w:tab w:val="num" w:pos="612"/>
              </w:tabs>
              <w:ind w:left="612"/>
              <w:rPr>
                <w:rFonts w:ascii="Tahoma" w:hAnsi="Tahoma" w:cs="Tahoma"/>
                <w:sz w:val="18"/>
                <w:szCs w:val="18"/>
                <w:lang w:val="it-IT"/>
              </w:rPr>
            </w:pPr>
            <w:r w:rsidRPr="00FF14B6">
              <w:rPr>
                <w:rFonts w:ascii="Tahoma" w:hAnsi="Tahoma" w:cs="Tahoma"/>
                <w:sz w:val="18"/>
                <w:szCs w:val="18"/>
                <w:lang w:val="it-IT"/>
              </w:rPr>
              <w:t>Perdita o degradazione moderata dei servizi della società e possibilità di continuare il lavoro in modo meno efficiente.</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AppendixBodyText"/>
              <w:numPr>
                <w:ilvl w:val="0"/>
                <w:numId w:val="10"/>
              </w:numPr>
              <w:tabs>
                <w:tab w:val="num" w:pos="522"/>
              </w:tabs>
              <w:ind w:left="522"/>
              <w:rPr>
                <w:rFonts w:ascii="Tahoma" w:hAnsi="Tahoma" w:cs="Tahoma"/>
                <w:sz w:val="18"/>
                <w:szCs w:val="18"/>
                <w:lang w:val="it-IT"/>
              </w:rPr>
            </w:pPr>
            <w:r w:rsidRPr="00FF14B6">
              <w:rPr>
                <w:rFonts w:ascii="Tahoma" w:hAnsi="Tahoma" w:cs="Tahoma"/>
                <w:sz w:val="18"/>
                <w:szCs w:val="18"/>
                <w:lang w:val="it-IT"/>
              </w:rPr>
              <w:t>Risposta alla prima chiamata entro 4 ore lavorative, in base all</w:t>
            </w:r>
            <w:r w:rsidR="00CF04A9" w:rsidRPr="00FF14B6">
              <w:rPr>
                <w:rFonts w:ascii="Tahoma" w:hAnsi="Tahoma" w:cs="Tahoma"/>
                <w:sz w:val="18"/>
                <w:szCs w:val="18"/>
                <w:lang w:val="it-IT"/>
              </w:rPr>
              <w:t>’</w:t>
            </w:r>
            <w:r w:rsidRPr="00FF14B6">
              <w:rPr>
                <w:rFonts w:ascii="Tahoma" w:hAnsi="Tahoma" w:cs="Tahoma"/>
                <w:sz w:val="18"/>
                <w:szCs w:val="18"/>
                <w:lang w:val="it-IT"/>
              </w:rPr>
              <w:t xml:space="preserve">offerta di supporto </w:t>
            </w:r>
          </w:p>
          <w:p w:rsidR="008162A5" w:rsidRPr="00FF14B6" w:rsidRDefault="008162A5" w:rsidP="005D60A4">
            <w:pPr>
              <w:pStyle w:val="AppendixBodyText"/>
              <w:numPr>
                <w:ilvl w:val="0"/>
                <w:numId w:val="10"/>
              </w:numPr>
              <w:tabs>
                <w:tab w:val="num" w:pos="522"/>
              </w:tabs>
              <w:ind w:left="522"/>
              <w:rPr>
                <w:rFonts w:ascii="Tahoma" w:hAnsi="Tahoma" w:cs="Tahoma"/>
                <w:sz w:val="18"/>
                <w:szCs w:val="18"/>
                <w:lang w:val="it-IT"/>
              </w:rPr>
            </w:pPr>
            <w:r w:rsidRPr="00FF14B6">
              <w:rPr>
                <w:rFonts w:ascii="Tahoma" w:hAnsi="Tahoma" w:cs="Tahoma"/>
                <w:sz w:val="18"/>
                <w:szCs w:val="18"/>
                <w:lang w:val="it-IT"/>
              </w:rPr>
              <w:t>Impegno solo durante le Ore Lavorative</w:t>
            </w:r>
            <w:r w:rsidRPr="00FF14B6">
              <w:rPr>
                <w:rFonts w:ascii="Tahoma" w:hAnsi="Tahoma" w:cs="Tahoma"/>
                <w:sz w:val="18"/>
                <w:szCs w:val="18"/>
                <w:vertAlign w:val="superscript"/>
                <w:lang w:val="it-IT"/>
              </w:rPr>
              <w:t>1</w:t>
            </w:r>
          </w:p>
          <w:p w:rsidR="008162A5" w:rsidRPr="00FF14B6" w:rsidRDefault="008162A5">
            <w:pPr>
              <w:pStyle w:val="AppendixBodyText"/>
              <w:tabs>
                <w:tab w:val="num" w:pos="522"/>
              </w:tabs>
              <w:ind w:left="522" w:hanging="360"/>
              <w:rPr>
                <w:rFonts w:ascii="Tahoma" w:hAnsi="Tahoma" w:cs="Tahoma"/>
                <w:sz w:val="18"/>
                <w:szCs w:val="18"/>
                <w:lang w:val="it-IT"/>
              </w:rPr>
            </w:pP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AppendixBodyText"/>
              <w:numPr>
                <w:ilvl w:val="0"/>
                <w:numId w:val="10"/>
              </w:numPr>
              <w:tabs>
                <w:tab w:val="clear" w:pos="1440"/>
                <w:tab w:val="num" w:pos="432"/>
              </w:tabs>
              <w:ind w:left="432" w:hanging="270"/>
              <w:rPr>
                <w:rFonts w:ascii="Tahoma" w:hAnsi="Tahoma" w:cs="Tahoma"/>
                <w:sz w:val="18"/>
                <w:szCs w:val="18"/>
                <w:lang w:val="it-IT"/>
              </w:rPr>
            </w:pPr>
            <w:r w:rsidRPr="00FF14B6">
              <w:rPr>
                <w:rFonts w:ascii="Tahoma" w:hAnsi="Tahoma" w:cs="Tahoma"/>
                <w:sz w:val="18"/>
                <w:szCs w:val="18"/>
                <w:lang w:val="it-IT"/>
              </w:rPr>
              <w:t>Allocazione di risorse appropriate per sostenere l</w:t>
            </w:r>
            <w:r w:rsidR="00CF04A9" w:rsidRPr="00FF14B6">
              <w:rPr>
                <w:rFonts w:ascii="Tahoma" w:hAnsi="Tahoma" w:cs="Tahoma"/>
                <w:sz w:val="18"/>
                <w:szCs w:val="18"/>
                <w:lang w:val="it-IT"/>
              </w:rPr>
              <w:t>’</w:t>
            </w:r>
            <w:r w:rsidRPr="00FF14B6">
              <w:rPr>
                <w:rFonts w:ascii="Tahoma" w:hAnsi="Tahoma" w:cs="Tahoma"/>
                <w:sz w:val="18"/>
                <w:szCs w:val="18"/>
                <w:lang w:val="it-IT"/>
              </w:rPr>
              <w:t>impegno continuo durante le Ore Lavorative</w:t>
            </w:r>
          </w:p>
          <w:p w:rsidR="008162A5" w:rsidRPr="00FF14B6" w:rsidRDefault="008162A5" w:rsidP="005D60A4">
            <w:pPr>
              <w:pStyle w:val="AppendixBodyText"/>
              <w:numPr>
                <w:ilvl w:val="0"/>
                <w:numId w:val="10"/>
              </w:numPr>
              <w:tabs>
                <w:tab w:val="clear" w:pos="1440"/>
                <w:tab w:val="num" w:pos="432"/>
              </w:tabs>
              <w:ind w:left="432" w:hanging="270"/>
              <w:rPr>
                <w:rFonts w:ascii="Tahoma" w:hAnsi="Tahoma" w:cs="Tahoma"/>
                <w:sz w:val="18"/>
                <w:szCs w:val="18"/>
                <w:lang w:val="it-IT"/>
              </w:rPr>
            </w:pPr>
            <w:r w:rsidRPr="00FF14B6">
              <w:rPr>
                <w:rFonts w:ascii="Tahoma" w:hAnsi="Tahoma" w:cs="Tahoma"/>
                <w:sz w:val="18"/>
                <w:szCs w:val="18"/>
                <w:lang w:val="it-IT"/>
              </w:rPr>
              <w:t>Accesso e risposta dall</w:t>
            </w:r>
            <w:r w:rsidR="00CF04A9" w:rsidRPr="00FF14B6">
              <w:rPr>
                <w:rFonts w:ascii="Tahoma" w:hAnsi="Tahoma" w:cs="Tahoma"/>
                <w:sz w:val="18"/>
                <w:szCs w:val="18"/>
                <w:lang w:val="it-IT"/>
              </w:rPr>
              <w:t>’</w:t>
            </w:r>
            <w:r w:rsidRPr="00FF14B6">
              <w:rPr>
                <w:rFonts w:ascii="Tahoma" w:hAnsi="Tahoma" w:cs="Tahoma"/>
                <w:sz w:val="18"/>
                <w:szCs w:val="18"/>
                <w:lang w:val="it-IT"/>
              </w:rPr>
              <w:t>autorità preposta al controllo delle modifiche entro 4 Ore Lavorative</w:t>
            </w:r>
          </w:p>
        </w:tc>
      </w:tr>
      <w:tr w:rsidR="008162A5" w:rsidRPr="00FF14B6" w:rsidTr="005451A8">
        <w:tc>
          <w:tcPr>
            <w:tcW w:w="128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62A5" w:rsidRPr="00FF14B6" w:rsidRDefault="008162A5" w:rsidP="004F580A">
            <w:pPr>
              <w:pStyle w:val="AppendixBodyText"/>
              <w:rPr>
                <w:rFonts w:ascii="Tahoma" w:hAnsi="Tahoma" w:cs="Tahoma"/>
                <w:sz w:val="18"/>
                <w:szCs w:val="18"/>
                <w:lang w:val="it-IT"/>
              </w:rPr>
            </w:pPr>
            <w:r w:rsidRPr="00FF14B6">
              <w:rPr>
                <w:rFonts w:ascii="Tahoma" w:hAnsi="Tahoma" w:cs="Tahoma"/>
                <w:sz w:val="18"/>
                <w:szCs w:val="18"/>
                <w:lang w:val="it-IT"/>
              </w:rPr>
              <w:t>C Formulazione telefonica o invio tramite Web</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4F580A">
            <w:pPr>
              <w:pStyle w:val="AppendixBodyText"/>
              <w:numPr>
                <w:ilvl w:val="0"/>
                <w:numId w:val="10"/>
              </w:numPr>
              <w:tabs>
                <w:tab w:val="clear" w:pos="1440"/>
                <w:tab w:val="num" w:pos="612"/>
              </w:tabs>
              <w:ind w:left="612"/>
              <w:rPr>
                <w:rFonts w:ascii="Tahoma" w:hAnsi="Tahoma" w:cs="Tahoma"/>
                <w:sz w:val="18"/>
                <w:szCs w:val="18"/>
              </w:rPr>
            </w:pPr>
            <w:r w:rsidRPr="00FF14B6">
              <w:rPr>
                <w:rFonts w:ascii="Tahoma" w:hAnsi="Tahoma" w:cs="Tahoma"/>
                <w:sz w:val="18"/>
                <w:szCs w:val="18"/>
                <w:lang w:val="it-IT"/>
              </w:rPr>
              <w:t>Impatto commerciale minimo</w:t>
            </w:r>
            <w:r w:rsidRPr="00FF14B6">
              <w:rPr>
                <w:rFonts w:ascii="Tahoma" w:hAnsi="Tahoma" w:cs="Tahoma"/>
                <w:sz w:val="18"/>
                <w:szCs w:val="18"/>
              </w:rPr>
              <w:t xml:space="preserve"> </w:t>
            </w:r>
          </w:p>
          <w:p w:rsidR="008162A5" w:rsidRPr="00FF14B6" w:rsidRDefault="008162A5" w:rsidP="004F580A">
            <w:pPr>
              <w:pStyle w:val="AppendixBodyText"/>
              <w:numPr>
                <w:ilvl w:val="0"/>
                <w:numId w:val="10"/>
              </w:numPr>
              <w:tabs>
                <w:tab w:val="clear" w:pos="1440"/>
                <w:tab w:val="num" w:pos="612"/>
              </w:tabs>
              <w:ind w:left="612"/>
              <w:rPr>
                <w:rFonts w:ascii="Tahoma" w:hAnsi="Tahoma" w:cs="Tahoma"/>
                <w:sz w:val="18"/>
                <w:szCs w:val="18"/>
                <w:lang w:val="it-IT"/>
              </w:rPr>
            </w:pPr>
            <w:r w:rsidRPr="00FF14B6">
              <w:rPr>
                <w:rFonts w:ascii="Tahoma" w:hAnsi="Tahoma" w:cs="Tahoma"/>
                <w:sz w:val="18"/>
                <w:szCs w:val="18"/>
                <w:lang w:val="it-IT"/>
              </w:rPr>
              <w:t>Funzionamento della</w:t>
            </w:r>
            <w:r w:rsidR="001F25F2" w:rsidRPr="00FF14B6">
              <w:rPr>
                <w:rFonts w:ascii="Tahoma" w:hAnsi="Tahoma" w:cs="Tahoma"/>
                <w:sz w:val="18"/>
                <w:szCs w:val="18"/>
                <w:lang w:val="it-IT"/>
              </w:rPr>
              <w:t> </w:t>
            </w:r>
            <w:r w:rsidRPr="00FF14B6">
              <w:rPr>
                <w:rFonts w:ascii="Tahoma" w:hAnsi="Tahoma" w:cs="Tahoma"/>
                <w:sz w:val="18"/>
                <w:szCs w:val="18"/>
                <w:lang w:val="it-IT"/>
              </w:rPr>
              <w:t>società sostanzialmente nella norma, in alcuni casi con qualche minimo impedimento dei servizi.</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4F580A">
            <w:pPr>
              <w:pStyle w:val="AppendixBodyText"/>
              <w:numPr>
                <w:ilvl w:val="0"/>
                <w:numId w:val="10"/>
              </w:numPr>
              <w:tabs>
                <w:tab w:val="num" w:pos="522"/>
              </w:tabs>
              <w:ind w:left="522"/>
              <w:rPr>
                <w:rFonts w:ascii="Tahoma" w:hAnsi="Tahoma" w:cs="Tahoma"/>
                <w:sz w:val="18"/>
                <w:szCs w:val="18"/>
                <w:lang w:val="it-IT"/>
              </w:rPr>
            </w:pPr>
            <w:r w:rsidRPr="00FF14B6">
              <w:rPr>
                <w:rFonts w:ascii="Tahoma" w:hAnsi="Tahoma" w:cs="Tahoma"/>
                <w:sz w:val="18"/>
                <w:szCs w:val="18"/>
                <w:lang w:val="it-IT"/>
              </w:rPr>
              <w:t>Risposta alla prima chiamata entro 1</w:t>
            </w:r>
            <w:r w:rsidR="00190AA3" w:rsidRPr="00FF14B6">
              <w:rPr>
                <w:rFonts w:ascii="Tahoma" w:hAnsi="Tahoma" w:cs="Tahoma"/>
                <w:sz w:val="18"/>
                <w:szCs w:val="18"/>
                <w:lang w:val="it-IT"/>
              </w:rPr>
              <w:t> </w:t>
            </w:r>
            <w:r w:rsidRPr="00FF14B6">
              <w:rPr>
                <w:rFonts w:ascii="Tahoma" w:hAnsi="Tahoma" w:cs="Tahoma"/>
                <w:sz w:val="18"/>
                <w:szCs w:val="18"/>
                <w:lang w:val="it-IT"/>
              </w:rPr>
              <w:t>giorno lavorativo, in</w:t>
            </w:r>
            <w:r w:rsidR="00190AA3" w:rsidRPr="00FF14B6">
              <w:rPr>
                <w:rFonts w:ascii="Tahoma" w:hAnsi="Tahoma" w:cs="Tahoma"/>
                <w:sz w:val="18"/>
                <w:szCs w:val="18"/>
                <w:lang w:val="it-IT"/>
              </w:rPr>
              <w:t> </w:t>
            </w:r>
            <w:r w:rsidRPr="00FF14B6">
              <w:rPr>
                <w:rFonts w:ascii="Tahoma" w:hAnsi="Tahoma" w:cs="Tahoma"/>
                <w:sz w:val="18"/>
                <w:szCs w:val="18"/>
                <w:lang w:val="it-IT"/>
              </w:rPr>
              <w:t>base all</w:t>
            </w:r>
            <w:r w:rsidR="00CF04A9" w:rsidRPr="00FF14B6">
              <w:rPr>
                <w:rFonts w:ascii="Tahoma" w:hAnsi="Tahoma" w:cs="Tahoma"/>
                <w:sz w:val="18"/>
                <w:szCs w:val="18"/>
                <w:lang w:val="it-IT"/>
              </w:rPr>
              <w:t>’</w:t>
            </w:r>
            <w:r w:rsidRPr="00FF14B6">
              <w:rPr>
                <w:rFonts w:ascii="Tahoma" w:hAnsi="Tahoma" w:cs="Tahoma"/>
                <w:sz w:val="18"/>
                <w:szCs w:val="18"/>
                <w:lang w:val="it-IT"/>
              </w:rPr>
              <w:t>offerta di</w:t>
            </w:r>
            <w:r w:rsidR="001F25F2" w:rsidRPr="00FF14B6">
              <w:rPr>
                <w:rFonts w:ascii="Tahoma" w:hAnsi="Tahoma" w:cs="Tahoma"/>
                <w:sz w:val="18"/>
                <w:szCs w:val="18"/>
                <w:lang w:val="it-IT"/>
              </w:rPr>
              <w:t> </w:t>
            </w:r>
            <w:r w:rsidRPr="00FF14B6">
              <w:rPr>
                <w:rFonts w:ascii="Tahoma" w:hAnsi="Tahoma" w:cs="Tahoma"/>
                <w:sz w:val="18"/>
                <w:szCs w:val="18"/>
                <w:lang w:val="it-IT"/>
              </w:rPr>
              <w:t xml:space="preserve">supporto </w:t>
            </w:r>
          </w:p>
          <w:p w:rsidR="008162A5" w:rsidRPr="00FF14B6" w:rsidRDefault="008162A5" w:rsidP="004F580A">
            <w:pPr>
              <w:pStyle w:val="AppendixBodyText"/>
              <w:numPr>
                <w:ilvl w:val="0"/>
                <w:numId w:val="10"/>
              </w:numPr>
              <w:tabs>
                <w:tab w:val="num" w:pos="522"/>
              </w:tabs>
              <w:ind w:left="522"/>
              <w:rPr>
                <w:rFonts w:ascii="Tahoma" w:hAnsi="Tahoma" w:cs="Tahoma"/>
                <w:sz w:val="18"/>
                <w:szCs w:val="18"/>
                <w:lang w:val="it-IT"/>
              </w:rPr>
            </w:pPr>
            <w:r w:rsidRPr="00FF14B6">
              <w:rPr>
                <w:rFonts w:ascii="Tahoma" w:hAnsi="Tahoma" w:cs="Tahoma"/>
                <w:sz w:val="18"/>
                <w:szCs w:val="18"/>
                <w:lang w:val="it-IT"/>
              </w:rPr>
              <w:t>Impegno solo durante le Ore Lavorative</w:t>
            </w:r>
          </w:p>
          <w:p w:rsidR="008162A5" w:rsidRPr="00FF14B6" w:rsidRDefault="008162A5" w:rsidP="004F580A">
            <w:pPr>
              <w:pStyle w:val="AppendixBodyText"/>
              <w:tabs>
                <w:tab w:val="num" w:pos="522"/>
              </w:tabs>
              <w:ind w:left="522" w:hanging="360"/>
              <w:rPr>
                <w:rFonts w:ascii="Tahoma" w:hAnsi="Tahoma" w:cs="Tahoma"/>
                <w:sz w:val="18"/>
                <w:szCs w:val="18"/>
                <w:lang w:val="it-IT"/>
              </w:rPr>
            </w:pP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4F580A">
            <w:pPr>
              <w:pStyle w:val="AppendixBodyText"/>
              <w:numPr>
                <w:ilvl w:val="0"/>
                <w:numId w:val="10"/>
              </w:numPr>
              <w:tabs>
                <w:tab w:val="clear" w:pos="1440"/>
                <w:tab w:val="num" w:pos="432"/>
              </w:tabs>
              <w:ind w:left="432"/>
              <w:rPr>
                <w:rFonts w:ascii="Tahoma" w:hAnsi="Tahoma" w:cs="Tahoma"/>
                <w:sz w:val="18"/>
                <w:szCs w:val="18"/>
                <w:lang w:val="it-IT"/>
              </w:rPr>
            </w:pPr>
            <w:r w:rsidRPr="00FF14B6">
              <w:rPr>
                <w:rFonts w:ascii="Tahoma" w:hAnsi="Tahoma" w:cs="Tahoma"/>
                <w:sz w:val="18"/>
                <w:szCs w:val="18"/>
                <w:lang w:val="it-IT"/>
              </w:rPr>
              <w:t>Informazioni accurate da parte di chi segue il caso</w:t>
            </w:r>
          </w:p>
          <w:p w:rsidR="008162A5" w:rsidRPr="00FF14B6" w:rsidRDefault="008162A5" w:rsidP="004F580A">
            <w:pPr>
              <w:pStyle w:val="AppendixBodyText"/>
              <w:numPr>
                <w:ilvl w:val="0"/>
                <w:numId w:val="10"/>
              </w:numPr>
              <w:tabs>
                <w:tab w:val="clear" w:pos="1440"/>
                <w:tab w:val="num" w:pos="432"/>
              </w:tabs>
              <w:ind w:left="432"/>
              <w:rPr>
                <w:rFonts w:ascii="Tahoma" w:hAnsi="Tahoma" w:cs="Tahoma"/>
                <w:sz w:val="18"/>
                <w:szCs w:val="18"/>
              </w:rPr>
            </w:pPr>
            <w:r w:rsidRPr="00FF14B6">
              <w:rPr>
                <w:rFonts w:ascii="Tahoma" w:hAnsi="Tahoma" w:cs="Tahoma"/>
                <w:sz w:val="18"/>
                <w:szCs w:val="18"/>
                <w:lang w:val="it-IT"/>
              </w:rPr>
              <w:t>Risposta entro 1 giorno lavorativo.</w:t>
            </w:r>
          </w:p>
        </w:tc>
      </w:tr>
    </w:tbl>
    <w:p w:rsidR="008162A5" w:rsidRPr="00FF14B6" w:rsidRDefault="008162A5">
      <w:pPr>
        <w:pStyle w:val="AppendixBodyText"/>
        <w:ind w:left="90" w:right="2160"/>
        <w:rPr>
          <w:rFonts w:ascii="Tahoma" w:hAnsi="Tahoma" w:cs="Tahoma"/>
          <w:lang w:val="it-IT"/>
        </w:rPr>
      </w:pPr>
      <w:r w:rsidRPr="00FF14B6">
        <w:rPr>
          <w:rFonts w:ascii="Tahoma" w:hAnsi="Tahoma" w:cs="Tahoma"/>
          <w:i/>
          <w:sz w:val="16"/>
          <w:vertAlign w:val="superscript"/>
          <w:lang w:val="it-IT"/>
        </w:rPr>
        <w:t>1</w:t>
      </w:r>
      <w:r w:rsidRPr="00FF14B6">
        <w:rPr>
          <w:rFonts w:ascii="Tahoma" w:hAnsi="Tahoma" w:cs="Tahoma"/>
          <w:i/>
          <w:sz w:val="16"/>
          <w:lang w:val="it-IT"/>
        </w:rPr>
        <w:t xml:space="preserve"> Contattare il rappresentante Microsoft per informazioni sulle ore lavorative locali.</w:t>
      </w:r>
    </w:p>
    <w:p w:rsidR="008162A5" w:rsidRPr="00FF14B6" w:rsidRDefault="008162A5">
      <w:pPr>
        <w:pStyle w:val="AppendixBodyText"/>
        <w:ind w:left="90" w:right="2160"/>
        <w:rPr>
          <w:rFonts w:ascii="Tahoma" w:hAnsi="Tahoma" w:cs="Tahoma"/>
          <w:lang w:val="it-IT"/>
        </w:rPr>
      </w:pPr>
      <w:r w:rsidRPr="00FF14B6">
        <w:rPr>
          <w:rFonts w:ascii="Tahoma" w:hAnsi="Tahoma" w:cs="Tahoma"/>
          <w:i/>
          <w:sz w:val="16"/>
          <w:vertAlign w:val="superscript"/>
          <w:lang w:val="it-IT"/>
        </w:rPr>
        <w:t>2</w:t>
      </w:r>
      <w:r w:rsidRPr="00FF14B6">
        <w:rPr>
          <w:rFonts w:ascii="Tahoma" w:hAnsi="Tahoma" w:cs="Tahoma"/>
          <w:i/>
          <w:sz w:val="16"/>
          <w:lang w:val="it-IT"/>
        </w:rPr>
        <w:t xml:space="preserve"> È possibile che Microsoft riduca il livello di gravità se la società non è in grado di fornire risorse o risposte adeguate a supporto dell</w:t>
      </w:r>
      <w:r w:rsidR="00CF04A9" w:rsidRPr="00FF14B6">
        <w:rPr>
          <w:rFonts w:ascii="Tahoma" w:hAnsi="Tahoma" w:cs="Tahoma"/>
          <w:i/>
          <w:sz w:val="16"/>
          <w:lang w:val="it-IT"/>
        </w:rPr>
        <w:t>’</w:t>
      </w:r>
      <w:r w:rsidRPr="00FF14B6">
        <w:rPr>
          <w:rFonts w:ascii="Tahoma" w:hAnsi="Tahoma" w:cs="Tahoma"/>
          <w:i/>
          <w:sz w:val="16"/>
          <w:lang w:val="it-IT"/>
        </w:rPr>
        <w:t>impegno di Microsoft volto a risolvere il problema.</w:t>
      </w:r>
    </w:p>
    <w:p w:rsidR="008162A5" w:rsidRPr="00FF14B6" w:rsidRDefault="008162A5" w:rsidP="00F42FB8">
      <w:pPr>
        <w:pStyle w:val="AppendixBodyText"/>
        <w:spacing w:after="0"/>
        <w:ind w:right="2160"/>
        <w:rPr>
          <w:rFonts w:ascii="Tahoma" w:hAnsi="Tahoma" w:cs="Tahoma"/>
          <w:sz w:val="18"/>
          <w:szCs w:val="18"/>
          <w:lang w:val="it-IT"/>
        </w:rPr>
      </w:pPr>
    </w:p>
    <w:p w:rsidR="008162A5" w:rsidRPr="00FF14B6" w:rsidRDefault="008162A5" w:rsidP="00D137FF">
      <w:pPr>
        <w:pStyle w:val="AppendixBodyText"/>
        <w:spacing w:after="0"/>
        <w:rPr>
          <w:rFonts w:ascii="Tahoma" w:hAnsi="Tahoma" w:cs="Tahoma"/>
          <w:sz w:val="18"/>
          <w:szCs w:val="18"/>
          <w:lang w:val="it-IT"/>
        </w:rPr>
      </w:pPr>
      <w:r w:rsidRPr="00FF14B6">
        <w:rPr>
          <w:rFonts w:ascii="Tahoma" w:hAnsi="Tahoma" w:cs="Tahoma"/>
          <w:bCs/>
          <w:sz w:val="18"/>
          <w:szCs w:val="18"/>
          <w:lang w:val="it-IT"/>
        </w:rPr>
        <w:t>È possibile che alle società sia chiesto di eseguire attività di individuazione e risoluzione dei problemi, in base a</w:t>
      </w:r>
      <w:r w:rsidR="00FE2DDF" w:rsidRPr="00FF14B6">
        <w:rPr>
          <w:rFonts w:ascii="Tahoma" w:hAnsi="Tahoma" w:cs="Tahoma"/>
          <w:bCs/>
          <w:sz w:val="18"/>
          <w:szCs w:val="18"/>
          <w:lang w:val="it-IT"/>
        </w:rPr>
        <w:t> </w:t>
      </w:r>
      <w:r w:rsidRPr="00FF14B6">
        <w:rPr>
          <w:rFonts w:ascii="Tahoma" w:hAnsi="Tahoma" w:cs="Tahoma"/>
          <w:bCs/>
          <w:sz w:val="18"/>
          <w:szCs w:val="18"/>
          <w:lang w:val="it-IT"/>
        </w:rPr>
        <w:t>quanto richiesto da Microsoft. Le attività di individuazione e risoluzione dei problemi possono includere attività quali</w:t>
      </w:r>
      <w:r w:rsidR="00FE2DDF" w:rsidRPr="00FF14B6">
        <w:rPr>
          <w:rFonts w:ascii="Tahoma" w:hAnsi="Tahoma" w:cs="Tahoma"/>
          <w:bCs/>
          <w:sz w:val="18"/>
          <w:szCs w:val="18"/>
          <w:lang w:val="it-IT"/>
        </w:rPr>
        <w:t> </w:t>
      </w:r>
      <w:r w:rsidRPr="00FF14B6">
        <w:rPr>
          <w:rFonts w:ascii="Tahoma" w:hAnsi="Tahoma" w:cs="Tahoma"/>
          <w:bCs/>
          <w:sz w:val="18"/>
          <w:szCs w:val="18"/>
          <w:lang w:val="it-IT"/>
        </w:rPr>
        <w:t>l</w:t>
      </w:r>
      <w:r w:rsidR="00CF04A9" w:rsidRPr="00FF14B6">
        <w:rPr>
          <w:rFonts w:ascii="Tahoma" w:hAnsi="Tahoma" w:cs="Tahoma"/>
          <w:bCs/>
          <w:sz w:val="18"/>
          <w:szCs w:val="18"/>
          <w:lang w:val="it-IT"/>
        </w:rPr>
        <w:t>’</w:t>
      </w:r>
      <w:r w:rsidRPr="00FF14B6">
        <w:rPr>
          <w:rFonts w:ascii="Tahoma" w:hAnsi="Tahoma" w:cs="Tahoma"/>
          <w:bCs/>
          <w:sz w:val="18"/>
          <w:szCs w:val="18"/>
          <w:lang w:val="it-IT"/>
        </w:rPr>
        <w:t>esecuzione di procedure di network trace, l</w:t>
      </w:r>
      <w:r w:rsidR="00CF04A9" w:rsidRPr="00FF14B6">
        <w:rPr>
          <w:rFonts w:ascii="Tahoma" w:hAnsi="Tahoma" w:cs="Tahoma"/>
          <w:bCs/>
          <w:sz w:val="18"/>
          <w:szCs w:val="18"/>
          <w:lang w:val="it-IT"/>
        </w:rPr>
        <w:t>’</w:t>
      </w:r>
      <w:r w:rsidRPr="00FF14B6">
        <w:rPr>
          <w:rFonts w:ascii="Tahoma" w:hAnsi="Tahoma" w:cs="Tahoma"/>
          <w:bCs/>
          <w:sz w:val="18"/>
          <w:szCs w:val="18"/>
          <w:lang w:val="it-IT"/>
        </w:rPr>
        <w:t>acquisizione di messaggi di errore, la raccolta di informazioni sulla</w:t>
      </w:r>
      <w:r w:rsidR="00D137FF" w:rsidRPr="00FF14B6">
        <w:rPr>
          <w:rFonts w:ascii="Tahoma" w:hAnsi="Tahoma" w:cs="Tahoma"/>
          <w:bCs/>
          <w:sz w:val="18"/>
          <w:szCs w:val="18"/>
          <w:lang w:val="it-IT"/>
        </w:rPr>
        <w:t> </w:t>
      </w:r>
      <w:r w:rsidRPr="00FF14B6">
        <w:rPr>
          <w:rFonts w:ascii="Tahoma" w:hAnsi="Tahoma" w:cs="Tahoma"/>
          <w:bCs/>
          <w:sz w:val="18"/>
          <w:szCs w:val="18"/>
          <w:lang w:val="it-IT"/>
        </w:rPr>
        <w:t>configurazione, la modifica della configurazione dei prodotti, l</w:t>
      </w:r>
      <w:r w:rsidR="00CF04A9" w:rsidRPr="00FF14B6">
        <w:rPr>
          <w:rFonts w:ascii="Tahoma" w:hAnsi="Tahoma" w:cs="Tahoma"/>
          <w:bCs/>
          <w:sz w:val="18"/>
          <w:szCs w:val="18"/>
          <w:lang w:val="it-IT"/>
        </w:rPr>
        <w:t>’</w:t>
      </w:r>
      <w:r w:rsidRPr="00FF14B6">
        <w:rPr>
          <w:rFonts w:ascii="Tahoma" w:hAnsi="Tahoma" w:cs="Tahoma"/>
          <w:bCs/>
          <w:sz w:val="18"/>
          <w:szCs w:val="18"/>
          <w:lang w:val="it-IT"/>
        </w:rPr>
        <w:t xml:space="preserve">installazione di nuove versioni del software o nuovi componenti oppure la modifica dei processi. </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F42FB8">
      <w:pPr>
        <w:pStyle w:val="AppendixBodyText"/>
        <w:spacing w:after="0"/>
        <w:rPr>
          <w:rFonts w:ascii="Tahoma" w:hAnsi="Tahoma" w:cs="Tahoma"/>
          <w:sz w:val="18"/>
          <w:szCs w:val="18"/>
          <w:lang w:val="it-IT"/>
        </w:rPr>
      </w:pPr>
      <w:r w:rsidRPr="00FF14B6">
        <w:rPr>
          <w:rFonts w:ascii="Tahoma" w:hAnsi="Tahoma" w:cs="Tahoma"/>
          <w:sz w:val="18"/>
          <w:szCs w:val="18"/>
          <w:lang w:val="it-IT"/>
        </w:rPr>
        <w:t>Le società sono responsabili dell</w:t>
      </w:r>
      <w:r w:rsidR="00CF04A9" w:rsidRPr="00FF14B6">
        <w:rPr>
          <w:rFonts w:ascii="Tahoma" w:hAnsi="Tahoma" w:cs="Tahoma"/>
          <w:sz w:val="18"/>
          <w:szCs w:val="18"/>
          <w:lang w:val="it-IT"/>
        </w:rPr>
        <w:t>’</w:t>
      </w:r>
      <w:r w:rsidRPr="00FF14B6">
        <w:rPr>
          <w:rFonts w:ascii="Tahoma" w:hAnsi="Tahoma" w:cs="Tahoma"/>
          <w:sz w:val="18"/>
          <w:szCs w:val="18"/>
          <w:lang w:val="it-IT"/>
        </w:rPr>
        <w:t>implementazione delle procedure necessarie per salvaguardare l</w:t>
      </w:r>
      <w:r w:rsidR="00CF04A9" w:rsidRPr="00FF14B6">
        <w:rPr>
          <w:rFonts w:ascii="Tahoma" w:hAnsi="Tahoma" w:cs="Tahoma"/>
          <w:sz w:val="18"/>
          <w:szCs w:val="18"/>
          <w:lang w:val="it-IT"/>
        </w:rPr>
        <w:t>’</w:t>
      </w:r>
      <w:r w:rsidRPr="00FF14B6">
        <w:rPr>
          <w:rFonts w:ascii="Tahoma" w:hAnsi="Tahoma" w:cs="Tahoma"/>
          <w:sz w:val="18"/>
          <w:szCs w:val="18"/>
          <w:lang w:val="it-IT"/>
        </w:rPr>
        <w:t>integrità e la protezione del software e dei dati di loro proprietà da accessi non autorizzati, nonché del ripristino di file perduti o</w:t>
      </w:r>
      <w:r w:rsidR="00CA5CC6" w:rsidRPr="00FF14B6">
        <w:rPr>
          <w:rFonts w:ascii="Tahoma" w:hAnsi="Tahoma" w:cs="Tahoma"/>
          <w:sz w:val="18"/>
          <w:szCs w:val="18"/>
          <w:lang w:val="it-IT"/>
        </w:rPr>
        <w:t> </w:t>
      </w:r>
      <w:r w:rsidRPr="00FF14B6">
        <w:rPr>
          <w:rFonts w:ascii="Tahoma" w:hAnsi="Tahoma" w:cs="Tahoma"/>
          <w:sz w:val="18"/>
          <w:szCs w:val="18"/>
          <w:lang w:val="it-IT"/>
        </w:rPr>
        <w:t>alterati in seguito a errori irreversibili.</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D137FF">
      <w:pPr>
        <w:pStyle w:val="AppendixBodyText"/>
        <w:spacing w:after="0"/>
        <w:rPr>
          <w:rFonts w:ascii="Tahoma" w:hAnsi="Tahoma" w:cs="Tahoma"/>
          <w:sz w:val="18"/>
          <w:szCs w:val="18"/>
          <w:lang w:val="it-IT"/>
        </w:rPr>
      </w:pPr>
      <w:r w:rsidRPr="00FF14B6">
        <w:rPr>
          <w:rFonts w:ascii="Tahoma" w:hAnsi="Tahoma" w:cs="Tahoma"/>
          <w:bCs/>
          <w:sz w:val="18"/>
          <w:szCs w:val="18"/>
          <w:lang w:val="it-IT"/>
        </w:rPr>
        <w:t>Questo beneficio di supporto è legato all</w:t>
      </w:r>
      <w:r w:rsidR="00CF04A9" w:rsidRPr="00FF14B6">
        <w:rPr>
          <w:rFonts w:ascii="Tahoma" w:hAnsi="Tahoma" w:cs="Tahoma"/>
          <w:bCs/>
          <w:sz w:val="18"/>
          <w:szCs w:val="18"/>
          <w:lang w:val="it-IT"/>
        </w:rPr>
        <w:t>’</w:t>
      </w:r>
      <w:r w:rsidRPr="00FF14B6">
        <w:rPr>
          <w:rFonts w:ascii="Tahoma" w:hAnsi="Tahoma" w:cs="Tahoma"/>
          <w:bCs/>
          <w:sz w:val="18"/>
          <w:szCs w:val="18"/>
          <w:lang w:val="it-IT"/>
        </w:rPr>
        <w:t>investimento SA, non alla versione.</w:t>
      </w:r>
      <w:r w:rsidRPr="00FF14B6">
        <w:rPr>
          <w:rFonts w:ascii="Tahoma" w:hAnsi="Tahoma" w:cs="Tahoma"/>
          <w:sz w:val="18"/>
          <w:szCs w:val="18"/>
          <w:lang w:val="it-IT"/>
        </w:rPr>
        <w:t xml:space="preserve"> Le società possono acquistare la versione più recente per utilizzare una versione precedente con diritti di downgrade, ma sono idonee a beneficiare del supporto per tale prodotto soltanto se quest</w:t>
      </w:r>
      <w:r w:rsidR="00CF04A9" w:rsidRPr="00FF14B6">
        <w:rPr>
          <w:rFonts w:ascii="Tahoma" w:hAnsi="Tahoma" w:cs="Tahoma"/>
          <w:sz w:val="18"/>
          <w:szCs w:val="18"/>
          <w:lang w:val="it-IT"/>
        </w:rPr>
        <w:t>’</w:t>
      </w:r>
      <w:r w:rsidRPr="00FF14B6">
        <w:rPr>
          <w:rFonts w:ascii="Tahoma" w:hAnsi="Tahoma" w:cs="Tahoma"/>
          <w:sz w:val="18"/>
          <w:szCs w:val="18"/>
          <w:lang w:val="it-IT"/>
        </w:rPr>
        <w:t>ultimo rientra tra i prodotti supportati indicati sul sito Web per il</w:t>
      </w:r>
      <w:r w:rsidR="00D137FF" w:rsidRPr="00FF14B6">
        <w:rPr>
          <w:rFonts w:ascii="Tahoma" w:hAnsi="Tahoma" w:cs="Tahoma"/>
          <w:sz w:val="18"/>
          <w:szCs w:val="18"/>
          <w:lang w:val="it-IT"/>
        </w:rPr>
        <w:t> </w:t>
      </w:r>
      <w:r w:rsidRPr="00FF14B6">
        <w:rPr>
          <w:rFonts w:ascii="Tahoma" w:hAnsi="Tahoma" w:cs="Tahoma"/>
          <w:sz w:val="18"/>
          <w:szCs w:val="18"/>
          <w:lang w:val="it-IT"/>
        </w:rPr>
        <w:t>ciclo</w:t>
      </w:r>
      <w:r w:rsidR="00CA5CC6" w:rsidRPr="00FF14B6">
        <w:rPr>
          <w:rFonts w:ascii="Tahoma" w:hAnsi="Tahoma" w:cs="Tahoma"/>
          <w:sz w:val="18"/>
          <w:szCs w:val="18"/>
          <w:lang w:val="it-IT"/>
        </w:rPr>
        <w:t> </w:t>
      </w:r>
      <w:r w:rsidRPr="00FF14B6">
        <w:rPr>
          <w:rFonts w:ascii="Tahoma" w:hAnsi="Tahoma" w:cs="Tahoma"/>
          <w:sz w:val="18"/>
          <w:szCs w:val="18"/>
          <w:lang w:val="it-IT"/>
        </w:rPr>
        <w:t xml:space="preserve">di vita dei prodotti Microsoft. </w:t>
      </w:r>
      <w:r w:rsidRPr="00FF14B6">
        <w:rPr>
          <w:rFonts w:ascii="Tahoma" w:hAnsi="Tahoma" w:cs="Tahoma"/>
          <w:color w:val="000000"/>
          <w:sz w:val="18"/>
          <w:szCs w:val="18"/>
          <w:lang w:val="it-IT"/>
        </w:rPr>
        <w:t>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attuale sito Web per il ciclo di vita dei prodotti Microsoft è consultabile all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indirizzo </w:t>
      </w:r>
      <w:hyperlink r:id="rId21" w:history="1">
        <w:r w:rsidRPr="00FF14B6">
          <w:rPr>
            <w:rFonts w:ascii="Tahoma" w:hAnsi="Tahoma" w:cs="Tahoma"/>
            <w:color w:val="0000FF"/>
            <w:sz w:val="18"/>
            <w:szCs w:val="18"/>
            <w:u w:val="single"/>
            <w:lang w:val="it-IT"/>
          </w:rPr>
          <w:t>http://support.microsoft.com/common/international.aspx?rdpath=dm;en-us;lifecycle</w:t>
        </w:r>
      </w:hyperlink>
      <w:r w:rsidRPr="00FF14B6">
        <w:rPr>
          <w:rFonts w:ascii="Tahoma" w:hAnsi="Tahoma" w:cs="Tahoma"/>
          <w:sz w:val="18"/>
          <w:szCs w:val="18"/>
          <w:lang w:val="it-IT"/>
        </w:rPr>
        <w:t xml:space="preserve">. </w:t>
      </w:r>
    </w:p>
    <w:p w:rsidR="008162A5" w:rsidRPr="00FF14B6" w:rsidRDefault="008162A5" w:rsidP="00DA2788">
      <w:pPr>
        <w:pStyle w:val="AppendixBodyText"/>
        <w:rPr>
          <w:rFonts w:ascii="Tahoma" w:hAnsi="Tahoma" w:cs="Tahoma"/>
          <w:sz w:val="18"/>
          <w:szCs w:val="18"/>
          <w:lang w:val="it-IT"/>
        </w:rPr>
      </w:pPr>
      <w:r w:rsidRPr="00FF14B6">
        <w:rPr>
          <w:rFonts w:ascii="Tahoma" w:hAnsi="Tahoma" w:cs="Tahoma"/>
          <w:b/>
          <w:color w:val="000000"/>
          <w:sz w:val="18"/>
          <w:szCs w:val="18"/>
          <w:lang w:val="it-IT"/>
        </w:rPr>
        <w:lastRenderedPageBreak/>
        <w:t>Conversione degli Interventi di Supporto per la Risoluzione dei Problemi 24x7 Software Assurance in</w:t>
      </w:r>
      <w:r w:rsidR="00190AA3" w:rsidRPr="00FF14B6">
        <w:rPr>
          <w:rFonts w:ascii="Tahoma" w:hAnsi="Tahoma" w:cs="Tahoma"/>
          <w:b/>
          <w:color w:val="000000"/>
          <w:sz w:val="18"/>
          <w:szCs w:val="18"/>
          <w:lang w:val="it-IT"/>
        </w:rPr>
        <w:t> </w:t>
      </w:r>
      <w:r w:rsidRPr="00FF14B6">
        <w:rPr>
          <w:rFonts w:ascii="Tahoma" w:hAnsi="Tahoma" w:cs="Tahoma"/>
          <w:b/>
          <w:color w:val="000000"/>
          <w:sz w:val="18"/>
          <w:szCs w:val="18"/>
          <w:lang w:val="it-IT"/>
        </w:rPr>
        <w:t>Servizi di Supporto Tecnico Microsoft Premier</w:t>
      </w:r>
    </w:p>
    <w:p w:rsidR="008162A5" w:rsidRPr="00FF14B6" w:rsidRDefault="008162A5" w:rsidP="00DA2788">
      <w:pPr>
        <w:pStyle w:val="AppendixBodyText"/>
        <w:spacing w:after="0"/>
        <w:rPr>
          <w:rFonts w:ascii="Tahoma" w:hAnsi="Tahoma" w:cs="Tahoma"/>
          <w:sz w:val="18"/>
          <w:szCs w:val="18"/>
          <w:lang w:val="it-IT"/>
        </w:rPr>
      </w:pPr>
      <w:r w:rsidRPr="00FF14B6">
        <w:rPr>
          <w:rFonts w:ascii="Tahoma" w:hAnsi="Tahoma" w:cs="Tahoma"/>
          <w:color w:val="000000"/>
          <w:sz w:val="18"/>
          <w:szCs w:val="18"/>
          <w:lang w:val="it-IT"/>
        </w:rPr>
        <w:t xml:space="preserve">Le società possono scegliere di convertire gli Interventi di Supporto per la Risoluzione dei Problemi 24x7 Software Assurance (Interventi SA PRS o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SAB</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in:</w:t>
      </w:r>
    </w:p>
    <w:p w:rsidR="008162A5" w:rsidRPr="00FF14B6" w:rsidRDefault="008162A5" w:rsidP="00DA2788">
      <w:pPr>
        <w:pStyle w:val="AppendixBodyText"/>
        <w:spacing w:after="0"/>
        <w:rPr>
          <w:rFonts w:ascii="Tahoma" w:hAnsi="Tahoma" w:cs="Tahoma"/>
          <w:sz w:val="18"/>
          <w:szCs w:val="18"/>
          <w:lang w:val="it-IT"/>
        </w:rPr>
      </w:pPr>
    </w:p>
    <w:p w:rsidR="008162A5" w:rsidRPr="00FF14B6" w:rsidRDefault="008162A5" w:rsidP="005D60A4">
      <w:pPr>
        <w:pStyle w:val="AppendixBodyText"/>
        <w:numPr>
          <w:ilvl w:val="0"/>
          <w:numId w:val="23"/>
        </w:numPr>
        <w:tabs>
          <w:tab w:val="left" w:pos="1440"/>
        </w:tabs>
        <w:ind w:left="1440"/>
        <w:rPr>
          <w:rFonts w:ascii="Tahoma" w:hAnsi="Tahoma" w:cs="Tahoma"/>
          <w:sz w:val="18"/>
          <w:szCs w:val="18"/>
          <w:lang w:val="it-IT"/>
        </w:rPr>
      </w:pPr>
      <w:r w:rsidRPr="00FF14B6">
        <w:rPr>
          <w:rFonts w:ascii="Tahoma" w:hAnsi="Tahoma" w:cs="Tahoma"/>
          <w:color w:val="000000"/>
          <w:sz w:val="18"/>
          <w:szCs w:val="18"/>
          <w:lang w:val="it-IT"/>
        </w:rPr>
        <w:t>ore di Supporto per la Risoluzione dei Problemi Premier</w:t>
      </w:r>
    </w:p>
    <w:p w:rsidR="008162A5" w:rsidRPr="00FF14B6" w:rsidRDefault="008162A5" w:rsidP="005D60A4">
      <w:pPr>
        <w:pStyle w:val="AppendixBodyText"/>
        <w:numPr>
          <w:ilvl w:val="0"/>
          <w:numId w:val="23"/>
        </w:numPr>
        <w:tabs>
          <w:tab w:val="left" w:pos="1440"/>
        </w:tabs>
        <w:ind w:left="1440"/>
        <w:rPr>
          <w:rFonts w:ascii="Tahoma" w:hAnsi="Tahoma" w:cs="Tahoma"/>
          <w:sz w:val="18"/>
          <w:szCs w:val="18"/>
        </w:rPr>
      </w:pPr>
      <w:r w:rsidRPr="00FF14B6">
        <w:rPr>
          <w:rFonts w:ascii="Tahoma" w:hAnsi="Tahoma" w:cs="Tahoma"/>
          <w:color w:val="000000"/>
          <w:sz w:val="18"/>
          <w:szCs w:val="18"/>
        </w:rPr>
        <w:t>ore Dedicated Support Engineer (DSE)</w:t>
      </w:r>
    </w:p>
    <w:p w:rsidR="008162A5" w:rsidRPr="00FF14B6" w:rsidRDefault="008162A5" w:rsidP="00DA2788">
      <w:pPr>
        <w:pStyle w:val="AppendixBodyText"/>
        <w:tabs>
          <w:tab w:val="left" w:pos="1440"/>
        </w:tabs>
        <w:spacing w:after="0"/>
        <w:rPr>
          <w:rFonts w:ascii="Tahoma" w:hAnsi="Tahoma" w:cs="Tahoma"/>
          <w:sz w:val="18"/>
          <w:szCs w:val="18"/>
        </w:rPr>
      </w:pPr>
    </w:p>
    <w:p w:rsidR="008162A5" w:rsidRPr="00FF14B6" w:rsidRDefault="008162A5" w:rsidP="00F42FB8">
      <w:pPr>
        <w:rPr>
          <w:rFonts w:cs="Tahoma"/>
          <w:szCs w:val="18"/>
          <w:lang w:val="it-IT"/>
        </w:rPr>
      </w:pPr>
      <w:r w:rsidRPr="00FF14B6">
        <w:rPr>
          <w:rFonts w:cs="Tahoma"/>
          <w:color w:val="000000"/>
          <w:szCs w:val="18"/>
          <w:lang w:val="it-IT"/>
        </w:rPr>
        <w:t>Questi servizi sono da utilizzare conformemente al loro piano di servizi Premier all</w:t>
      </w:r>
      <w:r w:rsidR="00CF04A9" w:rsidRPr="00FF14B6">
        <w:rPr>
          <w:rFonts w:cs="Tahoma"/>
          <w:color w:val="000000"/>
          <w:szCs w:val="18"/>
          <w:lang w:val="it-IT"/>
        </w:rPr>
        <w:t>’</w:t>
      </w:r>
      <w:r w:rsidRPr="00FF14B6">
        <w:rPr>
          <w:rFonts w:cs="Tahoma"/>
          <w:color w:val="000000"/>
          <w:szCs w:val="18"/>
          <w:lang w:val="it-IT"/>
        </w:rPr>
        <w:t>atto del trasferimento. Tale</w:t>
      </w:r>
      <w:r w:rsidR="00FE2DDF" w:rsidRPr="00FF14B6">
        <w:rPr>
          <w:rFonts w:cs="Tahoma"/>
          <w:color w:val="000000"/>
          <w:szCs w:val="18"/>
          <w:lang w:val="it-IT"/>
        </w:rPr>
        <w:t> </w:t>
      </w:r>
      <w:r w:rsidRPr="00FF14B6">
        <w:rPr>
          <w:rFonts w:cs="Tahoma"/>
          <w:color w:val="000000"/>
          <w:szCs w:val="18"/>
          <w:lang w:val="it-IT"/>
        </w:rPr>
        <w:t>conversione si basa su un calcolo in valuta locale, che sarà effettuato dal relativo Account Team Premier. Le</w:t>
      </w:r>
      <w:r w:rsidR="00FE2DDF" w:rsidRPr="00FF14B6">
        <w:rPr>
          <w:rFonts w:cs="Tahoma"/>
          <w:color w:val="000000"/>
          <w:szCs w:val="18"/>
          <w:lang w:val="it-IT"/>
        </w:rPr>
        <w:t> </w:t>
      </w:r>
      <w:r w:rsidRPr="00FF14B6">
        <w:rPr>
          <w:rFonts w:cs="Tahoma"/>
          <w:color w:val="000000"/>
          <w:szCs w:val="18"/>
          <w:lang w:val="it-IT"/>
        </w:rPr>
        <w:t>società potrebbero dover acquistare ore aggiuntive di Support Account Management prima di convertire gli interventi SA PRS. Gli interventi SA PRS convertiti in Premier sono considerate ore di Supporto per la Risoluzione dei</w:t>
      </w:r>
      <w:r w:rsidR="00FE2DDF" w:rsidRPr="00FF14B6">
        <w:rPr>
          <w:rFonts w:cs="Tahoma"/>
          <w:color w:val="000000"/>
          <w:szCs w:val="18"/>
          <w:lang w:val="it-IT"/>
        </w:rPr>
        <w:t> </w:t>
      </w:r>
      <w:r w:rsidRPr="00FF14B6">
        <w:rPr>
          <w:rFonts w:cs="Tahoma"/>
          <w:color w:val="000000"/>
          <w:szCs w:val="18"/>
          <w:lang w:val="it-IT"/>
        </w:rPr>
        <w:t>Problemi Premier e soggetti alla Descrizione dei Servizi Premier. Una volta convertiti, gli interventi non possono più essere reintegrati nell</w:t>
      </w:r>
      <w:r w:rsidR="00CF04A9" w:rsidRPr="00FF14B6">
        <w:rPr>
          <w:rFonts w:cs="Tahoma"/>
          <w:color w:val="000000"/>
          <w:szCs w:val="18"/>
          <w:lang w:val="it-IT"/>
        </w:rPr>
        <w:t>’</w:t>
      </w:r>
      <w:r w:rsidRPr="00FF14B6">
        <w:rPr>
          <w:rFonts w:cs="Tahoma"/>
          <w:color w:val="000000"/>
          <w:szCs w:val="18"/>
          <w:lang w:val="it-IT"/>
        </w:rPr>
        <w:t>assegnazione SA della società.</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DA2788">
      <w:pPr>
        <w:pStyle w:val="AppendixBodyText"/>
        <w:rPr>
          <w:rFonts w:ascii="Tahoma" w:hAnsi="Tahoma" w:cs="Tahoma"/>
          <w:sz w:val="18"/>
          <w:szCs w:val="18"/>
          <w:lang w:val="it-IT"/>
        </w:rPr>
      </w:pPr>
      <w:r w:rsidRPr="00FF14B6">
        <w:rPr>
          <w:rFonts w:ascii="Tahoma" w:hAnsi="Tahoma" w:cs="Tahoma"/>
          <w:b/>
          <w:color w:val="000000"/>
          <w:sz w:val="18"/>
          <w:szCs w:val="18"/>
          <w:lang w:val="it-IT"/>
        </w:rPr>
        <w:t>Ulteriori disposizioni di carattere commerciale</w:t>
      </w:r>
    </w:p>
    <w:p w:rsidR="008162A5" w:rsidRPr="00FF14B6" w:rsidRDefault="008162A5" w:rsidP="00AF6426">
      <w:pPr>
        <w:pStyle w:val="AppendixBodyText"/>
        <w:spacing w:after="0"/>
        <w:rPr>
          <w:rFonts w:ascii="Tahoma" w:hAnsi="Tahoma" w:cs="Tahoma"/>
          <w:sz w:val="18"/>
          <w:szCs w:val="18"/>
          <w:lang w:val="it-IT"/>
        </w:rPr>
      </w:pPr>
      <w:r w:rsidRPr="00FF14B6">
        <w:rPr>
          <w:rFonts w:ascii="Tahoma" w:hAnsi="Tahoma" w:cs="Tahoma"/>
          <w:sz w:val="18"/>
          <w:szCs w:val="18"/>
          <w:lang w:val="it-IT"/>
        </w:rPr>
        <w:t>La spesa SA non può essere cumulata tra iscrizioni Enterprise o Select, registrazioni Select Plus o Contratti Open</w:t>
      </w:r>
      <w:r w:rsidR="00FE2DDF" w:rsidRPr="00FF14B6">
        <w:rPr>
          <w:rFonts w:ascii="Tahoma" w:hAnsi="Tahoma" w:cs="Tahoma"/>
          <w:sz w:val="18"/>
          <w:szCs w:val="18"/>
          <w:lang w:val="it-IT"/>
        </w:rPr>
        <w:t> </w:t>
      </w:r>
      <w:r w:rsidRPr="00FF14B6">
        <w:rPr>
          <w:rFonts w:ascii="Tahoma" w:hAnsi="Tahoma" w:cs="Tahoma"/>
          <w:sz w:val="18"/>
          <w:szCs w:val="18"/>
          <w:lang w:val="it-IT"/>
        </w:rPr>
        <w:t>Value ai fini dell</w:t>
      </w:r>
      <w:r w:rsidR="00CF04A9" w:rsidRPr="00FF14B6">
        <w:rPr>
          <w:rFonts w:ascii="Tahoma" w:hAnsi="Tahoma" w:cs="Tahoma"/>
          <w:sz w:val="18"/>
          <w:szCs w:val="18"/>
          <w:lang w:val="it-IT"/>
        </w:rPr>
        <w:t>’</w:t>
      </w:r>
      <w:r w:rsidRPr="00FF14B6">
        <w:rPr>
          <w:rFonts w:ascii="Tahoma" w:hAnsi="Tahoma" w:cs="Tahoma"/>
          <w:sz w:val="18"/>
          <w:szCs w:val="18"/>
          <w:lang w:val="it-IT"/>
        </w:rPr>
        <w:t>idoneità a beneficiare di premi aggiuntivi. La spesa di ciascuna iscrizione o contratto è</w:t>
      </w:r>
      <w:r w:rsidR="00AF6426" w:rsidRPr="00FF14B6">
        <w:rPr>
          <w:rFonts w:ascii="Tahoma" w:hAnsi="Tahoma" w:cs="Tahoma"/>
          <w:sz w:val="18"/>
          <w:szCs w:val="18"/>
          <w:lang w:val="it-IT"/>
        </w:rPr>
        <w:t> </w:t>
      </w:r>
      <w:r w:rsidRPr="00FF14B6">
        <w:rPr>
          <w:rFonts w:ascii="Tahoma" w:hAnsi="Tahoma" w:cs="Tahoma"/>
          <w:sz w:val="18"/>
          <w:szCs w:val="18"/>
          <w:lang w:val="it-IT"/>
        </w:rPr>
        <w:t>utilizzata</w:t>
      </w:r>
      <w:r w:rsidR="0012605E" w:rsidRPr="00FF14B6">
        <w:rPr>
          <w:rFonts w:ascii="Tahoma" w:hAnsi="Tahoma" w:cs="Tahoma"/>
          <w:sz w:val="18"/>
          <w:szCs w:val="18"/>
          <w:lang w:val="it-IT"/>
        </w:rPr>
        <w:t> </w:t>
      </w:r>
      <w:r w:rsidRPr="00FF14B6">
        <w:rPr>
          <w:rFonts w:ascii="Tahoma" w:hAnsi="Tahoma" w:cs="Tahoma"/>
          <w:sz w:val="18"/>
          <w:szCs w:val="18"/>
          <w:lang w:val="it-IT"/>
        </w:rPr>
        <w:t>per determinare il premio relativo a quell</w:t>
      </w:r>
      <w:r w:rsidR="00CF04A9" w:rsidRPr="00FF14B6">
        <w:rPr>
          <w:rFonts w:ascii="Tahoma" w:hAnsi="Tahoma" w:cs="Tahoma"/>
          <w:sz w:val="18"/>
          <w:szCs w:val="18"/>
          <w:lang w:val="it-IT"/>
        </w:rPr>
        <w:t>’</w:t>
      </w:r>
      <w:r w:rsidRPr="00FF14B6">
        <w:rPr>
          <w:rFonts w:ascii="Tahoma" w:hAnsi="Tahoma" w:cs="Tahoma"/>
          <w:sz w:val="18"/>
          <w:szCs w:val="18"/>
          <w:lang w:val="it-IT"/>
        </w:rPr>
        <w:t>iscrizione o contratto.</w:t>
      </w:r>
    </w:p>
    <w:p w:rsidR="008162A5" w:rsidRPr="00FF14B6" w:rsidRDefault="008162A5" w:rsidP="00F42FB8">
      <w:pPr>
        <w:pStyle w:val="AppendixBodyText"/>
        <w:spacing w:after="0"/>
        <w:rPr>
          <w:rFonts w:ascii="Tahoma" w:hAnsi="Tahoma" w:cs="Tahoma"/>
          <w:sz w:val="18"/>
          <w:szCs w:val="18"/>
          <w:lang w:val="it-IT"/>
        </w:rPr>
      </w:pPr>
    </w:p>
    <w:p w:rsidR="008162A5" w:rsidRPr="00FF14B6" w:rsidRDefault="008162A5" w:rsidP="00F42FB8">
      <w:pPr>
        <w:pStyle w:val="AppendixBodyText"/>
        <w:tabs>
          <w:tab w:val="left" w:pos="1440"/>
        </w:tabs>
        <w:spacing w:after="0"/>
        <w:rPr>
          <w:rFonts w:ascii="Tahoma" w:hAnsi="Tahoma" w:cs="Tahoma"/>
          <w:sz w:val="18"/>
          <w:szCs w:val="18"/>
          <w:lang w:val="it-IT"/>
        </w:rPr>
      </w:pPr>
      <w:r w:rsidRPr="00FF14B6">
        <w:rPr>
          <w:rFonts w:ascii="Tahoma" w:hAnsi="Tahoma" w:cs="Tahoma"/>
          <w:sz w:val="18"/>
          <w:szCs w:val="18"/>
          <w:lang w:val="it-IT"/>
        </w:rPr>
        <w:t>La riduzione della spesa SA in seguito a resi o altre modifiche apportate alla fatturazione, ove ciò sia ammesso, potrebbe comportare la perdita dell</w:t>
      </w:r>
      <w:r w:rsidR="00CF04A9" w:rsidRPr="00FF14B6">
        <w:rPr>
          <w:rFonts w:ascii="Tahoma" w:hAnsi="Tahoma" w:cs="Tahoma"/>
          <w:sz w:val="18"/>
          <w:szCs w:val="18"/>
          <w:lang w:val="it-IT"/>
        </w:rPr>
        <w:t>’</w:t>
      </w:r>
      <w:r w:rsidRPr="00FF14B6">
        <w:rPr>
          <w:rFonts w:ascii="Tahoma" w:hAnsi="Tahoma" w:cs="Tahoma"/>
          <w:sz w:val="18"/>
          <w:szCs w:val="18"/>
          <w:lang w:val="it-IT"/>
        </w:rPr>
        <w:t xml:space="preserve">idoneità a ricevere i premi per il Supporto o gli Interventi telefonici nel periodo attuale di attribuzione dei premi o in periodi futuri. </w:t>
      </w:r>
    </w:p>
    <w:p w:rsidR="008162A5" w:rsidRPr="00FF14B6" w:rsidRDefault="008162A5" w:rsidP="00F42FB8">
      <w:pPr>
        <w:pStyle w:val="Heading3"/>
        <w:rPr>
          <w:rFonts w:ascii="Tahoma" w:hAnsi="Tahoma" w:cs="Tahoma"/>
          <w:sz w:val="18"/>
          <w:szCs w:val="18"/>
          <w:lang w:val="it-IT"/>
        </w:rPr>
      </w:pPr>
    </w:p>
    <w:p w:rsidR="00FE2DDF" w:rsidRPr="00FF14B6" w:rsidRDefault="00FE2DDF" w:rsidP="00FE2DDF">
      <w:pPr>
        <w:rPr>
          <w:lang w:val="it-IT" w:eastAsia="zh-CN"/>
        </w:rPr>
      </w:pPr>
    </w:p>
    <w:p w:rsidR="008162A5" w:rsidRPr="00FF14B6" w:rsidRDefault="008162A5" w:rsidP="00F0652C">
      <w:pPr>
        <w:pStyle w:val="Heading3"/>
        <w:spacing w:after="60"/>
        <w:rPr>
          <w:rFonts w:ascii="Tahoma" w:hAnsi="Tahoma" w:cs="Tahoma"/>
          <w:lang w:val="it-IT"/>
        </w:rPr>
      </w:pPr>
      <w:bookmarkStart w:id="1227" w:name="_Toc336338237"/>
      <w:bookmarkStart w:id="1228" w:name="_Toc341193139"/>
      <w:bookmarkStart w:id="1229" w:name="_Toc345678707"/>
      <w:bookmarkEnd w:id="1227"/>
      <w:bookmarkEnd w:id="1228"/>
      <w:r w:rsidRPr="00FF14B6">
        <w:rPr>
          <w:rFonts w:ascii="Tahoma" w:hAnsi="Tahoma" w:cs="Tahoma"/>
          <w:sz w:val="18"/>
          <w:lang w:val="it-IT"/>
        </w:rPr>
        <w:t>Supporto Illimitato per la Risoluzione dei Problemi 24x7</w:t>
      </w:r>
      <w:bookmarkEnd w:id="1229"/>
    </w:p>
    <w:p w:rsidR="008162A5" w:rsidRPr="00FF14B6" w:rsidRDefault="008162A5" w:rsidP="00F42FB8">
      <w:pPr>
        <w:jc w:val="both"/>
        <w:rPr>
          <w:rFonts w:cs="Tahoma"/>
          <w:lang w:val="it-IT"/>
        </w:rPr>
      </w:pPr>
      <w:r w:rsidRPr="00FF14B6">
        <w:rPr>
          <w:rFonts w:cs="Tahoma"/>
          <w:lang w:val="it-IT"/>
        </w:rPr>
        <w:t>Questo vantaggio è disponibile esclusivamente tramite (1) Enrollment for Application Platform (EAP) ai sensi di un Contratto Enterprise e/o (2) l</w:t>
      </w:r>
      <w:r w:rsidR="00CF04A9" w:rsidRPr="00FF14B6">
        <w:rPr>
          <w:rFonts w:cs="Tahoma"/>
          <w:lang w:val="it-IT"/>
        </w:rPr>
        <w:t>’</w:t>
      </w:r>
      <w:r w:rsidRPr="00FF14B6">
        <w:rPr>
          <w:rFonts w:cs="Tahoma"/>
          <w:lang w:val="it-IT"/>
        </w:rPr>
        <w:t>acquisto di licenze per Parallel Data Warehouse (PDW) ai sensi di un contratto EA, EAP, Select Plus o Select.</w:t>
      </w:r>
    </w:p>
    <w:p w:rsidR="008162A5" w:rsidRPr="00FF14B6" w:rsidRDefault="008162A5" w:rsidP="00F42FB8">
      <w:pPr>
        <w:jc w:val="both"/>
        <w:rPr>
          <w:rFonts w:cs="Tahoma"/>
          <w:lang w:val="it-IT"/>
        </w:rPr>
      </w:pPr>
    </w:p>
    <w:p w:rsidR="008162A5" w:rsidRPr="00FF14B6" w:rsidRDefault="008162A5" w:rsidP="00AE737B">
      <w:pPr>
        <w:spacing w:line="276" w:lineRule="auto"/>
        <w:jc w:val="both"/>
        <w:rPr>
          <w:rFonts w:cs="Tahoma"/>
          <w:lang w:val="it-IT"/>
        </w:rPr>
      </w:pPr>
      <w:r w:rsidRPr="00FF14B6">
        <w:rPr>
          <w:rFonts w:cs="Tahoma"/>
          <w:lang w:val="it-IT"/>
        </w:rPr>
        <w:t>Le società, che dispongono di un contratto EAP con una spesa media annuale minima per SA di $250.000 sul totale di</w:t>
      </w:r>
      <w:r w:rsidR="00AE737B" w:rsidRPr="00FF14B6">
        <w:rPr>
          <w:rFonts w:cs="Tahoma"/>
          <w:lang w:val="it-IT"/>
        </w:rPr>
        <w:t> </w:t>
      </w:r>
      <w:r w:rsidRPr="00FF14B6">
        <w:rPr>
          <w:rFonts w:cs="Tahoma"/>
          <w:lang w:val="it-IT"/>
        </w:rPr>
        <w:t>prodotti qualificanti della Piattaforma Applicativa e che dispongono di un Contratto Premier Services attivo, sono idonee a beneficiare degli interventi previsti dal Supporto Illimitato per la Risoluzione dei Problemi 24x7 (PRS). I</w:t>
      </w:r>
      <w:r w:rsidR="00FE2DDF" w:rsidRPr="00FF14B6">
        <w:rPr>
          <w:rFonts w:cs="Tahoma"/>
          <w:lang w:val="it-IT"/>
        </w:rPr>
        <w:t> </w:t>
      </w:r>
      <w:r w:rsidRPr="00FF14B6">
        <w:rPr>
          <w:rFonts w:cs="Tahoma"/>
          <w:lang w:val="it-IT"/>
        </w:rPr>
        <w:t xml:space="preserve">prodotti elencati di seguito e che usufruiscono del Supporto Mainstream o Esteso come stabilito nei </w:t>
      </w:r>
      <w:hyperlink r:id="rId22" w:history="1">
        <w:r w:rsidRPr="00FF14B6">
          <w:rPr>
            <w:rFonts w:cs="Tahoma"/>
            <w:color w:val="0000FF"/>
            <w:u w:val="single"/>
            <w:lang w:val="it-IT"/>
          </w:rPr>
          <w:t>Criteri per il</w:t>
        </w:r>
        <w:r w:rsidR="003176AD" w:rsidRPr="00FF14B6">
          <w:rPr>
            <w:rFonts w:cs="Tahoma"/>
            <w:color w:val="0000FF"/>
            <w:u w:val="single"/>
            <w:lang w:val="it-IT"/>
          </w:rPr>
          <w:t> </w:t>
        </w:r>
        <w:r w:rsidRPr="00FF14B6">
          <w:rPr>
            <w:rFonts w:cs="Tahoma"/>
            <w:color w:val="0000FF"/>
            <w:u w:val="single"/>
            <w:lang w:val="it-IT"/>
          </w:rPr>
          <w:t>Ciclo di Vita del Supporto di Microsoft</w:t>
        </w:r>
      </w:hyperlink>
      <w:r w:rsidRPr="00FF14B6">
        <w:rPr>
          <w:rFonts w:cs="Tahoma"/>
          <w:lang w:val="it-IT"/>
        </w:rPr>
        <w:t xml:space="preserve"> in linea con il contratto Premier di una società sono inclusi nel vantaggio.</w:t>
      </w:r>
    </w:p>
    <w:p w:rsidR="008162A5" w:rsidRPr="00FF14B6" w:rsidRDefault="008162A5" w:rsidP="00DA2788">
      <w:pPr>
        <w:spacing w:line="276" w:lineRule="auto"/>
        <w:jc w:val="both"/>
        <w:rPr>
          <w:rFonts w:cs="Tahoma"/>
          <w:lang w:val="it-IT"/>
        </w:rPr>
      </w:pPr>
    </w:p>
    <w:p w:rsidR="008162A5" w:rsidRPr="00FF14B6" w:rsidRDefault="008162A5" w:rsidP="00F42FB8">
      <w:pPr>
        <w:spacing w:line="276" w:lineRule="auto"/>
        <w:jc w:val="both"/>
        <w:rPr>
          <w:rFonts w:cs="Tahoma"/>
          <w:lang w:val="it-IT"/>
        </w:rPr>
      </w:pPr>
      <w:r w:rsidRPr="00FF14B6">
        <w:rPr>
          <w:rFonts w:cs="Tahoma"/>
          <w:lang w:val="it-IT"/>
        </w:rPr>
        <w:t>I prodotti della Piattaforma Applicativa che si qualificano sono:</w:t>
      </w:r>
    </w:p>
    <w:p w:rsidR="008162A5" w:rsidRPr="00FF14B6" w:rsidRDefault="008162A5" w:rsidP="00077CE5">
      <w:pPr>
        <w:rPr>
          <w:rFonts w:cs="Tahoma"/>
          <w:lang w:val="it-IT"/>
        </w:rPr>
      </w:pPr>
    </w:p>
    <w:p w:rsidR="008162A5" w:rsidRPr="00FF14B6" w:rsidRDefault="008162A5" w:rsidP="005D60A4">
      <w:pPr>
        <w:numPr>
          <w:ilvl w:val="0"/>
          <w:numId w:val="43"/>
        </w:numPr>
        <w:spacing w:after="60"/>
        <w:rPr>
          <w:rFonts w:cs="Tahoma"/>
        </w:rPr>
      </w:pPr>
      <w:r w:rsidRPr="00FF14B6">
        <w:rPr>
          <w:rFonts w:cs="Tahoma"/>
          <w:lang w:val="it-IT"/>
        </w:rPr>
        <w:t>CAL per SQL</w:t>
      </w:r>
    </w:p>
    <w:p w:rsidR="008162A5" w:rsidRPr="00FF14B6" w:rsidRDefault="008162A5" w:rsidP="005D60A4">
      <w:pPr>
        <w:numPr>
          <w:ilvl w:val="0"/>
          <w:numId w:val="43"/>
        </w:numPr>
        <w:spacing w:after="60"/>
        <w:rPr>
          <w:rFonts w:cs="Tahoma"/>
        </w:rPr>
      </w:pPr>
      <w:r w:rsidRPr="00FF14B6">
        <w:rPr>
          <w:rFonts w:cs="Tahoma"/>
          <w:lang w:val="it-IT"/>
        </w:rPr>
        <w:t>SQL Server Standard</w:t>
      </w:r>
    </w:p>
    <w:p w:rsidR="008162A5" w:rsidRPr="00FF14B6" w:rsidRDefault="008162A5" w:rsidP="005D60A4">
      <w:pPr>
        <w:numPr>
          <w:ilvl w:val="0"/>
          <w:numId w:val="43"/>
        </w:numPr>
        <w:spacing w:after="60"/>
        <w:rPr>
          <w:rFonts w:cs="Tahoma"/>
          <w:lang w:val="it-IT"/>
        </w:rPr>
      </w:pPr>
      <w:r w:rsidRPr="00FF14B6">
        <w:rPr>
          <w:rFonts w:cs="Tahoma"/>
          <w:lang w:val="it-IT"/>
        </w:rPr>
        <w:t>SQL Server Standard Per Core / Per Processore</w:t>
      </w:r>
    </w:p>
    <w:p w:rsidR="008162A5" w:rsidRPr="00FF14B6" w:rsidRDefault="008162A5" w:rsidP="005D60A4">
      <w:pPr>
        <w:numPr>
          <w:ilvl w:val="0"/>
          <w:numId w:val="43"/>
        </w:numPr>
        <w:spacing w:after="60"/>
        <w:rPr>
          <w:rFonts w:cs="Tahoma"/>
        </w:rPr>
      </w:pPr>
      <w:r w:rsidRPr="00FF14B6">
        <w:rPr>
          <w:rFonts w:cs="Tahoma"/>
          <w:lang w:val="it-IT"/>
        </w:rPr>
        <w:t>SQL Server Enterprise</w:t>
      </w:r>
    </w:p>
    <w:p w:rsidR="008162A5" w:rsidRPr="00FF14B6" w:rsidRDefault="008162A5" w:rsidP="005D60A4">
      <w:pPr>
        <w:numPr>
          <w:ilvl w:val="0"/>
          <w:numId w:val="43"/>
        </w:numPr>
        <w:spacing w:after="60"/>
        <w:rPr>
          <w:rFonts w:cs="Tahoma"/>
          <w:lang w:val="it-IT"/>
        </w:rPr>
      </w:pPr>
      <w:r w:rsidRPr="00FF14B6">
        <w:rPr>
          <w:rFonts w:cs="Tahoma"/>
          <w:lang w:val="it-IT"/>
        </w:rPr>
        <w:t>SQL Server Enterprise Per Core / Per Processore</w:t>
      </w:r>
    </w:p>
    <w:p w:rsidR="008162A5" w:rsidRPr="00FF14B6" w:rsidRDefault="008162A5" w:rsidP="005D60A4">
      <w:pPr>
        <w:numPr>
          <w:ilvl w:val="0"/>
          <w:numId w:val="43"/>
        </w:numPr>
        <w:spacing w:after="60"/>
        <w:rPr>
          <w:rFonts w:cs="Tahoma"/>
        </w:rPr>
      </w:pPr>
      <w:r w:rsidRPr="00FF14B6">
        <w:rPr>
          <w:rFonts w:cs="Tahoma"/>
          <w:lang w:val="it-IT"/>
        </w:rPr>
        <w:t>SQL Server Business Intelligence</w:t>
      </w:r>
    </w:p>
    <w:p w:rsidR="008162A5" w:rsidRPr="00FF14B6" w:rsidRDefault="008162A5" w:rsidP="005D60A4">
      <w:pPr>
        <w:numPr>
          <w:ilvl w:val="0"/>
          <w:numId w:val="43"/>
        </w:numPr>
        <w:spacing w:after="60"/>
        <w:rPr>
          <w:rFonts w:cs="Tahoma"/>
        </w:rPr>
      </w:pPr>
      <w:r w:rsidRPr="00FF14B6">
        <w:rPr>
          <w:rFonts w:cs="Tahoma"/>
          <w:lang w:val="it-IT"/>
        </w:rPr>
        <w:t>SQL Server Datacenter Per Processore</w:t>
      </w:r>
    </w:p>
    <w:p w:rsidR="008162A5" w:rsidRPr="00FF14B6" w:rsidRDefault="008162A5" w:rsidP="005D60A4">
      <w:pPr>
        <w:numPr>
          <w:ilvl w:val="0"/>
          <w:numId w:val="43"/>
        </w:numPr>
        <w:spacing w:after="60"/>
        <w:rPr>
          <w:rFonts w:cs="Tahoma"/>
        </w:rPr>
      </w:pPr>
      <w:r w:rsidRPr="00FF14B6">
        <w:rPr>
          <w:rFonts w:cs="Tahoma"/>
          <w:lang w:val="it-IT"/>
        </w:rPr>
        <w:t>BizTalk Server Standard Per Processore</w:t>
      </w:r>
    </w:p>
    <w:p w:rsidR="008162A5" w:rsidRPr="00FF14B6" w:rsidRDefault="008162A5" w:rsidP="005D60A4">
      <w:pPr>
        <w:numPr>
          <w:ilvl w:val="0"/>
          <w:numId w:val="43"/>
        </w:numPr>
        <w:spacing w:after="60"/>
        <w:rPr>
          <w:rFonts w:cs="Tahoma"/>
        </w:rPr>
      </w:pPr>
      <w:r w:rsidRPr="00FF14B6">
        <w:rPr>
          <w:rFonts w:cs="Tahoma"/>
          <w:lang w:val="it-IT"/>
        </w:rPr>
        <w:t>BizTalk Server Enterprise Per Processore</w:t>
      </w:r>
    </w:p>
    <w:p w:rsidR="008162A5" w:rsidRPr="00FF14B6" w:rsidRDefault="008162A5" w:rsidP="005D60A4">
      <w:pPr>
        <w:numPr>
          <w:ilvl w:val="0"/>
          <w:numId w:val="43"/>
        </w:numPr>
        <w:spacing w:after="60"/>
        <w:rPr>
          <w:rFonts w:cs="Tahoma"/>
        </w:rPr>
      </w:pPr>
      <w:r w:rsidRPr="00FF14B6">
        <w:rPr>
          <w:rFonts w:cs="Tahoma"/>
          <w:lang w:val="it-IT"/>
        </w:rPr>
        <w:t>BizTalk Server Branch Per Processore</w:t>
      </w:r>
    </w:p>
    <w:p w:rsidR="008162A5" w:rsidRPr="00FF14B6" w:rsidRDefault="008162A5" w:rsidP="00277DD3">
      <w:pPr>
        <w:numPr>
          <w:ilvl w:val="0"/>
          <w:numId w:val="43"/>
        </w:numPr>
        <w:spacing w:after="60"/>
        <w:rPr>
          <w:rFonts w:cs="Tahoma"/>
        </w:rPr>
      </w:pPr>
      <w:r w:rsidRPr="00FF14B6">
        <w:rPr>
          <w:rFonts w:cs="Tahoma"/>
          <w:lang w:val="it-IT"/>
        </w:rPr>
        <w:t>Office SharePoint Server</w:t>
      </w:r>
    </w:p>
    <w:p w:rsidR="008162A5" w:rsidRPr="00FF14B6" w:rsidRDefault="008162A5" w:rsidP="005D60A4">
      <w:pPr>
        <w:numPr>
          <w:ilvl w:val="0"/>
          <w:numId w:val="43"/>
        </w:numPr>
        <w:spacing w:after="60"/>
        <w:rPr>
          <w:rFonts w:cs="Tahoma"/>
        </w:rPr>
      </w:pPr>
      <w:r w:rsidRPr="00FF14B6">
        <w:rPr>
          <w:rFonts w:cs="Tahoma"/>
          <w:lang w:val="it-IT"/>
        </w:rPr>
        <w:t>SharePoint Internet</w:t>
      </w:r>
    </w:p>
    <w:p w:rsidR="008162A5" w:rsidRPr="00FF14B6" w:rsidRDefault="008162A5" w:rsidP="005D60A4">
      <w:pPr>
        <w:numPr>
          <w:ilvl w:val="0"/>
          <w:numId w:val="43"/>
        </w:numPr>
        <w:spacing w:after="60"/>
        <w:rPr>
          <w:rFonts w:cs="Tahoma"/>
        </w:rPr>
      </w:pPr>
      <w:r w:rsidRPr="00FF14B6">
        <w:rPr>
          <w:rFonts w:cs="Tahoma"/>
          <w:lang w:val="it-IT"/>
        </w:rPr>
        <w:t>FAST for SharePoint / SharePoint Internet</w:t>
      </w:r>
    </w:p>
    <w:p w:rsidR="008162A5" w:rsidRPr="00FF14B6" w:rsidRDefault="008162A5" w:rsidP="00077CE5">
      <w:pPr>
        <w:rPr>
          <w:rFonts w:cs="Tahoma"/>
        </w:rPr>
      </w:pPr>
    </w:p>
    <w:p w:rsidR="008162A5" w:rsidRPr="00FF14B6" w:rsidRDefault="008162A5" w:rsidP="00FF1B2B">
      <w:pPr>
        <w:pStyle w:val="AppendixBodyText"/>
        <w:spacing w:after="0"/>
        <w:jc w:val="both"/>
        <w:rPr>
          <w:rFonts w:ascii="Tahoma" w:hAnsi="Tahoma" w:cs="Tahoma"/>
          <w:spacing w:val="-2"/>
          <w:lang w:val="it-IT"/>
        </w:rPr>
      </w:pPr>
      <w:r w:rsidRPr="00FF14B6">
        <w:rPr>
          <w:rFonts w:ascii="Tahoma" w:hAnsi="Tahoma" w:cs="Tahoma"/>
          <w:spacing w:val="-2"/>
          <w:sz w:val="18"/>
          <w:szCs w:val="18"/>
          <w:lang w:val="it-IT"/>
        </w:rPr>
        <w:lastRenderedPageBreak/>
        <w:t>La seguente tabella elenca le conversioni delle soglie di spesa SA, in caso di contratti stipulati in valute diverse</w:t>
      </w:r>
      <w:r w:rsidR="00FE2DDF" w:rsidRPr="00FF14B6">
        <w:rPr>
          <w:rFonts w:ascii="Tahoma" w:hAnsi="Tahoma" w:cs="Tahoma"/>
          <w:spacing w:val="-2"/>
          <w:sz w:val="18"/>
          <w:szCs w:val="18"/>
          <w:lang w:val="it-IT"/>
        </w:rPr>
        <w:t> </w:t>
      </w:r>
      <w:r w:rsidRPr="00FF14B6">
        <w:rPr>
          <w:rFonts w:ascii="Tahoma" w:hAnsi="Tahoma" w:cs="Tahoma"/>
          <w:spacing w:val="-2"/>
          <w:sz w:val="18"/>
          <w:szCs w:val="18"/>
          <w:lang w:val="it-IT"/>
        </w:rPr>
        <w:t>dall</w:t>
      </w:r>
      <w:r w:rsidR="00CF04A9" w:rsidRPr="00FF14B6">
        <w:rPr>
          <w:rFonts w:ascii="Tahoma" w:hAnsi="Tahoma" w:cs="Tahoma"/>
          <w:spacing w:val="-2"/>
          <w:sz w:val="18"/>
          <w:szCs w:val="18"/>
          <w:lang w:val="it-IT"/>
        </w:rPr>
        <w:t>’</w:t>
      </w:r>
      <w:r w:rsidRPr="00FF14B6">
        <w:rPr>
          <w:rFonts w:ascii="Tahoma" w:hAnsi="Tahoma" w:cs="Tahoma"/>
          <w:spacing w:val="-2"/>
          <w:sz w:val="18"/>
          <w:szCs w:val="18"/>
          <w:lang w:val="it-IT"/>
        </w:rPr>
        <w:t>USD.</w:t>
      </w:r>
      <w:r w:rsidRPr="00FF14B6">
        <w:rPr>
          <w:rFonts w:ascii="Tahoma" w:hAnsi="Tahoma" w:cs="Tahoma"/>
          <w:spacing w:val="-2"/>
          <w:lang w:val="it-IT"/>
        </w:rPr>
        <w:t xml:space="preserve"> </w:t>
      </w:r>
      <w:r w:rsidRPr="00FF14B6">
        <w:rPr>
          <w:rFonts w:ascii="Tahoma" w:hAnsi="Tahoma" w:cs="Tahoma"/>
          <w:spacing w:val="-2"/>
          <w:sz w:val="18"/>
          <w:lang w:val="it-IT"/>
        </w:rPr>
        <w:t>A causa delle fluttuazioni dei tassi di cambio, i valori riportati nella tabella sono soggetti a variazione senza preavviso.</w:t>
      </w:r>
    </w:p>
    <w:p w:rsidR="008162A5" w:rsidRPr="00FF14B6" w:rsidRDefault="008162A5" w:rsidP="00FF1B2B">
      <w:pPr>
        <w:pStyle w:val="AppendixBodyText"/>
        <w:spacing w:after="0"/>
        <w:rPr>
          <w:rFonts w:ascii="Tahoma" w:hAnsi="Tahoma" w:cs="Tahoma"/>
          <w:sz w:val="18"/>
          <w:szCs w:val="18"/>
          <w:lang w:val="it-IT"/>
        </w:rPr>
      </w:pPr>
    </w:p>
    <w:tbl>
      <w:tblPr>
        <w:tblW w:w="6021" w:type="dxa"/>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8162A5" w:rsidRPr="00FF14B6" w:rsidTr="00FE2DDF">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rsidP="00FE2DDF">
            <w:pPr>
              <w:pStyle w:val="AppendixBodyText"/>
              <w:jc w:val="center"/>
              <w:rPr>
                <w:rFonts w:ascii="Tahoma" w:hAnsi="Tahoma" w:cs="Tahoma"/>
                <w:b/>
                <w:bCs/>
              </w:rPr>
            </w:pPr>
            <w:r w:rsidRPr="00FF14B6">
              <w:rPr>
                <w:rFonts w:ascii="Tahoma" w:hAnsi="Tahoma" w:cs="Tahoma"/>
                <w:b/>
                <w:bCs/>
                <w:lang w:val="it-IT"/>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rsidP="00FE2DDF">
            <w:pPr>
              <w:pStyle w:val="AppendixBodyText"/>
              <w:jc w:val="center"/>
              <w:rPr>
                <w:rFonts w:ascii="Tahoma" w:hAnsi="Tahoma" w:cs="Tahoma"/>
                <w:b/>
                <w:bCs/>
              </w:rPr>
            </w:pPr>
            <w:r w:rsidRPr="00FF14B6">
              <w:rPr>
                <w:rFonts w:ascii="Tahoma" w:hAnsi="Tahoma" w:cs="Tahoma"/>
                <w:b/>
                <w:bCs/>
                <w:lang w:val="it-IT"/>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rsidP="00FE2DDF">
            <w:pPr>
              <w:pStyle w:val="AppendixBodyText"/>
              <w:jc w:val="center"/>
              <w:rPr>
                <w:rFonts w:ascii="Tahoma" w:hAnsi="Tahoma" w:cs="Tahoma"/>
                <w:b/>
                <w:bCs/>
                <w:lang w:val="it-IT"/>
              </w:rPr>
            </w:pPr>
            <w:r w:rsidRPr="00FF14B6">
              <w:rPr>
                <w:rFonts w:ascii="Tahoma" w:hAnsi="Tahoma" w:cs="Tahoma"/>
                <w:b/>
                <w:bCs/>
                <w:lang w:val="it-IT"/>
              </w:rPr>
              <w:t xml:space="preserve">Spesa Media Annuale Minima per SA per beneficiare del PRS Illimitato 24x7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Dollaro statunitense</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USD</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250.000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Dollaro australiano</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AUD</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375.000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Dollaro canadese</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CAD</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337.500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Franco svizzero</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CHF</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412.500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Renminbi cinese</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CNY</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2.062.500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Corone Danesi</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DKK</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2.000.000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EURO</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EUR</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268.750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Sterlina britannica</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GBP</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sz w:val="18"/>
                <w:szCs w:val="18"/>
              </w:rPr>
              <w:t xml:space="preserve"> </w:t>
            </w:r>
            <w:r w:rsidRPr="00FF14B6">
              <w:rPr>
                <w:rFonts w:ascii="Tahoma" w:hAnsi="Tahoma" w:cs="Tahoma"/>
                <w:color w:val="000000"/>
                <w:sz w:val="18"/>
              </w:rPr>
              <w:t>168.750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Yen Giapponesi</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JPY</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30.000.000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Won Coreani</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KRW</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300.000.000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Corone Norvegesi</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NOK</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2.062.500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Dollaro neozelandese</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NZD</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437.500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Corone Svedesi</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SEK</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2.500.000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szCs w:val="18"/>
                <w:lang w:val="it-IT"/>
              </w:rPr>
              <w:t>Nuovo dollaro taiwanese</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szCs w:val="18"/>
                <w:lang w:val="it-IT"/>
              </w:rPr>
              <w:t>TWD</w:t>
            </w:r>
          </w:p>
        </w:tc>
        <w:tc>
          <w:tcPr>
            <w:tcW w:w="3152" w:type="dxa"/>
            <w:vAlign w:val="bottom"/>
          </w:tcPr>
          <w:p w:rsidR="008162A5" w:rsidRPr="00FF14B6" w:rsidRDefault="008162A5" w:rsidP="00FE2DDF">
            <w:pPr>
              <w:pStyle w:val="AppendixBodyText"/>
              <w:jc w:val="right"/>
              <w:rPr>
                <w:rFonts w:ascii="Tahoma" w:hAnsi="Tahoma" w:cs="Tahoma"/>
                <w:sz w:val="18"/>
                <w:szCs w:val="18"/>
              </w:rPr>
            </w:pPr>
            <w:r w:rsidRPr="00FF14B6">
              <w:rPr>
                <w:rFonts w:ascii="Tahoma" w:hAnsi="Tahoma" w:cs="Tahoma"/>
                <w:color w:val="000000"/>
                <w:sz w:val="18"/>
                <w:szCs w:val="18"/>
              </w:rPr>
              <w:t xml:space="preserve"> </w:t>
            </w:r>
            <w:r w:rsidRPr="00FF14B6">
              <w:rPr>
                <w:rFonts w:ascii="Tahoma" w:hAnsi="Tahoma" w:cs="Tahoma"/>
                <w:color w:val="000000"/>
                <w:sz w:val="18"/>
              </w:rPr>
              <w:t>8.750.000</w:t>
            </w:r>
            <w:r w:rsidRPr="00FF14B6">
              <w:rPr>
                <w:rFonts w:ascii="Tahoma" w:hAnsi="Tahoma" w:cs="Tahoma"/>
              </w:rPr>
              <w:t xml:space="preserve"> </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lang w:val="it-IT"/>
              </w:rPr>
              <w:t>Rupia indiana</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lang w:val="it-IT"/>
              </w:rPr>
              <w:t>INR</w:t>
            </w:r>
          </w:p>
        </w:tc>
        <w:tc>
          <w:tcPr>
            <w:tcW w:w="3152" w:type="dxa"/>
            <w:vAlign w:val="bottom"/>
          </w:tcPr>
          <w:p w:rsidR="008162A5" w:rsidRPr="00FF14B6" w:rsidRDefault="008162A5" w:rsidP="00FE2DDF">
            <w:pPr>
              <w:pStyle w:val="AppendixBodyText"/>
              <w:jc w:val="right"/>
              <w:rPr>
                <w:rFonts w:ascii="Tahoma" w:hAnsi="Tahoma" w:cs="Tahoma"/>
                <w:color w:val="000000"/>
                <w:sz w:val="18"/>
                <w:szCs w:val="18"/>
              </w:rPr>
            </w:pPr>
            <w:r w:rsidRPr="00FF14B6">
              <w:rPr>
                <w:rFonts w:ascii="Tahoma" w:hAnsi="Tahoma" w:cs="Tahoma"/>
                <w:sz w:val="18"/>
              </w:rPr>
              <w:t>12.500.000</w:t>
            </w:r>
          </w:p>
        </w:tc>
      </w:tr>
      <w:tr w:rsidR="008162A5" w:rsidRPr="00FF14B6" w:rsidTr="00FE2DDF">
        <w:trPr>
          <w:trHeight w:val="236"/>
        </w:trPr>
        <w:tc>
          <w:tcPr>
            <w:tcW w:w="1757" w:type="dxa"/>
            <w:vAlign w:val="bottom"/>
          </w:tcPr>
          <w:p w:rsidR="008162A5" w:rsidRPr="00FF14B6" w:rsidRDefault="008162A5" w:rsidP="00FE2DDF">
            <w:pPr>
              <w:pStyle w:val="AppendixBodyText"/>
              <w:rPr>
                <w:rFonts w:ascii="Tahoma" w:hAnsi="Tahoma" w:cs="Tahoma"/>
                <w:sz w:val="18"/>
                <w:szCs w:val="18"/>
              </w:rPr>
            </w:pPr>
            <w:r w:rsidRPr="00FF14B6">
              <w:rPr>
                <w:rFonts w:ascii="Tahoma" w:hAnsi="Tahoma" w:cs="Tahoma"/>
                <w:sz w:val="18"/>
                <w:lang w:val="it-IT"/>
              </w:rPr>
              <w:t>Rublo russo</w:t>
            </w:r>
          </w:p>
        </w:tc>
        <w:tc>
          <w:tcPr>
            <w:tcW w:w="1112" w:type="dxa"/>
            <w:vAlign w:val="bottom"/>
          </w:tcPr>
          <w:p w:rsidR="008162A5" w:rsidRPr="00FF14B6" w:rsidRDefault="008162A5" w:rsidP="00FE2DDF">
            <w:pPr>
              <w:pStyle w:val="AppendixBodyText"/>
              <w:jc w:val="center"/>
              <w:rPr>
                <w:rFonts w:ascii="Tahoma" w:hAnsi="Tahoma" w:cs="Tahoma"/>
                <w:sz w:val="18"/>
                <w:szCs w:val="18"/>
              </w:rPr>
            </w:pPr>
            <w:r w:rsidRPr="00FF14B6">
              <w:rPr>
                <w:rFonts w:ascii="Tahoma" w:hAnsi="Tahoma" w:cs="Tahoma"/>
                <w:sz w:val="18"/>
                <w:lang w:val="it-IT"/>
              </w:rPr>
              <w:t>RUB</w:t>
            </w:r>
          </w:p>
        </w:tc>
        <w:tc>
          <w:tcPr>
            <w:tcW w:w="3152" w:type="dxa"/>
            <w:vAlign w:val="bottom"/>
          </w:tcPr>
          <w:p w:rsidR="008162A5" w:rsidRPr="00FF14B6" w:rsidRDefault="008162A5" w:rsidP="00FE2DDF">
            <w:pPr>
              <w:pStyle w:val="AppendixBodyText"/>
              <w:jc w:val="right"/>
              <w:rPr>
                <w:rFonts w:ascii="Tahoma" w:hAnsi="Tahoma" w:cs="Tahoma"/>
                <w:color w:val="000000"/>
                <w:sz w:val="18"/>
                <w:szCs w:val="18"/>
              </w:rPr>
            </w:pPr>
            <w:r w:rsidRPr="00FF14B6">
              <w:rPr>
                <w:rFonts w:ascii="Tahoma" w:hAnsi="Tahoma" w:cs="Tahoma"/>
                <w:sz w:val="18"/>
              </w:rPr>
              <w:t>8.250.000</w:t>
            </w:r>
          </w:p>
        </w:tc>
      </w:tr>
    </w:tbl>
    <w:p w:rsidR="008162A5" w:rsidRPr="00FF14B6" w:rsidRDefault="008162A5" w:rsidP="00613BBB">
      <w:pPr>
        <w:pStyle w:val="Heading3"/>
        <w:rPr>
          <w:rFonts w:ascii="Tahoma" w:hAnsi="Tahoma" w:cs="Tahoma"/>
          <w:sz w:val="18"/>
          <w:szCs w:val="18"/>
        </w:rPr>
      </w:pPr>
    </w:p>
    <w:p w:rsidR="008162A5" w:rsidRPr="00FF14B6" w:rsidRDefault="008162A5" w:rsidP="00F42FB8">
      <w:pPr>
        <w:jc w:val="both"/>
        <w:rPr>
          <w:rFonts w:cs="Tahoma"/>
          <w:lang w:val="it-IT"/>
        </w:rPr>
      </w:pPr>
      <w:r w:rsidRPr="00FF14B6">
        <w:rPr>
          <w:rFonts w:cs="Tahoma"/>
          <w:lang w:val="it-IT"/>
        </w:rPr>
        <w:t>Quando l</w:t>
      </w:r>
      <w:r w:rsidR="00CF04A9" w:rsidRPr="00FF14B6">
        <w:rPr>
          <w:rFonts w:cs="Tahoma"/>
          <w:lang w:val="it-IT"/>
        </w:rPr>
        <w:t>’</w:t>
      </w:r>
      <w:r w:rsidRPr="00FF14B6">
        <w:rPr>
          <w:rFonts w:cs="Tahoma"/>
          <w:lang w:val="it-IT"/>
        </w:rPr>
        <w:t>impegno di spesa media annuale per SA su prodotti qualificanti della Piattaforma Applicativa idonei a</w:t>
      </w:r>
      <w:r w:rsidR="00CA63EA" w:rsidRPr="00FF14B6">
        <w:rPr>
          <w:rFonts w:cs="Tahoma"/>
          <w:lang w:val="it-IT"/>
        </w:rPr>
        <w:t> </w:t>
      </w:r>
      <w:r w:rsidRPr="00FF14B6">
        <w:rPr>
          <w:rFonts w:cs="Tahoma"/>
          <w:lang w:val="it-IT"/>
        </w:rPr>
        <w:t xml:space="preserve">beneficiare del PRS Illimitato 24x7 è superiore a $250.000,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8162A5" w:rsidRPr="00FF14B6" w:rsidRDefault="008162A5" w:rsidP="00F42FB8">
      <w:pPr>
        <w:rPr>
          <w:rFonts w:cs="Tahoma"/>
          <w:lang w:val="it-IT"/>
        </w:rPr>
      </w:pPr>
    </w:p>
    <w:p w:rsidR="008162A5" w:rsidRPr="00FF14B6" w:rsidRDefault="008162A5" w:rsidP="00F42FB8">
      <w:pPr>
        <w:jc w:val="both"/>
        <w:rPr>
          <w:rFonts w:cs="Tahoma"/>
          <w:lang w:val="it-IT"/>
        </w:rPr>
      </w:pPr>
      <w:r w:rsidRPr="00FF14B6">
        <w:rPr>
          <w:rFonts w:cs="Tahoma"/>
          <w:lang w:val="it-IT"/>
        </w:rPr>
        <w:t>Le società che hanno stipulato 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w:t>
      </w:r>
      <w:r w:rsidR="00CA63EA" w:rsidRPr="00FF14B6">
        <w:rPr>
          <w:rFonts w:cs="Tahoma"/>
          <w:lang w:val="it-IT"/>
        </w:rPr>
        <w:t> </w:t>
      </w:r>
      <w:r w:rsidRPr="00FF14B6">
        <w:rPr>
          <w:rFonts w:cs="Tahoma"/>
          <w:lang w:val="it-IT"/>
        </w:rPr>
        <w:t>occasione della prima ricorrenza annuale della data di entrata in vigore dell</w:t>
      </w:r>
      <w:r w:rsidR="00CF04A9" w:rsidRPr="00FF14B6">
        <w:rPr>
          <w:rFonts w:cs="Tahoma"/>
          <w:lang w:val="it-IT"/>
        </w:rPr>
        <w:t>’</w:t>
      </w:r>
      <w:r w:rsidRPr="00FF14B6">
        <w:rPr>
          <w:rFonts w:cs="Tahoma"/>
          <w:lang w:val="it-IT"/>
        </w:rPr>
        <w:t xml:space="preserve">APA. </w:t>
      </w:r>
    </w:p>
    <w:p w:rsidR="008162A5" w:rsidRPr="00FF14B6" w:rsidRDefault="008162A5" w:rsidP="00F42FB8">
      <w:pPr>
        <w:rPr>
          <w:rFonts w:cs="Tahoma"/>
          <w:lang w:val="it-IT"/>
        </w:rPr>
      </w:pPr>
    </w:p>
    <w:p w:rsidR="008162A5" w:rsidRPr="00FF14B6" w:rsidRDefault="008162A5" w:rsidP="00F42FB8">
      <w:pPr>
        <w:spacing w:line="276" w:lineRule="auto"/>
        <w:rPr>
          <w:rFonts w:cs="Tahoma"/>
          <w:lang w:val="it-IT"/>
        </w:rPr>
      </w:pPr>
      <w:r w:rsidRPr="00FF14B6">
        <w:rPr>
          <w:rFonts w:cs="Tahoma"/>
          <w:lang w:val="it-IT"/>
        </w:rPr>
        <w:t>(2) Le società che acquistano licenze per PDW e dispongono di un Contratto Premier Services attivo sono idonee per gli interventi PRS Illimitati 24x7.</w:t>
      </w:r>
    </w:p>
    <w:p w:rsidR="008162A5" w:rsidRPr="00FF14B6" w:rsidRDefault="008162A5" w:rsidP="00F42FB8">
      <w:pPr>
        <w:spacing w:line="276" w:lineRule="auto"/>
        <w:rPr>
          <w:rFonts w:cs="Tahoma"/>
          <w:lang w:val="it-IT"/>
        </w:rPr>
      </w:pPr>
    </w:p>
    <w:p w:rsidR="008162A5" w:rsidRPr="00FF14B6" w:rsidRDefault="008162A5" w:rsidP="00F42FB8">
      <w:pPr>
        <w:spacing w:line="276" w:lineRule="auto"/>
        <w:jc w:val="both"/>
        <w:rPr>
          <w:rFonts w:cs="Tahoma"/>
          <w:lang w:val="it-IT"/>
        </w:rPr>
      </w:pPr>
      <w:r w:rsidRPr="00FF14B6">
        <w:rPr>
          <w:rFonts w:cs="Tahoma"/>
          <w:lang w:val="it-IT"/>
        </w:rPr>
        <w:t>Quando le società acquistano licenze per PDW, Microsoft non concederà interventi sulla base della spesa effettiva per SA relativa a tale prodotto. Gli interventi PRS Illimitati 24x7 non possono essere convertiti in ore o interventi di</w:t>
      </w:r>
      <w:r w:rsidR="00CA63EA" w:rsidRPr="00FF14B6">
        <w:rPr>
          <w:rFonts w:cs="Tahoma"/>
          <w:lang w:val="it-IT"/>
        </w:rPr>
        <w:t> </w:t>
      </w:r>
      <w:r w:rsidRPr="00FF14B6">
        <w:rPr>
          <w:rFonts w:cs="Tahoma"/>
          <w:lang w:val="it-IT"/>
        </w:rPr>
        <w:t xml:space="preserve">Supporto per la Risoluzione dei Problemi Premier. </w:t>
      </w:r>
    </w:p>
    <w:p w:rsidR="008162A5" w:rsidRPr="00FF14B6" w:rsidRDefault="008162A5" w:rsidP="00F42FB8">
      <w:pPr>
        <w:spacing w:line="276" w:lineRule="auto"/>
        <w:jc w:val="both"/>
        <w:rPr>
          <w:rFonts w:cs="Tahoma"/>
          <w:lang w:val="it-IT"/>
        </w:rPr>
      </w:pPr>
    </w:p>
    <w:p w:rsidR="008162A5" w:rsidRPr="00FF14B6" w:rsidRDefault="008162A5" w:rsidP="00F42FB8">
      <w:pPr>
        <w:jc w:val="both"/>
        <w:rPr>
          <w:rFonts w:cs="Tahoma"/>
          <w:lang w:val="it-IT"/>
        </w:rPr>
      </w:pPr>
      <w:r w:rsidRPr="00FF14B6">
        <w:rPr>
          <w:rFonts w:cs="Tahoma"/>
          <w:color w:val="000000"/>
          <w:lang w:val="it-IT"/>
        </w:rPr>
        <w:t>Mentre il numero di interventi PRS 24x7 non viene determinato in base alla spesa SA, il numero di contatti di supporto consentiti per gestire il PRS Illimitato 24x7 varia in base all</w:t>
      </w:r>
      <w:r w:rsidR="00CF04A9" w:rsidRPr="00FF14B6">
        <w:rPr>
          <w:rFonts w:cs="Tahoma"/>
          <w:color w:val="000000"/>
          <w:lang w:val="it-IT"/>
        </w:rPr>
        <w:t>’</w:t>
      </w:r>
      <w:r w:rsidRPr="00FF14B6">
        <w:rPr>
          <w:rFonts w:cs="Tahoma"/>
          <w:color w:val="000000"/>
          <w:lang w:val="it-IT"/>
        </w:rPr>
        <w:t>ammontare della spesa SA.</w:t>
      </w:r>
      <w:r w:rsidRPr="00FF14B6">
        <w:rPr>
          <w:rFonts w:cs="Tahoma"/>
          <w:lang w:val="it-IT"/>
        </w:rPr>
        <w:t xml:space="preserve"> </w:t>
      </w:r>
      <w:r w:rsidRPr="00FF14B6">
        <w:rPr>
          <w:rFonts w:cs="Tahoma"/>
          <w:color w:val="000000"/>
          <w:lang w:val="it-IT"/>
        </w:rPr>
        <w:t>Tutte le società idonee hanno diritto ad almeno quattro contatti autorizzati più un contatto aggiuntivo per ogni $125.000 aggiuntivi di spesa SA in base al programma o ai programmi EAP o VL ai sensi dei quali hanno acquistato le licenze per PDW.</w:t>
      </w:r>
      <w:r w:rsidRPr="00FF14B6">
        <w:rPr>
          <w:rFonts w:cs="Tahoma"/>
          <w:lang w:val="it-IT"/>
        </w:rPr>
        <w:t xml:space="preserve"> </w:t>
      </w:r>
      <w:r w:rsidRPr="00FF14B6">
        <w:rPr>
          <w:rFonts w:cs="Tahoma"/>
          <w:color w:val="000000"/>
          <w:lang w:val="it-IT"/>
        </w:rPr>
        <w:t>In</w:t>
      </w:r>
      <w:r w:rsidR="00CA63EA" w:rsidRPr="00FF14B6">
        <w:rPr>
          <w:rFonts w:cs="Tahoma"/>
          <w:color w:val="000000"/>
          <w:lang w:val="it-IT"/>
        </w:rPr>
        <w:t> </w:t>
      </w:r>
      <w:r w:rsidRPr="00FF14B6">
        <w:rPr>
          <w:rFonts w:cs="Tahoma"/>
          <w:color w:val="000000"/>
          <w:lang w:val="it-IT"/>
        </w:rPr>
        <w:t>caso di contratti in valuta estera, le società idonee hanno diritto ad almeno quattro contratti autorizzati più un</w:t>
      </w:r>
      <w:r w:rsidR="00CA63EA" w:rsidRPr="00FF14B6">
        <w:rPr>
          <w:rFonts w:cs="Tahoma"/>
          <w:color w:val="000000"/>
          <w:lang w:val="it-IT"/>
        </w:rPr>
        <w:t> </w:t>
      </w:r>
      <w:r w:rsidRPr="00FF14B6">
        <w:rPr>
          <w:rFonts w:cs="Tahoma"/>
          <w:color w:val="000000"/>
          <w:lang w:val="it-IT"/>
        </w:rPr>
        <w:t>contratto aggiuntivo per ogni spesa SA incrementale pari a $125.000 della spesa SA media annuale effettuata nella valuta estera applicabile.</w:t>
      </w:r>
      <w:r w:rsidRPr="00FF14B6">
        <w:rPr>
          <w:rFonts w:cs="Tahoma"/>
          <w:lang w:val="it-IT"/>
        </w:rPr>
        <w:t xml:space="preserve"> </w:t>
      </w:r>
      <w:r w:rsidRPr="00FF14B6">
        <w:rPr>
          <w:rFonts w:cs="Tahoma"/>
          <w:color w:val="000000"/>
          <w:lang w:val="it-IT"/>
        </w:rPr>
        <w:t>Fare riferimento alla tabella seguente:</w:t>
      </w:r>
    </w:p>
    <w:p w:rsidR="008162A5" w:rsidRPr="00FF14B6" w:rsidRDefault="008162A5" w:rsidP="00F42FB8">
      <w:pPr>
        <w:jc w:val="both"/>
        <w:rPr>
          <w:rFonts w:cs="Tahoma"/>
          <w:lang w:val="it-IT"/>
        </w:rPr>
      </w:pPr>
      <w:r w:rsidRPr="00FF14B6">
        <w:rPr>
          <w:rFonts w:cs="Tahoma"/>
          <w:color w:val="000000"/>
          <w:lang w:val="it-IT"/>
        </w:rPr>
        <w:lastRenderedPageBreak/>
        <w:t>La seguente tabella si applica alle società in possesso di un</w:t>
      </w:r>
      <w:r w:rsidR="00CF04A9" w:rsidRPr="00FF14B6">
        <w:rPr>
          <w:rFonts w:cs="Tahoma"/>
          <w:color w:val="000000"/>
          <w:lang w:val="it-IT"/>
        </w:rPr>
        <w:t>’</w:t>
      </w:r>
      <w:r w:rsidRPr="00FF14B6">
        <w:rPr>
          <w:rFonts w:cs="Tahoma"/>
          <w:color w:val="000000"/>
          <w:lang w:val="it-IT"/>
        </w:rPr>
        <w:t>EAP o APA:</w:t>
      </w:r>
    </w:p>
    <w:p w:rsidR="008162A5" w:rsidRPr="00FF14B6" w:rsidRDefault="008162A5" w:rsidP="00613BBB">
      <w:pPr>
        <w:rPr>
          <w:rFonts w:cs="Tahoma"/>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8162A5" w:rsidRPr="00FF14B6" w:rsidTr="002A6416">
        <w:tc>
          <w:tcPr>
            <w:tcW w:w="2160" w:type="dxa"/>
            <w:shd w:val="clear" w:color="auto" w:fill="FABF8F"/>
          </w:tcPr>
          <w:p w:rsidR="008162A5" w:rsidRPr="00FF14B6" w:rsidRDefault="008162A5" w:rsidP="00613BBB">
            <w:pPr>
              <w:jc w:val="center"/>
              <w:rPr>
                <w:rFonts w:cs="Tahoma"/>
                <w:color w:val="000000"/>
                <w:szCs w:val="18"/>
                <w:lang w:val="it-IT"/>
              </w:rPr>
            </w:pPr>
            <w:r w:rsidRPr="00FF14B6">
              <w:rPr>
                <w:rFonts w:cs="Tahoma"/>
                <w:b/>
                <w:color w:val="000000"/>
                <w:lang w:val="it-IT"/>
              </w:rPr>
              <w:t>Spesa Media Annuale per SA</w:t>
            </w:r>
          </w:p>
        </w:tc>
        <w:tc>
          <w:tcPr>
            <w:tcW w:w="2520" w:type="dxa"/>
            <w:shd w:val="clear" w:color="auto" w:fill="FABF8F"/>
          </w:tcPr>
          <w:p w:rsidR="008162A5" w:rsidRPr="00FF14B6" w:rsidRDefault="008162A5" w:rsidP="00613BBB">
            <w:pPr>
              <w:jc w:val="center"/>
              <w:rPr>
                <w:rFonts w:cs="Tahoma"/>
                <w:color w:val="000000"/>
                <w:szCs w:val="18"/>
              </w:rPr>
            </w:pPr>
            <w:r w:rsidRPr="00FF14B6">
              <w:rPr>
                <w:rFonts w:cs="Tahoma"/>
                <w:b/>
                <w:color w:val="000000"/>
                <w:lang w:val="it-IT"/>
              </w:rPr>
              <w:t>Contatti di supporto consentiti</w:t>
            </w:r>
          </w:p>
        </w:tc>
      </w:tr>
      <w:tr w:rsidR="008162A5" w:rsidRPr="00FF14B6" w:rsidTr="002A6416">
        <w:tc>
          <w:tcPr>
            <w:tcW w:w="2160" w:type="dxa"/>
          </w:tcPr>
          <w:p w:rsidR="008162A5" w:rsidRPr="00FF14B6" w:rsidRDefault="008162A5" w:rsidP="00613BBB">
            <w:pPr>
              <w:jc w:val="center"/>
              <w:rPr>
                <w:rFonts w:cs="Tahoma"/>
                <w:color w:val="000000"/>
                <w:szCs w:val="18"/>
              </w:rPr>
            </w:pPr>
            <w:r w:rsidRPr="00FF14B6">
              <w:rPr>
                <w:rFonts w:cs="Tahoma"/>
                <w:color w:val="000000"/>
                <w:szCs w:val="18"/>
              </w:rPr>
              <w:t>$250.000 - $374.999</w:t>
            </w:r>
          </w:p>
        </w:tc>
        <w:tc>
          <w:tcPr>
            <w:tcW w:w="2520" w:type="dxa"/>
          </w:tcPr>
          <w:p w:rsidR="008162A5" w:rsidRPr="00FF14B6" w:rsidRDefault="008162A5" w:rsidP="00613BBB">
            <w:pPr>
              <w:jc w:val="center"/>
              <w:rPr>
                <w:rFonts w:cs="Tahoma"/>
                <w:color w:val="000000"/>
                <w:szCs w:val="18"/>
              </w:rPr>
            </w:pPr>
            <w:r w:rsidRPr="00FF14B6">
              <w:rPr>
                <w:rFonts w:cs="Tahoma"/>
                <w:color w:val="000000"/>
                <w:szCs w:val="18"/>
              </w:rPr>
              <w:t>4</w:t>
            </w:r>
          </w:p>
        </w:tc>
      </w:tr>
      <w:tr w:rsidR="008162A5" w:rsidRPr="00FF14B6" w:rsidTr="002A6416">
        <w:tc>
          <w:tcPr>
            <w:tcW w:w="2160" w:type="dxa"/>
          </w:tcPr>
          <w:p w:rsidR="008162A5" w:rsidRPr="00FF14B6" w:rsidRDefault="008162A5" w:rsidP="00613BBB">
            <w:pPr>
              <w:jc w:val="center"/>
              <w:rPr>
                <w:rFonts w:cs="Tahoma"/>
                <w:szCs w:val="18"/>
              </w:rPr>
            </w:pPr>
            <w:r w:rsidRPr="00FF14B6">
              <w:rPr>
                <w:rFonts w:cs="Tahoma"/>
                <w:szCs w:val="18"/>
              </w:rPr>
              <w:t>$375.000 - $499.999</w:t>
            </w:r>
          </w:p>
        </w:tc>
        <w:tc>
          <w:tcPr>
            <w:tcW w:w="2520" w:type="dxa"/>
          </w:tcPr>
          <w:p w:rsidR="008162A5" w:rsidRPr="00FF14B6" w:rsidRDefault="008162A5" w:rsidP="00613BBB">
            <w:pPr>
              <w:jc w:val="center"/>
              <w:rPr>
                <w:rFonts w:cs="Tahoma"/>
                <w:szCs w:val="18"/>
              </w:rPr>
            </w:pPr>
            <w:r w:rsidRPr="00FF14B6">
              <w:rPr>
                <w:rFonts w:cs="Tahoma"/>
                <w:szCs w:val="18"/>
              </w:rPr>
              <w:t>5</w:t>
            </w:r>
          </w:p>
        </w:tc>
      </w:tr>
      <w:tr w:rsidR="008162A5" w:rsidRPr="00FF14B6" w:rsidTr="002A6416">
        <w:tc>
          <w:tcPr>
            <w:tcW w:w="2160" w:type="dxa"/>
          </w:tcPr>
          <w:p w:rsidR="008162A5" w:rsidRPr="00FF14B6" w:rsidRDefault="008162A5" w:rsidP="00613BBB">
            <w:pPr>
              <w:jc w:val="center"/>
              <w:rPr>
                <w:rFonts w:cs="Tahoma"/>
                <w:szCs w:val="18"/>
              </w:rPr>
            </w:pPr>
            <w:r w:rsidRPr="00FF14B6">
              <w:rPr>
                <w:rFonts w:cs="Tahoma"/>
                <w:szCs w:val="18"/>
              </w:rPr>
              <w:t>$500.000 - $624.999</w:t>
            </w:r>
          </w:p>
        </w:tc>
        <w:tc>
          <w:tcPr>
            <w:tcW w:w="2520" w:type="dxa"/>
          </w:tcPr>
          <w:p w:rsidR="008162A5" w:rsidRPr="00FF14B6" w:rsidRDefault="008162A5" w:rsidP="00613BBB">
            <w:pPr>
              <w:jc w:val="center"/>
              <w:rPr>
                <w:rFonts w:cs="Tahoma"/>
                <w:szCs w:val="18"/>
              </w:rPr>
            </w:pPr>
            <w:r w:rsidRPr="00FF14B6">
              <w:rPr>
                <w:rFonts w:cs="Tahoma"/>
                <w:szCs w:val="18"/>
              </w:rPr>
              <w:t>6</w:t>
            </w:r>
          </w:p>
        </w:tc>
      </w:tr>
      <w:tr w:rsidR="008162A5" w:rsidRPr="00FF14B6" w:rsidTr="002A6416">
        <w:tc>
          <w:tcPr>
            <w:tcW w:w="2160" w:type="dxa"/>
          </w:tcPr>
          <w:p w:rsidR="008162A5" w:rsidRPr="00FF14B6" w:rsidRDefault="008162A5" w:rsidP="00613BBB">
            <w:pPr>
              <w:jc w:val="center"/>
              <w:rPr>
                <w:rFonts w:cs="Tahoma"/>
                <w:szCs w:val="18"/>
              </w:rPr>
            </w:pPr>
            <w:r w:rsidRPr="00FF14B6">
              <w:rPr>
                <w:rFonts w:cs="Tahoma"/>
                <w:szCs w:val="18"/>
              </w:rPr>
              <w:t>$625.000 - $749.999</w:t>
            </w:r>
          </w:p>
        </w:tc>
        <w:tc>
          <w:tcPr>
            <w:tcW w:w="2520" w:type="dxa"/>
          </w:tcPr>
          <w:p w:rsidR="008162A5" w:rsidRPr="00FF14B6" w:rsidRDefault="008162A5" w:rsidP="00613BBB">
            <w:pPr>
              <w:jc w:val="center"/>
              <w:rPr>
                <w:rFonts w:cs="Tahoma"/>
                <w:szCs w:val="18"/>
              </w:rPr>
            </w:pPr>
            <w:r w:rsidRPr="00FF14B6">
              <w:rPr>
                <w:rFonts w:cs="Tahoma"/>
                <w:szCs w:val="18"/>
              </w:rPr>
              <w:t>7</w:t>
            </w:r>
          </w:p>
        </w:tc>
      </w:tr>
      <w:tr w:rsidR="008162A5" w:rsidRPr="00FF14B6" w:rsidTr="002A6416">
        <w:tc>
          <w:tcPr>
            <w:tcW w:w="2160" w:type="dxa"/>
          </w:tcPr>
          <w:p w:rsidR="008162A5" w:rsidRPr="00FF14B6" w:rsidRDefault="008162A5" w:rsidP="00613BBB">
            <w:pPr>
              <w:jc w:val="center"/>
              <w:rPr>
                <w:rFonts w:cs="Tahoma"/>
                <w:szCs w:val="18"/>
              </w:rPr>
            </w:pPr>
            <w:r w:rsidRPr="00FF14B6">
              <w:rPr>
                <w:rFonts w:cs="Tahoma"/>
                <w:szCs w:val="18"/>
              </w:rPr>
              <w:t>$750.000 - $874.999</w:t>
            </w:r>
          </w:p>
        </w:tc>
        <w:tc>
          <w:tcPr>
            <w:tcW w:w="2520" w:type="dxa"/>
          </w:tcPr>
          <w:p w:rsidR="008162A5" w:rsidRPr="00FF14B6" w:rsidRDefault="008162A5" w:rsidP="00613BBB">
            <w:pPr>
              <w:jc w:val="center"/>
              <w:rPr>
                <w:rFonts w:cs="Tahoma"/>
                <w:szCs w:val="18"/>
              </w:rPr>
            </w:pPr>
            <w:r w:rsidRPr="00FF14B6">
              <w:rPr>
                <w:rFonts w:cs="Tahoma"/>
                <w:szCs w:val="18"/>
              </w:rPr>
              <w:t>8</w:t>
            </w:r>
          </w:p>
        </w:tc>
      </w:tr>
    </w:tbl>
    <w:p w:rsidR="008162A5" w:rsidRPr="00FF14B6" w:rsidRDefault="008162A5" w:rsidP="00613BBB">
      <w:pPr>
        <w:rPr>
          <w:rFonts w:cs="Tahoma"/>
        </w:rPr>
      </w:pPr>
    </w:p>
    <w:p w:rsidR="008162A5" w:rsidRPr="00FF14B6" w:rsidRDefault="008162A5" w:rsidP="00FF1B2B">
      <w:pPr>
        <w:rPr>
          <w:rFonts w:cs="Tahoma"/>
          <w:lang w:val="it-IT"/>
        </w:rPr>
      </w:pPr>
      <w:r w:rsidRPr="00FF14B6">
        <w:rPr>
          <w:rFonts w:cs="Tahoma"/>
          <w:lang w:val="it-IT"/>
        </w:rPr>
        <w:t>La seguente tabella si applica alle società in possesso di licenze per PDW:</w:t>
      </w:r>
    </w:p>
    <w:p w:rsidR="008162A5" w:rsidRPr="00FF14B6" w:rsidRDefault="008162A5" w:rsidP="00A17E03">
      <w:pPr>
        <w:rPr>
          <w:rFonts w:cs="Tahoma"/>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8162A5" w:rsidRPr="00FF14B6" w:rsidTr="002A6416">
        <w:tc>
          <w:tcPr>
            <w:tcW w:w="2160" w:type="dxa"/>
            <w:shd w:val="clear" w:color="auto" w:fill="FABF8F"/>
          </w:tcPr>
          <w:p w:rsidR="008162A5" w:rsidRPr="00FF14B6" w:rsidRDefault="008162A5" w:rsidP="00A17E03">
            <w:pPr>
              <w:jc w:val="center"/>
              <w:rPr>
                <w:rFonts w:cs="Tahoma"/>
                <w:color w:val="000000"/>
                <w:szCs w:val="18"/>
                <w:lang w:val="it-IT"/>
              </w:rPr>
            </w:pPr>
            <w:r w:rsidRPr="00FF14B6">
              <w:rPr>
                <w:rFonts w:cs="Tahoma"/>
                <w:b/>
                <w:color w:val="000000"/>
                <w:lang w:val="it-IT"/>
              </w:rPr>
              <w:t>Spesa Media Annuale per SA</w:t>
            </w:r>
          </w:p>
        </w:tc>
        <w:tc>
          <w:tcPr>
            <w:tcW w:w="2520" w:type="dxa"/>
            <w:shd w:val="clear" w:color="auto" w:fill="FABF8F"/>
          </w:tcPr>
          <w:p w:rsidR="008162A5" w:rsidRPr="00FF14B6" w:rsidRDefault="008162A5" w:rsidP="00A17E03">
            <w:pPr>
              <w:jc w:val="center"/>
              <w:rPr>
                <w:rFonts w:cs="Tahoma"/>
                <w:color w:val="000000"/>
                <w:szCs w:val="18"/>
              </w:rPr>
            </w:pPr>
            <w:r w:rsidRPr="00FF14B6">
              <w:rPr>
                <w:rFonts w:cs="Tahoma"/>
                <w:b/>
                <w:color w:val="000000"/>
                <w:lang w:val="it-IT"/>
              </w:rPr>
              <w:t>Contatti di supporto consentiti</w:t>
            </w:r>
          </w:p>
        </w:tc>
      </w:tr>
      <w:tr w:rsidR="008162A5" w:rsidRPr="00FF14B6" w:rsidTr="002A6416">
        <w:tc>
          <w:tcPr>
            <w:tcW w:w="2160" w:type="dxa"/>
          </w:tcPr>
          <w:p w:rsidR="008162A5" w:rsidRPr="00FF14B6" w:rsidRDefault="008162A5" w:rsidP="00A17E03">
            <w:pPr>
              <w:jc w:val="center"/>
              <w:rPr>
                <w:rFonts w:cs="Tahoma"/>
                <w:color w:val="000000"/>
                <w:szCs w:val="18"/>
              </w:rPr>
            </w:pPr>
            <w:r w:rsidRPr="00FF14B6">
              <w:rPr>
                <w:rFonts w:cs="Tahoma"/>
                <w:color w:val="000000"/>
              </w:rPr>
              <w:t>$0 - $374.999</w:t>
            </w:r>
          </w:p>
        </w:tc>
        <w:tc>
          <w:tcPr>
            <w:tcW w:w="2520" w:type="dxa"/>
          </w:tcPr>
          <w:p w:rsidR="008162A5" w:rsidRPr="00FF14B6" w:rsidRDefault="008162A5" w:rsidP="00A17E03">
            <w:pPr>
              <w:jc w:val="center"/>
              <w:rPr>
                <w:rFonts w:cs="Tahoma"/>
                <w:color w:val="000000"/>
                <w:szCs w:val="18"/>
              </w:rPr>
            </w:pPr>
            <w:r w:rsidRPr="00FF14B6">
              <w:rPr>
                <w:rFonts w:cs="Tahoma"/>
                <w:color w:val="000000"/>
                <w:szCs w:val="18"/>
              </w:rPr>
              <w:t>4</w:t>
            </w:r>
          </w:p>
        </w:tc>
      </w:tr>
      <w:tr w:rsidR="008162A5" w:rsidRPr="00FF14B6" w:rsidTr="002A6416">
        <w:tc>
          <w:tcPr>
            <w:tcW w:w="2160" w:type="dxa"/>
          </w:tcPr>
          <w:p w:rsidR="008162A5" w:rsidRPr="00FF14B6" w:rsidRDefault="008162A5" w:rsidP="00A17E03">
            <w:pPr>
              <w:jc w:val="center"/>
              <w:rPr>
                <w:rFonts w:cs="Tahoma"/>
                <w:szCs w:val="18"/>
              </w:rPr>
            </w:pPr>
            <w:r w:rsidRPr="00FF14B6">
              <w:rPr>
                <w:rFonts w:cs="Tahoma"/>
                <w:szCs w:val="18"/>
              </w:rPr>
              <w:t>$375.000 - $499.999</w:t>
            </w:r>
          </w:p>
        </w:tc>
        <w:tc>
          <w:tcPr>
            <w:tcW w:w="2520" w:type="dxa"/>
          </w:tcPr>
          <w:p w:rsidR="008162A5" w:rsidRPr="00FF14B6" w:rsidRDefault="008162A5" w:rsidP="00A17E03">
            <w:pPr>
              <w:jc w:val="center"/>
              <w:rPr>
                <w:rFonts w:cs="Tahoma"/>
                <w:szCs w:val="18"/>
              </w:rPr>
            </w:pPr>
            <w:r w:rsidRPr="00FF14B6">
              <w:rPr>
                <w:rFonts w:cs="Tahoma"/>
                <w:szCs w:val="18"/>
              </w:rPr>
              <w:t>5</w:t>
            </w:r>
          </w:p>
        </w:tc>
      </w:tr>
      <w:tr w:rsidR="008162A5" w:rsidRPr="00FF14B6" w:rsidTr="002A6416">
        <w:tc>
          <w:tcPr>
            <w:tcW w:w="2160" w:type="dxa"/>
          </w:tcPr>
          <w:p w:rsidR="008162A5" w:rsidRPr="00FF14B6" w:rsidRDefault="008162A5" w:rsidP="00A17E03">
            <w:pPr>
              <w:jc w:val="center"/>
              <w:rPr>
                <w:rFonts w:cs="Tahoma"/>
                <w:szCs w:val="18"/>
              </w:rPr>
            </w:pPr>
            <w:r w:rsidRPr="00FF14B6">
              <w:rPr>
                <w:rFonts w:cs="Tahoma"/>
                <w:szCs w:val="18"/>
              </w:rPr>
              <w:t>$500.000 - $624.999</w:t>
            </w:r>
          </w:p>
        </w:tc>
        <w:tc>
          <w:tcPr>
            <w:tcW w:w="2520" w:type="dxa"/>
          </w:tcPr>
          <w:p w:rsidR="008162A5" w:rsidRPr="00FF14B6" w:rsidRDefault="008162A5" w:rsidP="00A17E03">
            <w:pPr>
              <w:jc w:val="center"/>
              <w:rPr>
                <w:rFonts w:cs="Tahoma"/>
                <w:szCs w:val="18"/>
              </w:rPr>
            </w:pPr>
            <w:r w:rsidRPr="00FF14B6">
              <w:rPr>
                <w:rFonts w:cs="Tahoma"/>
                <w:szCs w:val="18"/>
              </w:rPr>
              <w:t>6</w:t>
            </w:r>
          </w:p>
        </w:tc>
      </w:tr>
      <w:tr w:rsidR="008162A5" w:rsidRPr="00FF14B6" w:rsidTr="002A6416">
        <w:tc>
          <w:tcPr>
            <w:tcW w:w="2160" w:type="dxa"/>
          </w:tcPr>
          <w:p w:rsidR="008162A5" w:rsidRPr="00FF14B6" w:rsidRDefault="008162A5" w:rsidP="00A17E03">
            <w:pPr>
              <w:jc w:val="center"/>
              <w:rPr>
                <w:rFonts w:cs="Tahoma"/>
                <w:szCs w:val="18"/>
              </w:rPr>
            </w:pPr>
            <w:r w:rsidRPr="00FF14B6">
              <w:rPr>
                <w:rFonts w:cs="Tahoma"/>
                <w:szCs w:val="18"/>
              </w:rPr>
              <w:t>$625.000 - $749.999</w:t>
            </w:r>
          </w:p>
        </w:tc>
        <w:tc>
          <w:tcPr>
            <w:tcW w:w="2520" w:type="dxa"/>
          </w:tcPr>
          <w:p w:rsidR="008162A5" w:rsidRPr="00FF14B6" w:rsidRDefault="008162A5" w:rsidP="00A17E03">
            <w:pPr>
              <w:jc w:val="center"/>
              <w:rPr>
                <w:rFonts w:cs="Tahoma"/>
                <w:szCs w:val="18"/>
              </w:rPr>
            </w:pPr>
            <w:r w:rsidRPr="00FF14B6">
              <w:rPr>
                <w:rFonts w:cs="Tahoma"/>
                <w:szCs w:val="18"/>
              </w:rPr>
              <w:t>7</w:t>
            </w:r>
          </w:p>
        </w:tc>
      </w:tr>
      <w:tr w:rsidR="008162A5" w:rsidRPr="00FF14B6" w:rsidTr="002A6416">
        <w:tc>
          <w:tcPr>
            <w:tcW w:w="2160" w:type="dxa"/>
          </w:tcPr>
          <w:p w:rsidR="008162A5" w:rsidRPr="00FF14B6" w:rsidRDefault="008162A5" w:rsidP="00A17E03">
            <w:pPr>
              <w:jc w:val="center"/>
              <w:rPr>
                <w:rFonts w:cs="Tahoma"/>
                <w:szCs w:val="18"/>
              </w:rPr>
            </w:pPr>
            <w:r w:rsidRPr="00FF14B6">
              <w:rPr>
                <w:rFonts w:cs="Tahoma"/>
                <w:szCs w:val="18"/>
              </w:rPr>
              <w:t>$750.000 - $874.999</w:t>
            </w:r>
          </w:p>
        </w:tc>
        <w:tc>
          <w:tcPr>
            <w:tcW w:w="2520" w:type="dxa"/>
          </w:tcPr>
          <w:p w:rsidR="008162A5" w:rsidRPr="00FF14B6" w:rsidRDefault="008162A5" w:rsidP="00A17E03">
            <w:pPr>
              <w:jc w:val="center"/>
              <w:rPr>
                <w:rFonts w:cs="Tahoma"/>
                <w:szCs w:val="18"/>
              </w:rPr>
            </w:pPr>
            <w:r w:rsidRPr="00FF14B6">
              <w:rPr>
                <w:rFonts w:cs="Tahoma"/>
                <w:szCs w:val="18"/>
              </w:rPr>
              <w:t>8</w:t>
            </w:r>
          </w:p>
        </w:tc>
      </w:tr>
    </w:tbl>
    <w:p w:rsidR="008162A5" w:rsidRPr="00FF14B6" w:rsidRDefault="008162A5" w:rsidP="00F530ED">
      <w:pPr>
        <w:jc w:val="both"/>
        <w:rPr>
          <w:rFonts w:cs="Tahoma"/>
          <w:sz w:val="10"/>
          <w:szCs w:val="10"/>
        </w:rPr>
      </w:pPr>
    </w:p>
    <w:p w:rsidR="008162A5" w:rsidRPr="00FF14B6" w:rsidRDefault="008162A5" w:rsidP="00CE3017">
      <w:pPr>
        <w:jc w:val="both"/>
        <w:rPr>
          <w:rFonts w:cs="Tahoma"/>
          <w:lang w:val="it-IT"/>
        </w:rPr>
      </w:pPr>
      <w:r w:rsidRPr="00FF14B6">
        <w:rPr>
          <w:rFonts w:cs="Tahoma"/>
          <w:szCs w:val="18"/>
          <w:lang w:val="it-IT"/>
        </w:rPr>
        <w:t>Le richieste di supporto dovrebbero essere effettuate via telefono o Web da un contatto designato dalla società e</w:t>
      </w:r>
      <w:r w:rsidR="00CE3017" w:rsidRPr="00FF14B6">
        <w:rPr>
          <w:rFonts w:cs="Tahoma"/>
          <w:szCs w:val="18"/>
          <w:lang w:val="it-IT"/>
        </w:rPr>
        <w:t> </w:t>
      </w:r>
      <w:r w:rsidRPr="00FF14B6">
        <w:rPr>
          <w:rFonts w:cs="Tahoma"/>
          <w:szCs w:val="18"/>
          <w:lang w:val="it-IT"/>
        </w:rPr>
        <w:t>seguire la procedura descritta nel Contratto Premier Services della società. Il vantaggio PRS Illimitato 24x7 include soltanto i Servizi per la Risoluzione dei Problemi. Il tempo eventualmente dedicato dal Technical Account Manager (TAM) o dal Designated Support Engineer (DSE) alla risoluzione del problema sarà conteggiato nell</w:t>
      </w:r>
      <w:r w:rsidR="00CF04A9" w:rsidRPr="00FF14B6">
        <w:rPr>
          <w:rFonts w:cs="Tahoma"/>
          <w:szCs w:val="18"/>
          <w:lang w:val="it-IT"/>
        </w:rPr>
        <w:t>’</w:t>
      </w:r>
      <w:r w:rsidRPr="00FF14B6">
        <w:rPr>
          <w:rFonts w:cs="Tahoma"/>
          <w:szCs w:val="18"/>
          <w:lang w:val="it-IT"/>
        </w:rPr>
        <w:t xml:space="preserve">ambito del Contratto Premier Services della società. </w:t>
      </w:r>
    </w:p>
    <w:p w:rsidR="008162A5" w:rsidRPr="00FF14B6" w:rsidRDefault="008162A5" w:rsidP="00F42FB8">
      <w:pPr>
        <w:pStyle w:val="Heading3"/>
        <w:rPr>
          <w:rFonts w:ascii="Tahoma" w:hAnsi="Tahoma" w:cs="Tahoma"/>
          <w:lang w:val="it-IT"/>
        </w:rPr>
      </w:pPr>
    </w:p>
    <w:p w:rsidR="008162A5" w:rsidRPr="00FF14B6" w:rsidRDefault="008162A5" w:rsidP="00F42FB8">
      <w:pPr>
        <w:pStyle w:val="Heading3"/>
        <w:rPr>
          <w:rFonts w:ascii="Tahoma" w:hAnsi="Tahoma" w:cs="Tahoma"/>
          <w:lang w:val="it-IT"/>
        </w:rPr>
      </w:pPr>
      <w:bookmarkStart w:id="1230" w:name="_Toc336338238"/>
      <w:bookmarkStart w:id="1231" w:name="_Toc341193140"/>
      <w:bookmarkStart w:id="1232" w:name="_Toc345678708"/>
      <w:bookmarkEnd w:id="1230"/>
      <w:bookmarkEnd w:id="1231"/>
      <w:r w:rsidRPr="00FF14B6">
        <w:rPr>
          <w:rFonts w:ascii="Tahoma" w:hAnsi="Tahoma" w:cs="Tahoma"/>
          <w:color w:val="000000"/>
          <w:sz w:val="24"/>
          <w:lang w:val="it-IT"/>
        </w:rPr>
        <w:t>System Center Advisor</w:t>
      </w:r>
      <w:bookmarkEnd w:id="1232"/>
    </w:p>
    <w:p w:rsidR="008162A5" w:rsidRPr="00FF14B6" w:rsidRDefault="008162A5" w:rsidP="00F42FB8">
      <w:pPr>
        <w:rPr>
          <w:rFonts w:cs="Tahoma"/>
          <w:lang w:val="it-IT"/>
        </w:rPr>
      </w:pPr>
    </w:p>
    <w:p w:rsidR="008162A5" w:rsidRPr="00FF14B6" w:rsidRDefault="008162A5" w:rsidP="00F42FB8">
      <w:pPr>
        <w:rPr>
          <w:rFonts w:cs="Tahoma"/>
          <w:lang w:val="it-IT"/>
        </w:rPr>
      </w:pPr>
      <w:r w:rsidRPr="00FF14B6">
        <w:rPr>
          <w:rFonts w:cs="Tahoma"/>
          <w:lang w:val="it-IT"/>
        </w:rPr>
        <w:t>Le società con copertura Software Assurance attiva per le licenze software per le edizioni di Windows Server, SQL</w:t>
      </w:r>
      <w:r w:rsidR="001F25F2" w:rsidRPr="00FF14B6">
        <w:rPr>
          <w:rFonts w:cs="Tahoma"/>
          <w:lang w:val="it-IT"/>
        </w:rPr>
        <w:t> </w:t>
      </w:r>
      <w:r w:rsidRPr="00FF14B6">
        <w:rPr>
          <w:rFonts w:cs="Tahoma"/>
          <w:lang w:val="it-IT"/>
        </w:rPr>
        <w:t>Server, Exchange Server e SharePoint Server identificate nella tabella che segue sono idonee a utilizzare System</w:t>
      </w:r>
      <w:r w:rsidR="001F25F2" w:rsidRPr="00FF14B6">
        <w:rPr>
          <w:rFonts w:cs="Tahoma"/>
          <w:lang w:val="it-IT"/>
        </w:rPr>
        <w:t> </w:t>
      </w:r>
      <w:r w:rsidRPr="00FF14B6">
        <w:rPr>
          <w:rFonts w:cs="Tahoma"/>
          <w:lang w:val="it-IT"/>
        </w:rPr>
        <w:t xml:space="preserve">Center Advisor come specificato nei Diritti di Utilizzo del Prodotto. </w:t>
      </w:r>
    </w:p>
    <w:p w:rsidR="008162A5" w:rsidRPr="00FF14B6" w:rsidRDefault="008162A5" w:rsidP="00792D1E">
      <w:pPr>
        <w:outlineLvl w:val="2"/>
        <w:rPr>
          <w:rFonts w:cs="Tahoma"/>
          <w:lang w:val="it-I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12"/>
        <w:gridCol w:w="1848"/>
        <w:gridCol w:w="1774"/>
        <w:gridCol w:w="1830"/>
        <w:gridCol w:w="1474"/>
      </w:tblGrid>
      <w:tr w:rsidR="008162A5" w:rsidRPr="00FF14B6" w:rsidTr="002A6416">
        <w:tc>
          <w:tcPr>
            <w:tcW w:w="3760" w:type="dxa"/>
            <w:gridSpan w:val="2"/>
            <w:shd w:val="clear" w:color="auto" w:fill="FABF8F"/>
          </w:tcPr>
          <w:p w:rsidR="008162A5" w:rsidRPr="00FF14B6" w:rsidRDefault="008162A5" w:rsidP="003479E5">
            <w:pPr>
              <w:spacing w:after="200" w:line="276" w:lineRule="auto"/>
              <w:jc w:val="center"/>
              <w:rPr>
                <w:rFonts w:cs="Tahoma"/>
                <w:b/>
                <w:bCs/>
                <w:color w:val="000000"/>
                <w:szCs w:val="18"/>
                <w:lang w:eastAsia="ja-JP"/>
              </w:rPr>
            </w:pPr>
            <w:r w:rsidRPr="00FF14B6">
              <w:rPr>
                <w:rFonts w:cs="Tahoma"/>
                <w:b/>
                <w:bCs/>
                <w:color w:val="000000"/>
                <w:szCs w:val="18"/>
                <w:lang w:val="it-IT" w:eastAsia="ja-JP"/>
              </w:rPr>
              <w:t>Software Server Qualificante*</w:t>
            </w:r>
          </w:p>
        </w:tc>
        <w:tc>
          <w:tcPr>
            <w:tcW w:w="1774" w:type="dxa"/>
            <w:shd w:val="clear" w:color="auto" w:fill="FABF8F"/>
          </w:tcPr>
          <w:p w:rsidR="008162A5" w:rsidRPr="00FF14B6" w:rsidRDefault="008162A5" w:rsidP="003479E5">
            <w:pPr>
              <w:spacing w:after="200" w:line="276" w:lineRule="auto"/>
              <w:jc w:val="center"/>
              <w:rPr>
                <w:rFonts w:cs="Tahoma"/>
                <w:b/>
                <w:bCs/>
                <w:color w:val="000000"/>
                <w:szCs w:val="18"/>
                <w:lang w:eastAsia="ja-JP"/>
              </w:rPr>
            </w:pPr>
          </w:p>
        </w:tc>
        <w:tc>
          <w:tcPr>
            <w:tcW w:w="1830" w:type="dxa"/>
            <w:shd w:val="clear" w:color="auto" w:fill="FABF8F"/>
          </w:tcPr>
          <w:p w:rsidR="008162A5" w:rsidRPr="00FF14B6" w:rsidRDefault="008162A5" w:rsidP="003479E5">
            <w:pPr>
              <w:spacing w:after="200" w:line="276" w:lineRule="auto"/>
              <w:jc w:val="center"/>
              <w:rPr>
                <w:rFonts w:cs="Tahoma"/>
                <w:b/>
                <w:bCs/>
                <w:color w:val="000000"/>
                <w:szCs w:val="18"/>
                <w:lang w:eastAsia="ja-JP"/>
              </w:rPr>
            </w:pPr>
          </w:p>
        </w:tc>
        <w:tc>
          <w:tcPr>
            <w:tcW w:w="1474" w:type="dxa"/>
            <w:shd w:val="clear" w:color="auto" w:fill="FABF8F"/>
          </w:tcPr>
          <w:p w:rsidR="008162A5" w:rsidRPr="00FF14B6" w:rsidRDefault="008162A5" w:rsidP="003479E5">
            <w:pPr>
              <w:spacing w:after="200" w:line="276" w:lineRule="auto"/>
              <w:jc w:val="center"/>
              <w:rPr>
                <w:rFonts w:cs="Tahoma"/>
                <w:b/>
                <w:bCs/>
                <w:color w:val="000000"/>
                <w:szCs w:val="18"/>
                <w:lang w:eastAsia="ja-JP"/>
              </w:rPr>
            </w:pPr>
          </w:p>
        </w:tc>
      </w:tr>
      <w:tr w:rsidR="008162A5" w:rsidRPr="00FF14B6" w:rsidTr="002A6416">
        <w:tc>
          <w:tcPr>
            <w:tcW w:w="1912" w:type="dxa"/>
            <w:shd w:val="clear" w:color="auto" w:fill="FABF8F"/>
          </w:tcPr>
          <w:p w:rsidR="008162A5" w:rsidRPr="00FF14B6" w:rsidRDefault="008162A5" w:rsidP="003479E5">
            <w:pPr>
              <w:spacing w:after="200" w:line="276" w:lineRule="auto"/>
              <w:jc w:val="center"/>
              <w:rPr>
                <w:rFonts w:cs="Tahoma"/>
                <w:color w:val="000000"/>
                <w:szCs w:val="18"/>
                <w:lang w:eastAsia="ja-JP"/>
              </w:rPr>
            </w:pPr>
            <w:r w:rsidRPr="00FF14B6">
              <w:rPr>
                <w:rFonts w:cs="Tahoma"/>
                <w:b/>
                <w:color w:val="000000"/>
                <w:lang w:val="it-IT"/>
              </w:rPr>
              <w:t>Windows Server</w:t>
            </w:r>
          </w:p>
        </w:tc>
        <w:tc>
          <w:tcPr>
            <w:tcW w:w="1848" w:type="dxa"/>
            <w:shd w:val="clear" w:color="auto" w:fill="FABF8F"/>
          </w:tcPr>
          <w:p w:rsidR="008162A5" w:rsidRPr="00FF14B6" w:rsidRDefault="008162A5" w:rsidP="003479E5">
            <w:pPr>
              <w:spacing w:after="200" w:line="276" w:lineRule="auto"/>
              <w:jc w:val="center"/>
              <w:rPr>
                <w:rFonts w:cs="Tahoma"/>
                <w:color w:val="000000"/>
                <w:szCs w:val="18"/>
                <w:lang w:eastAsia="ja-JP"/>
              </w:rPr>
            </w:pPr>
            <w:r w:rsidRPr="00FF14B6">
              <w:rPr>
                <w:rFonts w:cs="Tahoma"/>
                <w:b/>
                <w:color w:val="000000"/>
                <w:lang w:val="it-IT"/>
              </w:rPr>
              <w:t>SQL Server</w:t>
            </w:r>
          </w:p>
        </w:tc>
        <w:tc>
          <w:tcPr>
            <w:tcW w:w="1774" w:type="dxa"/>
            <w:shd w:val="clear" w:color="auto" w:fill="FABF8F"/>
          </w:tcPr>
          <w:p w:rsidR="008162A5" w:rsidRPr="00FF14B6" w:rsidRDefault="008162A5" w:rsidP="003479E5">
            <w:pPr>
              <w:spacing w:after="200" w:line="276" w:lineRule="auto"/>
              <w:jc w:val="center"/>
              <w:rPr>
                <w:rFonts w:cs="Tahoma"/>
                <w:b/>
                <w:bCs/>
                <w:color w:val="000000"/>
                <w:szCs w:val="18"/>
                <w:lang w:eastAsia="ja-JP"/>
              </w:rPr>
            </w:pPr>
            <w:r w:rsidRPr="00FF14B6">
              <w:rPr>
                <w:rFonts w:cs="Tahoma"/>
                <w:b/>
                <w:color w:val="000000"/>
                <w:lang w:val="it-IT"/>
              </w:rPr>
              <w:t>Exchange Server</w:t>
            </w:r>
          </w:p>
        </w:tc>
        <w:tc>
          <w:tcPr>
            <w:tcW w:w="1830" w:type="dxa"/>
            <w:shd w:val="clear" w:color="auto" w:fill="FABF8F"/>
          </w:tcPr>
          <w:p w:rsidR="008162A5" w:rsidRPr="00FF14B6" w:rsidRDefault="008162A5" w:rsidP="003479E5">
            <w:pPr>
              <w:spacing w:after="200" w:line="276" w:lineRule="auto"/>
              <w:jc w:val="center"/>
              <w:rPr>
                <w:rFonts w:cs="Tahoma"/>
                <w:b/>
                <w:bCs/>
                <w:color w:val="000000"/>
                <w:szCs w:val="18"/>
                <w:lang w:eastAsia="ja-JP"/>
              </w:rPr>
            </w:pPr>
            <w:r w:rsidRPr="00FF14B6">
              <w:rPr>
                <w:rFonts w:cs="Tahoma"/>
                <w:b/>
                <w:color w:val="000000"/>
                <w:lang w:val="it-IT"/>
              </w:rPr>
              <w:t>SharePoint Server</w:t>
            </w:r>
          </w:p>
        </w:tc>
        <w:tc>
          <w:tcPr>
            <w:tcW w:w="1474" w:type="dxa"/>
            <w:shd w:val="clear" w:color="auto" w:fill="FABF8F"/>
          </w:tcPr>
          <w:p w:rsidR="008162A5" w:rsidRPr="00FF14B6" w:rsidRDefault="008162A5" w:rsidP="003479E5">
            <w:pPr>
              <w:spacing w:after="200" w:line="276" w:lineRule="auto"/>
              <w:jc w:val="center"/>
              <w:rPr>
                <w:rFonts w:cs="Tahoma"/>
                <w:b/>
                <w:bCs/>
                <w:color w:val="000000"/>
                <w:szCs w:val="18"/>
                <w:lang w:eastAsia="ja-JP"/>
              </w:rPr>
            </w:pPr>
            <w:r w:rsidRPr="00FF14B6">
              <w:rPr>
                <w:rFonts w:cs="Tahoma"/>
                <w:b/>
                <w:color w:val="000000"/>
                <w:lang w:val="it-IT"/>
              </w:rPr>
              <w:t>Lync Server</w:t>
            </w:r>
          </w:p>
        </w:tc>
      </w:tr>
      <w:tr w:rsidR="008162A5" w:rsidRPr="00FF14B6" w:rsidTr="002A6416">
        <w:tc>
          <w:tcPr>
            <w:tcW w:w="1912"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szCs w:val="18"/>
                <w:lang w:val="it-IT" w:eastAsia="ja-JP"/>
              </w:rPr>
              <w:t>Windows Server Datacenter</w:t>
            </w:r>
          </w:p>
        </w:tc>
        <w:tc>
          <w:tcPr>
            <w:tcW w:w="1848"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szCs w:val="18"/>
                <w:lang w:eastAsia="ja-JP"/>
              </w:rPr>
              <w:t xml:space="preserve">SQL Server Parallel Data Warehouse </w:t>
            </w:r>
          </w:p>
        </w:tc>
        <w:tc>
          <w:tcPr>
            <w:tcW w:w="1774"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lang w:val="it-IT"/>
              </w:rPr>
              <w:t>Exchange Small Business Server</w:t>
            </w:r>
          </w:p>
        </w:tc>
        <w:tc>
          <w:tcPr>
            <w:tcW w:w="1830"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rPr>
              <w:t>SharePoint for Internet Sites Server Enterprise</w:t>
            </w:r>
          </w:p>
        </w:tc>
        <w:tc>
          <w:tcPr>
            <w:tcW w:w="1474"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lang w:val="it-IT"/>
              </w:rPr>
              <w:t>Lync Server 2010 Enterprise Edition</w:t>
            </w:r>
          </w:p>
        </w:tc>
      </w:tr>
      <w:tr w:rsidR="008162A5" w:rsidRPr="00FF14B6" w:rsidTr="002A6416">
        <w:tc>
          <w:tcPr>
            <w:tcW w:w="1912" w:type="dxa"/>
          </w:tcPr>
          <w:p w:rsidR="008162A5" w:rsidRPr="00FF14B6" w:rsidRDefault="008162A5" w:rsidP="003479E5">
            <w:pPr>
              <w:spacing w:after="200" w:line="276" w:lineRule="auto"/>
              <w:jc w:val="center"/>
              <w:rPr>
                <w:rFonts w:cs="Tahoma"/>
                <w:szCs w:val="18"/>
              </w:rPr>
            </w:pPr>
            <w:r w:rsidRPr="00FF14B6">
              <w:rPr>
                <w:rFonts w:cs="Tahoma"/>
                <w:color w:val="000000"/>
                <w:lang w:val="it-IT"/>
              </w:rPr>
              <w:t>Windows Server Enterprise</w:t>
            </w:r>
          </w:p>
        </w:tc>
        <w:tc>
          <w:tcPr>
            <w:tcW w:w="1848" w:type="dxa"/>
          </w:tcPr>
          <w:p w:rsidR="008162A5" w:rsidRPr="00FF14B6" w:rsidRDefault="008162A5" w:rsidP="003479E5">
            <w:pPr>
              <w:spacing w:after="200" w:line="276" w:lineRule="auto"/>
              <w:jc w:val="center"/>
              <w:rPr>
                <w:rFonts w:cs="Tahoma"/>
                <w:szCs w:val="18"/>
                <w:lang w:eastAsia="ja-JP"/>
              </w:rPr>
            </w:pPr>
            <w:r w:rsidRPr="00FF14B6">
              <w:rPr>
                <w:rFonts w:cs="Tahoma"/>
                <w:color w:val="000000"/>
                <w:lang w:val="it-IT"/>
              </w:rPr>
              <w:t>SQL Server Datacenter</w:t>
            </w:r>
          </w:p>
        </w:tc>
        <w:tc>
          <w:tcPr>
            <w:tcW w:w="1774"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lang w:val="it-IT"/>
              </w:rPr>
              <w:t>Exchange Server Enterprise</w:t>
            </w:r>
          </w:p>
        </w:tc>
        <w:tc>
          <w:tcPr>
            <w:tcW w:w="1830"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rPr>
              <w:t>SharePoint for Internet Sites Server Standard</w:t>
            </w:r>
          </w:p>
        </w:tc>
        <w:tc>
          <w:tcPr>
            <w:tcW w:w="1474"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lang w:val="it-IT"/>
              </w:rPr>
              <w:t>Lync Server 2010 Standard Edition</w:t>
            </w:r>
          </w:p>
        </w:tc>
      </w:tr>
      <w:tr w:rsidR="008162A5" w:rsidRPr="00FF14B6" w:rsidTr="002A6416">
        <w:tc>
          <w:tcPr>
            <w:tcW w:w="1912" w:type="dxa"/>
          </w:tcPr>
          <w:p w:rsidR="008162A5" w:rsidRPr="00FF14B6" w:rsidRDefault="008162A5" w:rsidP="003479E5">
            <w:pPr>
              <w:spacing w:after="200" w:line="276" w:lineRule="auto"/>
              <w:jc w:val="center"/>
              <w:rPr>
                <w:rFonts w:cs="Tahoma"/>
                <w:szCs w:val="18"/>
                <w:lang w:eastAsia="ja-JP"/>
              </w:rPr>
            </w:pPr>
            <w:r w:rsidRPr="00FF14B6">
              <w:rPr>
                <w:rFonts w:cs="Tahoma"/>
                <w:color w:val="000000"/>
                <w:lang w:val="it-IT"/>
              </w:rPr>
              <w:t>Windows Server Standard</w:t>
            </w:r>
          </w:p>
        </w:tc>
        <w:tc>
          <w:tcPr>
            <w:tcW w:w="1848"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SQL Server Enterprise</w:t>
            </w:r>
          </w:p>
        </w:tc>
        <w:tc>
          <w:tcPr>
            <w:tcW w:w="1774"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lang w:val="it-IT"/>
              </w:rPr>
              <w:t>Exchange Server Standard</w:t>
            </w:r>
          </w:p>
        </w:tc>
        <w:tc>
          <w:tcPr>
            <w:tcW w:w="1830" w:type="dxa"/>
          </w:tcPr>
          <w:p w:rsidR="008162A5" w:rsidRPr="00FF14B6" w:rsidRDefault="008162A5" w:rsidP="003479E5">
            <w:pPr>
              <w:spacing w:after="200" w:line="276" w:lineRule="auto"/>
              <w:jc w:val="center"/>
              <w:rPr>
                <w:rFonts w:cs="Tahoma"/>
                <w:color w:val="000000"/>
                <w:szCs w:val="18"/>
                <w:lang w:eastAsia="ja-JP"/>
              </w:rPr>
            </w:pPr>
            <w:r w:rsidRPr="00FF14B6">
              <w:rPr>
                <w:rFonts w:cs="Tahoma"/>
                <w:color w:val="000000"/>
                <w:lang w:val="it-IT"/>
              </w:rPr>
              <w:t>SharePoint Server</w:t>
            </w:r>
          </w:p>
        </w:tc>
        <w:tc>
          <w:tcPr>
            <w:tcW w:w="1474" w:type="dxa"/>
          </w:tcPr>
          <w:p w:rsidR="008162A5" w:rsidRPr="00FF14B6" w:rsidRDefault="008162A5" w:rsidP="003479E5">
            <w:pPr>
              <w:spacing w:after="200" w:line="276" w:lineRule="auto"/>
              <w:jc w:val="center"/>
              <w:rPr>
                <w:rFonts w:cs="Tahoma"/>
                <w:color w:val="000000"/>
                <w:szCs w:val="18"/>
                <w:lang w:eastAsia="ja-JP"/>
              </w:rPr>
            </w:pPr>
          </w:p>
        </w:tc>
      </w:tr>
      <w:tr w:rsidR="008162A5" w:rsidRPr="00FF14B6" w:rsidTr="002A6416">
        <w:tc>
          <w:tcPr>
            <w:tcW w:w="1912" w:type="dxa"/>
          </w:tcPr>
          <w:p w:rsidR="008162A5" w:rsidRPr="00FF14B6" w:rsidRDefault="008162A5" w:rsidP="003479E5">
            <w:pPr>
              <w:spacing w:after="200" w:line="276" w:lineRule="auto"/>
              <w:jc w:val="center"/>
              <w:rPr>
                <w:rFonts w:cs="Tahoma"/>
                <w:szCs w:val="18"/>
                <w:lang w:eastAsia="ja-JP"/>
              </w:rPr>
            </w:pPr>
            <w:r w:rsidRPr="00FF14B6">
              <w:rPr>
                <w:rFonts w:cs="Tahoma"/>
                <w:szCs w:val="18"/>
                <w:lang w:eastAsia="ja-JP"/>
              </w:rPr>
              <w:t>Premium Add-on per Windows Small Business Server</w:t>
            </w:r>
          </w:p>
        </w:tc>
        <w:tc>
          <w:tcPr>
            <w:tcW w:w="1848"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SQL Server Standard</w:t>
            </w:r>
          </w:p>
        </w:tc>
        <w:tc>
          <w:tcPr>
            <w:tcW w:w="1774" w:type="dxa"/>
          </w:tcPr>
          <w:p w:rsidR="008162A5" w:rsidRPr="00FF14B6" w:rsidRDefault="008162A5" w:rsidP="003479E5">
            <w:pPr>
              <w:spacing w:after="200" w:line="276" w:lineRule="auto"/>
              <w:jc w:val="center"/>
              <w:rPr>
                <w:rFonts w:cs="Tahoma"/>
                <w:szCs w:val="18"/>
                <w:lang w:eastAsia="ja-JP"/>
              </w:rPr>
            </w:pPr>
          </w:p>
        </w:tc>
        <w:tc>
          <w:tcPr>
            <w:tcW w:w="1830" w:type="dxa"/>
          </w:tcPr>
          <w:p w:rsidR="008162A5" w:rsidRPr="00FF14B6" w:rsidRDefault="008162A5" w:rsidP="003479E5">
            <w:pPr>
              <w:spacing w:after="200" w:line="276" w:lineRule="auto"/>
              <w:jc w:val="center"/>
              <w:rPr>
                <w:rFonts w:cs="Tahoma"/>
                <w:szCs w:val="18"/>
                <w:lang w:eastAsia="ja-JP"/>
              </w:rPr>
            </w:pPr>
          </w:p>
        </w:tc>
        <w:tc>
          <w:tcPr>
            <w:tcW w:w="1474" w:type="dxa"/>
          </w:tcPr>
          <w:p w:rsidR="008162A5" w:rsidRPr="00FF14B6" w:rsidRDefault="008162A5" w:rsidP="003479E5">
            <w:pPr>
              <w:spacing w:after="200" w:line="276" w:lineRule="auto"/>
              <w:jc w:val="center"/>
              <w:rPr>
                <w:rFonts w:cs="Tahoma"/>
                <w:szCs w:val="18"/>
                <w:lang w:eastAsia="ja-JP"/>
              </w:rPr>
            </w:pPr>
          </w:p>
        </w:tc>
      </w:tr>
      <w:tr w:rsidR="008162A5" w:rsidRPr="00FF14B6" w:rsidTr="002A6416">
        <w:tc>
          <w:tcPr>
            <w:tcW w:w="1912" w:type="dxa"/>
          </w:tcPr>
          <w:p w:rsidR="008162A5" w:rsidRPr="00FF14B6" w:rsidRDefault="008162A5" w:rsidP="003479E5">
            <w:pPr>
              <w:spacing w:after="200" w:line="276" w:lineRule="auto"/>
              <w:jc w:val="center"/>
              <w:rPr>
                <w:rFonts w:cs="Tahoma"/>
                <w:szCs w:val="18"/>
                <w:lang w:eastAsia="ja-JP"/>
              </w:rPr>
            </w:pPr>
            <w:r w:rsidRPr="00FF14B6">
              <w:rPr>
                <w:rFonts w:cs="Tahoma"/>
                <w:szCs w:val="18"/>
                <w:lang w:eastAsia="ja-JP"/>
              </w:rPr>
              <w:t>Windows Small Business Server Standard</w:t>
            </w:r>
          </w:p>
        </w:tc>
        <w:tc>
          <w:tcPr>
            <w:tcW w:w="1848"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SQL Server Workgroup</w:t>
            </w:r>
          </w:p>
        </w:tc>
        <w:tc>
          <w:tcPr>
            <w:tcW w:w="1774" w:type="dxa"/>
          </w:tcPr>
          <w:p w:rsidR="008162A5" w:rsidRPr="00FF14B6" w:rsidRDefault="008162A5" w:rsidP="003479E5">
            <w:pPr>
              <w:spacing w:after="200" w:line="276" w:lineRule="auto"/>
              <w:jc w:val="center"/>
              <w:rPr>
                <w:rFonts w:cs="Tahoma"/>
                <w:szCs w:val="18"/>
                <w:lang w:eastAsia="ja-JP"/>
              </w:rPr>
            </w:pPr>
          </w:p>
        </w:tc>
        <w:tc>
          <w:tcPr>
            <w:tcW w:w="1830" w:type="dxa"/>
          </w:tcPr>
          <w:p w:rsidR="008162A5" w:rsidRPr="00FF14B6" w:rsidRDefault="008162A5" w:rsidP="003479E5">
            <w:pPr>
              <w:spacing w:after="200" w:line="276" w:lineRule="auto"/>
              <w:jc w:val="center"/>
              <w:rPr>
                <w:rFonts w:cs="Tahoma"/>
                <w:szCs w:val="18"/>
                <w:lang w:eastAsia="ja-JP"/>
              </w:rPr>
            </w:pPr>
          </w:p>
        </w:tc>
        <w:tc>
          <w:tcPr>
            <w:tcW w:w="1474" w:type="dxa"/>
          </w:tcPr>
          <w:p w:rsidR="008162A5" w:rsidRPr="00FF14B6" w:rsidRDefault="008162A5" w:rsidP="003479E5">
            <w:pPr>
              <w:spacing w:after="200" w:line="276" w:lineRule="auto"/>
              <w:jc w:val="center"/>
              <w:rPr>
                <w:rFonts w:cs="Tahoma"/>
                <w:szCs w:val="18"/>
                <w:lang w:eastAsia="ja-JP"/>
              </w:rPr>
            </w:pPr>
          </w:p>
        </w:tc>
      </w:tr>
      <w:tr w:rsidR="00740EB9" w:rsidRPr="00FF14B6" w:rsidTr="00863C3C">
        <w:tc>
          <w:tcPr>
            <w:tcW w:w="3760" w:type="dxa"/>
            <w:gridSpan w:val="2"/>
            <w:shd w:val="clear" w:color="auto" w:fill="FABF8F"/>
          </w:tcPr>
          <w:p w:rsidR="00740EB9" w:rsidRPr="00FF14B6" w:rsidRDefault="00740EB9" w:rsidP="00863C3C">
            <w:pPr>
              <w:keepNext/>
              <w:keepLines/>
              <w:spacing w:after="200" w:line="276" w:lineRule="auto"/>
              <w:jc w:val="center"/>
              <w:rPr>
                <w:rFonts w:cs="Tahoma"/>
                <w:b/>
                <w:bCs/>
                <w:color w:val="000000"/>
                <w:szCs w:val="18"/>
                <w:lang w:eastAsia="ja-JP"/>
              </w:rPr>
            </w:pPr>
            <w:r w:rsidRPr="00FF14B6">
              <w:rPr>
                <w:rFonts w:cs="Tahoma"/>
                <w:b/>
                <w:bCs/>
                <w:color w:val="000000"/>
                <w:szCs w:val="18"/>
                <w:lang w:val="it-IT" w:eastAsia="ja-JP"/>
              </w:rPr>
              <w:lastRenderedPageBreak/>
              <w:t>Software Server Qualificante*</w:t>
            </w:r>
          </w:p>
        </w:tc>
        <w:tc>
          <w:tcPr>
            <w:tcW w:w="1774" w:type="dxa"/>
            <w:shd w:val="clear" w:color="auto" w:fill="FABF8F"/>
          </w:tcPr>
          <w:p w:rsidR="00740EB9" w:rsidRPr="00FF14B6" w:rsidRDefault="00740EB9" w:rsidP="00863C3C">
            <w:pPr>
              <w:keepNext/>
              <w:keepLines/>
              <w:spacing w:after="200" w:line="276" w:lineRule="auto"/>
              <w:jc w:val="center"/>
              <w:rPr>
                <w:rFonts w:cs="Tahoma"/>
                <w:b/>
                <w:bCs/>
                <w:color w:val="000000"/>
                <w:szCs w:val="18"/>
                <w:lang w:eastAsia="ja-JP"/>
              </w:rPr>
            </w:pPr>
          </w:p>
        </w:tc>
        <w:tc>
          <w:tcPr>
            <w:tcW w:w="1830" w:type="dxa"/>
            <w:shd w:val="clear" w:color="auto" w:fill="FABF8F"/>
          </w:tcPr>
          <w:p w:rsidR="00740EB9" w:rsidRPr="00FF14B6" w:rsidRDefault="00740EB9" w:rsidP="00863C3C">
            <w:pPr>
              <w:keepNext/>
              <w:keepLines/>
              <w:spacing w:after="200" w:line="276" w:lineRule="auto"/>
              <w:jc w:val="center"/>
              <w:rPr>
                <w:rFonts w:cs="Tahoma"/>
                <w:b/>
                <w:bCs/>
                <w:color w:val="000000"/>
                <w:szCs w:val="18"/>
                <w:lang w:eastAsia="ja-JP"/>
              </w:rPr>
            </w:pPr>
          </w:p>
        </w:tc>
        <w:tc>
          <w:tcPr>
            <w:tcW w:w="1474" w:type="dxa"/>
            <w:shd w:val="clear" w:color="auto" w:fill="FABF8F"/>
          </w:tcPr>
          <w:p w:rsidR="00740EB9" w:rsidRPr="00FF14B6" w:rsidRDefault="00740EB9" w:rsidP="00863C3C">
            <w:pPr>
              <w:keepNext/>
              <w:keepLines/>
              <w:spacing w:after="200" w:line="276" w:lineRule="auto"/>
              <w:jc w:val="center"/>
              <w:rPr>
                <w:rFonts w:cs="Tahoma"/>
                <w:b/>
                <w:bCs/>
                <w:color w:val="000000"/>
                <w:szCs w:val="18"/>
                <w:lang w:eastAsia="ja-JP"/>
              </w:rPr>
            </w:pPr>
          </w:p>
        </w:tc>
      </w:tr>
      <w:tr w:rsidR="00740EB9" w:rsidRPr="00FF14B6" w:rsidTr="00863C3C">
        <w:tc>
          <w:tcPr>
            <w:tcW w:w="1912" w:type="dxa"/>
            <w:shd w:val="clear" w:color="auto" w:fill="FABF8F"/>
          </w:tcPr>
          <w:p w:rsidR="00740EB9" w:rsidRPr="00FF14B6" w:rsidRDefault="00740EB9" w:rsidP="00863C3C">
            <w:pPr>
              <w:spacing w:after="200" w:line="276" w:lineRule="auto"/>
              <w:jc w:val="center"/>
              <w:rPr>
                <w:rFonts w:cs="Tahoma"/>
                <w:color w:val="000000"/>
                <w:szCs w:val="18"/>
                <w:lang w:eastAsia="ja-JP"/>
              </w:rPr>
            </w:pPr>
            <w:r w:rsidRPr="00FF14B6">
              <w:rPr>
                <w:rFonts w:cs="Tahoma"/>
                <w:b/>
                <w:color w:val="000000"/>
                <w:lang w:val="it-IT"/>
              </w:rPr>
              <w:t>Windows Server</w:t>
            </w:r>
          </w:p>
        </w:tc>
        <w:tc>
          <w:tcPr>
            <w:tcW w:w="1848" w:type="dxa"/>
            <w:shd w:val="clear" w:color="auto" w:fill="FABF8F"/>
          </w:tcPr>
          <w:p w:rsidR="00740EB9" w:rsidRPr="00FF14B6" w:rsidRDefault="00740EB9" w:rsidP="00863C3C">
            <w:pPr>
              <w:spacing w:after="200" w:line="276" w:lineRule="auto"/>
              <w:jc w:val="center"/>
              <w:rPr>
                <w:rFonts w:cs="Tahoma"/>
                <w:color w:val="000000"/>
                <w:szCs w:val="18"/>
                <w:lang w:eastAsia="ja-JP"/>
              </w:rPr>
            </w:pPr>
            <w:r w:rsidRPr="00FF14B6">
              <w:rPr>
                <w:rFonts w:cs="Tahoma"/>
                <w:b/>
                <w:color w:val="000000"/>
                <w:lang w:val="it-IT"/>
              </w:rPr>
              <w:t>SQL Server</w:t>
            </w:r>
          </w:p>
        </w:tc>
        <w:tc>
          <w:tcPr>
            <w:tcW w:w="1774" w:type="dxa"/>
            <w:shd w:val="clear" w:color="auto" w:fill="FABF8F"/>
          </w:tcPr>
          <w:p w:rsidR="00740EB9" w:rsidRPr="00FF14B6" w:rsidRDefault="00740EB9" w:rsidP="00863C3C">
            <w:pPr>
              <w:spacing w:after="200" w:line="276" w:lineRule="auto"/>
              <w:jc w:val="center"/>
              <w:rPr>
                <w:rFonts w:cs="Tahoma"/>
                <w:b/>
                <w:bCs/>
                <w:color w:val="000000"/>
                <w:szCs w:val="18"/>
                <w:lang w:eastAsia="ja-JP"/>
              </w:rPr>
            </w:pPr>
            <w:r w:rsidRPr="00FF14B6">
              <w:rPr>
                <w:rFonts w:cs="Tahoma"/>
                <w:b/>
                <w:color w:val="000000"/>
                <w:lang w:val="it-IT"/>
              </w:rPr>
              <w:t>Exchange Server</w:t>
            </w:r>
          </w:p>
        </w:tc>
        <w:tc>
          <w:tcPr>
            <w:tcW w:w="1830" w:type="dxa"/>
            <w:shd w:val="clear" w:color="auto" w:fill="FABF8F"/>
          </w:tcPr>
          <w:p w:rsidR="00740EB9" w:rsidRPr="00FF14B6" w:rsidRDefault="00740EB9" w:rsidP="00863C3C">
            <w:pPr>
              <w:spacing w:after="200" w:line="276" w:lineRule="auto"/>
              <w:jc w:val="center"/>
              <w:rPr>
                <w:rFonts w:cs="Tahoma"/>
                <w:b/>
                <w:bCs/>
                <w:color w:val="000000"/>
                <w:szCs w:val="18"/>
                <w:lang w:eastAsia="ja-JP"/>
              </w:rPr>
            </w:pPr>
            <w:r w:rsidRPr="00FF14B6">
              <w:rPr>
                <w:rFonts w:cs="Tahoma"/>
                <w:b/>
                <w:color w:val="000000"/>
                <w:lang w:val="it-IT"/>
              </w:rPr>
              <w:t>SharePoint Server</w:t>
            </w:r>
          </w:p>
        </w:tc>
        <w:tc>
          <w:tcPr>
            <w:tcW w:w="1474" w:type="dxa"/>
            <w:shd w:val="clear" w:color="auto" w:fill="FABF8F"/>
          </w:tcPr>
          <w:p w:rsidR="00740EB9" w:rsidRPr="00FF14B6" w:rsidRDefault="00740EB9" w:rsidP="00863C3C">
            <w:pPr>
              <w:spacing w:after="200" w:line="276" w:lineRule="auto"/>
              <w:jc w:val="center"/>
              <w:rPr>
                <w:rFonts w:cs="Tahoma"/>
                <w:b/>
                <w:bCs/>
                <w:color w:val="000000"/>
                <w:szCs w:val="18"/>
                <w:lang w:eastAsia="ja-JP"/>
              </w:rPr>
            </w:pPr>
            <w:r w:rsidRPr="00FF14B6">
              <w:rPr>
                <w:rFonts w:cs="Tahoma"/>
                <w:b/>
                <w:color w:val="000000"/>
                <w:lang w:val="it-IT"/>
              </w:rPr>
              <w:t>Lync Server</w:t>
            </w:r>
          </w:p>
        </w:tc>
      </w:tr>
      <w:tr w:rsidR="008162A5" w:rsidRPr="00FF14B6" w:rsidTr="002A6416">
        <w:tc>
          <w:tcPr>
            <w:tcW w:w="1912" w:type="dxa"/>
          </w:tcPr>
          <w:p w:rsidR="008162A5" w:rsidRPr="00FF14B6" w:rsidRDefault="008162A5" w:rsidP="003479E5">
            <w:pPr>
              <w:spacing w:after="200" w:line="276" w:lineRule="auto"/>
              <w:jc w:val="center"/>
              <w:rPr>
                <w:rFonts w:cs="Tahoma"/>
                <w:szCs w:val="18"/>
                <w:lang w:eastAsia="ja-JP"/>
              </w:rPr>
            </w:pPr>
            <w:r w:rsidRPr="00FF14B6">
              <w:rPr>
                <w:rFonts w:cs="Tahoma"/>
                <w:szCs w:val="18"/>
                <w:lang w:eastAsia="ja-JP"/>
              </w:rPr>
              <w:t>Windows Small Business Server Essentials</w:t>
            </w:r>
          </w:p>
        </w:tc>
        <w:tc>
          <w:tcPr>
            <w:tcW w:w="1848"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SQL Server Small Business</w:t>
            </w:r>
          </w:p>
        </w:tc>
        <w:tc>
          <w:tcPr>
            <w:tcW w:w="1774" w:type="dxa"/>
          </w:tcPr>
          <w:p w:rsidR="008162A5" w:rsidRPr="00FF14B6" w:rsidRDefault="008162A5" w:rsidP="003479E5">
            <w:pPr>
              <w:spacing w:after="200" w:line="276" w:lineRule="auto"/>
              <w:jc w:val="center"/>
              <w:rPr>
                <w:rFonts w:cs="Tahoma"/>
                <w:szCs w:val="18"/>
                <w:lang w:eastAsia="ja-JP"/>
              </w:rPr>
            </w:pPr>
          </w:p>
        </w:tc>
        <w:tc>
          <w:tcPr>
            <w:tcW w:w="1830" w:type="dxa"/>
          </w:tcPr>
          <w:p w:rsidR="008162A5" w:rsidRPr="00FF14B6" w:rsidRDefault="008162A5" w:rsidP="003479E5">
            <w:pPr>
              <w:spacing w:after="200" w:line="276" w:lineRule="auto"/>
              <w:jc w:val="center"/>
              <w:rPr>
                <w:rFonts w:cs="Tahoma"/>
                <w:szCs w:val="18"/>
                <w:lang w:eastAsia="ja-JP"/>
              </w:rPr>
            </w:pPr>
          </w:p>
        </w:tc>
        <w:tc>
          <w:tcPr>
            <w:tcW w:w="1474" w:type="dxa"/>
          </w:tcPr>
          <w:p w:rsidR="008162A5" w:rsidRPr="00FF14B6" w:rsidRDefault="008162A5" w:rsidP="003479E5">
            <w:pPr>
              <w:spacing w:after="200" w:line="276" w:lineRule="auto"/>
              <w:jc w:val="center"/>
              <w:rPr>
                <w:rFonts w:cs="Tahoma"/>
                <w:szCs w:val="18"/>
                <w:lang w:eastAsia="ja-JP"/>
              </w:rPr>
            </w:pPr>
          </w:p>
        </w:tc>
      </w:tr>
      <w:tr w:rsidR="008162A5" w:rsidRPr="00FF14B6" w:rsidTr="002A6416">
        <w:tc>
          <w:tcPr>
            <w:tcW w:w="1912"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Windows Web Server</w:t>
            </w:r>
          </w:p>
        </w:tc>
        <w:tc>
          <w:tcPr>
            <w:tcW w:w="1848"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SQL Server Web</w:t>
            </w:r>
          </w:p>
        </w:tc>
        <w:tc>
          <w:tcPr>
            <w:tcW w:w="1774" w:type="dxa"/>
          </w:tcPr>
          <w:p w:rsidR="008162A5" w:rsidRPr="00FF14B6" w:rsidRDefault="008162A5" w:rsidP="003479E5">
            <w:pPr>
              <w:spacing w:after="200" w:line="276" w:lineRule="auto"/>
              <w:jc w:val="center"/>
              <w:rPr>
                <w:rFonts w:cs="Tahoma"/>
                <w:szCs w:val="18"/>
                <w:lang w:eastAsia="ja-JP"/>
              </w:rPr>
            </w:pPr>
          </w:p>
        </w:tc>
        <w:tc>
          <w:tcPr>
            <w:tcW w:w="1830" w:type="dxa"/>
          </w:tcPr>
          <w:p w:rsidR="008162A5" w:rsidRPr="00FF14B6" w:rsidRDefault="008162A5" w:rsidP="003479E5">
            <w:pPr>
              <w:spacing w:after="200" w:line="276" w:lineRule="auto"/>
              <w:jc w:val="center"/>
              <w:rPr>
                <w:rFonts w:cs="Tahoma"/>
                <w:szCs w:val="18"/>
                <w:lang w:eastAsia="ja-JP"/>
              </w:rPr>
            </w:pPr>
          </w:p>
        </w:tc>
        <w:tc>
          <w:tcPr>
            <w:tcW w:w="1474" w:type="dxa"/>
          </w:tcPr>
          <w:p w:rsidR="008162A5" w:rsidRPr="00FF14B6" w:rsidRDefault="008162A5" w:rsidP="003479E5">
            <w:pPr>
              <w:spacing w:after="200" w:line="276" w:lineRule="auto"/>
              <w:jc w:val="center"/>
              <w:rPr>
                <w:rFonts w:cs="Tahoma"/>
                <w:szCs w:val="18"/>
                <w:lang w:eastAsia="ja-JP"/>
              </w:rPr>
            </w:pPr>
          </w:p>
        </w:tc>
      </w:tr>
      <w:tr w:rsidR="008162A5" w:rsidRPr="00FF14B6" w:rsidTr="002A6416">
        <w:tc>
          <w:tcPr>
            <w:tcW w:w="1912"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Windows HPC Server Suite</w:t>
            </w:r>
          </w:p>
        </w:tc>
        <w:tc>
          <w:tcPr>
            <w:tcW w:w="1848"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SQL Server Developer</w:t>
            </w:r>
          </w:p>
        </w:tc>
        <w:tc>
          <w:tcPr>
            <w:tcW w:w="1774" w:type="dxa"/>
          </w:tcPr>
          <w:p w:rsidR="008162A5" w:rsidRPr="00FF14B6" w:rsidRDefault="008162A5" w:rsidP="003479E5">
            <w:pPr>
              <w:spacing w:after="200" w:line="276" w:lineRule="auto"/>
              <w:jc w:val="center"/>
              <w:rPr>
                <w:rFonts w:cs="Tahoma"/>
                <w:szCs w:val="18"/>
                <w:lang w:eastAsia="ja-JP"/>
              </w:rPr>
            </w:pPr>
          </w:p>
        </w:tc>
        <w:tc>
          <w:tcPr>
            <w:tcW w:w="1830" w:type="dxa"/>
          </w:tcPr>
          <w:p w:rsidR="008162A5" w:rsidRPr="00FF14B6" w:rsidRDefault="008162A5" w:rsidP="003479E5">
            <w:pPr>
              <w:spacing w:after="200" w:line="276" w:lineRule="auto"/>
              <w:jc w:val="center"/>
              <w:rPr>
                <w:rFonts w:cs="Tahoma"/>
                <w:szCs w:val="18"/>
                <w:lang w:eastAsia="ja-JP"/>
              </w:rPr>
            </w:pPr>
          </w:p>
        </w:tc>
        <w:tc>
          <w:tcPr>
            <w:tcW w:w="1474" w:type="dxa"/>
          </w:tcPr>
          <w:p w:rsidR="008162A5" w:rsidRPr="00FF14B6" w:rsidRDefault="008162A5" w:rsidP="003479E5">
            <w:pPr>
              <w:spacing w:after="200" w:line="276" w:lineRule="auto"/>
              <w:jc w:val="center"/>
              <w:rPr>
                <w:rFonts w:cs="Tahoma"/>
                <w:szCs w:val="18"/>
                <w:lang w:eastAsia="ja-JP"/>
              </w:rPr>
            </w:pPr>
          </w:p>
        </w:tc>
      </w:tr>
      <w:tr w:rsidR="008162A5" w:rsidRPr="00FF14B6" w:rsidTr="002A6416">
        <w:tc>
          <w:tcPr>
            <w:tcW w:w="1912" w:type="dxa"/>
          </w:tcPr>
          <w:p w:rsidR="008162A5" w:rsidRPr="00FF14B6" w:rsidRDefault="008162A5" w:rsidP="00894563">
            <w:pPr>
              <w:spacing w:after="200" w:line="276" w:lineRule="auto"/>
              <w:jc w:val="center"/>
              <w:rPr>
                <w:rFonts w:cs="Tahoma"/>
                <w:szCs w:val="18"/>
                <w:lang w:eastAsia="ja-JP"/>
              </w:rPr>
            </w:pPr>
            <w:r w:rsidRPr="00FF14B6">
              <w:rPr>
                <w:rFonts w:cs="Tahoma"/>
                <w:szCs w:val="18"/>
                <w:lang w:val="it-IT" w:eastAsia="ja-JP"/>
              </w:rPr>
              <w:t>Windows Server HPC Edition</w:t>
            </w:r>
          </w:p>
        </w:tc>
        <w:tc>
          <w:tcPr>
            <w:tcW w:w="1848" w:type="dxa"/>
          </w:tcPr>
          <w:p w:rsidR="008162A5" w:rsidRPr="00FF14B6" w:rsidRDefault="008162A5" w:rsidP="003479E5">
            <w:pPr>
              <w:spacing w:after="200" w:line="276" w:lineRule="auto"/>
              <w:jc w:val="center"/>
              <w:rPr>
                <w:rFonts w:cs="Tahoma"/>
                <w:szCs w:val="18"/>
                <w:lang w:eastAsia="ja-JP"/>
              </w:rPr>
            </w:pPr>
            <w:r w:rsidRPr="00FF14B6">
              <w:rPr>
                <w:rFonts w:cs="Tahoma"/>
                <w:lang w:val="it-IT"/>
              </w:rPr>
              <w:t>SQL Server Business Intelligence</w:t>
            </w:r>
          </w:p>
        </w:tc>
        <w:tc>
          <w:tcPr>
            <w:tcW w:w="1774" w:type="dxa"/>
          </w:tcPr>
          <w:p w:rsidR="008162A5" w:rsidRPr="00FF14B6" w:rsidRDefault="008162A5" w:rsidP="003479E5">
            <w:pPr>
              <w:spacing w:after="200" w:line="276" w:lineRule="auto"/>
              <w:jc w:val="center"/>
              <w:rPr>
                <w:rFonts w:cs="Tahoma"/>
                <w:szCs w:val="18"/>
                <w:lang w:eastAsia="ja-JP"/>
              </w:rPr>
            </w:pPr>
          </w:p>
        </w:tc>
        <w:tc>
          <w:tcPr>
            <w:tcW w:w="1830" w:type="dxa"/>
          </w:tcPr>
          <w:p w:rsidR="008162A5" w:rsidRPr="00FF14B6" w:rsidRDefault="008162A5" w:rsidP="003479E5">
            <w:pPr>
              <w:spacing w:after="200" w:line="276" w:lineRule="auto"/>
              <w:jc w:val="center"/>
              <w:rPr>
                <w:rFonts w:cs="Tahoma"/>
                <w:szCs w:val="18"/>
                <w:lang w:eastAsia="ja-JP"/>
              </w:rPr>
            </w:pPr>
          </w:p>
        </w:tc>
        <w:tc>
          <w:tcPr>
            <w:tcW w:w="1474" w:type="dxa"/>
          </w:tcPr>
          <w:p w:rsidR="008162A5" w:rsidRPr="00FF14B6" w:rsidRDefault="008162A5" w:rsidP="003479E5">
            <w:pPr>
              <w:spacing w:after="200" w:line="276" w:lineRule="auto"/>
              <w:jc w:val="center"/>
              <w:rPr>
                <w:rFonts w:cs="Tahoma"/>
                <w:szCs w:val="18"/>
                <w:lang w:eastAsia="ja-JP"/>
              </w:rPr>
            </w:pPr>
          </w:p>
        </w:tc>
      </w:tr>
      <w:tr w:rsidR="008162A5" w:rsidRPr="00FF14B6" w:rsidTr="002A6416">
        <w:tc>
          <w:tcPr>
            <w:tcW w:w="1912"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Core Infrastructure Server Suite Datacenter</w:t>
            </w:r>
            <w:r w:rsidRPr="00FF14B6">
              <w:rPr>
                <w:rFonts w:cs="Tahoma"/>
                <w:szCs w:val="18"/>
                <w:lang w:eastAsia="ja-JP"/>
              </w:rPr>
              <w:t xml:space="preserve"> </w:t>
            </w:r>
          </w:p>
        </w:tc>
        <w:tc>
          <w:tcPr>
            <w:tcW w:w="1848" w:type="dxa"/>
          </w:tcPr>
          <w:p w:rsidR="008162A5" w:rsidRPr="00FF14B6" w:rsidRDefault="008162A5" w:rsidP="003479E5">
            <w:pPr>
              <w:spacing w:after="200" w:line="276" w:lineRule="auto"/>
              <w:jc w:val="center"/>
              <w:rPr>
                <w:rFonts w:cs="Tahoma"/>
                <w:szCs w:val="18"/>
              </w:rPr>
            </w:pPr>
          </w:p>
        </w:tc>
        <w:tc>
          <w:tcPr>
            <w:tcW w:w="1774" w:type="dxa"/>
          </w:tcPr>
          <w:p w:rsidR="008162A5" w:rsidRPr="00FF14B6" w:rsidRDefault="008162A5" w:rsidP="003479E5">
            <w:pPr>
              <w:spacing w:after="200" w:line="276" w:lineRule="auto"/>
              <w:jc w:val="center"/>
              <w:rPr>
                <w:rFonts w:cs="Tahoma"/>
                <w:szCs w:val="18"/>
              </w:rPr>
            </w:pPr>
          </w:p>
        </w:tc>
        <w:tc>
          <w:tcPr>
            <w:tcW w:w="1830" w:type="dxa"/>
          </w:tcPr>
          <w:p w:rsidR="008162A5" w:rsidRPr="00FF14B6" w:rsidRDefault="008162A5" w:rsidP="003479E5">
            <w:pPr>
              <w:spacing w:after="200" w:line="276" w:lineRule="auto"/>
              <w:jc w:val="center"/>
              <w:rPr>
                <w:rFonts w:cs="Tahoma"/>
                <w:szCs w:val="18"/>
              </w:rPr>
            </w:pPr>
          </w:p>
        </w:tc>
        <w:tc>
          <w:tcPr>
            <w:tcW w:w="1474" w:type="dxa"/>
          </w:tcPr>
          <w:p w:rsidR="008162A5" w:rsidRPr="00FF14B6" w:rsidRDefault="008162A5" w:rsidP="003479E5">
            <w:pPr>
              <w:spacing w:after="200" w:line="276" w:lineRule="auto"/>
              <w:jc w:val="center"/>
              <w:rPr>
                <w:rFonts w:cs="Tahoma"/>
                <w:szCs w:val="18"/>
              </w:rPr>
            </w:pPr>
          </w:p>
        </w:tc>
      </w:tr>
      <w:tr w:rsidR="008162A5" w:rsidRPr="00FF14B6" w:rsidTr="002A6416">
        <w:tc>
          <w:tcPr>
            <w:tcW w:w="1912"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Core Infrastructure Server Suite Enterprise</w:t>
            </w:r>
          </w:p>
        </w:tc>
        <w:tc>
          <w:tcPr>
            <w:tcW w:w="1848" w:type="dxa"/>
          </w:tcPr>
          <w:p w:rsidR="008162A5" w:rsidRPr="00FF14B6" w:rsidRDefault="008162A5" w:rsidP="003479E5">
            <w:pPr>
              <w:spacing w:after="200" w:line="276" w:lineRule="auto"/>
              <w:jc w:val="center"/>
              <w:rPr>
                <w:rFonts w:cs="Tahoma"/>
                <w:szCs w:val="18"/>
              </w:rPr>
            </w:pPr>
          </w:p>
        </w:tc>
        <w:tc>
          <w:tcPr>
            <w:tcW w:w="1774" w:type="dxa"/>
          </w:tcPr>
          <w:p w:rsidR="008162A5" w:rsidRPr="00FF14B6" w:rsidRDefault="008162A5" w:rsidP="003479E5">
            <w:pPr>
              <w:spacing w:after="200" w:line="276" w:lineRule="auto"/>
              <w:jc w:val="center"/>
              <w:rPr>
                <w:rFonts w:cs="Tahoma"/>
                <w:szCs w:val="18"/>
              </w:rPr>
            </w:pPr>
          </w:p>
        </w:tc>
        <w:tc>
          <w:tcPr>
            <w:tcW w:w="1830" w:type="dxa"/>
          </w:tcPr>
          <w:p w:rsidR="008162A5" w:rsidRPr="00FF14B6" w:rsidRDefault="008162A5" w:rsidP="003479E5">
            <w:pPr>
              <w:spacing w:after="200" w:line="276" w:lineRule="auto"/>
              <w:jc w:val="center"/>
              <w:rPr>
                <w:rFonts w:cs="Tahoma"/>
                <w:szCs w:val="18"/>
              </w:rPr>
            </w:pPr>
          </w:p>
        </w:tc>
        <w:tc>
          <w:tcPr>
            <w:tcW w:w="1474" w:type="dxa"/>
          </w:tcPr>
          <w:p w:rsidR="008162A5" w:rsidRPr="00FF14B6" w:rsidRDefault="008162A5" w:rsidP="003479E5">
            <w:pPr>
              <w:spacing w:after="200" w:line="276" w:lineRule="auto"/>
              <w:jc w:val="center"/>
              <w:rPr>
                <w:rFonts w:cs="Tahoma"/>
                <w:szCs w:val="18"/>
              </w:rPr>
            </w:pPr>
          </w:p>
        </w:tc>
      </w:tr>
      <w:tr w:rsidR="008162A5" w:rsidRPr="00FF14B6" w:rsidTr="002A6416">
        <w:tc>
          <w:tcPr>
            <w:tcW w:w="1912" w:type="dxa"/>
          </w:tcPr>
          <w:p w:rsidR="008162A5" w:rsidRPr="00FF14B6" w:rsidRDefault="008162A5" w:rsidP="003479E5">
            <w:pPr>
              <w:spacing w:after="200" w:line="276" w:lineRule="auto"/>
              <w:jc w:val="center"/>
              <w:rPr>
                <w:rFonts w:cs="Tahoma"/>
                <w:szCs w:val="18"/>
                <w:lang w:eastAsia="ja-JP"/>
              </w:rPr>
            </w:pPr>
            <w:r w:rsidRPr="00FF14B6">
              <w:rPr>
                <w:rFonts w:cs="Tahoma"/>
                <w:szCs w:val="18"/>
                <w:lang w:val="it-IT" w:eastAsia="ja-JP"/>
              </w:rPr>
              <w:t>Core Infrastructure Server Suite Standard</w:t>
            </w:r>
          </w:p>
        </w:tc>
        <w:tc>
          <w:tcPr>
            <w:tcW w:w="1848" w:type="dxa"/>
          </w:tcPr>
          <w:p w:rsidR="008162A5" w:rsidRPr="00FF14B6" w:rsidRDefault="008162A5" w:rsidP="003479E5">
            <w:pPr>
              <w:spacing w:after="200" w:line="276" w:lineRule="auto"/>
              <w:jc w:val="center"/>
              <w:rPr>
                <w:rFonts w:cs="Tahoma"/>
                <w:szCs w:val="18"/>
              </w:rPr>
            </w:pPr>
          </w:p>
        </w:tc>
        <w:tc>
          <w:tcPr>
            <w:tcW w:w="1774" w:type="dxa"/>
          </w:tcPr>
          <w:p w:rsidR="008162A5" w:rsidRPr="00FF14B6" w:rsidRDefault="008162A5" w:rsidP="003479E5">
            <w:pPr>
              <w:spacing w:after="200" w:line="276" w:lineRule="auto"/>
              <w:jc w:val="center"/>
              <w:rPr>
                <w:rFonts w:cs="Tahoma"/>
                <w:szCs w:val="18"/>
              </w:rPr>
            </w:pPr>
          </w:p>
        </w:tc>
        <w:tc>
          <w:tcPr>
            <w:tcW w:w="1830" w:type="dxa"/>
          </w:tcPr>
          <w:p w:rsidR="008162A5" w:rsidRPr="00FF14B6" w:rsidRDefault="008162A5" w:rsidP="003479E5">
            <w:pPr>
              <w:spacing w:after="200" w:line="276" w:lineRule="auto"/>
              <w:jc w:val="center"/>
              <w:rPr>
                <w:rFonts w:cs="Tahoma"/>
                <w:szCs w:val="18"/>
              </w:rPr>
            </w:pPr>
          </w:p>
        </w:tc>
        <w:tc>
          <w:tcPr>
            <w:tcW w:w="1474" w:type="dxa"/>
          </w:tcPr>
          <w:p w:rsidR="008162A5" w:rsidRPr="00FF14B6" w:rsidRDefault="008162A5" w:rsidP="003479E5">
            <w:pPr>
              <w:spacing w:after="200" w:line="276" w:lineRule="auto"/>
              <w:jc w:val="center"/>
              <w:rPr>
                <w:rFonts w:cs="Tahoma"/>
                <w:szCs w:val="18"/>
              </w:rPr>
            </w:pPr>
          </w:p>
        </w:tc>
      </w:tr>
    </w:tbl>
    <w:p w:rsidR="008162A5" w:rsidRPr="00FF14B6" w:rsidRDefault="008162A5" w:rsidP="00792D1E">
      <w:pPr>
        <w:rPr>
          <w:rFonts w:cs="Tahoma"/>
        </w:rPr>
      </w:pPr>
    </w:p>
    <w:p w:rsidR="008162A5" w:rsidRPr="00FF14B6" w:rsidRDefault="008162A5" w:rsidP="00024240">
      <w:pPr>
        <w:rPr>
          <w:rFonts w:cs="Tahoma"/>
          <w:lang w:val="it-IT"/>
        </w:rPr>
      </w:pPr>
      <w:r w:rsidRPr="00FF14B6">
        <w:rPr>
          <w:rFonts w:cs="Tahoma"/>
          <w:bCs/>
          <w:szCs w:val="18"/>
          <w:lang w:val="it-IT"/>
        </w:rPr>
        <w:t>*La copertura Software Assurance per le Licenze CAL per il Software Server Qualificante non qualifica le società per</w:t>
      </w:r>
      <w:r w:rsidR="001F25F2" w:rsidRPr="00FF14B6">
        <w:rPr>
          <w:rFonts w:cs="Tahoma"/>
          <w:bCs/>
          <w:szCs w:val="18"/>
          <w:lang w:val="it-IT"/>
        </w:rPr>
        <w:t> </w:t>
      </w:r>
      <w:r w:rsidRPr="00FF14B6">
        <w:rPr>
          <w:rFonts w:cs="Tahoma"/>
          <w:bCs/>
          <w:szCs w:val="18"/>
          <w:lang w:val="it-IT"/>
        </w:rPr>
        <w:t>il</w:t>
      </w:r>
      <w:r w:rsidR="00CA63EA" w:rsidRPr="00FF14B6">
        <w:rPr>
          <w:rFonts w:cs="Tahoma"/>
          <w:bCs/>
          <w:szCs w:val="18"/>
          <w:lang w:val="it-IT"/>
        </w:rPr>
        <w:t> </w:t>
      </w:r>
      <w:r w:rsidRPr="00FF14B6">
        <w:rPr>
          <w:rFonts w:cs="Tahoma"/>
          <w:bCs/>
          <w:szCs w:val="18"/>
          <w:lang w:val="it-IT"/>
        </w:rPr>
        <w:t>vantaggio di Software Assurance System Center Advisor.</w:t>
      </w:r>
      <w:r w:rsidRPr="00FF14B6">
        <w:rPr>
          <w:rFonts w:cs="Tahoma"/>
          <w:lang w:val="it-IT"/>
        </w:rPr>
        <w:t xml:space="preserve"> Le società dovranno disporre di una copertura per</w:t>
      </w:r>
      <w:r w:rsidR="00024240" w:rsidRPr="00FF14B6">
        <w:rPr>
          <w:rFonts w:cs="Tahoma"/>
          <w:lang w:val="it-IT"/>
        </w:rPr>
        <w:t> </w:t>
      </w:r>
      <w:r w:rsidRPr="00FF14B6">
        <w:rPr>
          <w:rFonts w:cs="Tahoma"/>
          <w:lang w:val="it-IT"/>
        </w:rPr>
        <w:t>le</w:t>
      </w:r>
      <w:r w:rsidR="001F25F2" w:rsidRPr="00FF14B6">
        <w:rPr>
          <w:rFonts w:cs="Tahoma"/>
          <w:lang w:val="it-IT"/>
        </w:rPr>
        <w:t> </w:t>
      </w:r>
      <w:r w:rsidRPr="00FF14B6">
        <w:rPr>
          <w:rFonts w:cs="Tahoma"/>
          <w:lang w:val="it-IT"/>
        </w:rPr>
        <w:t>licenze software ai sensi delle quali viene eseguito il Software Server Qualificante.</w:t>
      </w:r>
    </w:p>
    <w:p w:rsidR="008162A5" w:rsidRPr="00FF14B6" w:rsidRDefault="008162A5" w:rsidP="00792D1E">
      <w:pPr>
        <w:rPr>
          <w:rFonts w:cs="Tahoma"/>
          <w:lang w:val="it-IT"/>
        </w:rPr>
      </w:pPr>
    </w:p>
    <w:p w:rsidR="008162A5" w:rsidRPr="00FF14B6" w:rsidRDefault="008162A5" w:rsidP="00024240">
      <w:pPr>
        <w:rPr>
          <w:rFonts w:cs="Tahoma"/>
          <w:lang w:val="it-IT"/>
        </w:rPr>
      </w:pPr>
      <w:r w:rsidRPr="00FF14B6">
        <w:rPr>
          <w:rFonts w:cs="Tahoma"/>
          <w:lang w:val="it-IT"/>
        </w:rPr>
        <w:t>Le società con la copertura Software Assurance attiva per le Licenze di Gestione identificate nella tabella che segue</w:t>
      </w:r>
      <w:r w:rsidR="00024240" w:rsidRPr="00FF14B6">
        <w:rPr>
          <w:rFonts w:cs="Tahoma"/>
          <w:lang w:val="it-IT"/>
        </w:rPr>
        <w:t> </w:t>
      </w:r>
      <w:r w:rsidRPr="00FF14B6">
        <w:rPr>
          <w:rFonts w:cs="Tahoma"/>
          <w:lang w:val="it-IT"/>
        </w:rPr>
        <w:t>sono idonee a utilizzare System Center Advisor come specificato nei Diritti di Utilizzo del Prodotto.</w:t>
      </w:r>
    </w:p>
    <w:p w:rsidR="008162A5" w:rsidRPr="00FF14B6" w:rsidRDefault="008162A5" w:rsidP="000D454E">
      <w:pPr>
        <w:outlineLvl w:val="2"/>
        <w:rPr>
          <w:rFonts w:cs="Tahoma"/>
          <w:lang w:val="it-I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535"/>
      </w:tblGrid>
      <w:tr w:rsidR="008162A5" w:rsidRPr="00FF14B6" w:rsidTr="00DC3DB4">
        <w:tc>
          <w:tcPr>
            <w:tcW w:w="5535" w:type="dxa"/>
            <w:shd w:val="clear" w:color="auto" w:fill="FABF8F"/>
          </w:tcPr>
          <w:p w:rsidR="008162A5" w:rsidRPr="00FF14B6" w:rsidRDefault="008162A5">
            <w:pPr>
              <w:spacing w:after="200" w:line="276" w:lineRule="auto"/>
              <w:jc w:val="center"/>
              <w:rPr>
                <w:rFonts w:cs="Tahoma"/>
                <w:b/>
                <w:color w:val="000000"/>
                <w:szCs w:val="18"/>
                <w:lang w:eastAsia="ja-JP"/>
              </w:rPr>
            </w:pPr>
            <w:r w:rsidRPr="00FF14B6">
              <w:rPr>
                <w:rFonts w:cs="Tahoma"/>
                <w:b/>
                <w:color w:val="000000"/>
                <w:szCs w:val="18"/>
                <w:lang w:val="it-IT" w:eastAsia="ja-JP"/>
              </w:rPr>
              <w:t>Licenze di Gestione Qualificanti</w:t>
            </w:r>
          </w:p>
        </w:tc>
      </w:tr>
      <w:tr w:rsidR="008162A5" w:rsidRPr="00FF14B6" w:rsidTr="00DC3DB4">
        <w:tc>
          <w:tcPr>
            <w:tcW w:w="5535" w:type="dxa"/>
          </w:tcPr>
          <w:p w:rsidR="008162A5" w:rsidRPr="00FF14B6" w:rsidRDefault="008162A5" w:rsidP="00973A93">
            <w:pPr>
              <w:spacing w:after="60"/>
              <w:jc w:val="center"/>
              <w:rPr>
                <w:rFonts w:cs="Tahoma"/>
                <w:color w:val="000000"/>
                <w:szCs w:val="18"/>
                <w:lang w:val="it-IT" w:eastAsia="ja-JP"/>
              </w:rPr>
            </w:pPr>
            <w:r w:rsidRPr="00FF14B6">
              <w:rPr>
                <w:rFonts w:cs="Tahoma"/>
                <w:color w:val="000000"/>
                <w:szCs w:val="18"/>
                <w:lang w:val="it-IT" w:eastAsia="ja-JP"/>
              </w:rPr>
              <w:t>Licenza di Gestione Server per System Center 2012 Datacenter</w:t>
            </w:r>
          </w:p>
        </w:tc>
      </w:tr>
      <w:tr w:rsidR="008162A5" w:rsidRPr="00FF14B6" w:rsidTr="00DC3DB4">
        <w:tc>
          <w:tcPr>
            <w:tcW w:w="5535" w:type="dxa"/>
          </w:tcPr>
          <w:p w:rsidR="008162A5" w:rsidRPr="00FF14B6" w:rsidRDefault="008162A5" w:rsidP="00973A93">
            <w:pPr>
              <w:spacing w:after="60" w:line="276" w:lineRule="auto"/>
              <w:jc w:val="center"/>
              <w:rPr>
                <w:rFonts w:cs="Tahoma"/>
                <w:szCs w:val="18"/>
                <w:lang w:val="it-IT"/>
              </w:rPr>
            </w:pPr>
            <w:r w:rsidRPr="00FF14B6">
              <w:rPr>
                <w:rFonts w:cs="Tahoma"/>
                <w:color w:val="000000"/>
                <w:lang w:val="it-IT"/>
              </w:rPr>
              <w:t>Licenza di Gestione Server per System Center 2012 Standard</w:t>
            </w:r>
          </w:p>
        </w:tc>
      </w:tr>
    </w:tbl>
    <w:p w:rsidR="008162A5" w:rsidRPr="00FF14B6" w:rsidRDefault="008162A5">
      <w:pPr>
        <w:rPr>
          <w:rFonts w:cs="Tahoma"/>
          <w:lang w:val="it-IT"/>
        </w:rPr>
      </w:pPr>
      <w:bookmarkStart w:id="1233" w:name="_Toc336338239"/>
    </w:p>
    <w:p w:rsidR="008162A5" w:rsidRPr="00FF14B6" w:rsidRDefault="008162A5">
      <w:pPr>
        <w:pStyle w:val="Heading3"/>
        <w:rPr>
          <w:rFonts w:ascii="Tahoma" w:hAnsi="Tahoma" w:cs="Tahoma"/>
          <w:lang w:val="it-IT"/>
        </w:rPr>
      </w:pPr>
      <w:bookmarkStart w:id="1234" w:name="_Toc341193141"/>
      <w:bookmarkStart w:id="1235" w:name="_Toc345678709"/>
      <w:bookmarkEnd w:id="1233"/>
      <w:bookmarkEnd w:id="1234"/>
      <w:r w:rsidRPr="00FF14B6">
        <w:rPr>
          <w:rFonts w:ascii="Tahoma" w:hAnsi="Tahoma" w:cs="Tahoma"/>
          <w:sz w:val="24"/>
          <w:lang w:val="it-IT"/>
        </w:rPr>
        <w:t xml:space="preserve">Back-up per Ripristino di Emergenza </w:t>
      </w:r>
      <w:r w:rsidR="00341620" w:rsidRPr="00FF14B6">
        <w:rPr>
          <w:rFonts w:ascii="Tahoma" w:hAnsi="Tahoma" w:cs="Tahoma"/>
          <w:sz w:val="24"/>
          <w:lang w:val="it-IT"/>
        </w:rPr>
        <w:t>“</w:t>
      </w:r>
      <w:r w:rsidRPr="00FF14B6">
        <w:rPr>
          <w:rFonts w:ascii="Tahoma" w:hAnsi="Tahoma" w:cs="Tahoma"/>
          <w:sz w:val="24"/>
          <w:lang w:val="it-IT"/>
        </w:rPr>
        <w:t>a Freddo</w:t>
      </w:r>
      <w:r w:rsidR="00341620" w:rsidRPr="00FF14B6">
        <w:rPr>
          <w:rFonts w:ascii="Tahoma" w:hAnsi="Tahoma" w:cs="Tahoma"/>
          <w:sz w:val="24"/>
          <w:lang w:val="it-IT"/>
        </w:rPr>
        <w:t>”</w:t>
      </w:r>
      <w:bookmarkEnd w:id="1235"/>
      <w:r w:rsidRPr="00FF14B6">
        <w:rPr>
          <w:rFonts w:ascii="Tahoma" w:hAnsi="Tahoma" w:cs="Tahoma"/>
          <w:lang w:val="it-IT"/>
        </w:rPr>
        <w:t xml:space="preserve"> </w:t>
      </w:r>
    </w:p>
    <w:p w:rsidR="008162A5" w:rsidRPr="00FF14B6" w:rsidRDefault="008162A5">
      <w:pPr>
        <w:rPr>
          <w:rFonts w:cs="Tahoma"/>
          <w:lang w:val="it-IT"/>
        </w:rPr>
      </w:pPr>
    </w:p>
    <w:p w:rsidR="008162A5" w:rsidRPr="00FF14B6" w:rsidRDefault="008162A5" w:rsidP="00792D1E">
      <w:pPr>
        <w:rPr>
          <w:rFonts w:cs="Tahoma"/>
          <w:lang w:val="it-IT"/>
        </w:rPr>
      </w:pPr>
      <w:r w:rsidRPr="00FF14B6">
        <w:rPr>
          <w:rFonts w:cs="Tahoma"/>
          <w:lang w:val="it-IT"/>
        </w:rPr>
        <w:t>Le società con copertura Software Assurance per i prodotti server qualificanti e relative CAL sono idonee a ricevere licenze server gratuite per tali prodotti a fini del ripristino di emergenza (DR).</w:t>
      </w:r>
    </w:p>
    <w:p w:rsidR="008162A5" w:rsidRPr="00FF14B6" w:rsidRDefault="008162A5" w:rsidP="00792D1E">
      <w:pPr>
        <w:rPr>
          <w:rFonts w:cs="Tahoma"/>
          <w:lang w:val="it-IT"/>
        </w:rPr>
      </w:pPr>
    </w:p>
    <w:p w:rsidR="008162A5" w:rsidRPr="00FF14B6" w:rsidRDefault="008162A5" w:rsidP="00792D1E">
      <w:pPr>
        <w:pStyle w:val="AppendixFlushBulletedList"/>
        <w:tabs>
          <w:tab w:val="clear" w:pos="360"/>
          <w:tab w:val="num" w:pos="0"/>
        </w:tabs>
        <w:ind w:left="0" w:firstLine="0"/>
        <w:rPr>
          <w:rFonts w:ascii="Tahoma" w:hAnsi="Tahoma" w:cs="Tahoma"/>
          <w:lang w:val="it-IT"/>
        </w:rPr>
      </w:pPr>
      <w:r w:rsidRPr="00FF14B6">
        <w:rPr>
          <w:rFonts w:ascii="Tahoma" w:hAnsi="Tahoma" w:cs="Tahoma"/>
          <w:sz w:val="18"/>
          <w:szCs w:val="18"/>
          <w:lang w:val="it-IT"/>
        </w:rPr>
        <w:t xml:space="preserve">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w:t>
      </w:r>
      <w:r w:rsidR="00341620" w:rsidRPr="00FF14B6">
        <w:rPr>
          <w:rFonts w:ascii="Tahoma" w:hAnsi="Tahoma" w:cs="Tahoma"/>
          <w:sz w:val="18"/>
          <w:szCs w:val="18"/>
          <w:lang w:val="it-IT"/>
        </w:rPr>
        <w:t>“</w:t>
      </w:r>
      <w:r w:rsidRPr="00FF14B6">
        <w:rPr>
          <w:rFonts w:ascii="Tahoma" w:hAnsi="Tahoma" w:cs="Tahoma"/>
          <w:sz w:val="18"/>
          <w:szCs w:val="18"/>
          <w:lang w:val="it-IT"/>
        </w:rPr>
        <w:t>a freddo</w:t>
      </w:r>
      <w:r w:rsidR="00341620" w:rsidRPr="00FF14B6">
        <w:rPr>
          <w:rFonts w:ascii="Tahoma" w:hAnsi="Tahoma" w:cs="Tahoma"/>
          <w:sz w:val="18"/>
          <w:szCs w:val="18"/>
          <w:lang w:val="it-IT"/>
        </w:rPr>
        <w:t>”</w:t>
      </w:r>
      <w:r w:rsidRPr="00FF14B6">
        <w:rPr>
          <w:rFonts w:ascii="Tahoma" w:hAnsi="Tahoma" w:cs="Tahoma"/>
          <w:sz w:val="18"/>
          <w:szCs w:val="18"/>
          <w:lang w:val="it-IT"/>
        </w:rPr>
        <w:t xml:space="preserve"> unicamente per fini di DR, durante il periodo di validità della copertura Software Assurance.</w:t>
      </w:r>
      <w:r w:rsidRPr="00FF14B6">
        <w:rPr>
          <w:rFonts w:ascii="Tahoma" w:hAnsi="Tahoma" w:cs="Tahoma"/>
          <w:lang w:val="it-IT"/>
        </w:rPr>
        <w:t xml:space="preserve"> </w:t>
      </w:r>
      <w:r w:rsidRPr="00FF14B6">
        <w:rPr>
          <w:rFonts w:ascii="Tahoma" w:hAnsi="Tahoma" w:cs="Tahoma"/>
          <w:sz w:val="18"/>
          <w:lang w:val="it-IT"/>
        </w:rPr>
        <w:t>La distribuzione e l</w:t>
      </w:r>
      <w:r w:rsidR="00CF04A9" w:rsidRPr="00FF14B6">
        <w:rPr>
          <w:rFonts w:ascii="Tahoma" w:hAnsi="Tahoma" w:cs="Tahoma"/>
          <w:sz w:val="18"/>
          <w:lang w:val="it-IT"/>
        </w:rPr>
        <w:t>’</w:t>
      </w:r>
      <w:r w:rsidRPr="00FF14B6">
        <w:rPr>
          <w:rFonts w:ascii="Tahoma" w:hAnsi="Tahoma" w:cs="Tahoma"/>
          <w:sz w:val="18"/>
          <w:lang w:val="it-IT"/>
        </w:rPr>
        <w:t>utilizzo del software da parte della società ai sensi delle licenze DR sono soggetti alle condizioni del relativo contratto di licenza.</w:t>
      </w:r>
    </w:p>
    <w:p w:rsidR="008162A5" w:rsidRPr="00FF14B6" w:rsidRDefault="008162A5" w:rsidP="00792D1E">
      <w:pPr>
        <w:pStyle w:val="AppendixBodyText"/>
        <w:spacing w:after="0"/>
        <w:rPr>
          <w:rFonts w:ascii="Tahoma" w:hAnsi="Tahoma" w:cs="Tahoma"/>
          <w:lang w:val="it-IT"/>
        </w:rPr>
      </w:pPr>
    </w:p>
    <w:p w:rsidR="003B0B7D" w:rsidRPr="00FF14B6" w:rsidRDefault="003B0B7D" w:rsidP="00792D1E">
      <w:pPr>
        <w:pStyle w:val="AppendixBodyText"/>
        <w:spacing w:after="0"/>
        <w:rPr>
          <w:rFonts w:ascii="Tahoma" w:hAnsi="Tahoma" w:cs="Tahoma"/>
          <w:lang w:val="it-IT"/>
        </w:rPr>
      </w:pPr>
    </w:p>
    <w:p w:rsidR="008162A5" w:rsidRPr="00FF14B6" w:rsidRDefault="008162A5" w:rsidP="00792D1E">
      <w:pPr>
        <w:pStyle w:val="Heading3"/>
        <w:rPr>
          <w:rFonts w:ascii="Tahoma" w:hAnsi="Tahoma" w:cs="Tahoma"/>
          <w:lang w:val="it-IT"/>
        </w:rPr>
      </w:pPr>
      <w:bookmarkStart w:id="1236" w:name="_Toc336338240"/>
      <w:bookmarkStart w:id="1237" w:name="_Toc341193142"/>
      <w:bookmarkStart w:id="1238" w:name="_Toc345678710"/>
      <w:bookmarkEnd w:id="1236"/>
      <w:bookmarkEnd w:id="1237"/>
      <w:r w:rsidRPr="00FF14B6">
        <w:rPr>
          <w:rFonts w:ascii="Tahoma" w:hAnsi="Tahoma" w:cs="Tahoma"/>
          <w:sz w:val="24"/>
          <w:lang w:val="it-IT"/>
        </w:rPr>
        <w:lastRenderedPageBreak/>
        <w:t>Servizi in Abbonamento TechNet SA</w:t>
      </w:r>
      <w:bookmarkEnd w:id="1238"/>
    </w:p>
    <w:p w:rsidR="008162A5" w:rsidRPr="00FF14B6" w:rsidRDefault="008162A5" w:rsidP="00792D1E">
      <w:pPr>
        <w:rPr>
          <w:rFonts w:cs="Tahoma"/>
          <w:lang w:val="it-IT"/>
        </w:rPr>
      </w:pPr>
    </w:p>
    <w:p w:rsidR="008162A5" w:rsidRPr="00FF14B6" w:rsidRDefault="008162A5" w:rsidP="00792D1E">
      <w:pPr>
        <w:pStyle w:val="AppendixBodyText"/>
        <w:spacing w:after="0"/>
        <w:rPr>
          <w:rFonts w:ascii="Tahoma" w:hAnsi="Tahoma" w:cs="Tahoma"/>
          <w:lang w:val="it-IT"/>
        </w:rPr>
      </w:pPr>
      <w:r w:rsidRPr="00FF14B6">
        <w:rPr>
          <w:rFonts w:ascii="Tahoma" w:hAnsi="Tahoma" w:cs="Tahoma"/>
          <w:sz w:val="18"/>
          <w:lang w:val="it-IT"/>
        </w:rPr>
        <w:t>Le società con copertura Software Assurance per i prodotti qualificanti del pool di prodotti server sono idonee a</w:t>
      </w:r>
      <w:r w:rsidR="00FE2DDF" w:rsidRPr="00FF14B6">
        <w:rPr>
          <w:rFonts w:ascii="Tahoma" w:hAnsi="Tahoma" w:cs="Tahoma"/>
          <w:sz w:val="18"/>
          <w:lang w:val="it-IT"/>
        </w:rPr>
        <w:t> </w:t>
      </w:r>
      <w:r w:rsidRPr="00FF14B6">
        <w:rPr>
          <w:rFonts w:ascii="Tahoma" w:hAnsi="Tahoma" w:cs="Tahoma"/>
          <w:sz w:val="18"/>
          <w:lang w:val="it-IT"/>
        </w:rPr>
        <w:t>beneficiare del supporto per i Servizi in Abbonamento TechNet SA durante il periodo di validità della copertura Software Assurance.</w:t>
      </w:r>
      <w:r w:rsidRPr="00FF14B6">
        <w:rPr>
          <w:rFonts w:ascii="Tahoma" w:hAnsi="Tahoma" w:cs="Tahoma"/>
          <w:lang w:val="it-IT"/>
        </w:rPr>
        <w:t xml:space="preserve"> </w:t>
      </w:r>
      <w:r w:rsidRPr="00FF14B6">
        <w:rPr>
          <w:rFonts w:ascii="Tahoma" w:hAnsi="Tahoma" w:cs="Tahoma"/>
          <w:sz w:val="18"/>
          <w:lang w:val="it-IT"/>
        </w:rPr>
        <w:t>In questo modo i professionisti IT riceveranno risposte a domande tecniche da colleghi che operano nello stesso settore.</w:t>
      </w:r>
      <w:r w:rsidRPr="00FF14B6">
        <w:rPr>
          <w:rFonts w:ascii="Tahoma" w:hAnsi="Tahoma" w:cs="Tahoma"/>
          <w:lang w:val="it-IT"/>
        </w:rPr>
        <w:t xml:space="preserve"> </w:t>
      </w:r>
      <w:r w:rsidRPr="00FF14B6">
        <w:rPr>
          <w:rFonts w:ascii="Tahoma" w:hAnsi="Tahoma" w:cs="Tahoma"/>
          <w:sz w:val="18"/>
          <w:lang w:val="it-IT"/>
        </w:rPr>
        <w:t>Esperti Microsoft forniranno assistenza per monitorare i newsgroup e contribuire a</w:t>
      </w:r>
      <w:r w:rsidR="00FE2DDF" w:rsidRPr="00FF14B6">
        <w:rPr>
          <w:rFonts w:ascii="Tahoma" w:hAnsi="Tahoma" w:cs="Tahoma"/>
          <w:sz w:val="18"/>
          <w:lang w:val="it-IT"/>
        </w:rPr>
        <w:t> </w:t>
      </w:r>
      <w:r w:rsidRPr="00FF14B6">
        <w:rPr>
          <w:rFonts w:ascii="Tahoma" w:hAnsi="Tahoma" w:cs="Tahoma"/>
          <w:sz w:val="18"/>
          <w:lang w:val="it-IT"/>
        </w:rPr>
        <w:t>garantire l</w:t>
      </w:r>
      <w:r w:rsidR="00CF04A9" w:rsidRPr="00FF14B6">
        <w:rPr>
          <w:rFonts w:ascii="Tahoma" w:hAnsi="Tahoma" w:cs="Tahoma"/>
          <w:sz w:val="18"/>
          <w:lang w:val="it-IT"/>
        </w:rPr>
        <w:t>’</w:t>
      </w:r>
      <w:r w:rsidRPr="00FF14B6">
        <w:rPr>
          <w:rFonts w:ascii="Tahoma" w:hAnsi="Tahoma" w:cs="Tahoma"/>
          <w:sz w:val="18"/>
          <w:lang w:val="it-IT"/>
        </w:rPr>
        <w:t>accuratezza.</w:t>
      </w:r>
      <w:r w:rsidRPr="00FF14B6">
        <w:rPr>
          <w:rFonts w:ascii="Tahoma" w:hAnsi="Tahoma" w:cs="Tahoma"/>
          <w:lang w:val="it-IT"/>
        </w:rPr>
        <w:t xml:space="preserve"> </w:t>
      </w:r>
      <w:r w:rsidRPr="00FF14B6">
        <w:rPr>
          <w:rFonts w:ascii="Tahoma" w:hAnsi="Tahoma" w:cs="Tahoma"/>
          <w:sz w:val="18"/>
          <w:lang w:val="it-IT"/>
        </w:rPr>
        <w:t>Le società idonee riceveranno gli ID Utente necessari ad accedere ai servizi online.</w:t>
      </w:r>
      <w:r w:rsidRPr="00FF14B6">
        <w:rPr>
          <w:rFonts w:ascii="Tahoma" w:hAnsi="Tahoma" w:cs="Tahoma"/>
          <w:lang w:val="it-IT"/>
        </w:rPr>
        <w:t xml:space="preserve"> </w:t>
      </w:r>
    </w:p>
    <w:p w:rsidR="00FE2DDF" w:rsidRPr="00FF14B6" w:rsidRDefault="00FE2DDF" w:rsidP="00792D1E">
      <w:pPr>
        <w:pStyle w:val="AppendixBodyText"/>
        <w:spacing w:after="0"/>
        <w:rPr>
          <w:rFonts w:ascii="Tahoma" w:hAnsi="Tahoma" w:cs="Tahoma"/>
          <w:lang w:val="it-IT"/>
        </w:rPr>
      </w:pPr>
    </w:p>
    <w:p w:rsidR="008162A5" w:rsidRPr="00FF14B6" w:rsidRDefault="008162A5" w:rsidP="00792D1E">
      <w:pPr>
        <w:pStyle w:val="AppendixBodyText"/>
        <w:spacing w:after="0"/>
        <w:rPr>
          <w:rFonts w:ascii="Tahoma" w:hAnsi="Tahoma" w:cs="Tahoma"/>
          <w:lang w:val="it-IT"/>
        </w:rPr>
      </w:pPr>
      <w:r w:rsidRPr="00FF14B6">
        <w:rPr>
          <w:rFonts w:ascii="Tahoma" w:hAnsi="Tahoma" w:cs="Tahoma"/>
          <w:sz w:val="18"/>
          <w:lang w:val="it-IT"/>
        </w:rPr>
        <w:t>Le società riceveranno un ID Utente per ogni prodotto idoneo coperto da Software Assurance, come mostrato di</w:t>
      </w:r>
      <w:r w:rsidR="00FE2DDF" w:rsidRPr="00FF14B6">
        <w:rPr>
          <w:rFonts w:ascii="Tahoma" w:hAnsi="Tahoma" w:cs="Tahoma"/>
          <w:sz w:val="18"/>
          <w:lang w:val="it-IT"/>
        </w:rPr>
        <w:t> </w:t>
      </w:r>
      <w:r w:rsidRPr="00FF14B6">
        <w:rPr>
          <w:rFonts w:ascii="Tahoma" w:hAnsi="Tahoma" w:cs="Tahoma"/>
          <w:sz w:val="18"/>
          <w:lang w:val="it-IT"/>
        </w:rPr>
        <w:t>seguito:</w:t>
      </w:r>
    </w:p>
    <w:p w:rsidR="008162A5" w:rsidRPr="00FF14B6" w:rsidRDefault="008162A5" w:rsidP="00792D1E">
      <w:pPr>
        <w:pStyle w:val="AppendixBodyText"/>
        <w:spacing w:after="0"/>
        <w:rPr>
          <w:rFonts w:ascii="Tahoma" w:hAnsi="Tahoma" w:cs="Tahoma"/>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8162A5" w:rsidRPr="00FF14B6"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TableHeadings"/>
              <w:rPr>
                <w:rFonts w:ascii="Tahoma" w:hAnsi="Tahoma" w:cs="Tahoma"/>
                <w:sz w:val="20"/>
                <w:szCs w:val="20"/>
              </w:rPr>
            </w:pPr>
            <w:r w:rsidRPr="00FF14B6">
              <w:rPr>
                <w:rFonts w:ascii="Tahoma" w:hAnsi="Tahoma" w:cs="Tahoma"/>
                <w:sz w:val="20"/>
                <w:szCs w:val="20"/>
                <w:lang w:val="it-IT"/>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TableHeadings"/>
              <w:rPr>
                <w:rFonts w:ascii="Tahoma" w:hAnsi="Tahoma" w:cs="Tahoma"/>
                <w:sz w:val="20"/>
                <w:szCs w:val="20"/>
              </w:rPr>
            </w:pPr>
            <w:r w:rsidRPr="00FF14B6">
              <w:rPr>
                <w:rFonts w:ascii="Tahoma" w:hAnsi="Tahoma" w:cs="Tahoma"/>
                <w:sz w:val="20"/>
                <w:szCs w:val="20"/>
              </w:rPr>
              <w:t>Open License, Open Value Subscription - 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8162A5" w:rsidRPr="00FF14B6" w:rsidRDefault="008162A5">
            <w:pPr>
              <w:pStyle w:val="AppendixTableHeadings"/>
              <w:rPr>
                <w:rFonts w:ascii="Tahoma" w:hAnsi="Tahoma" w:cs="Tahoma"/>
                <w:sz w:val="20"/>
                <w:szCs w:val="20"/>
              </w:rPr>
            </w:pPr>
            <w:r w:rsidRPr="00FF14B6">
              <w:rPr>
                <w:rFonts w:ascii="Tahoma" w:hAnsi="Tahoma" w:cs="Tahoma"/>
                <w:sz w:val="20"/>
                <w:szCs w:val="20"/>
                <w:lang w:val="it-IT"/>
              </w:rPr>
              <w:t>Select/Select Plus/EA</w:t>
            </w:r>
          </w:p>
        </w:tc>
      </w:tr>
      <w:tr w:rsidR="008162A5" w:rsidRPr="00FF14B6"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8162A5" w:rsidRPr="00FF14B6" w:rsidRDefault="008162A5">
            <w:pPr>
              <w:pStyle w:val="AppendixTableText"/>
              <w:rPr>
                <w:rFonts w:ascii="Tahoma" w:hAnsi="Tahoma" w:cs="Tahoma"/>
                <w:b/>
                <w:bCs/>
              </w:rPr>
            </w:pPr>
            <w:r w:rsidRPr="00FF14B6">
              <w:rPr>
                <w:rFonts w:ascii="Tahoma" w:hAnsi="Tahoma" w:cs="Tahoma"/>
                <w:b/>
                <w:bCs/>
                <w:lang w:val="it-IT"/>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8162A5" w:rsidRPr="00FF14B6" w:rsidRDefault="008162A5" w:rsidP="00A9099B">
            <w:pPr>
              <w:pStyle w:val="AppendixTableText"/>
              <w:rPr>
                <w:rFonts w:ascii="Tahoma" w:hAnsi="Tahoma" w:cs="Tahoma"/>
                <w:lang w:val="it-IT"/>
              </w:rPr>
            </w:pPr>
            <w:r w:rsidRPr="00FF14B6">
              <w:rPr>
                <w:rFonts w:ascii="Tahoma" w:hAnsi="Tahoma" w:cs="Tahoma"/>
                <w:lang w:val="it-IT"/>
              </w:rPr>
              <w:t>1 ID Utente per</w:t>
            </w:r>
          </w:p>
          <w:p w:rsidR="008162A5" w:rsidRPr="00FF14B6" w:rsidRDefault="008162A5" w:rsidP="00A9099B">
            <w:pPr>
              <w:pStyle w:val="AppendixTableText"/>
              <w:rPr>
                <w:rFonts w:ascii="Tahoma" w:hAnsi="Tahoma" w:cs="Tahoma"/>
                <w:lang w:val="it-IT"/>
              </w:rPr>
            </w:pPr>
            <w:r w:rsidRPr="00FF14B6">
              <w:rPr>
                <w:rFonts w:ascii="Tahoma" w:hAnsi="Tahoma" w:cs="Tahoma"/>
                <w:lang w:val="it-IT"/>
              </w:rPr>
              <w:t>Licenza Server</w:t>
            </w:r>
          </w:p>
          <w:p w:rsidR="008162A5" w:rsidRPr="00FF14B6" w:rsidRDefault="008162A5">
            <w:pPr>
              <w:pStyle w:val="AppendixTableText"/>
              <w:rPr>
                <w:rFonts w:ascii="Tahoma" w:hAnsi="Tahoma" w:cs="Tahoma"/>
                <w:lang w:val="it-IT"/>
              </w:rPr>
            </w:pPr>
            <w:r w:rsidRPr="00FF14B6">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8162A5" w:rsidRPr="00FF14B6" w:rsidRDefault="008162A5" w:rsidP="00A9099B">
            <w:pPr>
              <w:pStyle w:val="AppendixTableText"/>
              <w:rPr>
                <w:rFonts w:ascii="Tahoma" w:hAnsi="Tahoma" w:cs="Tahoma"/>
                <w:lang w:val="it-IT"/>
              </w:rPr>
            </w:pPr>
            <w:r w:rsidRPr="00FF14B6">
              <w:rPr>
                <w:rFonts w:ascii="Tahoma" w:hAnsi="Tahoma" w:cs="Tahoma"/>
                <w:lang w:val="it-IT"/>
              </w:rPr>
              <w:t>1 ID Utente per</w:t>
            </w:r>
          </w:p>
          <w:p w:rsidR="008162A5" w:rsidRPr="00FF14B6" w:rsidRDefault="008162A5">
            <w:pPr>
              <w:pStyle w:val="AppendixTableText"/>
              <w:rPr>
                <w:rFonts w:ascii="Tahoma" w:hAnsi="Tahoma" w:cs="Tahoma"/>
                <w:lang w:val="it-IT"/>
              </w:rPr>
            </w:pPr>
            <w:r w:rsidRPr="00FF14B6">
              <w:rPr>
                <w:rFonts w:ascii="Tahoma" w:hAnsi="Tahoma" w:cs="Tahoma"/>
                <w:lang w:val="it-IT"/>
              </w:rPr>
              <w:t>Licenza Server</w:t>
            </w:r>
          </w:p>
        </w:tc>
      </w:tr>
    </w:tbl>
    <w:p w:rsidR="008162A5" w:rsidRPr="00FF14B6" w:rsidRDefault="008162A5">
      <w:pPr>
        <w:pStyle w:val="AppendixBodyText"/>
        <w:rPr>
          <w:rFonts w:ascii="Tahoma" w:hAnsi="Tahoma" w:cs="Tahoma"/>
          <w:lang w:val="it-IT"/>
        </w:rPr>
      </w:pPr>
    </w:p>
    <w:p w:rsidR="008162A5" w:rsidRPr="00FF14B6" w:rsidRDefault="008162A5" w:rsidP="00792D1E">
      <w:pPr>
        <w:pStyle w:val="AppendixBodyText"/>
        <w:spacing w:after="0"/>
        <w:rPr>
          <w:rFonts w:ascii="Tahoma" w:hAnsi="Tahoma" w:cs="Tahoma"/>
          <w:lang w:val="it-IT"/>
        </w:rPr>
      </w:pPr>
    </w:p>
    <w:tbl>
      <w:tblPr>
        <w:tblpPr w:leftFromText="180" w:rightFromText="180" w:vertAnchor="text" w:horzAnchor="margin" w:tblpX="77" w:tblpY="-94"/>
        <w:tblW w:w="962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86"/>
        <w:gridCol w:w="1215"/>
        <w:gridCol w:w="1251"/>
        <w:gridCol w:w="1287"/>
        <w:gridCol w:w="1314"/>
        <w:gridCol w:w="1269"/>
        <w:gridCol w:w="1899"/>
      </w:tblGrid>
      <w:tr w:rsidR="00FE2DDF" w:rsidRPr="00FF14B6" w:rsidTr="00FE2DDF">
        <w:trPr>
          <w:trHeight w:val="178"/>
        </w:trPr>
        <w:tc>
          <w:tcPr>
            <w:tcW w:w="1386" w:type="dxa"/>
            <w:shd w:val="clear" w:color="auto" w:fill="FFCC99"/>
            <w:vAlign w:val="center"/>
          </w:tcPr>
          <w:p w:rsidR="008162A5" w:rsidRPr="00FF14B6" w:rsidRDefault="008162A5" w:rsidP="002A6416">
            <w:pPr>
              <w:pStyle w:val="AppendixTableHeadings"/>
              <w:keepNext/>
              <w:spacing w:line="240" w:lineRule="auto"/>
              <w:rPr>
                <w:rFonts w:ascii="Tahoma" w:hAnsi="Tahoma" w:cs="Tahoma"/>
                <w:sz w:val="20"/>
                <w:szCs w:val="20"/>
              </w:rPr>
            </w:pPr>
            <w:r w:rsidRPr="00FF14B6">
              <w:rPr>
                <w:rFonts w:ascii="Tahoma" w:hAnsi="Tahoma" w:cs="Tahoma"/>
                <w:sz w:val="20"/>
                <w:szCs w:val="20"/>
                <w:lang w:val="it-IT"/>
              </w:rPr>
              <w:t>Gruppo di Prodotti</w:t>
            </w:r>
          </w:p>
        </w:tc>
        <w:tc>
          <w:tcPr>
            <w:tcW w:w="1215" w:type="dxa"/>
            <w:shd w:val="clear" w:color="auto" w:fill="FFCC99"/>
            <w:vAlign w:val="center"/>
          </w:tcPr>
          <w:p w:rsidR="008162A5" w:rsidRPr="00FF14B6" w:rsidRDefault="008162A5" w:rsidP="002A6416">
            <w:pPr>
              <w:pStyle w:val="AppendixTableHeadings"/>
              <w:keepNext/>
              <w:spacing w:line="240" w:lineRule="auto"/>
              <w:rPr>
                <w:rFonts w:ascii="Tahoma" w:hAnsi="Tahoma" w:cs="Tahoma"/>
                <w:sz w:val="20"/>
                <w:szCs w:val="20"/>
              </w:rPr>
            </w:pPr>
            <w:r w:rsidRPr="00FF14B6">
              <w:rPr>
                <w:rFonts w:ascii="Tahoma" w:hAnsi="Tahoma" w:cs="Tahoma"/>
                <w:sz w:val="20"/>
                <w:lang w:val="it-IT"/>
              </w:rPr>
              <w:t>Open Value con SAM</w:t>
            </w:r>
          </w:p>
        </w:tc>
        <w:tc>
          <w:tcPr>
            <w:tcW w:w="1251" w:type="dxa"/>
            <w:shd w:val="clear" w:color="auto" w:fill="FFCC99"/>
            <w:vAlign w:val="center"/>
          </w:tcPr>
          <w:p w:rsidR="008162A5" w:rsidRPr="00FF14B6" w:rsidRDefault="008162A5" w:rsidP="002A6416">
            <w:pPr>
              <w:pStyle w:val="AppendixTableHeadings"/>
              <w:keepNext/>
              <w:spacing w:line="240" w:lineRule="auto"/>
              <w:rPr>
                <w:rFonts w:ascii="Tahoma" w:hAnsi="Tahoma" w:cs="Tahoma"/>
              </w:rPr>
            </w:pPr>
            <w:r w:rsidRPr="00FF14B6">
              <w:rPr>
                <w:rFonts w:ascii="Tahoma" w:hAnsi="Tahoma" w:cs="Tahoma"/>
                <w:sz w:val="20"/>
                <w:lang w:val="it-IT"/>
              </w:rPr>
              <w:t>SAM</w:t>
            </w:r>
          </w:p>
          <w:p w:rsidR="008162A5" w:rsidRPr="00FF14B6" w:rsidRDefault="008162A5" w:rsidP="002A6416">
            <w:pPr>
              <w:pStyle w:val="AppendixTableHeadings"/>
              <w:keepNext/>
              <w:spacing w:line="240" w:lineRule="auto"/>
              <w:rPr>
                <w:rFonts w:ascii="Tahoma" w:hAnsi="Tahoma" w:cs="Tahoma"/>
                <w:sz w:val="20"/>
                <w:szCs w:val="20"/>
              </w:rPr>
            </w:pPr>
            <w:r w:rsidRPr="00FF14B6">
              <w:rPr>
                <w:rFonts w:ascii="Tahoma" w:hAnsi="Tahoma" w:cs="Tahoma"/>
                <w:sz w:val="20"/>
                <w:szCs w:val="20"/>
              </w:rPr>
              <w:t xml:space="preserve">250 - 2.399 </w:t>
            </w:r>
          </w:p>
        </w:tc>
        <w:tc>
          <w:tcPr>
            <w:tcW w:w="1287" w:type="dxa"/>
            <w:shd w:val="clear" w:color="auto" w:fill="FFCC99"/>
            <w:vAlign w:val="center"/>
          </w:tcPr>
          <w:p w:rsidR="008162A5" w:rsidRPr="00FF14B6" w:rsidRDefault="008162A5" w:rsidP="002A6416">
            <w:pPr>
              <w:pStyle w:val="AppendixTableHeadings"/>
              <w:keepNext/>
              <w:spacing w:line="240" w:lineRule="auto"/>
              <w:rPr>
                <w:rFonts w:ascii="Tahoma" w:hAnsi="Tahoma" w:cs="Tahoma"/>
              </w:rPr>
            </w:pPr>
            <w:r w:rsidRPr="00FF14B6">
              <w:rPr>
                <w:rFonts w:ascii="Tahoma" w:hAnsi="Tahoma" w:cs="Tahoma"/>
                <w:sz w:val="20"/>
                <w:lang w:val="it-IT"/>
              </w:rPr>
              <w:t>SAM</w:t>
            </w:r>
          </w:p>
          <w:p w:rsidR="008162A5" w:rsidRPr="00FF14B6" w:rsidRDefault="008162A5" w:rsidP="002A6416">
            <w:pPr>
              <w:pStyle w:val="AppendixTableHeadings"/>
              <w:keepNext/>
              <w:spacing w:line="240" w:lineRule="auto"/>
              <w:rPr>
                <w:rFonts w:ascii="Tahoma" w:hAnsi="Tahoma" w:cs="Tahoma"/>
                <w:sz w:val="20"/>
                <w:szCs w:val="20"/>
              </w:rPr>
            </w:pPr>
            <w:r w:rsidRPr="00FF14B6">
              <w:rPr>
                <w:rFonts w:ascii="Tahoma" w:hAnsi="Tahoma" w:cs="Tahoma"/>
                <w:sz w:val="20"/>
                <w:szCs w:val="20"/>
              </w:rPr>
              <w:t>2.400 - 5.999</w:t>
            </w:r>
          </w:p>
        </w:tc>
        <w:tc>
          <w:tcPr>
            <w:tcW w:w="1314" w:type="dxa"/>
            <w:shd w:val="clear" w:color="auto" w:fill="FFCC99"/>
            <w:vAlign w:val="center"/>
          </w:tcPr>
          <w:p w:rsidR="008162A5" w:rsidRPr="00FF14B6" w:rsidRDefault="008162A5" w:rsidP="002A6416">
            <w:pPr>
              <w:pStyle w:val="AppendixTableHeadings"/>
              <w:keepNext/>
              <w:spacing w:line="240" w:lineRule="auto"/>
              <w:rPr>
                <w:rFonts w:ascii="Tahoma" w:hAnsi="Tahoma" w:cs="Tahoma"/>
              </w:rPr>
            </w:pPr>
            <w:r w:rsidRPr="00FF14B6">
              <w:rPr>
                <w:rFonts w:ascii="Tahoma" w:hAnsi="Tahoma" w:cs="Tahoma"/>
                <w:sz w:val="20"/>
                <w:lang w:val="it-IT"/>
              </w:rPr>
              <w:t>SAM</w:t>
            </w:r>
          </w:p>
          <w:p w:rsidR="008162A5" w:rsidRPr="00FF14B6" w:rsidRDefault="008162A5" w:rsidP="002A6416">
            <w:pPr>
              <w:pStyle w:val="AppendixTableHeadings"/>
              <w:keepNext/>
              <w:spacing w:line="240" w:lineRule="auto"/>
              <w:rPr>
                <w:rFonts w:ascii="Tahoma" w:hAnsi="Tahoma" w:cs="Tahoma"/>
                <w:sz w:val="20"/>
                <w:szCs w:val="20"/>
              </w:rPr>
            </w:pPr>
            <w:r w:rsidRPr="00FF14B6">
              <w:rPr>
                <w:rFonts w:ascii="Tahoma" w:hAnsi="Tahoma" w:cs="Tahoma"/>
                <w:sz w:val="20"/>
                <w:szCs w:val="20"/>
              </w:rPr>
              <w:t>6.000 -14.999</w:t>
            </w:r>
          </w:p>
        </w:tc>
        <w:tc>
          <w:tcPr>
            <w:tcW w:w="1269" w:type="dxa"/>
            <w:shd w:val="clear" w:color="auto" w:fill="FFCC99"/>
            <w:vAlign w:val="center"/>
          </w:tcPr>
          <w:p w:rsidR="008162A5" w:rsidRPr="00FF14B6" w:rsidRDefault="008162A5" w:rsidP="002A6416">
            <w:pPr>
              <w:pStyle w:val="AppendixTableHeadings"/>
              <w:keepNext/>
              <w:spacing w:line="240" w:lineRule="auto"/>
              <w:rPr>
                <w:rFonts w:ascii="Tahoma" w:hAnsi="Tahoma" w:cs="Tahoma"/>
              </w:rPr>
            </w:pPr>
            <w:r w:rsidRPr="00FF14B6">
              <w:rPr>
                <w:rFonts w:ascii="Tahoma" w:hAnsi="Tahoma" w:cs="Tahoma"/>
                <w:sz w:val="20"/>
                <w:lang w:val="it-IT"/>
              </w:rPr>
              <w:t>SAM</w:t>
            </w:r>
          </w:p>
          <w:p w:rsidR="008162A5" w:rsidRPr="00FF14B6" w:rsidRDefault="008162A5" w:rsidP="002A6416">
            <w:pPr>
              <w:pStyle w:val="AppendixTableHeadings"/>
              <w:keepNext/>
              <w:spacing w:line="240" w:lineRule="auto"/>
              <w:rPr>
                <w:rFonts w:ascii="Tahoma" w:hAnsi="Tahoma" w:cs="Tahoma"/>
                <w:sz w:val="20"/>
                <w:szCs w:val="20"/>
              </w:rPr>
            </w:pPr>
            <w:r w:rsidRPr="00FF14B6">
              <w:rPr>
                <w:rFonts w:ascii="Tahoma" w:hAnsi="Tahoma" w:cs="Tahoma"/>
                <w:sz w:val="20"/>
                <w:szCs w:val="20"/>
              </w:rPr>
              <w:t>15.000+</w:t>
            </w:r>
          </w:p>
        </w:tc>
        <w:tc>
          <w:tcPr>
            <w:tcW w:w="1899" w:type="dxa"/>
            <w:shd w:val="clear" w:color="auto" w:fill="FFCC99"/>
            <w:vAlign w:val="center"/>
          </w:tcPr>
          <w:p w:rsidR="008162A5" w:rsidRPr="00FF14B6" w:rsidRDefault="008162A5" w:rsidP="002A6416">
            <w:pPr>
              <w:pStyle w:val="AppendixTableHeadings"/>
              <w:keepNext/>
              <w:spacing w:line="240" w:lineRule="auto"/>
              <w:rPr>
                <w:rFonts w:ascii="Tahoma" w:hAnsi="Tahoma" w:cs="Tahoma"/>
                <w:sz w:val="20"/>
                <w:szCs w:val="20"/>
              </w:rPr>
            </w:pPr>
            <w:r w:rsidRPr="00FF14B6">
              <w:rPr>
                <w:rFonts w:ascii="Tahoma" w:hAnsi="Tahoma" w:cs="Tahoma"/>
                <w:sz w:val="20"/>
                <w:szCs w:val="20"/>
              </w:rPr>
              <w:t>Academic Select/Select Plus for Academic/</w:t>
            </w:r>
            <w:r w:rsidR="00FE2DDF" w:rsidRPr="00FF14B6">
              <w:rPr>
                <w:rFonts w:ascii="Tahoma" w:hAnsi="Tahoma" w:cs="Tahoma"/>
                <w:sz w:val="20"/>
                <w:szCs w:val="20"/>
              </w:rPr>
              <w:br/>
            </w:r>
            <w:r w:rsidRPr="00FF14B6">
              <w:rPr>
                <w:rFonts w:ascii="Tahoma" w:hAnsi="Tahoma" w:cs="Tahoma"/>
                <w:sz w:val="20"/>
                <w:szCs w:val="20"/>
              </w:rPr>
              <w:t>Open con SAM</w:t>
            </w:r>
          </w:p>
        </w:tc>
      </w:tr>
      <w:tr w:rsidR="00FE2DDF" w:rsidRPr="00FF14B6" w:rsidTr="00FE2DDF">
        <w:trPr>
          <w:trHeight w:val="236"/>
        </w:trPr>
        <w:tc>
          <w:tcPr>
            <w:tcW w:w="1386" w:type="dxa"/>
            <w:vAlign w:val="center"/>
          </w:tcPr>
          <w:p w:rsidR="008162A5" w:rsidRPr="00FF14B6" w:rsidRDefault="008162A5" w:rsidP="002A6416">
            <w:pPr>
              <w:pStyle w:val="AppendixTableText"/>
              <w:keepNext/>
              <w:spacing w:line="240" w:lineRule="auto"/>
              <w:rPr>
                <w:rFonts w:ascii="Tahoma" w:hAnsi="Tahoma" w:cs="Tahoma"/>
              </w:rPr>
            </w:pPr>
            <w:r w:rsidRPr="00FF14B6">
              <w:rPr>
                <w:rFonts w:ascii="Tahoma" w:hAnsi="Tahoma" w:cs="Tahoma"/>
                <w:b/>
                <w:lang w:val="it-IT"/>
              </w:rPr>
              <w:t>Pool di Applicazioni</w:t>
            </w:r>
          </w:p>
        </w:tc>
        <w:tc>
          <w:tcPr>
            <w:tcW w:w="1215" w:type="dxa"/>
            <w:vAlign w:val="center"/>
          </w:tcPr>
          <w:p w:rsidR="008162A5" w:rsidRPr="00FF14B6" w:rsidRDefault="008162A5" w:rsidP="002A6416">
            <w:pPr>
              <w:pStyle w:val="AppendixTableText"/>
              <w:keepNext/>
              <w:spacing w:line="240" w:lineRule="auto"/>
              <w:rPr>
                <w:rFonts w:ascii="Tahoma" w:hAnsi="Tahoma" w:cs="Tahoma"/>
              </w:rPr>
            </w:pPr>
            <w:r w:rsidRPr="00FF14B6">
              <w:rPr>
                <w:rFonts w:ascii="Tahoma" w:hAnsi="Tahoma" w:cs="Tahoma"/>
                <w:lang w:val="it-IT"/>
              </w:rPr>
              <w:t>1 ID Utente per contratto</w:t>
            </w:r>
          </w:p>
        </w:tc>
        <w:tc>
          <w:tcPr>
            <w:tcW w:w="1251"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2 ID Utente per</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Idoneo</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Qualificante</w:t>
            </w:r>
          </w:p>
        </w:tc>
        <w:tc>
          <w:tcPr>
            <w:tcW w:w="1287"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5 ID Utente per</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Idoneo</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Qualificante</w:t>
            </w:r>
          </w:p>
        </w:tc>
        <w:tc>
          <w:tcPr>
            <w:tcW w:w="1314"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10 ID Utente per</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Idoneo</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Qualificante</w:t>
            </w:r>
          </w:p>
        </w:tc>
        <w:tc>
          <w:tcPr>
            <w:tcW w:w="1269"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20 ID Utente per</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Idoneo</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Qualificante</w:t>
            </w:r>
          </w:p>
        </w:tc>
        <w:tc>
          <w:tcPr>
            <w:tcW w:w="1899"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1 ID Utente per iscrizione/</w:t>
            </w:r>
            <w:r w:rsidR="00FE2DDF" w:rsidRPr="00FF14B6">
              <w:rPr>
                <w:rFonts w:ascii="Tahoma" w:hAnsi="Tahoma" w:cs="Tahoma"/>
                <w:lang w:val="it-IT"/>
              </w:rPr>
              <w:br/>
            </w:r>
            <w:r w:rsidRPr="00FF14B6">
              <w:rPr>
                <w:rFonts w:ascii="Tahoma" w:hAnsi="Tahoma" w:cs="Tahoma"/>
                <w:lang w:val="it-IT"/>
              </w:rPr>
              <w:t>contratto</w:t>
            </w:r>
          </w:p>
        </w:tc>
      </w:tr>
      <w:tr w:rsidR="00FE2DDF" w:rsidRPr="00FF14B6" w:rsidTr="00FE2DDF">
        <w:trPr>
          <w:trHeight w:val="236"/>
        </w:trPr>
        <w:tc>
          <w:tcPr>
            <w:tcW w:w="1386" w:type="dxa"/>
            <w:vAlign w:val="center"/>
          </w:tcPr>
          <w:p w:rsidR="008162A5" w:rsidRPr="00FF14B6" w:rsidRDefault="008162A5" w:rsidP="002A6416">
            <w:pPr>
              <w:pStyle w:val="AppendixTableText"/>
              <w:keepNext/>
              <w:spacing w:line="240" w:lineRule="auto"/>
              <w:rPr>
                <w:rFonts w:ascii="Tahoma" w:hAnsi="Tahoma" w:cs="Tahoma"/>
              </w:rPr>
            </w:pPr>
            <w:r w:rsidRPr="00FF14B6">
              <w:rPr>
                <w:rFonts w:ascii="Tahoma" w:hAnsi="Tahoma" w:cs="Tahoma"/>
                <w:b/>
                <w:lang w:val="it-IT"/>
              </w:rPr>
              <w:t>Pool di Sistemi</w:t>
            </w:r>
          </w:p>
        </w:tc>
        <w:tc>
          <w:tcPr>
            <w:tcW w:w="1215" w:type="dxa"/>
            <w:vAlign w:val="center"/>
          </w:tcPr>
          <w:p w:rsidR="008162A5" w:rsidRPr="00FF14B6" w:rsidRDefault="008162A5" w:rsidP="002A6416">
            <w:pPr>
              <w:pStyle w:val="AppendixTableText"/>
              <w:keepNext/>
              <w:spacing w:line="240" w:lineRule="auto"/>
              <w:rPr>
                <w:rFonts w:ascii="Tahoma" w:hAnsi="Tahoma" w:cs="Tahoma"/>
              </w:rPr>
            </w:pPr>
            <w:r w:rsidRPr="00FF14B6">
              <w:rPr>
                <w:rFonts w:ascii="Tahoma" w:hAnsi="Tahoma" w:cs="Tahoma"/>
                <w:lang w:val="it-IT"/>
              </w:rPr>
              <w:t>1 ID Utente per contratto</w:t>
            </w:r>
          </w:p>
        </w:tc>
        <w:tc>
          <w:tcPr>
            <w:tcW w:w="1251"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2 ID Utente per</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Idoneo</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Qualificante</w:t>
            </w:r>
          </w:p>
        </w:tc>
        <w:tc>
          <w:tcPr>
            <w:tcW w:w="1287"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3 ID Utente per</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Idoneo</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Qualificante</w:t>
            </w:r>
          </w:p>
        </w:tc>
        <w:tc>
          <w:tcPr>
            <w:tcW w:w="1314"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5 ID Utente per</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Idoneo</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Qualificante</w:t>
            </w:r>
          </w:p>
        </w:tc>
        <w:tc>
          <w:tcPr>
            <w:tcW w:w="1269"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10 ID Utente per</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Idoneo</w:t>
            </w:r>
          </w:p>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Qualificante</w:t>
            </w:r>
          </w:p>
        </w:tc>
        <w:tc>
          <w:tcPr>
            <w:tcW w:w="1899" w:type="dxa"/>
            <w:vAlign w:val="center"/>
          </w:tcPr>
          <w:p w:rsidR="008162A5" w:rsidRPr="00FF14B6" w:rsidRDefault="008162A5" w:rsidP="002A6416">
            <w:pPr>
              <w:pStyle w:val="AppendixTableText"/>
              <w:keepNext/>
              <w:spacing w:line="240" w:lineRule="auto"/>
              <w:rPr>
                <w:rFonts w:ascii="Tahoma" w:hAnsi="Tahoma" w:cs="Tahoma"/>
                <w:lang w:val="it-IT"/>
              </w:rPr>
            </w:pPr>
            <w:r w:rsidRPr="00FF14B6">
              <w:rPr>
                <w:rFonts w:ascii="Tahoma" w:hAnsi="Tahoma" w:cs="Tahoma"/>
                <w:lang w:val="it-IT"/>
              </w:rPr>
              <w:t>1 ID Utente per iscrizione/</w:t>
            </w:r>
            <w:r w:rsidR="00FE2DDF" w:rsidRPr="00FF14B6">
              <w:rPr>
                <w:rFonts w:ascii="Tahoma" w:hAnsi="Tahoma" w:cs="Tahoma"/>
                <w:lang w:val="it-IT"/>
              </w:rPr>
              <w:br/>
            </w:r>
            <w:r w:rsidRPr="00FF14B6">
              <w:rPr>
                <w:rFonts w:ascii="Tahoma" w:hAnsi="Tahoma" w:cs="Tahoma"/>
                <w:lang w:val="it-IT"/>
              </w:rPr>
              <w:t>contratto</w:t>
            </w:r>
          </w:p>
        </w:tc>
      </w:tr>
    </w:tbl>
    <w:p w:rsidR="008162A5" w:rsidRPr="00FF14B6" w:rsidRDefault="008162A5" w:rsidP="00792D1E">
      <w:pPr>
        <w:pStyle w:val="AppendixFlushBulletedList"/>
        <w:tabs>
          <w:tab w:val="clear" w:pos="360"/>
          <w:tab w:val="num" w:pos="0"/>
        </w:tabs>
        <w:ind w:left="0" w:firstLine="0"/>
        <w:rPr>
          <w:rFonts w:ascii="Tahoma" w:hAnsi="Tahoma" w:cs="Tahoma"/>
          <w:lang w:val="it-IT"/>
        </w:rPr>
      </w:pPr>
      <w:r w:rsidRPr="00FF14B6">
        <w:rPr>
          <w:rFonts w:ascii="Tahoma" w:hAnsi="Tahoma" w:cs="Tahoma"/>
          <w:sz w:val="18"/>
          <w:szCs w:val="18"/>
          <w:lang w:val="it-IT"/>
        </w:rPr>
        <w:t xml:space="preserve">Ogni ID Utente attribuisce a una persona il diritto di registrarsi e di avere accesso al sito dei servizi online riservato agli Iscritti, inclusi, a titolo esemplificativo: </w:t>
      </w:r>
      <w:r w:rsidRPr="00FF14B6">
        <w:rPr>
          <w:rFonts w:ascii="Tahoma" w:hAnsi="Tahoma" w:cs="Tahoma"/>
          <w:sz w:val="18"/>
          <w:lang w:val="it-IT"/>
        </w:rPr>
        <w:t>Online Concierge Chat, Managed Newsgroups e contenuto Premium.</w:t>
      </w:r>
    </w:p>
    <w:p w:rsidR="008162A5" w:rsidRPr="00FF14B6" w:rsidRDefault="008162A5" w:rsidP="00792D1E">
      <w:pPr>
        <w:pStyle w:val="AppendixFlushBulletedList"/>
        <w:tabs>
          <w:tab w:val="clear" w:pos="360"/>
          <w:tab w:val="num" w:pos="0"/>
        </w:tabs>
        <w:ind w:left="0" w:firstLine="0"/>
        <w:rPr>
          <w:rFonts w:ascii="Tahoma" w:hAnsi="Tahoma" w:cs="Tahoma"/>
          <w:lang w:val="it-IT"/>
        </w:rPr>
      </w:pPr>
    </w:p>
    <w:p w:rsidR="008162A5" w:rsidRPr="00FF14B6" w:rsidRDefault="008162A5" w:rsidP="00792D1E">
      <w:pPr>
        <w:pStyle w:val="AppendixFlushBulletedList"/>
        <w:tabs>
          <w:tab w:val="clear" w:pos="360"/>
          <w:tab w:val="num" w:pos="0"/>
        </w:tabs>
        <w:ind w:left="0" w:firstLine="0"/>
        <w:rPr>
          <w:rFonts w:ascii="Tahoma" w:hAnsi="Tahoma" w:cs="Tahoma"/>
          <w:lang w:val="it-IT"/>
        </w:rPr>
      </w:pPr>
      <w:r w:rsidRPr="00FF14B6">
        <w:rPr>
          <w:rFonts w:ascii="Tahoma" w:hAnsi="Tahoma" w:cs="Tahoma"/>
          <w:sz w:val="18"/>
          <w:lang w:val="it-IT"/>
        </w:rPr>
        <w:t>Per essere idonee a ricevere questo vantaggio, le società con prodotti Open License, Open Value, Open Value Subscription - Education Solutions, Academic Select License e Select Plus for Academic dovranno acquistare Software</w:t>
      </w:r>
      <w:r w:rsidR="00FE2DDF" w:rsidRPr="00FF14B6">
        <w:rPr>
          <w:rFonts w:ascii="Tahoma" w:hAnsi="Tahoma" w:cs="Tahoma"/>
          <w:sz w:val="18"/>
          <w:lang w:val="it-IT"/>
        </w:rPr>
        <w:t> </w:t>
      </w:r>
      <w:r w:rsidRPr="00FF14B6">
        <w:rPr>
          <w:rFonts w:ascii="Tahoma" w:hAnsi="Tahoma" w:cs="Tahoma"/>
          <w:sz w:val="18"/>
          <w:lang w:val="it-IT"/>
        </w:rPr>
        <w:t>Assurance per un minimo di cinque licenze server per prodotti qualificanti.</w:t>
      </w:r>
    </w:p>
    <w:p w:rsidR="008162A5" w:rsidRPr="00FF14B6" w:rsidRDefault="008162A5" w:rsidP="00792D1E">
      <w:pPr>
        <w:pStyle w:val="AppendixFlushBulletedList"/>
        <w:tabs>
          <w:tab w:val="clear" w:pos="360"/>
          <w:tab w:val="num" w:pos="0"/>
        </w:tabs>
        <w:ind w:left="0" w:firstLine="0"/>
        <w:rPr>
          <w:rFonts w:ascii="Tahoma" w:hAnsi="Tahoma" w:cs="Tahoma"/>
          <w:lang w:val="it-IT"/>
        </w:rPr>
      </w:pPr>
    </w:p>
    <w:p w:rsidR="008162A5" w:rsidRPr="00FF14B6" w:rsidRDefault="008162A5" w:rsidP="00792D1E">
      <w:pPr>
        <w:pStyle w:val="AppendixBodyText"/>
        <w:spacing w:after="0"/>
        <w:rPr>
          <w:rFonts w:ascii="Tahoma" w:hAnsi="Tahoma" w:cs="Tahoma"/>
          <w:lang w:val="it-IT"/>
        </w:rPr>
      </w:pPr>
      <w:r w:rsidRPr="00FF14B6">
        <w:rPr>
          <w:rFonts w:ascii="Tahoma" w:hAnsi="Tahoma" w:cs="Tahoma"/>
          <w:sz w:val="18"/>
          <w:lang w:val="it-IT"/>
        </w:rPr>
        <w:t>L</w:t>
      </w:r>
      <w:r w:rsidR="00CF04A9" w:rsidRPr="00FF14B6">
        <w:rPr>
          <w:rFonts w:ascii="Tahoma" w:hAnsi="Tahoma" w:cs="Tahoma"/>
          <w:sz w:val="18"/>
          <w:lang w:val="it-IT"/>
        </w:rPr>
        <w:t>’</w:t>
      </w:r>
      <w:r w:rsidRPr="00FF14B6">
        <w:rPr>
          <w:rFonts w:ascii="Tahoma" w:hAnsi="Tahoma" w:cs="Tahoma"/>
          <w:sz w:val="18"/>
          <w:lang w:val="it-IT"/>
        </w:rPr>
        <w:t>utilizzo del software per i Servizi in Abbonamento TechNet SA da parte delle società è soggetto alle condizioni del</w:t>
      </w:r>
      <w:r w:rsidR="00FE2DDF" w:rsidRPr="00FF14B6">
        <w:rPr>
          <w:rFonts w:ascii="Tahoma" w:hAnsi="Tahoma" w:cs="Tahoma"/>
          <w:sz w:val="18"/>
          <w:lang w:val="it-IT"/>
        </w:rPr>
        <w:t> </w:t>
      </w:r>
      <w:r w:rsidRPr="00FF14B6">
        <w:rPr>
          <w:rFonts w:ascii="Tahoma" w:hAnsi="Tahoma" w:cs="Tahoma"/>
          <w:sz w:val="18"/>
          <w:lang w:val="it-IT"/>
        </w:rPr>
        <w:t>relativo contratto di licenza.</w:t>
      </w:r>
    </w:p>
    <w:p w:rsidR="008162A5" w:rsidRPr="00FF14B6" w:rsidRDefault="008162A5" w:rsidP="00F0652C">
      <w:pPr>
        <w:pStyle w:val="Heading3"/>
        <w:rPr>
          <w:rFonts w:ascii="Tahoma" w:hAnsi="Tahoma" w:cs="Tahoma"/>
          <w:lang w:val="it-IT"/>
        </w:rPr>
      </w:pPr>
    </w:p>
    <w:p w:rsidR="008162A5" w:rsidRPr="00FF14B6" w:rsidRDefault="008162A5" w:rsidP="00F0652C">
      <w:pPr>
        <w:pStyle w:val="Heading3"/>
        <w:rPr>
          <w:rFonts w:ascii="Tahoma" w:hAnsi="Tahoma" w:cs="Tahoma"/>
          <w:lang w:val="it-IT"/>
        </w:rPr>
      </w:pPr>
      <w:bookmarkStart w:id="1239" w:name="_Toc336338241"/>
      <w:bookmarkStart w:id="1240" w:name="_Toc341193143"/>
      <w:bookmarkStart w:id="1241" w:name="_Toc345678711"/>
      <w:bookmarkEnd w:id="1239"/>
      <w:bookmarkEnd w:id="1240"/>
      <w:r w:rsidRPr="00FF14B6">
        <w:rPr>
          <w:rFonts w:ascii="Tahoma" w:hAnsi="Tahoma" w:cs="Tahoma"/>
          <w:sz w:val="24"/>
          <w:lang w:val="it-IT"/>
        </w:rPr>
        <w:t>TechNet Plus Direct</w:t>
      </w:r>
      <w:bookmarkEnd w:id="1241"/>
    </w:p>
    <w:p w:rsidR="008162A5" w:rsidRPr="00FF14B6" w:rsidRDefault="008162A5" w:rsidP="00F0652C">
      <w:pPr>
        <w:rPr>
          <w:rFonts w:cs="Tahoma"/>
          <w:lang w:val="it-IT"/>
        </w:rPr>
      </w:pPr>
    </w:p>
    <w:p w:rsidR="008162A5" w:rsidRPr="00FF14B6" w:rsidRDefault="008162A5" w:rsidP="00792D1E">
      <w:pPr>
        <w:pStyle w:val="AppendixBodyText"/>
        <w:spacing w:after="0"/>
        <w:rPr>
          <w:rFonts w:ascii="Tahoma" w:hAnsi="Tahoma" w:cs="Tahoma"/>
        </w:rPr>
      </w:pPr>
      <w:r w:rsidRPr="00FF14B6">
        <w:rPr>
          <w:rFonts w:ascii="Tahoma" w:hAnsi="Tahoma" w:cs="Tahoma"/>
          <w:sz w:val="18"/>
          <w:lang w:val="it-IT"/>
        </w:rPr>
        <w:t>Le società con copertura Software Assurance su prodotti qualificanti del pool di server sono idonee a beneficiare dell</w:t>
      </w:r>
      <w:r w:rsidR="00CF04A9" w:rsidRPr="00FF14B6">
        <w:rPr>
          <w:rFonts w:ascii="Tahoma" w:hAnsi="Tahoma" w:cs="Tahoma"/>
          <w:sz w:val="18"/>
          <w:lang w:val="it-IT"/>
        </w:rPr>
        <w:t>’</w:t>
      </w:r>
      <w:r w:rsidRPr="00FF14B6">
        <w:rPr>
          <w:rFonts w:ascii="Tahoma" w:hAnsi="Tahoma" w:cs="Tahoma"/>
          <w:sz w:val="18"/>
          <w:lang w:val="it-IT"/>
        </w:rPr>
        <w:t>Abbonamento a TechNet Plus Direct durante il periodo di validità della copertura Software Assurance.</w:t>
      </w:r>
      <w:r w:rsidRPr="00FF14B6">
        <w:rPr>
          <w:rFonts w:ascii="Tahoma" w:hAnsi="Tahoma" w:cs="Tahoma"/>
          <w:lang w:val="it-IT"/>
        </w:rPr>
        <w:t xml:space="preserve"> </w:t>
      </w:r>
      <w:r w:rsidRPr="00FF14B6">
        <w:rPr>
          <w:rFonts w:ascii="Tahoma" w:hAnsi="Tahoma" w:cs="Tahoma"/>
          <w:sz w:val="18"/>
          <w:lang w:val="it-IT"/>
        </w:rPr>
        <w:t>In</w:t>
      </w:r>
      <w:r w:rsidR="00FE2DDF" w:rsidRPr="00FF14B6">
        <w:rPr>
          <w:rFonts w:ascii="Tahoma" w:hAnsi="Tahoma" w:cs="Tahoma"/>
          <w:sz w:val="18"/>
          <w:lang w:val="it-IT"/>
        </w:rPr>
        <w:t> </w:t>
      </w:r>
      <w:r w:rsidRPr="00FF14B6">
        <w:rPr>
          <w:rFonts w:ascii="Tahoma" w:hAnsi="Tahoma" w:cs="Tahoma"/>
          <w:sz w:val="18"/>
          <w:lang w:val="it-IT"/>
        </w:rPr>
        <w:t>questo</w:t>
      </w:r>
      <w:r w:rsidR="00FE2DDF" w:rsidRPr="00FF14B6">
        <w:rPr>
          <w:rFonts w:ascii="Tahoma" w:hAnsi="Tahoma" w:cs="Tahoma"/>
          <w:sz w:val="18"/>
          <w:lang w:val="it-IT"/>
        </w:rPr>
        <w:t> </w:t>
      </w:r>
      <w:r w:rsidRPr="00FF14B6">
        <w:rPr>
          <w:rFonts w:ascii="Tahoma" w:hAnsi="Tahoma" w:cs="Tahoma"/>
          <w:sz w:val="18"/>
          <w:lang w:val="it-IT"/>
        </w:rPr>
        <w:t>modo i professionisti IT avranno accesso al contenuto di TechNet Plus Direct che include la Knowledge Base Microsoft, formazione tecnica, download, patch di protezione, service pack e articoli esplicativi. Le società beneficeranno, inoltre, di quanto segue:</w:t>
      </w:r>
    </w:p>
    <w:p w:rsidR="008162A5" w:rsidRPr="00FF14B6" w:rsidRDefault="008162A5" w:rsidP="00792D1E">
      <w:pPr>
        <w:pStyle w:val="AppendixBodyText"/>
        <w:spacing w:after="0"/>
        <w:rPr>
          <w:rFonts w:ascii="Tahoma" w:hAnsi="Tahoma" w:cs="Tahoma"/>
        </w:rPr>
      </w:pPr>
      <w:r w:rsidRPr="00FF14B6">
        <w:rPr>
          <w:rFonts w:ascii="Tahoma" w:hAnsi="Tahoma" w:cs="Tahoma"/>
          <w:sz w:val="18"/>
          <w:szCs w:val="18"/>
        </w:rPr>
        <w:t xml:space="preserve"> </w:t>
      </w:r>
    </w:p>
    <w:p w:rsidR="008162A5" w:rsidRPr="00FF14B6" w:rsidRDefault="008162A5" w:rsidP="005D60A4">
      <w:pPr>
        <w:pStyle w:val="AppendixFlushBulletedList"/>
        <w:numPr>
          <w:ilvl w:val="0"/>
          <w:numId w:val="60"/>
        </w:numPr>
        <w:spacing w:after="60"/>
        <w:ind w:left="1440"/>
        <w:rPr>
          <w:rFonts w:ascii="Tahoma" w:hAnsi="Tahoma" w:cs="Tahoma"/>
          <w:lang w:val="it-IT"/>
        </w:rPr>
      </w:pPr>
      <w:r w:rsidRPr="00FF14B6">
        <w:rPr>
          <w:rFonts w:ascii="Tahoma" w:hAnsi="Tahoma" w:cs="Tahoma"/>
          <w:sz w:val="18"/>
          <w:szCs w:val="18"/>
          <w:lang w:val="it-IT"/>
        </w:rPr>
        <w:t xml:space="preserve">Accesso al download di software in versione completa concesso in licenza a scopo di valutazione; sono compresi i sistemi operativi, i server e il software Office System Microsoft. </w:t>
      </w:r>
    </w:p>
    <w:p w:rsidR="008162A5" w:rsidRPr="00FF14B6" w:rsidRDefault="008162A5" w:rsidP="005D60A4">
      <w:pPr>
        <w:pStyle w:val="AppendixFlushBulletedList"/>
        <w:numPr>
          <w:ilvl w:val="0"/>
          <w:numId w:val="60"/>
        </w:numPr>
        <w:spacing w:after="60"/>
        <w:ind w:left="1440"/>
        <w:rPr>
          <w:rFonts w:ascii="Tahoma" w:hAnsi="Tahoma" w:cs="Tahoma"/>
          <w:lang w:val="it-IT"/>
        </w:rPr>
      </w:pPr>
      <w:r w:rsidRPr="00FF14B6">
        <w:rPr>
          <w:rFonts w:ascii="Tahoma" w:hAnsi="Tahoma" w:cs="Tahoma"/>
          <w:sz w:val="18"/>
          <w:lang w:val="it-IT"/>
        </w:rPr>
        <w:t>L</w:t>
      </w:r>
      <w:r w:rsidR="00CF04A9" w:rsidRPr="00FF14B6">
        <w:rPr>
          <w:rFonts w:ascii="Tahoma" w:hAnsi="Tahoma" w:cs="Tahoma"/>
          <w:sz w:val="18"/>
          <w:lang w:val="it-IT"/>
        </w:rPr>
        <w:t>’</w:t>
      </w:r>
      <w:r w:rsidRPr="00FF14B6">
        <w:rPr>
          <w:rFonts w:ascii="Tahoma" w:hAnsi="Tahoma" w:cs="Tahoma"/>
          <w:sz w:val="18"/>
          <w:lang w:val="it-IT"/>
        </w:rPr>
        <w:t>accesso al download di software Beta (versioni prototipo di software Microsoft).</w:t>
      </w:r>
      <w:r w:rsidRPr="00FF14B6">
        <w:rPr>
          <w:rFonts w:ascii="Tahoma" w:hAnsi="Tahoma" w:cs="Tahoma"/>
          <w:lang w:val="it-IT"/>
        </w:rPr>
        <w:t xml:space="preserve"> </w:t>
      </w:r>
    </w:p>
    <w:p w:rsidR="008162A5" w:rsidRPr="00FF14B6" w:rsidRDefault="008162A5" w:rsidP="005D60A4">
      <w:pPr>
        <w:pStyle w:val="AppendixFlushBulletedList"/>
        <w:numPr>
          <w:ilvl w:val="0"/>
          <w:numId w:val="60"/>
        </w:numPr>
        <w:spacing w:after="60"/>
        <w:ind w:left="1440"/>
        <w:rPr>
          <w:rFonts w:ascii="Tahoma" w:hAnsi="Tahoma" w:cs="Tahoma"/>
          <w:lang w:val="it-IT"/>
        </w:rPr>
      </w:pPr>
      <w:r w:rsidRPr="00FF14B6">
        <w:rPr>
          <w:rFonts w:ascii="Tahoma" w:hAnsi="Tahoma" w:cs="Tahoma"/>
          <w:sz w:val="18"/>
          <w:szCs w:val="18"/>
          <w:lang w:val="it-IT"/>
        </w:rPr>
        <w:t>Due (2) interventi d supporto tecnico gratuiti all</w:t>
      </w:r>
      <w:r w:rsidR="00CF04A9" w:rsidRPr="00FF14B6">
        <w:rPr>
          <w:rFonts w:ascii="Tahoma" w:hAnsi="Tahoma" w:cs="Tahoma"/>
          <w:sz w:val="18"/>
          <w:szCs w:val="18"/>
          <w:lang w:val="it-IT"/>
        </w:rPr>
        <w:t>’</w:t>
      </w:r>
      <w:r w:rsidRPr="00FF14B6">
        <w:rPr>
          <w:rFonts w:ascii="Tahoma" w:hAnsi="Tahoma" w:cs="Tahoma"/>
          <w:sz w:val="18"/>
          <w:szCs w:val="18"/>
          <w:lang w:val="it-IT"/>
        </w:rPr>
        <w:t xml:space="preserve">anno e il 20% di sconto sugli interventi aggiuntivi tramite supporto telefonico acquistati dalla società. </w:t>
      </w:r>
    </w:p>
    <w:p w:rsidR="008162A5" w:rsidRPr="00FF14B6" w:rsidRDefault="008162A5" w:rsidP="005D60A4">
      <w:pPr>
        <w:pStyle w:val="AppendixFlushBulletedList"/>
        <w:numPr>
          <w:ilvl w:val="0"/>
          <w:numId w:val="60"/>
        </w:numPr>
        <w:spacing w:after="60"/>
        <w:ind w:left="1440"/>
        <w:rPr>
          <w:rFonts w:ascii="Tahoma" w:hAnsi="Tahoma" w:cs="Tahoma"/>
          <w:lang w:val="it-IT"/>
        </w:rPr>
      </w:pPr>
      <w:r w:rsidRPr="00FF14B6">
        <w:rPr>
          <w:rFonts w:ascii="Tahoma" w:hAnsi="Tahoma" w:cs="Tahoma"/>
          <w:sz w:val="18"/>
          <w:szCs w:val="18"/>
          <w:lang w:val="it-IT"/>
        </w:rPr>
        <w:t xml:space="preserve">Servizio illimitato di Supporto per Managed Newsgroup e Online Concierge. </w:t>
      </w:r>
    </w:p>
    <w:p w:rsidR="00FE2DDF" w:rsidRPr="00FF14B6" w:rsidRDefault="00FE2DDF" w:rsidP="00792D1E">
      <w:pPr>
        <w:pStyle w:val="AppendixBodyText"/>
        <w:spacing w:after="0"/>
        <w:rPr>
          <w:rFonts w:ascii="Tahoma" w:hAnsi="Tahoma" w:cs="Tahoma"/>
          <w:lang w:val="it-IT"/>
        </w:rPr>
      </w:pPr>
    </w:p>
    <w:p w:rsidR="008162A5" w:rsidRPr="00FF14B6" w:rsidRDefault="008162A5" w:rsidP="00792D1E">
      <w:pPr>
        <w:pStyle w:val="AppendixBodyText"/>
        <w:spacing w:after="0"/>
        <w:rPr>
          <w:rFonts w:ascii="Tahoma" w:hAnsi="Tahoma" w:cs="Tahoma"/>
          <w:lang w:val="it-IT"/>
        </w:rPr>
      </w:pPr>
      <w:r w:rsidRPr="00FF14B6">
        <w:rPr>
          <w:rFonts w:ascii="Tahoma" w:hAnsi="Tahoma" w:cs="Tahoma"/>
          <w:sz w:val="18"/>
          <w:lang w:val="it-IT"/>
        </w:rPr>
        <w:t>Le società idonee riceveranno un abbonamento per iscrizione qualificante, come mostrato di seguito:</w:t>
      </w:r>
    </w:p>
    <w:p w:rsidR="008162A5" w:rsidRPr="00FF14B6" w:rsidRDefault="008162A5" w:rsidP="00792D1E">
      <w:pPr>
        <w:pStyle w:val="AppendixBodyText"/>
        <w:tabs>
          <w:tab w:val="left" w:pos="1425"/>
        </w:tabs>
        <w:spacing w:after="0"/>
        <w:rPr>
          <w:rFonts w:ascii="Tahoma" w:hAnsi="Tahoma" w:cs="Tahoma"/>
          <w:lang w:val="it-IT"/>
        </w:rPr>
      </w:pPr>
    </w:p>
    <w:tbl>
      <w:tblPr>
        <w:tblW w:w="9459" w:type="dxa"/>
        <w:tblInd w:w="99" w:type="dxa"/>
        <w:tblCellMar>
          <w:left w:w="0" w:type="dxa"/>
          <w:right w:w="0" w:type="dxa"/>
        </w:tblCellMar>
        <w:tblLook w:val="0000" w:firstRow="0" w:lastRow="0" w:firstColumn="0" w:lastColumn="0" w:noHBand="0" w:noVBand="0"/>
      </w:tblPr>
      <w:tblGrid>
        <w:gridCol w:w="1530"/>
        <w:gridCol w:w="1620"/>
        <w:gridCol w:w="2070"/>
        <w:gridCol w:w="2088"/>
        <w:gridCol w:w="2151"/>
      </w:tblGrid>
      <w:tr w:rsidR="008162A5" w:rsidRPr="00FF14B6" w:rsidTr="005255FA">
        <w:trPr>
          <w:trHeight w:val="460"/>
        </w:trPr>
        <w:tc>
          <w:tcPr>
            <w:tcW w:w="153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162A5" w:rsidRPr="00FF14B6" w:rsidRDefault="008162A5" w:rsidP="00CA4488">
            <w:pPr>
              <w:jc w:val="center"/>
              <w:rPr>
                <w:rFonts w:cs="Tahoma"/>
                <w:b/>
                <w:bCs/>
                <w:color w:val="000000"/>
                <w:sz w:val="20"/>
                <w:szCs w:val="20"/>
                <w:highlight w:val="yellow"/>
              </w:rPr>
            </w:pPr>
            <w:r w:rsidRPr="00FF14B6">
              <w:rPr>
                <w:rFonts w:cs="Tahoma"/>
                <w:b/>
                <w:color w:val="000000"/>
                <w:sz w:val="20"/>
                <w:lang w:val="it-IT"/>
              </w:rPr>
              <w:t>Prodotto</w:t>
            </w:r>
          </w:p>
        </w:tc>
        <w:tc>
          <w:tcPr>
            <w:tcW w:w="162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162A5" w:rsidRPr="00FF14B6" w:rsidRDefault="008162A5" w:rsidP="00CA4488">
            <w:pPr>
              <w:jc w:val="center"/>
              <w:rPr>
                <w:rFonts w:cs="Tahoma"/>
                <w:b/>
                <w:bCs/>
                <w:color w:val="000000"/>
                <w:sz w:val="20"/>
                <w:szCs w:val="20"/>
                <w:highlight w:val="yellow"/>
              </w:rPr>
            </w:pPr>
            <w:r w:rsidRPr="00FF14B6">
              <w:rPr>
                <w:rFonts w:cs="Tahoma"/>
                <w:b/>
                <w:color w:val="000000"/>
                <w:sz w:val="20"/>
                <w:lang w:val="it-IT"/>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162A5" w:rsidRPr="00FF14B6" w:rsidRDefault="008162A5" w:rsidP="00CA4488">
            <w:pPr>
              <w:jc w:val="center"/>
              <w:rPr>
                <w:rFonts w:cs="Tahoma"/>
                <w:b/>
                <w:bCs/>
                <w:color w:val="000000"/>
                <w:sz w:val="20"/>
                <w:szCs w:val="20"/>
                <w:highlight w:val="yellow"/>
              </w:rPr>
            </w:pPr>
            <w:r w:rsidRPr="00FF14B6">
              <w:rPr>
                <w:rFonts w:cs="Tahoma"/>
                <w:b/>
                <w:color w:val="000000"/>
                <w:sz w:val="20"/>
                <w:lang w:val="it-IT"/>
              </w:rPr>
              <w:t>Open Value</w:t>
            </w:r>
          </w:p>
        </w:tc>
        <w:tc>
          <w:tcPr>
            <w:tcW w:w="2088" w:type="dxa"/>
            <w:tcBorders>
              <w:top w:val="single" w:sz="8" w:space="0" w:color="auto"/>
              <w:left w:val="nil"/>
              <w:bottom w:val="single" w:sz="8" w:space="0" w:color="auto"/>
              <w:right w:val="single" w:sz="8" w:space="0" w:color="auto"/>
            </w:tcBorders>
            <w:shd w:val="clear" w:color="auto" w:fill="FFCC99"/>
            <w:vAlign w:val="center"/>
          </w:tcPr>
          <w:p w:rsidR="008162A5" w:rsidRPr="00FF14B6" w:rsidRDefault="008162A5" w:rsidP="00CA4488">
            <w:pPr>
              <w:jc w:val="center"/>
              <w:rPr>
                <w:rFonts w:cs="Tahoma"/>
                <w:b/>
                <w:bCs/>
                <w:color w:val="000000"/>
                <w:sz w:val="20"/>
                <w:szCs w:val="20"/>
              </w:rPr>
            </w:pPr>
            <w:r w:rsidRPr="00FF14B6">
              <w:rPr>
                <w:rFonts w:cs="Tahoma"/>
                <w:b/>
                <w:bCs/>
                <w:color w:val="000000"/>
                <w:sz w:val="20"/>
                <w:szCs w:val="20"/>
                <w:lang w:val="it-IT"/>
              </w:rPr>
              <w:t>Academic</w:t>
            </w:r>
          </w:p>
        </w:tc>
        <w:tc>
          <w:tcPr>
            <w:tcW w:w="215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162A5" w:rsidRPr="00FF14B6" w:rsidRDefault="008162A5" w:rsidP="00CA4488">
            <w:pPr>
              <w:jc w:val="center"/>
              <w:rPr>
                <w:rFonts w:cs="Tahoma"/>
                <w:b/>
                <w:bCs/>
                <w:color w:val="000000"/>
                <w:sz w:val="20"/>
                <w:szCs w:val="20"/>
                <w:highlight w:val="yellow"/>
              </w:rPr>
            </w:pPr>
            <w:r w:rsidRPr="00FF14B6">
              <w:rPr>
                <w:rFonts w:cs="Tahoma"/>
                <w:b/>
                <w:color w:val="000000"/>
                <w:sz w:val="20"/>
              </w:rPr>
              <w:t>Select (diversa da Academic) /Select Plus (diversa da Academic)/EA</w:t>
            </w:r>
          </w:p>
        </w:tc>
      </w:tr>
      <w:tr w:rsidR="008162A5" w:rsidRPr="00FF14B6" w:rsidTr="005255FA">
        <w:trPr>
          <w:trHeight w:val="50"/>
        </w:trPr>
        <w:tc>
          <w:tcPr>
            <w:tcW w:w="153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162A5" w:rsidRPr="00FF14B6" w:rsidRDefault="008162A5" w:rsidP="00CA4488">
            <w:pPr>
              <w:rPr>
                <w:rFonts w:cs="Tahoma"/>
                <w:color w:val="000000"/>
                <w:szCs w:val="18"/>
                <w:highlight w:val="yellow"/>
              </w:rPr>
            </w:pPr>
            <w:r w:rsidRPr="00FF14B6">
              <w:rPr>
                <w:rFonts w:cs="Tahoma"/>
                <w:b/>
                <w:color w:val="000000"/>
                <w:lang w:val="it-IT"/>
              </w:rPr>
              <w:t>Licenze Server</w:t>
            </w:r>
          </w:p>
        </w:tc>
        <w:tc>
          <w:tcPr>
            <w:tcW w:w="1620" w:type="dxa"/>
            <w:tcBorders>
              <w:top w:val="nil"/>
              <w:left w:val="nil"/>
              <w:bottom w:val="single" w:sz="8" w:space="0" w:color="auto"/>
              <w:right w:val="single" w:sz="8" w:space="0" w:color="auto"/>
            </w:tcBorders>
            <w:tcMar>
              <w:top w:w="0" w:type="dxa"/>
              <w:left w:w="99" w:type="dxa"/>
              <w:bottom w:w="0" w:type="dxa"/>
              <w:right w:w="99" w:type="dxa"/>
            </w:tcMar>
            <w:vAlign w:val="center"/>
          </w:tcPr>
          <w:p w:rsidR="008162A5" w:rsidRPr="00FF14B6" w:rsidRDefault="008162A5" w:rsidP="00CA4488">
            <w:pPr>
              <w:jc w:val="center"/>
              <w:rPr>
                <w:rFonts w:cs="Tahoma"/>
                <w:color w:val="000000"/>
                <w:szCs w:val="18"/>
                <w:highlight w:val="yellow"/>
              </w:rPr>
            </w:pPr>
            <w:r w:rsidRPr="00FF14B6">
              <w:rPr>
                <w:rFonts w:cs="Tahoma"/>
                <w:color w:val="000000"/>
                <w:lang w:val="it-IT"/>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8162A5" w:rsidRPr="00FF14B6" w:rsidRDefault="008162A5" w:rsidP="00CA4488">
            <w:pPr>
              <w:jc w:val="center"/>
              <w:rPr>
                <w:rFonts w:cs="Tahoma"/>
                <w:color w:val="000000"/>
                <w:szCs w:val="18"/>
                <w:highlight w:val="yellow"/>
              </w:rPr>
            </w:pPr>
            <w:r w:rsidRPr="00FF14B6">
              <w:rPr>
                <w:rFonts w:cs="Tahoma"/>
                <w:color w:val="000000"/>
                <w:lang w:val="it-IT"/>
              </w:rPr>
              <w:t>1 abbonamento per iscrizione</w:t>
            </w:r>
          </w:p>
        </w:tc>
        <w:tc>
          <w:tcPr>
            <w:tcW w:w="2088" w:type="dxa"/>
            <w:tcBorders>
              <w:top w:val="single" w:sz="8" w:space="0" w:color="auto"/>
              <w:left w:val="nil"/>
              <w:bottom w:val="single" w:sz="8" w:space="0" w:color="auto"/>
              <w:right w:val="single" w:sz="8" w:space="0" w:color="auto"/>
            </w:tcBorders>
          </w:tcPr>
          <w:p w:rsidR="008162A5" w:rsidRPr="00FF14B6" w:rsidRDefault="008162A5" w:rsidP="00F30075">
            <w:pPr>
              <w:ind w:left="360"/>
              <w:rPr>
                <w:rFonts w:cs="Tahoma"/>
                <w:color w:val="000000"/>
                <w:szCs w:val="18"/>
              </w:rPr>
            </w:pPr>
            <w:r w:rsidRPr="00FF14B6">
              <w:rPr>
                <w:rFonts w:cs="Tahoma"/>
                <w:color w:val="000000"/>
                <w:szCs w:val="18"/>
                <w:lang w:val="it-IT"/>
              </w:rPr>
              <w:t>1 abbonamento per iscrizione</w:t>
            </w:r>
            <w:r w:rsidRPr="00FF14B6">
              <w:rPr>
                <w:rFonts w:cs="Tahoma"/>
                <w:color w:val="000000"/>
                <w:szCs w:val="18"/>
              </w:rPr>
              <w:t xml:space="preserve"> </w:t>
            </w:r>
          </w:p>
        </w:tc>
        <w:tc>
          <w:tcPr>
            <w:tcW w:w="215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162A5" w:rsidRPr="00FF14B6" w:rsidRDefault="008162A5" w:rsidP="00CA4488">
            <w:pPr>
              <w:rPr>
                <w:rFonts w:cs="Tahoma"/>
                <w:color w:val="000000"/>
                <w:szCs w:val="18"/>
              </w:rPr>
            </w:pPr>
            <w:r w:rsidRPr="00FF14B6">
              <w:rPr>
                <w:rFonts w:cs="Tahoma"/>
                <w:color w:val="000000"/>
                <w:szCs w:val="18"/>
                <w:lang w:val="it-IT"/>
              </w:rPr>
              <w:t>1 abbonamento per iscrizione</w:t>
            </w:r>
          </w:p>
        </w:tc>
      </w:tr>
    </w:tbl>
    <w:p w:rsidR="008162A5" w:rsidRPr="00FF14B6" w:rsidRDefault="008162A5" w:rsidP="00F30075">
      <w:pPr>
        <w:tabs>
          <w:tab w:val="num" w:pos="0"/>
        </w:tabs>
        <w:rPr>
          <w:rFonts w:cs="Tahoma"/>
          <w:lang w:val="it-IT"/>
        </w:rPr>
      </w:pPr>
      <w:r w:rsidRPr="00FF14B6">
        <w:rPr>
          <w:rFonts w:cs="Tahoma"/>
          <w:i/>
          <w:color w:val="000000"/>
          <w:sz w:val="16"/>
          <w:lang w:val="it-IT"/>
        </w:rPr>
        <w:t>* Se la società dispone della copertura SA attiva su cinque licenze software</w:t>
      </w: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r w:rsidRPr="00FF14B6">
        <w:rPr>
          <w:rFonts w:ascii="Tahoma" w:hAnsi="Tahoma" w:cs="Tahoma"/>
          <w:color w:val="000000"/>
          <w:sz w:val="18"/>
          <w:szCs w:val="18"/>
          <w:lang w:val="it-IT"/>
        </w:rPr>
        <w:t>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utilizzo del software TechNet Plus Direct, in versione prototipo e di valutazione, da parte delle società è soggetto alle condizioni del relativo contratto di licenza.</w:t>
      </w:r>
      <w:r w:rsidRPr="00FF14B6">
        <w:rPr>
          <w:rFonts w:ascii="Tahoma" w:hAnsi="Tahoma" w:cs="Tahoma"/>
          <w:sz w:val="18"/>
          <w:szCs w:val="18"/>
          <w:lang w:val="it-IT"/>
        </w:rPr>
        <w:t xml:space="preserve"> </w:t>
      </w: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r w:rsidRPr="00FF14B6">
        <w:rPr>
          <w:rFonts w:ascii="Tahoma" w:hAnsi="Tahoma" w:cs="Tahoma"/>
          <w:color w:val="000000"/>
          <w:sz w:val="18"/>
          <w:szCs w:val="18"/>
          <w:lang w:val="it-IT"/>
        </w:rPr>
        <w:t xml:space="preserve">Il software in versione completa concesso in licenza non contiene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time bomb</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 ed è fornito esclusivamente a scopi di</w:t>
      </w:r>
      <w:r w:rsidR="008F4736" w:rsidRPr="00FF14B6">
        <w:rPr>
          <w:rFonts w:ascii="Tahoma" w:hAnsi="Tahoma" w:cs="Tahoma"/>
          <w:color w:val="000000"/>
          <w:sz w:val="18"/>
          <w:szCs w:val="18"/>
          <w:lang w:val="it-IT"/>
        </w:rPr>
        <w:t> </w:t>
      </w:r>
      <w:r w:rsidRPr="00FF14B6">
        <w:rPr>
          <w:rFonts w:ascii="Tahoma" w:hAnsi="Tahoma" w:cs="Tahoma"/>
          <w:color w:val="000000"/>
          <w:sz w:val="18"/>
          <w:szCs w:val="18"/>
          <w:lang w:val="it-IT"/>
        </w:rPr>
        <w:t xml:space="preserve">valutazione, non per un utilizzo in ambienti di produzione. </w:t>
      </w: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r w:rsidRPr="00FF14B6">
        <w:rPr>
          <w:rFonts w:ascii="Tahoma" w:hAnsi="Tahoma" w:cs="Tahoma"/>
          <w:color w:val="000000"/>
          <w:sz w:val="18"/>
          <w:szCs w:val="18"/>
          <w:lang w:val="it-IT"/>
        </w:rPr>
        <w:t>Le società con copertura SA hanno il diritto di condividere il contenuto tecnico all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interno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organizzazione, tra cui la</w:t>
      </w:r>
      <w:r w:rsidR="008F4736" w:rsidRPr="00FF14B6">
        <w:rPr>
          <w:rFonts w:ascii="Tahoma" w:hAnsi="Tahoma" w:cs="Tahoma"/>
          <w:color w:val="000000"/>
          <w:sz w:val="18"/>
          <w:szCs w:val="18"/>
          <w:lang w:val="it-IT"/>
        </w:rPr>
        <w:t> </w:t>
      </w:r>
      <w:r w:rsidRPr="00FF14B6">
        <w:rPr>
          <w:rFonts w:ascii="Tahoma" w:hAnsi="Tahoma" w:cs="Tahoma"/>
          <w:color w:val="000000"/>
          <w:sz w:val="18"/>
          <w:szCs w:val="18"/>
          <w:lang w:val="it-IT"/>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r w:rsidRPr="00FF14B6">
        <w:rPr>
          <w:rFonts w:ascii="Tahoma" w:hAnsi="Tahoma" w:cs="Tahoma"/>
          <w:color w:val="000000"/>
          <w:sz w:val="18"/>
          <w:szCs w:val="18"/>
          <w:lang w:val="it-IT"/>
        </w:rPr>
        <w:t>Non tutti i servizi e i vantaggi TechNet Plus Direct sono disponibili in ogni paese.</w:t>
      </w:r>
      <w:r w:rsidRPr="00FF14B6">
        <w:rPr>
          <w:rFonts w:ascii="Tahoma" w:hAnsi="Tahoma" w:cs="Tahoma"/>
          <w:sz w:val="18"/>
          <w:szCs w:val="18"/>
          <w:lang w:val="it-IT"/>
        </w:rPr>
        <w:t xml:space="preserve"> </w:t>
      </w: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r w:rsidRPr="00FF14B6">
        <w:rPr>
          <w:rFonts w:ascii="Tahoma" w:hAnsi="Tahoma" w:cs="Tahoma"/>
          <w:sz w:val="18"/>
          <w:szCs w:val="18"/>
          <w:lang w:val="it-IT"/>
        </w:rPr>
        <w:t xml:space="preserve">Per ulteriori informazioni sulla disponibilità in base al Paese, visitare la pagina </w:t>
      </w:r>
      <w:hyperlink r:id="rId23" w:history="1">
        <w:r w:rsidRPr="00FF14B6">
          <w:rPr>
            <w:rFonts w:ascii="Tahoma" w:hAnsi="Tahoma" w:cs="Tahoma"/>
            <w:sz w:val="18"/>
            <w:szCs w:val="18"/>
            <w:u w:val="single"/>
            <w:lang w:val="it-IT"/>
          </w:rPr>
          <w:t>http://www.microsoft.com/technet/subscription</w:t>
        </w:r>
      </w:hyperlink>
      <w:r w:rsidRPr="00FF14B6">
        <w:rPr>
          <w:rFonts w:ascii="Tahoma" w:hAnsi="Tahoma" w:cs="Tahoma"/>
          <w:sz w:val="18"/>
          <w:szCs w:val="18"/>
          <w:lang w:val="it-IT"/>
        </w:rPr>
        <w:t xml:space="preserve">. </w:t>
      </w:r>
    </w:p>
    <w:p w:rsidR="008162A5" w:rsidRPr="00FF14B6" w:rsidRDefault="008162A5" w:rsidP="00270612">
      <w:pPr>
        <w:pStyle w:val="AppendixFlushBulletedList"/>
        <w:tabs>
          <w:tab w:val="clear" w:pos="360"/>
          <w:tab w:val="num" w:pos="0"/>
        </w:tabs>
        <w:ind w:left="0" w:firstLine="0"/>
        <w:rPr>
          <w:rFonts w:ascii="Tahoma" w:hAnsi="Tahoma" w:cs="Tahoma"/>
          <w:sz w:val="18"/>
          <w:szCs w:val="18"/>
          <w:lang w:val="it-IT"/>
        </w:rPr>
      </w:pPr>
      <w:r w:rsidRPr="00FF14B6">
        <w:rPr>
          <w:rFonts w:ascii="Tahoma" w:hAnsi="Tahoma" w:cs="Tahoma"/>
          <w:color w:val="000000"/>
          <w:sz w:val="18"/>
          <w:szCs w:val="18"/>
          <w:lang w:val="it-IT"/>
        </w:rPr>
        <w:t>Il diritto delle società di utilizzare software TechNet Plus Direct e software in versione prototipo e di valutazione cessa</w:t>
      </w:r>
      <w:r w:rsidR="00133D33" w:rsidRPr="00FF14B6">
        <w:rPr>
          <w:rFonts w:ascii="Tahoma" w:hAnsi="Tahoma" w:cs="Tahoma"/>
          <w:color w:val="000000"/>
          <w:sz w:val="18"/>
          <w:szCs w:val="18"/>
          <w:lang w:val="it-IT"/>
        </w:rPr>
        <w:t> </w:t>
      </w:r>
      <w:r w:rsidRPr="00FF14B6">
        <w:rPr>
          <w:rFonts w:ascii="Tahoma" w:hAnsi="Tahoma" w:cs="Tahoma"/>
          <w:color w:val="000000"/>
          <w:sz w:val="18"/>
          <w:szCs w:val="18"/>
          <w:lang w:val="it-IT"/>
        </w:rPr>
        <w:t>alla scadenza della copertura Software Assurance.</w:t>
      </w:r>
    </w:p>
    <w:p w:rsidR="008162A5" w:rsidRPr="00FF14B6" w:rsidRDefault="008162A5">
      <w:pPr>
        <w:pStyle w:val="Heading3"/>
        <w:tabs>
          <w:tab w:val="num" w:pos="0"/>
        </w:tabs>
        <w:rPr>
          <w:rFonts w:ascii="Tahoma" w:hAnsi="Tahoma" w:cs="Tahoma"/>
          <w:sz w:val="18"/>
          <w:szCs w:val="18"/>
          <w:lang w:val="it-IT"/>
        </w:rPr>
      </w:pPr>
    </w:p>
    <w:p w:rsidR="008162A5" w:rsidRPr="00FF14B6" w:rsidRDefault="008162A5" w:rsidP="004D4D43">
      <w:pPr>
        <w:pStyle w:val="Heading3"/>
        <w:tabs>
          <w:tab w:val="num" w:pos="0"/>
        </w:tabs>
        <w:rPr>
          <w:rFonts w:ascii="Tahoma" w:hAnsi="Tahoma" w:cs="Tahoma"/>
          <w:lang w:val="it-IT"/>
        </w:rPr>
      </w:pPr>
      <w:bookmarkStart w:id="1242" w:name="_Toc345678712"/>
      <w:r w:rsidRPr="00FF14B6">
        <w:rPr>
          <w:rFonts w:ascii="Tahoma" w:hAnsi="Tahoma" w:cs="Tahoma"/>
          <w:sz w:val="24"/>
          <w:lang w:val="it-IT"/>
        </w:rPr>
        <w:t>Mobilità delle Licenze tramite Software Assurance</w:t>
      </w:r>
      <w:bookmarkEnd w:id="1242"/>
    </w:p>
    <w:p w:rsidR="008162A5" w:rsidRPr="00FF14B6" w:rsidRDefault="008162A5" w:rsidP="0007218F">
      <w:pPr>
        <w:pStyle w:val="Heading3"/>
        <w:tabs>
          <w:tab w:val="num" w:pos="0"/>
        </w:tabs>
        <w:rPr>
          <w:rFonts w:ascii="Tahoma" w:hAnsi="Tahoma" w:cs="Tahoma"/>
          <w:sz w:val="18"/>
          <w:szCs w:val="18"/>
          <w:lang w:val="it-IT"/>
        </w:rPr>
      </w:pPr>
    </w:p>
    <w:p w:rsidR="008162A5" w:rsidRPr="00FF14B6" w:rsidRDefault="008162A5" w:rsidP="002171C3">
      <w:pPr>
        <w:rPr>
          <w:rFonts w:cs="Tahoma"/>
          <w:szCs w:val="18"/>
          <w:lang w:val="it-IT"/>
        </w:rPr>
      </w:pPr>
      <w:bookmarkStart w:id="1243" w:name="_Toc294048012"/>
      <w:bookmarkStart w:id="1244" w:name="_Toc294048569"/>
      <w:bookmarkStart w:id="1245" w:name="_Toc294092640"/>
      <w:bookmarkStart w:id="1246" w:name="_Toc295819320"/>
      <w:bookmarkStart w:id="1247" w:name="_Toc298795971"/>
      <w:bookmarkStart w:id="1248" w:name="_Toc299369847"/>
      <w:bookmarkStart w:id="1249" w:name="_Toc300391558"/>
      <w:bookmarkStart w:id="1250" w:name="_Toc301939835"/>
      <w:bookmarkStart w:id="1251" w:name="_Toc304801232"/>
      <w:bookmarkStart w:id="1252" w:name="_Toc312399280"/>
      <w:bookmarkStart w:id="1253" w:name="_Toc315289087"/>
      <w:bookmarkStart w:id="1254" w:name="_Toc317591243"/>
      <w:bookmarkStart w:id="1255" w:name="_Toc325313196"/>
      <w:bookmarkStart w:id="1256" w:name="_Toc325609219"/>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r w:rsidRPr="00FF14B6">
        <w:rPr>
          <w:rFonts w:cs="Tahoma"/>
          <w:szCs w:val="18"/>
          <w:lang w:val="it-IT"/>
        </w:rPr>
        <w:t>Mobilità delle Licenze tramite Software Assurance consente di spostare determinate licenze on-premise con copertura Software Assurance su server condivisi di terzi.</w:t>
      </w:r>
    </w:p>
    <w:p w:rsidR="008162A5" w:rsidRPr="00FF14B6" w:rsidRDefault="008162A5" w:rsidP="002171C3">
      <w:pPr>
        <w:rPr>
          <w:rFonts w:cs="Tahoma"/>
          <w:szCs w:val="18"/>
          <w:lang w:val="it-IT"/>
        </w:rPr>
      </w:pPr>
    </w:p>
    <w:p w:rsidR="008162A5" w:rsidRPr="00FF14B6" w:rsidRDefault="008162A5" w:rsidP="002171C3">
      <w:pPr>
        <w:rPr>
          <w:rFonts w:cs="Tahoma"/>
          <w:szCs w:val="18"/>
          <w:lang w:val="it-IT"/>
        </w:rPr>
      </w:pPr>
      <w:bookmarkStart w:id="1257" w:name="_Toc294048013"/>
      <w:bookmarkStart w:id="1258" w:name="_Toc294048570"/>
      <w:bookmarkStart w:id="1259" w:name="_Toc294092641"/>
      <w:bookmarkStart w:id="1260" w:name="_Toc295819321"/>
      <w:bookmarkStart w:id="1261" w:name="_Toc298795972"/>
      <w:bookmarkStart w:id="1262" w:name="_Toc299369848"/>
      <w:bookmarkStart w:id="1263" w:name="_Toc300391559"/>
      <w:bookmarkStart w:id="1264" w:name="_Toc301939836"/>
      <w:bookmarkStart w:id="1265" w:name="_Toc304801233"/>
      <w:bookmarkStart w:id="1266" w:name="_Toc307350402"/>
      <w:bookmarkStart w:id="1267" w:name="_Toc308429813"/>
      <w:bookmarkStart w:id="1268" w:name="_Toc312399281"/>
      <w:bookmarkStart w:id="1269" w:name="_Toc315289088"/>
      <w:bookmarkStart w:id="1270" w:name="_Toc317591244"/>
      <w:bookmarkStart w:id="1271" w:name="_Toc323034197"/>
      <w:bookmarkStart w:id="1272" w:name="_Toc325313197"/>
      <w:bookmarkStart w:id="1273" w:name="_Toc325609220"/>
      <w:r w:rsidRPr="00FF14B6">
        <w:rPr>
          <w:rFonts w:cs="Tahoma"/>
          <w:szCs w:val="18"/>
          <w:lang w:val="it-IT"/>
        </w:rPr>
        <w:t xml:space="preserve">Tutti i Prodotti attualmente idonei per </w:t>
      </w:r>
      <w:r w:rsidR="00341620" w:rsidRPr="00FF14B6">
        <w:rPr>
          <w:rFonts w:cs="Tahoma"/>
          <w:szCs w:val="18"/>
          <w:lang w:val="it-IT"/>
        </w:rPr>
        <w:t>“</w:t>
      </w:r>
      <w:r w:rsidRPr="00FF14B6">
        <w:rPr>
          <w:rFonts w:cs="Tahoma"/>
          <w:szCs w:val="18"/>
          <w:lang w:val="it-IT"/>
        </w:rPr>
        <w:t>Mobilità delle Licenze all</w:t>
      </w:r>
      <w:r w:rsidR="00CF04A9" w:rsidRPr="00FF14B6">
        <w:rPr>
          <w:rFonts w:cs="Tahoma"/>
          <w:szCs w:val="18"/>
          <w:lang w:val="it-IT"/>
        </w:rPr>
        <w:t>’</w:t>
      </w:r>
      <w:r w:rsidRPr="00FF14B6">
        <w:rPr>
          <w:rFonts w:cs="Tahoma"/>
          <w:szCs w:val="18"/>
          <w:lang w:val="it-IT"/>
        </w:rPr>
        <w:t>interno di Server Farm</w:t>
      </w:r>
      <w:r w:rsidR="00341620" w:rsidRPr="00FF14B6">
        <w:rPr>
          <w:rFonts w:cs="Tahoma"/>
          <w:szCs w:val="18"/>
          <w:lang w:val="it-IT"/>
        </w:rPr>
        <w:t>”</w:t>
      </w:r>
      <w:r w:rsidRPr="00FF14B6">
        <w:rPr>
          <w:rFonts w:cs="Tahoma"/>
          <w:szCs w:val="18"/>
          <w:lang w:val="it-IT"/>
        </w:rPr>
        <w:t xml:space="preserve"> in base a quanto definito nei</w:t>
      </w:r>
      <w:r w:rsidR="008F4736" w:rsidRPr="00FF14B6">
        <w:rPr>
          <w:rFonts w:cs="Tahoma"/>
          <w:szCs w:val="18"/>
          <w:lang w:val="it-IT"/>
        </w:rPr>
        <w:t> </w:t>
      </w:r>
      <w:r w:rsidRPr="00FF14B6">
        <w:rPr>
          <w:rFonts w:cs="Tahoma"/>
          <w:szCs w:val="18"/>
          <w:lang w:val="it-IT"/>
        </w:rPr>
        <w:t xml:space="preserve">Diritti di Utilizzo del Prodotto (PUR) e con copertura Software Assurance sono idonei per Mobilità delle Licenze tramite Software Assurance. </w:t>
      </w:r>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r w:rsidRPr="00FF14B6">
        <w:rPr>
          <w:rFonts w:cs="Tahoma"/>
          <w:szCs w:val="18"/>
          <w:lang w:val="it-IT"/>
        </w:rPr>
        <w:t>Inoltre, sono idonei per Mobilità delle Licenze tramite Software Assurance anche i Prodotti seguenti:</w:t>
      </w:r>
    </w:p>
    <w:p w:rsidR="008162A5" w:rsidRPr="00FF14B6" w:rsidRDefault="008162A5" w:rsidP="00F86E06">
      <w:pPr>
        <w:rPr>
          <w:rFonts w:cs="Tahoma"/>
          <w:szCs w:val="18"/>
          <w:lang w:val="it-IT"/>
        </w:rPr>
      </w:pPr>
    </w:p>
    <w:p w:rsidR="008162A5" w:rsidRPr="00FF14B6" w:rsidRDefault="008162A5" w:rsidP="005D60A4">
      <w:pPr>
        <w:numPr>
          <w:ilvl w:val="0"/>
          <w:numId w:val="44"/>
        </w:numPr>
        <w:spacing w:after="60"/>
        <w:ind w:left="1440"/>
        <w:rPr>
          <w:rFonts w:cs="Tahoma"/>
          <w:szCs w:val="18"/>
          <w:lang w:val="it-IT"/>
        </w:rPr>
      </w:pPr>
      <w:bookmarkStart w:id="1274" w:name="_Toc294048014"/>
      <w:bookmarkStart w:id="1275" w:name="_Toc294048571"/>
      <w:bookmarkStart w:id="1276" w:name="_Toc294092642"/>
      <w:bookmarkStart w:id="1277" w:name="_Toc295819322"/>
      <w:bookmarkStart w:id="1278" w:name="_Toc298795973"/>
      <w:bookmarkStart w:id="1279" w:name="_Toc299369849"/>
      <w:bookmarkStart w:id="1280" w:name="_Toc300391560"/>
      <w:bookmarkStart w:id="1281" w:name="_Toc301939837"/>
      <w:bookmarkStart w:id="1282" w:name="_Toc304801234"/>
      <w:bookmarkStart w:id="1283" w:name="_Toc307350403"/>
      <w:bookmarkStart w:id="1284" w:name="_Toc308429814"/>
      <w:bookmarkStart w:id="1285" w:name="_Toc312399282"/>
      <w:bookmarkStart w:id="1286" w:name="_Toc315289089"/>
      <w:bookmarkStart w:id="1287" w:name="_Toc317591245"/>
      <w:bookmarkStart w:id="1288" w:name="_Toc323034198"/>
      <w:bookmarkStart w:id="1289" w:name="_Toc325313198"/>
      <w:bookmarkStart w:id="1290" w:name="_Toc325609221"/>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r w:rsidRPr="00FF14B6">
        <w:rPr>
          <w:rFonts w:cs="Tahoma"/>
          <w:szCs w:val="18"/>
          <w:lang w:val="it-IT"/>
        </w:rPr>
        <w:t xml:space="preserve">SQL Server Standard </w:t>
      </w:r>
      <w:r w:rsidR="00CA63EA" w:rsidRPr="00FF14B6">
        <w:rPr>
          <w:rFonts w:cs="Tahoma"/>
          <w:szCs w:val="18"/>
          <w:lang w:val="it-IT"/>
        </w:rPr>
        <w:t>-</w:t>
      </w:r>
      <w:r w:rsidRPr="00FF14B6">
        <w:rPr>
          <w:rFonts w:cs="Tahoma"/>
          <w:szCs w:val="18"/>
          <w:lang w:val="it-IT"/>
        </w:rPr>
        <w:t xml:space="preserve"> Per Processore e Server/CAL (solo licenze per processore e server) con</w:t>
      </w:r>
      <w:r w:rsidR="00133D33" w:rsidRPr="00FF14B6">
        <w:rPr>
          <w:rFonts w:cs="Tahoma"/>
          <w:szCs w:val="18"/>
          <w:lang w:val="it-IT"/>
        </w:rPr>
        <w:t> </w:t>
      </w:r>
      <w:r w:rsidRPr="00FF14B6">
        <w:rPr>
          <w:rFonts w:cs="Tahoma"/>
          <w:szCs w:val="18"/>
          <w:lang w:val="it-IT"/>
        </w:rPr>
        <w:t>Software Assurance</w:t>
      </w:r>
    </w:p>
    <w:p w:rsidR="008162A5" w:rsidRPr="00FF14B6" w:rsidRDefault="008162A5" w:rsidP="005D60A4">
      <w:pPr>
        <w:numPr>
          <w:ilvl w:val="0"/>
          <w:numId w:val="44"/>
        </w:numPr>
        <w:spacing w:after="60"/>
        <w:ind w:left="1440"/>
        <w:rPr>
          <w:rFonts w:cs="Tahoma"/>
          <w:szCs w:val="18"/>
          <w:lang w:val="it-IT"/>
        </w:rPr>
      </w:pPr>
      <w:bookmarkStart w:id="1291" w:name="_Toc294048015"/>
      <w:bookmarkStart w:id="1292" w:name="_Toc294048572"/>
      <w:bookmarkStart w:id="1293" w:name="_Toc294092643"/>
      <w:bookmarkStart w:id="1294" w:name="_Toc295819323"/>
      <w:bookmarkStart w:id="1295" w:name="_Toc298795974"/>
      <w:bookmarkStart w:id="1296" w:name="_Toc299369850"/>
      <w:bookmarkStart w:id="1297" w:name="_Toc300391561"/>
      <w:bookmarkStart w:id="1298" w:name="_Toc301939838"/>
      <w:bookmarkStart w:id="1299" w:name="_Toc304801235"/>
      <w:bookmarkStart w:id="1300" w:name="_Toc307350404"/>
      <w:bookmarkStart w:id="1301" w:name="_Toc308429815"/>
      <w:bookmarkStart w:id="1302" w:name="_Toc312399283"/>
      <w:bookmarkStart w:id="1303" w:name="_Toc315289090"/>
      <w:bookmarkStart w:id="1304" w:name="_Toc317591246"/>
      <w:bookmarkStart w:id="1305" w:name="_Toc323034199"/>
      <w:bookmarkStart w:id="1306" w:name="_Toc325313199"/>
      <w:bookmarkStart w:id="1307" w:name="_Toc325609222"/>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r w:rsidRPr="00FF14B6">
        <w:rPr>
          <w:rFonts w:cs="Tahoma"/>
          <w:szCs w:val="18"/>
          <w:lang w:val="it-IT"/>
        </w:rPr>
        <w:t>System Center - tutte le Licenze di Gestione Server (ML), incluse SMSE e SMSD con Software Assurance e System Center 2012 Standard e Datacenter con Software Assurance</w:t>
      </w:r>
    </w:p>
    <w:p w:rsidR="008162A5" w:rsidRPr="00FF14B6" w:rsidRDefault="008162A5">
      <w:pPr>
        <w:rPr>
          <w:rFonts w:cs="Tahoma"/>
          <w:szCs w:val="18"/>
          <w:lang w:val="it-IT"/>
        </w:rPr>
      </w:pPr>
      <w:bookmarkStart w:id="1308" w:name="_Toc294048016"/>
      <w:bookmarkStart w:id="1309" w:name="_Toc294048573"/>
      <w:bookmarkStart w:id="1310" w:name="_Toc294092644"/>
      <w:bookmarkStart w:id="1311" w:name="_Toc295819324"/>
      <w:bookmarkStart w:id="1312" w:name="_Toc298795975"/>
      <w:bookmarkStart w:id="1313" w:name="_Toc299369851"/>
      <w:bookmarkStart w:id="1314" w:name="_Toc300391562"/>
      <w:bookmarkStart w:id="1315" w:name="_Toc301939839"/>
      <w:bookmarkStart w:id="1316" w:name="_Toc304801236"/>
      <w:bookmarkStart w:id="1317" w:name="_Toc307350405"/>
      <w:bookmarkStart w:id="1318" w:name="_Toc308429816"/>
      <w:bookmarkStart w:id="1319" w:name="_Toc312399284"/>
      <w:bookmarkStart w:id="1320" w:name="_Toc315289091"/>
      <w:bookmarkStart w:id="1321" w:name="_Toc317591247"/>
      <w:bookmarkStart w:id="1322" w:name="_Toc323034200"/>
      <w:bookmarkStart w:id="1323" w:name="_Toc325313200"/>
      <w:bookmarkStart w:id="1324" w:name="_Toc325609223"/>
    </w:p>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p w:rsidR="008162A5" w:rsidRPr="00FF14B6" w:rsidRDefault="008162A5" w:rsidP="002171C3">
      <w:pPr>
        <w:rPr>
          <w:rFonts w:cs="Tahoma"/>
          <w:szCs w:val="18"/>
          <w:lang w:val="it-IT"/>
        </w:rPr>
      </w:pPr>
      <w:r w:rsidRPr="00FF14B6">
        <w:rPr>
          <w:rFonts w:cs="Tahoma"/>
          <w:szCs w:val="18"/>
          <w:lang w:val="it-IT"/>
        </w:rPr>
        <w:t>Per utilizzare Mobilità delle Licenze tramite Software Assurance, le società dovranno:</w:t>
      </w:r>
    </w:p>
    <w:p w:rsidR="008162A5" w:rsidRPr="00FF14B6" w:rsidRDefault="008162A5" w:rsidP="00F86E06">
      <w:pPr>
        <w:rPr>
          <w:rFonts w:cs="Tahoma"/>
          <w:szCs w:val="18"/>
          <w:lang w:val="it-IT"/>
        </w:rPr>
      </w:pPr>
    </w:p>
    <w:p w:rsidR="008162A5" w:rsidRPr="00FF14B6" w:rsidRDefault="008162A5" w:rsidP="005D60A4">
      <w:pPr>
        <w:numPr>
          <w:ilvl w:val="0"/>
          <w:numId w:val="34"/>
        </w:numPr>
        <w:spacing w:after="60"/>
        <w:ind w:left="1440"/>
        <w:rPr>
          <w:rFonts w:cs="Tahoma"/>
          <w:szCs w:val="18"/>
          <w:lang w:val="it-IT"/>
        </w:rPr>
      </w:pPr>
      <w:bookmarkStart w:id="1325" w:name="_Toc294048017"/>
      <w:bookmarkStart w:id="1326" w:name="_Toc294048574"/>
      <w:bookmarkStart w:id="1327" w:name="_Toc294092645"/>
      <w:bookmarkStart w:id="1328" w:name="_Toc295819325"/>
      <w:bookmarkStart w:id="1329" w:name="_Toc298795976"/>
      <w:bookmarkStart w:id="1330" w:name="_Toc299369852"/>
      <w:bookmarkStart w:id="1331" w:name="_Toc300391563"/>
      <w:bookmarkStart w:id="1332" w:name="_Toc301939840"/>
      <w:bookmarkStart w:id="1333" w:name="_Toc304801237"/>
      <w:bookmarkStart w:id="1334" w:name="_Toc307350406"/>
      <w:bookmarkStart w:id="1335" w:name="_Toc308429817"/>
      <w:bookmarkStart w:id="1336" w:name="_Toc312399285"/>
      <w:bookmarkStart w:id="1337" w:name="_Toc315289092"/>
      <w:bookmarkStart w:id="1338" w:name="_Toc317591248"/>
      <w:bookmarkStart w:id="1339" w:name="_Toc323034201"/>
      <w:bookmarkStart w:id="1340" w:name="_Toc325313201"/>
      <w:bookmarkStart w:id="1341" w:name="_Toc3256092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r w:rsidRPr="00FF14B6">
        <w:rPr>
          <w:rFonts w:cs="Tahoma"/>
          <w:szCs w:val="18"/>
          <w:lang w:val="it-IT"/>
        </w:rPr>
        <w:t>gestire la copertura Software Assurance per le licenze ai sensi delle quali eseguono software o gestiscono ambienti di sistemi operativi su server di terzi condivisi nonché tutte le CAL, External Connector e licenze di gestione corrispondenti;</w:t>
      </w:r>
    </w:p>
    <w:p w:rsidR="008162A5" w:rsidRPr="00FF14B6" w:rsidRDefault="008162A5" w:rsidP="005D60A4">
      <w:pPr>
        <w:numPr>
          <w:ilvl w:val="0"/>
          <w:numId w:val="34"/>
        </w:numPr>
        <w:spacing w:after="60"/>
        <w:ind w:left="1440"/>
        <w:rPr>
          <w:rFonts w:cs="Tahoma"/>
          <w:szCs w:val="18"/>
          <w:lang w:val="it-IT"/>
        </w:rPr>
      </w:pPr>
      <w:bookmarkStart w:id="1342" w:name="_Toc294048018"/>
      <w:bookmarkStart w:id="1343" w:name="_Toc294048575"/>
      <w:bookmarkStart w:id="1344" w:name="_Toc294092646"/>
      <w:bookmarkStart w:id="1345" w:name="_Toc295819326"/>
      <w:bookmarkStart w:id="1346" w:name="_Toc298795977"/>
      <w:bookmarkStart w:id="1347" w:name="_Toc299369853"/>
      <w:bookmarkStart w:id="1348" w:name="_Toc300391564"/>
      <w:bookmarkStart w:id="1349" w:name="_Toc301939841"/>
      <w:bookmarkStart w:id="1350" w:name="_Toc304801238"/>
      <w:bookmarkStart w:id="1351" w:name="_Toc307350407"/>
      <w:bookmarkStart w:id="1352" w:name="_Toc308429818"/>
      <w:bookmarkStart w:id="1353" w:name="_Toc312399286"/>
      <w:bookmarkStart w:id="1354" w:name="_Toc315289093"/>
      <w:bookmarkStart w:id="1355" w:name="_Toc317591249"/>
      <w:bookmarkStart w:id="1356" w:name="_Toc323034202"/>
      <w:bookmarkStart w:id="1357" w:name="_Toc325313202"/>
      <w:bookmarkStart w:id="1358" w:name="_Toc325609225"/>
      <w:r w:rsidRPr="00FF14B6">
        <w:rPr>
          <w:rFonts w:cs="Tahoma"/>
          <w:szCs w:val="18"/>
          <w:lang w:val="it-IT"/>
        </w:rPr>
        <w:t xml:space="preserve">distribuire le proprie licenze solo con Partner di Mobilità delle Licenze tramite Software Assurance qualificati. </w:t>
      </w:r>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r w:rsidRPr="00FF14B6">
        <w:rPr>
          <w:rFonts w:cs="Tahoma"/>
          <w:szCs w:val="18"/>
          <w:lang w:val="it-IT"/>
        </w:rPr>
        <w:t>L</w:t>
      </w:r>
      <w:r w:rsidR="00CF04A9" w:rsidRPr="00FF14B6">
        <w:rPr>
          <w:rFonts w:cs="Tahoma"/>
          <w:szCs w:val="18"/>
          <w:lang w:val="it-IT"/>
        </w:rPr>
        <w:t>’</w:t>
      </w:r>
      <w:r w:rsidRPr="00FF14B6">
        <w:rPr>
          <w:rFonts w:cs="Tahoma"/>
          <w:szCs w:val="18"/>
          <w:lang w:val="it-IT"/>
        </w:rPr>
        <w:t>elenco dei Partner di Mobilità delle Licenze tramite Software Assurance qualificati è disponibile sul sito Web http://www.microsoft.com/licensing/software-assurance/license-mobility e</w:t>
      </w:r>
    </w:p>
    <w:p w:rsidR="008162A5" w:rsidRPr="00FF14B6" w:rsidRDefault="008162A5" w:rsidP="005D60A4">
      <w:pPr>
        <w:numPr>
          <w:ilvl w:val="0"/>
          <w:numId w:val="34"/>
        </w:numPr>
        <w:spacing w:after="60"/>
        <w:ind w:left="1440"/>
        <w:rPr>
          <w:rFonts w:cs="Tahoma"/>
          <w:szCs w:val="18"/>
          <w:lang w:val="it-IT"/>
        </w:rPr>
      </w:pPr>
      <w:bookmarkStart w:id="1359" w:name="_Toc294048019"/>
      <w:bookmarkStart w:id="1360" w:name="_Toc294048576"/>
      <w:bookmarkStart w:id="1361" w:name="_Toc294092647"/>
      <w:bookmarkStart w:id="1362" w:name="_Toc295819327"/>
      <w:bookmarkStart w:id="1363" w:name="_Toc298795978"/>
      <w:bookmarkStart w:id="1364" w:name="_Toc299369854"/>
      <w:bookmarkStart w:id="1365" w:name="_Toc300391565"/>
      <w:bookmarkStart w:id="1366" w:name="_Toc301939842"/>
      <w:bookmarkStart w:id="1367" w:name="_Toc304801239"/>
      <w:bookmarkStart w:id="1368" w:name="_Toc307350408"/>
      <w:bookmarkStart w:id="1369" w:name="_Toc308429819"/>
      <w:bookmarkStart w:id="1370" w:name="_Toc312399287"/>
      <w:bookmarkStart w:id="1371" w:name="_Toc315289094"/>
      <w:bookmarkStart w:id="1372" w:name="_Toc317591250"/>
      <w:bookmarkStart w:id="1373" w:name="_Toc323034203"/>
      <w:bookmarkStart w:id="1374" w:name="_Toc325313203"/>
      <w:bookmarkStart w:id="1375" w:name="_Toc325609226"/>
      <w:r w:rsidRPr="00FF14B6">
        <w:rPr>
          <w:rFonts w:cs="Tahoma"/>
          <w:szCs w:val="18"/>
          <w:lang w:val="it-IT"/>
        </w:rPr>
        <w:t xml:space="preserve">completare e inviare il modulo per la Convalida della Mobilità delle Licenze con ciascun Partner di Mobilità delle Licenze tramite Software Assurance qualificato che eseguirà il software in licenza delle società sui server condivisi dei partner. </w:t>
      </w:r>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r w:rsidRPr="00FF14B6">
        <w:rPr>
          <w:rFonts w:cs="Tahoma"/>
          <w:szCs w:val="18"/>
          <w:lang w:val="it-IT"/>
        </w:rPr>
        <w:t>Il modulo per la Convalida della Mobilità delle Licenze verrà messo a disposizione delle società dal Partner di Mobilità delle Licenze tramite Software Assurance qualificato.</w:t>
      </w:r>
    </w:p>
    <w:p w:rsidR="008162A5" w:rsidRPr="00FF14B6" w:rsidRDefault="008162A5" w:rsidP="002171C3">
      <w:pPr>
        <w:rPr>
          <w:rFonts w:cs="Tahoma"/>
          <w:sz w:val="14"/>
          <w:szCs w:val="14"/>
          <w:lang w:val="it-IT"/>
        </w:rPr>
      </w:pPr>
    </w:p>
    <w:p w:rsidR="008162A5" w:rsidRPr="00FF14B6" w:rsidRDefault="008162A5" w:rsidP="002171C3">
      <w:pPr>
        <w:rPr>
          <w:rFonts w:cs="Tahoma"/>
          <w:lang w:val="it-IT"/>
        </w:rPr>
      </w:pPr>
      <w:bookmarkStart w:id="1376" w:name="_Toc294048020"/>
      <w:bookmarkStart w:id="1377" w:name="_Toc294048577"/>
      <w:bookmarkStart w:id="1378" w:name="_Toc294092648"/>
      <w:bookmarkStart w:id="1379" w:name="_Toc295819328"/>
      <w:bookmarkStart w:id="1380" w:name="_Toc298795979"/>
      <w:bookmarkStart w:id="1381" w:name="_Toc299369855"/>
      <w:bookmarkStart w:id="1382" w:name="_Toc300391566"/>
      <w:bookmarkStart w:id="1383" w:name="_Toc301939843"/>
      <w:bookmarkStart w:id="1384" w:name="_Toc304801240"/>
      <w:bookmarkStart w:id="1385" w:name="_Toc307350409"/>
      <w:bookmarkStart w:id="1386" w:name="_Toc308429820"/>
      <w:bookmarkStart w:id="1387" w:name="_Toc312399288"/>
      <w:bookmarkStart w:id="1388" w:name="_Toc317591251"/>
      <w:bookmarkStart w:id="1389" w:name="_Toc323034204"/>
      <w:bookmarkStart w:id="1390" w:name="_Toc325313204"/>
      <w:bookmarkStart w:id="1391" w:name="_Toc325609227"/>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r w:rsidRPr="00FF14B6">
        <w:rPr>
          <w:rFonts w:cs="Tahoma"/>
          <w:lang w:val="it-IT"/>
        </w:rPr>
        <w:t>I diritti delle società di eseguire software in licenza e gestire OSE su server di terzi condivisi scadranno al termine della copertura Software Assurance su tali licenze o sulle licenze di accesso o di gestione corrispondenti.</w:t>
      </w:r>
    </w:p>
    <w:p w:rsidR="008162A5" w:rsidRPr="00FF14B6" w:rsidRDefault="008162A5" w:rsidP="0007218F">
      <w:pPr>
        <w:rPr>
          <w:rFonts w:cs="Tahoma"/>
          <w:lang w:val="it-IT"/>
        </w:rPr>
      </w:pPr>
    </w:p>
    <w:p w:rsidR="008162A5" w:rsidRPr="00FF14B6" w:rsidRDefault="008162A5" w:rsidP="0007218F">
      <w:pPr>
        <w:pStyle w:val="Heading3"/>
        <w:tabs>
          <w:tab w:val="num" w:pos="0"/>
        </w:tabs>
        <w:rPr>
          <w:rFonts w:ascii="Tahoma" w:hAnsi="Tahoma" w:cs="Tahoma"/>
          <w:lang w:val="it-IT"/>
        </w:rPr>
      </w:pPr>
      <w:bookmarkStart w:id="1392" w:name="_Toc336338243"/>
      <w:bookmarkStart w:id="1393" w:name="_Toc341193145"/>
      <w:bookmarkStart w:id="1394" w:name="_Toc345678713"/>
      <w:bookmarkEnd w:id="1392"/>
      <w:bookmarkEnd w:id="1393"/>
      <w:r w:rsidRPr="00FF14B6">
        <w:rPr>
          <w:rFonts w:ascii="Tahoma" w:hAnsi="Tahoma" w:cs="Tahoma"/>
          <w:sz w:val="24"/>
          <w:lang w:val="it-IT"/>
        </w:rPr>
        <w:t>Windows Thin PC</w:t>
      </w:r>
      <w:bookmarkEnd w:id="1394"/>
    </w:p>
    <w:p w:rsidR="008162A5" w:rsidRPr="00FF14B6" w:rsidRDefault="008162A5" w:rsidP="0007218F">
      <w:pPr>
        <w:pStyle w:val="Heading3"/>
        <w:rPr>
          <w:rFonts w:ascii="Tahoma" w:hAnsi="Tahoma" w:cs="Tahoma"/>
          <w:lang w:val="it-IT"/>
        </w:rPr>
      </w:pPr>
    </w:p>
    <w:p w:rsidR="008162A5" w:rsidRPr="00FF14B6" w:rsidRDefault="008162A5" w:rsidP="0007218F">
      <w:pPr>
        <w:rPr>
          <w:rFonts w:cs="Tahoma"/>
          <w:lang w:val="it-IT"/>
        </w:rPr>
      </w:pPr>
      <w:r w:rsidRPr="00FF14B6">
        <w:rPr>
          <w:rFonts w:cs="Tahoma"/>
          <w:lang w:val="it-IT"/>
        </w:rPr>
        <w:t>Le società con Contratti Multilicenza e con copertura Software Assurance attiva per il sistema operativo desktop Windows o con licenze attive per VDA o Windows Intune (Per Dispositivo) sono idonee a ricevere questo vantaggio. Le società che accedono a questo vantaggio ai sensi del</w:t>
      </w:r>
      <w:r w:rsidRPr="00FF14B6">
        <w:rPr>
          <w:rFonts w:cs="Tahoma"/>
          <w:color w:val="000000"/>
          <w:lang w:val="it-IT"/>
        </w:rPr>
        <w:t xml:space="preserve"> </w:t>
      </w:r>
      <w:r w:rsidRPr="00FF14B6">
        <w:rPr>
          <w:rFonts w:cs="Tahoma"/>
          <w:lang w:val="it-IT"/>
        </w:rPr>
        <w:t xml:space="preserve">VDA dovranno disporre di un sistema operativo qualificante </w:t>
      </w:r>
      <w:r w:rsidRPr="00FF14B6">
        <w:rPr>
          <w:rFonts w:cs="Tahoma"/>
          <w:color w:val="000000"/>
          <w:lang w:val="it-IT"/>
        </w:rPr>
        <w:t xml:space="preserve">installato sul dispositivo con licenza in base alla tabella Sistemi Operativi </w:t>
      </w:r>
      <w:r w:rsidRPr="00FF14B6">
        <w:rPr>
          <w:rFonts w:cs="Tahoma"/>
          <w:lang w:val="it-IT"/>
        </w:rPr>
        <w:t xml:space="preserve">Qualificanti riportata nella sezione Pool di Sistemi del presente documento sotto alle Note del Prodotto. </w:t>
      </w:r>
    </w:p>
    <w:p w:rsidR="008162A5" w:rsidRPr="00FF14B6" w:rsidRDefault="008162A5" w:rsidP="0007218F">
      <w:pPr>
        <w:rPr>
          <w:rFonts w:cs="Tahoma"/>
          <w:lang w:val="it-IT"/>
        </w:rPr>
      </w:pPr>
    </w:p>
    <w:p w:rsidR="008162A5" w:rsidRPr="00FF14B6" w:rsidRDefault="008162A5" w:rsidP="0007218F">
      <w:pPr>
        <w:rPr>
          <w:rFonts w:cs="Tahoma"/>
          <w:lang w:val="it-IT"/>
        </w:rPr>
      </w:pPr>
      <w:r w:rsidRPr="00FF14B6">
        <w:rPr>
          <w:rFonts w:cs="Tahoma"/>
          <w:lang w:val="it-IT"/>
        </w:rPr>
        <w:t>Windows Thin PC è una soluzione basata sul Sistema Operativo Windows con un footprint più piccolo, progettata per</w:t>
      </w:r>
      <w:r w:rsidR="001F25F2" w:rsidRPr="00FF14B6">
        <w:rPr>
          <w:rFonts w:cs="Tahoma"/>
          <w:lang w:val="it-IT"/>
        </w:rPr>
        <w:t> </w:t>
      </w:r>
      <w:r w:rsidRPr="00FF14B6">
        <w:rPr>
          <w:rFonts w:cs="Tahoma"/>
          <w:lang w:val="it-IT"/>
        </w:rPr>
        <w:t xml:space="preserve">società che desiderano ridefinire i PC esistenti in grado di eseguire Windows 8 per la connessione a un desktop centralizzato, senza dover acquistare nuovo hardware thin client. Le società idonee potranno utilizzare Windows Thin PC al posto di istanze di sistemi operativi desktop Windows il cui uso è consentito ai sensi della copertura Windows Software Assurance o di licenze per Windows Intune (Per Dispositivo) o </w:t>
      </w:r>
      <w:r w:rsidRPr="00FF14B6">
        <w:rPr>
          <w:rFonts w:cs="Tahoma"/>
          <w:color w:val="000000"/>
          <w:lang w:val="it-IT"/>
        </w:rPr>
        <w:t xml:space="preserve">Windows </w:t>
      </w:r>
      <w:r w:rsidRPr="00FF14B6">
        <w:rPr>
          <w:rFonts w:cs="Tahoma"/>
          <w:lang w:val="it-IT"/>
        </w:rPr>
        <w:t>VDA. L</w:t>
      </w:r>
      <w:r w:rsidR="00CF04A9" w:rsidRPr="00FF14B6">
        <w:rPr>
          <w:rFonts w:cs="Tahoma"/>
          <w:lang w:val="it-IT"/>
        </w:rPr>
        <w:t>’</w:t>
      </w:r>
      <w:r w:rsidRPr="00FF14B6">
        <w:rPr>
          <w:rFonts w:cs="Tahoma"/>
          <w:lang w:val="it-IT"/>
        </w:rPr>
        <w:t>utilizzo di Windows Thin PC da parte delle società è soggetto alle condizioni del relativo contratto di licenza.</w:t>
      </w:r>
    </w:p>
    <w:p w:rsidR="008162A5" w:rsidRPr="00FF14B6" w:rsidRDefault="008162A5" w:rsidP="0007218F">
      <w:pPr>
        <w:rPr>
          <w:rFonts w:cs="Tahoma"/>
          <w:lang w:val="it-IT"/>
        </w:rPr>
      </w:pPr>
    </w:p>
    <w:p w:rsidR="008162A5" w:rsidRPr="00FF14B6" w:rsidRDefault="008162A5" w:rsidP="0007218F">
      <w:pPr>
        <w:outlineLvl w:val="2"/>
        <w:rPr>
          <w:rFonts w:cs="Tahoma"/>
          <w:lang w:val="it-IT"/>
        </w:rPr>
      </w:pPr>
      <w:bookmarkStart w:id="1395" w:name="_Toc291204568"/>
      <w:bookmarkEnd w:id="1395"/>
      <w:r w:rsidRPr="00FF14B6">
        <w:rPr>
          <w:rFonts w:cs="Tahoma"/>
          <w:b/>
          <w:sz w:val="24"/>
          <w:lang w:val="it-IT"/>
        </w:rPr>
        <w:t>Supporto Hotfix Esteso</w:t>
      </w:r>
    </w:p>
    <w:p w:rsidR="008162A5" w:rsidRPr="00FF14B6" w:rsidRDefault="008162A5" w:rsidP="0007218F">
      <w:pPr>
        <w:outlineLvl w:val="2"/>
        <w:rPr>
          <w:rFonts w:cs="Tahoma"/>
          <w:lang w:val="it-IT"/>
        </w:rPr>
      </w:pPr>
    </w:p>
    <w:p w:rsidR="008162A5" w:rsidRPr="00FF14B6" w:rsidRDefault="008162A5" w:rsidP="00F30075">
      <w:pPr>
        <w:rPr>
          <w:rFonts w:cs="Tahoma"/>
          <w:lang w:val="it-IT"/>
        </w:rPr>
      </w:pPr>
      <w:r w:rsidRPr="00FF14B6">
        <w:rPr>
          <w:rFonts w:cs="Tahoma"/>
          <w:lang w:val="it-IT"/>
        </w:rPr>
        <w:t>Supporto Hotfix Esteso è disponibile per le società seguenti:</w:t>
      </w:r>
    </w:p>
    <w:p w:rsidR="008162A5" w:rsidRPr="00FF14B6" w:rsidRDefault="008162A5" w:rsidP="00F30075">
      <w:pPr>
        <w:rPr>
          <w:rFonts w:cs="Tahoma"/>
          <w:lang w:val="it-IT"/>
        </w:rPr>
      </w:pPr>
    </w:p>
    <w:p w:rsidR="008162A5" w:rsidRPr="00FF14B6" w:rsidRDefault="008162A5" w:rsidP="005D60A4">
      <w:pPr>
        <w:numPr>
          <w:ilvl w:val="0"/>
          <w:numId w:val="29"/>
        </w:numPr>
        <w:spacing w:after="60"/>
        <w:ind w:left="1440"/>
        <w:contextualSpacing/>
        <w:jc w:val="both"/>
        <w:rPr>
          <w:rFonts w:cs="Tahoma"/>
          <w:lang w:val="it-IT"/>
        </w:rPr>
      </w:pPr>
      <w:r w:rsidRPr="00FF14B6">
        <w:rPr>
          <w:rFonts w:eastAsia="Times New Roman" w:cs="Tahoma"/>
          <w:szCs w:val="18"/>
          <w:lang w:val="it-IT"/>
        </w:rPr>
        <w:t>Le società che non dispongono di Contratti Academic Select, Select Plus for Academic, Campus e</w:t>
      </w:r>
      <w:r w:rsidR="00133D33" w:rsidRPr="00FF14B6">
        <w:rPr>
          <w:rFonts w:eastAsia="Times New Roman" w:cs="Tahoma"/>
          <w:szCs w:val="18"/>
          <w:lang w:val="it-IT"/>
        </w:rPr>
        <w:t> </w:t>
      </w:r>
      <w:r w:rsidRPr="00FF14B6">
        <w:rPr>
          <w:rFonts w:eastAsia="Times New Roman" w:cs="Tahoma"/>
          <w:szCs w:val="18"/>
          <w:lang w:val="it-IT"/>
        </w:rPr>
        <w:t>School e Open Value Subscription - Education Solutions, ma hanno la copertura Partecipazione a</w:t>
      </w:r>
      <w:r w:rsidR="00133D33" w:rsidRPr="00FF14B6">
        <w:rPr>
          <w:rFonts w:eastAsia="Times New Roman" w:cs="Tahoma"/>
          <w:szCs w:val="18"/>
          <w:lang w:val="it-IT"/>
        </w:rPr>
        <w:t> </w:t>
      </w:r>
      <w:r w:rsidRPr="00FF14B6">
        <w:rPr>
          <w:rFonts w:eastAsia="Times New Roman" w:cs="Tahoma"/>
          <w:szCs w:val="18"/>
          <w:lang w:val="it-IT"/>
        </w:rPr>
        <w:t>Software Assurance per il Pool di Applicazioni si qualificano per il Supporto Hotfix Esteso per i</w:t>
      </w:r>
      <w:r w:rsidR="00133D33" w:rsidRPr="00FF14B6">
        <w:rPr>
          <w:rFonts w:eastAsia="Times New Roman" w:cs="Tahoma"/>
          <w:szCs w:val="18"/>
          <w:lang w:val="it-IT"/>
        </w:rPr>
        <w:t> </w:t>
      </w:r>
      <w:r w:rsidRPr="00FF14B6">
        <w:rPr>
          <w:rFonts w:eastAsia="Times New Roman" w:cs="Tahoma"/>
          <w:szCs w:val="18"/>
          <w:lang w:val="it-IT"/>
        </w:rPr>
        <w:t xml:space="preserve">prodotti del pool di Applicazioni. </w:t>
      </w:r>
    </w:p>
    <w:p w:rsidR="008162A5" w:rsidRPr="00FF14B6" w:rsidRDefault="008162A5" w:rsidP="005D60A4">
      <w:pPr>
        <w:numPr>
          <w:ilvl w:val="0"/>
          <w:numId w:val="29"/>
        </w:numPr>
        <w:spacing w:after="60"/>
        <w:ind w:left="1440"/>
        <w:jc w:val="both"/>
        <w:rPr>
          <w:rFonts w:cs="Tahoma"/>
          <w:lang w:val="it-IT"/>
        </w:rPr>
      </w:pPr>
      <w:r w:rsidRPr="00FF14B6">
        <w:rPr>
          <w:rFonts w:cs="Tahoma"/>
          <w:lang w:val="it-IT"/>
        </w:rPr>
        <w:t>Le società che non dispongono di Contratti Academic Select, Select Plus for Academic, Campus e</w:t>
      </w:r>
      <w:r w:rsidR="00133D33" w:rsidRPr="00FF14B6">
        <w:rPr>
          <w:rFonts w:cs="Tahoma"/>
          <w:lang w:val="it-IT"/>
        </w:rPr>
        <w:t> </w:t>
      </w:r>
      <w:r w:rsidRPr="00FF14B6">
        <w:rPr>
          <w:rFonts w:cs="Tahoma"/>
          <w:lang w:val="it-IT"/>
        </w:rPr>
        <w:t>School e Open Value Subscription - Education Solutions, ma hanno la copertura Partecipazione a</w:t>
      </w:r>
      <w:r w:rsidR="00133D33" w:rsidRPr="00FF14B6">
        <w:rPr>
          <w:rFonts w:cs="Tahoma"/>
          <w:lang w:val="it-IT"/>
        </w:rPr>
        <w:t> </w:t>
      </w:r>
      <w:r w:rsidRPr="00FF14B6">
        <w:rPr>
          <w:rFonts w:cs="Tahoma"/>
          <w:lang w:val="it-IT"/>
        </w:rPr>
        <w:t>Software Assurance per il pool di Sistemi si qualificano per il Supporto Hotfix Esteso per il sistema operativo desktop Windows.</w:t>
      </w:r>
    </w:p>
    <w:p w:rsidR="008162A5" w:rsidRPr="00FF14B6" w:rsidRDefault="008162A5" w:rsidP="005D60A4">
      <w:pPr>
        <w:numPr>
          <w:ilvl w:val="0"/>
          <w:numId w:val="29"/>
        </w:numPr>
        <w:spacing w:after="60"/>
        <w:ind w:left="1440"/>
        <w:jc w:val="both"/>
        <w:rPr>
          <w:rFonts w:cs="Tahoma"/>
          <w:lang w:val="it-IT"/>
        </w:rPr>
      </w:pPr>
      <w:r w:rsidRPr="00FF14B6">
        <w:rPr>
          <w:rFonts w:cs="Tahoma"/>
          <w:lang w:val="it-IT"/>
        </w:rPr>
        <w:t>Le società che dispongono di abbonamenti per Windows Intune (Per Dispositivo) si qualificano per</w:t>
      </w:r>
      <w:r w:rsidR="00133D33" w:rsidRPr="00FF14B6">
        <w:rPr>
          <w:rFonts w:cs="Tahoma"/>
          <w:lang w:val="it-IT"/>
        </w:rPr>
        <w:t> </w:t>
      </w:r>
      <w:r w:rsidRPr="00FF14B6">
        <w:rPr>
          <w:rFonts w:cs="Tahoma"/>
          <w:lang w:val="it-IT"/>
        </w:rPr>
        <w:t>il Supporto Hotfix Esteso per il sistema operativo desktop Windows.</w:t>
      </w:r>
    </w:p>
    <w:p w:rsidR="008162A5" w:rsidRPr="00FF14B6" w:rsidRDefault="008162A5" w:rsidP="005D60A4">
      <w:pPr>
        <w:numPr>
          <w:ilvl w:val="0"/>
          <w:numId w:val="29"/>
        </w:numPr>
        <w:spacing w:after="60"/>
        <w:ind w:left="1440"/>
        <w:contextualSpacing/>
        <w:rPr>
          <w:rFonts w:cs="Tahoma"/>
        </w:rPr>
      </w:pPr>
      <w:r w:rsidRPr="00FF14B6">
        <w:rPr>
          <w:rFonts w:eastAsia="Times New Roman" w:cs="Tahoma"/>
          <w:szCs w:val="18"/>
          <w:lang w:val="it-IT"/>
        </w:rPr>
        <w:t>Le società (che non sono società Academic) in possesso di Software Assurance per almeno un prodotto server si qualificano per il Supporto Hotfix Esteso per i prodotti Server.</w:t>
      </w:r>
      <w:r w:rsidRPr="00FF14B6">
        <w:rPr>
          <w:rFonts w:cs="Tahoma"/>
          <w:lang w:val="it-IT"/>
        </w:rPr>
        <w:t xml:space="preserve"> I seguenti prodotti server rientrano nella copertura:</w:t>
      </w:r>
    </w:p>
    <w:p w:rsidR="008162A5" w:rsidRPr="00FF14B6" w:rsidRDefault="008162A5" w:rsidP="005D60A4">
      <w:pPr>
        <w:numPr>
          <w:ilvl w:val="2"/>
          <w:numId w:val="29"/>
        </w:numPr>
        <w:spacing w:after="60"/>
        <w:ind w:left="1980"/>
        <w:contextualSpacing/>
        <w:rPr>
          <w:rFonts w:cs="Tahoma"/>
        </w:rPr>
      </w:pPr>
      <w:r w:rsidRPr="00FF14B6">
        <w:rPr>
          <w:rFonts w:cs="Tahoma"/>
          <w:color w:val="000000"/>
        </w:rPr>
        <w:t>Microsoft Exchange Server, Microsoft SQL Server, System Center 2012 e Windows Server.</w:t>
      </w:r>
    </w:p>
    <w:p w:rsidR="008162A5" w:rsidRPr="00FF14B6" w:rsidRDefault="008162A5" w:rsidP="0007218F">
      <w:pPr>
        <w:spacing w:after="200" w:line="276" w:lineRule="auto"/>
        <w:contextualSpacing/>
        <w:rPr>
          <w:rFonts w:cs="Tahoma"/>
        </w:rPr>
      </w:pPr>
    </w:p>
    <w:p w:rsidR="008162A5" w:rsidRPr="00FF14B6" w:rsidRDefault="008162A5">
      <w:pPr>
        <w:rPr>
          <w:rFonts w:cs="Tahoma"/>
          <w:lang w:val="it-IT"/>
        </w:rPr>
      </w:pPr>
      <w:r w:rsidRPr="00FF14B6">
        <w:rPr>
          <w:rFonts w:cs="Tahoma"/>
          <w:szCs w:val="18"/>
          <w:lang w:val="it-IT"/>
        </w:rPr>
        <w:t>Il Supporto Hotfix Esteso è un beneficio per versioni software più vecchie che abbiano effettuato la transizione dal Supporto Mainstream a quello Esteso. I corrispettivi annuali normalmente addebitati nel quadro del contratto di Supporto Esteso sono sospesi durante il periodo di validità della copertura Software Server per le società idonee a</w:t>
      </w:r>
      <w:r w:rsidR="00133D33" w:rsidRPr="00FF14B6">
        <w:rPr>
          <w:rFonts w:cs="Tahoma"/>
          <w:szCs w:val="18"/>
          <w:lang w:val="it-IT"/>
        </w:rPr>
        <w:t> </w:t>
      </w:r>
      <w:r w:rsidRPr="00FF14B6">
        <w:rPr>
          <w:rFonts w:cs="Tahoma"/>
          <w:szCs w:val="18"/>
          <w:lang w:val="it-IT"/>
        </w:rPr>
        <w:t>ricevere questo beneficio Software Assurance. Le società idonee a ricevere questo beneficio non avranno l</w:t>
      </w:r>
      <w:r w:rsidR="00CF04A9" w:rsidRPr="00FF14B6">
        <w:rPr>
          <w:rFonts w:cs="Tahoma"/>
          <w:szCs w:val="18"/>
          <w:lang w:val="it-IT"/>
        </w:rPr>
        <w:t>’</w:t>
      </w:r>
      <w:r w:rsidRPr="00FF14B6">
        <w:rPr>
          <w:rFonts w:cs="Tahoma"/>
          <w:szCs w:val="18"/>
          <w:lang w:val="it-IT"/>
        </w:rPr>
        <w:t xml:space="preserve">obbligo di abbonarsi entro un periodo di 90 giorni di transizione del prodotto al Supporto Esteso. </w:t>
      </w:r>
    </w:p>
    <w:p w:rsidR="008162A5" w:rsidRPr="00FF14B6" w:rsidRDefault="008162A5">
      <w:pPr>
        <w:rPr>
          <w:rFonts w:cs="Tahoma"/>
          <w:lang w:val="it-IT"/>
        </w:rPr>
      </w:pPr>
    </w:p>
    <w:p w:rsidR="008162A5" w:rsidRPr="00FF14B6" w:rsidRDefault="008162A5">
      <w:pPr>
        <w:rPr>
          <w:rFonts w:cs="Tahoma"/>
          <w:lang w:val="it-IT"/>
        </w:rPr>
      </w:pPr>
      <w:r w:rsidRPr="00FF14B6">
        <w:rPr>
          <w:rFonts w:cs="Tahoma"/>
          <w:lang w:val="it-IT"/>
        </w:rPr>
        <w:t>Le società sono comunque responsabili dei corrispettivi delle singole Hotfix. Un contratto Premier o Essential costituisce condizione preliminare per l</w:t>
      </w:r>
      <w:r w:rsidR="00CF04A9" w:rsidRPr="00FF14B6">
        <w:rPr>
          <w:rFonts w:cs="Tahoma"/>
          <w:lang w:val="it-IT"/>
        </w:rPr>
        <w:t>’</w:t>
      </w:r>
      <w:r w:rsidRPr="00FF14B6">
        <w:rPr>
          <w:rFonts w:cs="Tahoma"/>
          <w:lang w:val="it-IT"/>
        </w:rPr>
        <w:t>idoneità.</w:t>
      </w:r>
    </w:p>
    <w:p w:rsidR="008162A5" w:rsidRPr="00FF14B6" w:rsidRDefault="008162A5">
      <w:pPr>
        <w:pStyle w:val="Heading3"/>
        <w:rPr>
          <w:rFonts w:ascii="Tahoma" w:hAnsi="Tahoma" w:cs="Tahoma"/>
          <w:lang w:val="it-IT"/>
        </w:rPr>
      </w:pPr>
    </w:p>
    <w:p w:rsidR="00393DDA" w:rsidRPr="00FF14B6" w:rsidRDefault="00393DDA" w:rsidP="00393DDA">
      <w:pPr>
        <w:rPr>
          <w:lang w:val="it-IT" w:eastAsia="zh-CN"/>
        </w:rPr>
      </w:pPr>
    </w:p>
    <w:p w:rsidR="00393DDA" w:rsidRPr="00FF14B6" w:rsidRDefault="00393DDA" w:rsidP="00393DDA">
      <w:pPr>
        <w:rPr>
          <w:lang w:val="it-IT" w:eastAsia="zh-CN"/>
        </w:rPr>
      </w:pPr>
    </w:p>
    <w:p w:rsidR="00393DDA" w:rsidRPr="00FF14B6" w:rsidRDefault="00393DDA" w:rsidP="00393DDA">
      <w:pPr>
        <w:rPr>
          <w:lang w:val="it-IT" w:eastAsia="zh-CN"/>
        </w:rPr>
      </w:pPr>
    </w:p>
    <w:p w:rsidR="00393DDA" w:rsidRPr="00FF14B6" w:rsidRDefault="00393DDA" w:rsidP="00393DDA">
      <w:pPr>
        <w:rPr>
          <w:lang w:val="it-IT" w:eastAsia="zh-CN"/>
        </w:rPr>
      </w:pPr>
    </w:p>
    <w:p w:rsidR="00393DDA" w:rsidRPr="00FF14B6" w:rsidRDefault="00393DDA" w:rsidP="00393DDA">
      <w:pPr>
        <w:rPr>
          <w:lang w:val="it-IT" w:eastAsia="zh-CN"/>
        </w:rPr>
      </w:pPr>
    </w:p>
    <w:p w:rsidR="008162A5" w:rsidRPr="00FF14B6" w:rsidRDefault="008162A5">
      <w:pPr>
        <w:pStyle w:val="Heading3"/>
        <w:rPr>
          <w:rFonts w:ascii="Tahoma" w:hAnsi="Tahoma" w:cs="Tahoma"/>
        </w:rPr>
      </w:pPr>
      <w:bookmarkStart w:id="1396" w:name="_Toc336338244"/>
      <w:bookmarkStart w:id="1397" w:name="_Toc341193146"/>
      <w:bookmarkStart w:id="1398" w:name="_Toc345678714"/>
      <w:bookmarkEnd w:id="1396"/>
      <w:bookmarkEnd w:id="1397"/>
      <w:r w:rsidRPr="00FF14B6">
        <w:rPr>
          <w:rFonts w:ascii="Tahoma" w:hAnsi="Tahoma" w:cs="Tahoma"/>
          <w:sz w:val="24"/>
        </w:rPr>
        <w:t>Microsoft Desktop Optimization Pack per Software Assurance</w:t>
      </w:r>
      <w:bookmarkEnd w:id="1398"/>
    </w:p>
    <w:p w:rsidR="008162A5" w:rsidRPr="00FF14B6" w:rsidRDefault="008162A5">
      <w:pPr>
        <w:rPr>
          <w:rFonts w:cs="Tahoma"/>
        </w:rPr>
      </w:pPr>
    </w:p>
    <w:p w:rsidR="008162A5" w:rsidRPr="00FF14B6" w:rsidRDefault="008162A5" w:rsidP="00F30075">
      <w:pPr>
        <w:rPr>
          <w:rFonts w:cs="Tahoma"/>
          <w:lang w:val="it-IT"/>
        </w:rPr>
      </w:pPr>
      <w:r w:rsidRPr="00FF14B6">
        <w:rPr>
          <w:rFonts w:cs="Tahoma"/>
          <w:lang w:val="it-IT"/>
        </w:rPr>
        <w:t>Microsoft Desktop Optimization Pack per Software Assurance (MDOP) è un acquisto opzionale a disposizione unicamente delle società che dispongono delle seguenti caratteristiche:</w:t>
      </w:r>
    </w:p>
    <w:p w:rsidR="008162A5" w:rsidRPr="00FF14B6" w:rsidRDefault="008162A5" w:rsidP="00F30075">
      <w:pPr>
        <w:rPr>
          <w:rFonts w:cs="Tahoma"/>
          <w:lang w:val="it-IT"/>
        </w:rPr>
      </w:pPr>
    </w:p>
    <w:p w:rsidR="008162A5" w:rsidRPr="00FF14B6" w:rsidRDefault="008162A5" w:rsidP="005D60A4">
      <w:pPr>
        <w:numPr>
          <w:ilvl w:val="0"/>
          <w:numId w:val="28"/>
        </w:numPr>
        <w:spacing w:after="60" w:line="276" w:lineRule="auto"/>
        <w:ind w:left="1440" w:hanging="274"/>
        <w:rPr>
          <w:rFonts w:cs="Tahoma"/>
          <w:lang w:val="it-IT"/>
        </w:rPr>
      </w:pPr>
      <w:r w:rsidRPr="00FF14B6">
        <w:rPr>
          <w:rFonts w:cs="Tahoma"/>
          <w:lang w:val="it-IT"/>
        </w:rPr>
        <w:t>copertura Software Assurance Attiva per le licenze del sistema operativo desktop Windows;</w:t>
      </w:r>
    </w:p>
    <w:p w:rsidR="008162A5" w:rsidRPr="00FF14B6" w:rsidRDefault="008162A5" w:rsidP="005D60A4">
      <w:pPr>
        <w:numPr>
          <w:ilvl w:val="0"/>
          <w:numId w:val="28"/>
        </w:numPr>
        <w:spacing w:after="60" w:line="276" w:lineRule="auto"/>
        <w:ind w:left="1440" w:hanging="274"/>
        <w:rPr>
          <w:rFonts w:cs="Tahoma"/>
          <w:lang w:val="it-IT"/>
        </w:rPr>
      </w:pPr>
      <w:r w:rsidRPr="00FF14B6">
        <w:rPr>
          <w:rFonts w:cs="Tahoma"/>
          <w:lang w:val="it-IT"/>
        </w:rPr>
        <w:t>abbonamenti attivi per Windows Virtual Desktop Access o</w:t>
      </w:r>
    </w:p>
    <w:p w:rsidR="008162A5" w:rsidRPr="00FF14B6" w:rsidRDefault="008162A5" w:rsidP="005D60A4">
      <w:pPr>
        <w:numPr>
          <w:ilvl w:val="0"/>
          <w:numId w:val="28"/>
        </w:numPr>
        <w:spacing w:after="60" w:line="276" w:lineRule="auto"/>
        <w:ind w:left="1440" w:hanging="274"/>
        <w:rPr>
          <w:rFonts w:cs="Tahoma"/>
          <w:lang w:val="it-IT"/>
        </w:rPr>
      </w:pPr>
      <w:r w:rsidRPr="00FF14B6">
        <w:rPr>
          <w:rFonts w:cs="Tahoma"/>
          <w:lang w:val="it-IT"/>
        </w:rPr>
        <w:t>abbonamenti attivi per Windows Intune (Per Dispositivo) o</w:t>
      </w:r>
    </w:p>
    <w:p w:rsidR="008162A5" w:rsidRPr="00FF14B6" w:rsidRDefault="008162A5" w:rsidP="005D60A4">
      <w:pPr>
        <w:numPr>
          <w:ilvl w:val="0"/>
          <w:numId w:val="28"/>
        </w:numPr>
        <w:spacing w:after="200" w:line="276" w:lineRule="auto"/>
        <w:ind w:left="1440" w:hanging="270"/>
        <w:rPr>
          <w:rFonts w:cs="Tahoma"/>
          <w:lang w:val="it-IT"/>
        </w:rPr>
      </w:pPr>
      <w:r w:rsidRPr="00FF14B6">
        <w:rPr>
          <w:rFonts w:cs="Tahoma"/>
          <w:lang w:val="it-IT"/>
        </w:rPr>
        <w:t xml:space="preserve">abbonamenti attivi per la Licenza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Windows Companion.</w:t>
      </w:r>
    </w:p>
    <w:p w:rsidR="008162A5" w:rsidRPr="00FF14B6" w:rsidRDefault="008162A5" w:rsidP="00B70D46">
      <w:pPr>
        <w:rPr>
          <w:rFonts w:cs="Tahoma"/>
          <w:lang w:val="it-IT"/>
        </w:rPr>
      </w:pPr>
      <w:r w:rsidRPr="00FF14B6">
        <w:rPr>
          <w:rFonts w:eastAsia="MS PGothic" w:cs="Tahoma"/>
          <w:color w:val="000000"/>
          <w:szCs w:val="18"/>
          <w:lang w:val="it-IT"/>
        </w:rPr>
        <w:t>Per ulteriori informazioni su questo prodotto fare riferimento alle Note del Prodotto nella sezione relativa ai gruppi</w:t>
      </w:r>
      <w:r w:rsidR="00B70D46" w:rsidRPr="00FF14B6">
        <w:rPr>
          <w:rFonts w:eastAsia="MS PGothic" w:cs="Tahoma"/>
          <w:color w:val="000000"/>
          <w:szCs w:val="18"/>
          <w:lang w:val="it-IT"/>
        </w:rPr>
        <w:t> </w:t>
      </w:r>
      <w:r w:rsidRPr="00FF14B6">
        <w:rPr>
          <w:rFonts w:eastAsia="MS PGothic" w:cs="Tahoma"/>
          <w:color w:val="000000"/>
          <w:szCs w:val="18"/>
          <w:lang w:val="it-IT"/>
        </w:rPr>
        <w:t>di</w:t>
      </w:r>
      <w:r w:rsidR="00133D33" w:rsidRPr="00FF14B6">
        <w:rPr>
          <w:rFonts w:eastAsia="MS PGothic" w:cs="Tahoma"/>
          <w:color w:val="000000"/>
          <w:szCs w:val="18"/>
          <w:lang w:val="it-IT"/>
        </w:rPr>
        <w:t> </w:t>
      </w:r>
      <w:r w:rsidRPr="00FF14B6">
        <w:rPr>
          <w:rFonts w:eastAsia="MS PGothic" w:cs="Tahoma"/>
          <w:color w:val="000000"/>
          <w:szCs w:val="18"/>
          <w:lang w:val="it-IT"/>
        </w:rPr>
        <w:t xml:space="preserve">sistemi del presente documento. </w:t>
      </w:r>
    </w:p>
    <w:p w:rsidR="008162A5" w:rsidRPr="00FF14B6" w:rsidRDefault="008162A5">
      <w:pPr>
        <w:rPr>
          <w:rFonts w:cs="Tahoma"/>
          <w:lang w:val="it-IT"/>
        </w:rPr>
      </w:pPr>
    </w:p>
    <w:p w:rsidR="008162A5" w:rsidRPr="00FF14B6" w:rsidRDefault="008162A5" w:rsidP="002D7B73">
      <w:pPr>
        <w:rPr>
          <w:rFonts w:cs="Tahoma"/>
          <w:lang w:val="it-IT"/>
        </w:rPr>
      </w:pPr>
      <w:r w:rsidRPr="00FF14B6">
        <w:rPr>
          <w:rFonts w:cs="Tahoma"/>
          <w:b/>
          <w:color w:val="000000"/>
          <w:sz w:val="24"/>
          <w:lang w:val="it-IT"/>
        </w:rPr>
        <w:t>Diritti di Virtualizzazione per i Desktop con Licenza Windows</w:t>
      </w:r>
    </w:p>
    <w:p w:rsidR="008162A5" w:rsidRPr="00FF14B6" w:rsidRDefault="008162A5" w:rsidP="008C0608">
      <w:pPr>
        <w:rPr>
          <w:rFonts w:cs="Tahoma"/>
          <w:lang w:val="it-IT"/>
        </w:rPr>
      </w:pPr>
    </w:p>
    <w:p w:rsidR="008162A5" w:rsidRPr="00FF14B6" w:rsidRDefault="008162A5" w:rsidP="008C0608">
      <w:pPr>
        <w:rPr>
          <w:rFonts w:cs="Tahoma"/>
          <w:lang w:val="it-IT"/>
        </w:rPr>
      </w:pPr>
      <w:r w:rsidRPr="00FF14B6">
        <w:rPr>
          <w:rFonts w:cs="Tahoma"/>
          <w:color w:val="000000"/>
          <w:lang w:val="it-IT"/>
        </w:rPr>
        <w:t>Le società che hanno stipulato contratti multilicenza (Volume Licensing) dispongono di un certo grado di flessibilità in</w:t>
      </w:r>
      <w:r w:rsidR="00133D33" w:rsidRPr="00FF14B6">
        <w:rPr>
          <w:rFonts w:cs="Tahoma"/>
          <w:color w:val="000000"/>
          <w:lang w:val="it-IT"/>
        </w:rPr>
        <w:t> </w:t>
      </w:r>
      <w:r w:rsidRPr="00FF14B6">
        <w:rPr>
          <w:rFonts w:cs="Tahoma"/>
          <w:color w:val="000000"/>
          <w:lang w:val="it-IT"/>
        </w:rPr>
        <w:t>merito alla modalità di distribuzione di Windows 8 tra le diverse organizzazioni.</w:t>
      </w:r>
      <w:r w:rsidRPr="00FF14B6">
        <w:rPr>
          <w:rFonts w:cs="Tahoma"/>
          <w:lang w:val="it-IT"/>
        </w:rPr>
        <w:t xml:space="preserve"> </w:t>
      </w:r>
    </w:p>
    <w:p w:rsidR="008162A5" w:rsidRPr="00FF14B6" w:rsidRDefault="008162A5" w:rsidP="008C0608">
      <w:pPr>
        <w:jc w:val="both"/>
        <w:rPr>
          <w:rFonts w:cs="Tahoma"/>
          <w:lang w:val="it-IT"/>
        </w:rPr>
      </w:pPr>
      <w:r w:rsidRPr="00FF14B6">
        <w:rPr>
          <w:rFonts w:cs="Tahoma"/>
          <w:lang w:val="it-IT"/>
        </w:rPr>
        <w:t>Le società che dispongono di una o entrambe le seguenti caratteristiche potranno usufruire dei diritti sull</w:t>
      </w:r>
      <w:r w:rsidR="00CF04A9" w:rsidRPr="00FF14B6">
        <w:rPr>
          <w:rFonts w:cs="Tahoma"/>
          <w:lang w:val="it-IT"/>
        </w:rPr>
        <w:t>’</w:t>
      </w:r>
      <w:r w:rsidRPr="00FF14B6">
        <w:rPr>
          <w:rFonts w:cs="Tahoma"/>
          <w:lang w:val="it-IT"/>
        </w:rPr>
        <w:t>utilizzo della</w:t>
      </w:r>
      <w:r w:rsidR="00133D33" w:rsidRPr="00FF14B6">
        <w:rPr>
          <w:rFonts w:cs="Tahoma"/>
          <w:lang w:val="it-IT"/>
        </w:rPr>
        <w:t> </w:t>
      </w:r>
      <w:r w:rsidRPr="00FF14B6">
        <w:rPr>
          <w:rFonts w:cs="Tahoma"/>
          <w:lang w:val="it-IT"/>
        </w:rPr>
        <w:t>virtualizzazione:</w:t>
      </w:r>
    </w:p>
    <w:p w:rsidR="008162A5" w:rsidRPr="00FF14B6" w:rsidRDefault="008162A5" w:rsidP="008C0608">
      <w:pPr>
        <w:jc w:val="both"/>
        <w:rPr>
          <w:rFonts w:cs="Tahoma"/>
          <w:lang w:val="it-IT"/>
        </w:rPr>
      </w:pPr>
    </w:p>
    <w:p w:rsidR="008162A5" w:rsidRPr="00FF14B6" w:rsidRDefault="008162A5" w:rsidP="005D60A4">
      <w:pPr>
        <w:numPr>
          <w:ilvl w:val="0"/>
          <w:numId w:val="25"/>
        </w:numPr>
        <w:spacing w:after="60" w:line="276" w:lineRule="auto"/>
        <w:ind w:left="1440"/>
        <w:rPr>
          <w:rFonts w:cs="Tahoma"/>
          <w:lang w:val="it-IT"/>
        </w:rPr>
      </w:pPr>
      <w:r w:rsidRPr="00FF14B6">
        <w:rPr>
          <w:rFonts w:cs="Tahoma"/>
          <w:lang w:val="it-IT"/>
        </w:rPr>
        <w:t>copertura Software Assurance Attiva per le licenze del sistema operativo desktop Windows;</w:t>
      </w:r>
    </w:p>
    <w:p w:rsidR="008162A5" w:rsidRPr="00FF14B6" w:rsidRDefault="008162A5" w:rsidP="005D60A4">
      <w:pPr>
        <w:numPr>
          <w:ilvl w:val="0"/>
          <w:numId w:val="25"/>
        </w:numPr>
        <w:spacing w:after="60" w:line="276" w:lineRule="auto"/>
        <w:ind w:left="1440"/>
        <w:jc w:val="both"/>
        <w:rPr>
          <w:rFonts w:cs="Tahoma"/>
          <w:lang w:val="it-IT"/>
        </w:rPr>
      </w:pPr>
      <w:r w:rsidRPr="00FF14B6">
        <w:rPr>
          <w:rFonts w:cs="Tahoma"/>
          <w:lang w:val="it-IT"/>
        </w:rPr>
        <w:t>vantaggio dei Servizi Online fornito insieme agli acquisti di Windows Intune (Per Dispositivo)</w:t>
      </w:r>
    </w:p>
    <w:p w:rsidR="008162A5" w:rsidRPr="00FF14B6" w:rsidRDefault="008162A5" w:rsidP="005D60A4">
      <w:pPr>
        <w:numPr>
          <w:ilvl w:val="0"/>
          <w:numId w:val="25"/>
        </w:numPr>
        <w:spacing w:after="60" w:line="276" w:lineRule="auto"/>
        <w:ind w:left="1440"/>
        <w:jc w:val="both"/>
        <w:rPr>
          <w:rFonts w:cs="Tahoma"/>
          <w:lang w:val="it-IT"/>
        </w:rPr>
      </w:pPr>
      <w:r w:rsidRPr="00FF14B6">
        <w:rPr>
          <w:rFonts w:cs="Tahoma"/>
          <w:lang w:val="it-IT"/>
        </w:rPr>
        <w:t>abbonamenti attivi per Windows Intune (Per Dispositivo)</w:t>
      </w:r>
    </w:p>
    <w:p w:rsidR="008162A5" w:rsidRPr="00FF14B6" w:rsidRDefault="008162A5" w:rsidP="008C0608">
      <w:pPr>
        <w:rPr>
          <w:rFonts w:cs="Tahoma"/>
          <w:lang w:val="it-IT"/>
        </w:rPr>
      </w:pPr>
    </w:p>
    <w:p w:rsidR="008162A5" w:rsidRPr="00FF14B6" w:rsidRDefault="008162A5" w:rsidP="008C0608">
      <w:pPr>
        <w:rPr>
          <w:rFonts w:cs="Tahoma"/>
          <w:lang w:val="it-IT"/>
        </w:rPr>
      </w:pPr>
      <w:r w:rsidRPr="00FF14B6">
        <w:rPr>
          <w:rFonts w:cs="Tahoma"/>
          <w:color w:val="000000"/>
          <w:lang w:val="it-IT"/>
        </w:rPr>
        <w:t>Tale diritto di utilizzo consente di eseguire il software su un massimo di quattro macchine virtuali locali.</w:t>
      </w:r>
      <w:r w:rsidRPr="00FF14B6">
        <w:rPr>
          <w:rFonts w:cs="Tahoma"/>
          <w:lang w:val="it-IT"/>
        </w:rPr>
        <w:t xml:space="preserve"> </w:t>
      </w:r>
      <w:r w:rsidRPr="00FF14B6">
        <w:rPr>
          <w:rFonts w:cs="Tahoma"/>
          <w:color w:val="000000"/>
          <w:lang w:val="it-IT"/>
        </w:rPr>
        <w:t>Mentre il diritto di utilizzo di Windows 8 Enterprise potrà mantenere validità anche dopo la scadenza della copertura Software Assurance, il Diritto di Utilizzo della Virtualizzazione cesserà. Per ulteriori informazioni sui diritti di utilizzo, l</w:t>
      </w:r>
      <w:r w:rsidR="00CF04A9" w:rsidRPr="00FF14B6">
        <w:rPr>
          <w:rFonts w:cs="Tahoma"/>
          <w:color w:val="000000"/>
          <w:lang w:val="it-IT"/>
        </w:rPr>
        <w:t>’</w:t>
      </w:r>
      <w:r w:rsidRPr="00FF14B6">
        <w:rPr>
          <w:rFonts w:cs="Tahoma"/>
          <w:color w:val="000000"/>
          <w:lang w:val="it-IT"/>
        </w:rPr>
        <w:t>utente dovrà fare riferimento al documento Diritti di Utilizzo del Prodotto.</w:t>
      </w:r>
    </w:p>
    <w:p w:rsidR="008162A5" w:rsidRPr="00FF14B6" w:rsidRDefault="008162A5" w:rsidP="002D7B73">
      <w:pPr>
        <w:pStyle w:val="Heading3"/>
        <w:rPr>
          <w:rFonts w:ascii="Tahoma" w:hAnsi="Tahoma" w:cs="Tahoma"/>
          <w:lang w:val="it-IT"/>
        </w:rPr>
      </w:pPr>
      <w:bookmarkStart w:id="1399" w:name="_Toc257907651"/>
      <w:bookmarkStart w:id="1400" w:name="_Toc233026785"/>
    </w:p>
    <w:p w:rsidR="008162A5" w:rsidRPr="00FF14B6" w:rsidRDefault="008162A5" w:rsidP="002D7B73">
      <w:pPr>
        <w:pStyle w:val="Heading3"/>
        <w:rPr>
          <w:rFonts w:ascii="Tahoma" w:hAnsi="Tahoma" w:cs="Tahoma"/>
          <w:lang w:val="it-IT"/>
        </w:rPr>
      </w:pPr>
      <w:bookmarkStart w:id="1401" w:name="_Toc336338245"/>
      <w:bookmarkStart w:id="1402" w:name="_Toc341193147"/>
      <w:bookmarkStart w:id="1403" w:name="_Toc345678715"/>
      <w:bookmarkEnd w:id="1399"/>
      <w:bookmarkEnd w:id="1401"/>
      <w:bookmarkEnd w:id="1402"/>
      <w:r w:rsidRPr="00FF14B6">
        <w:rPr>
          <w:rFonts w:ascii="Tahoma" w:hAnsi="Tahoma" w:cs="Tahoma"/>
          <w:color w:val="000000"/>
          <w:sz w:val="24"/>
          <w:lang w:val="it-IT"/>
        </w:rPr>
        <w:t>Diritti per Windows Virtual Desktop Access (VDA)</w:t>
      </w:r>
      <w:bookmarkEnd w:id="1403"/>
    </w:p>
    <w:p w:rsidR="008162A5" w:rsidRPr="00FF14B6" w:rsidRDefault="008162A5" w:rsidP="002D7B73">
      <w:pPr>
        <w:rPr>
          <w:rFonts w:cs="Tahoma"/>
          <w:lang w:val="it-IT"/>
        </w:rPr>
      </w:pPr>
    </w:p>
    <w:p w:rsidR="008162A5" w:rsidRPr="00FF14B6" w:rsidRDefault="008162A5" w:rsidP="00EC5C9D">
      <w:pPr>
        <w:rPr>
          <w:rFonts w:cs="Tahoma"/>
          <w:lang w:val="it-IT"/>
        </w:rPr>
      </w:pPr>
      <w:r w:rsidRPr="00FF14B6">
        <w:rPr>
          <w:rFonts w:cs="Tahoma"/>
          <w:lang w:val="it-IT"/>
        </w:rPr>
        <w:t xml:space="preserve">I diritti per Windows VDA sono disponibili per le società con copertura Software Assurance per il sistema operativo desktop Windows e per le società con licenza per Windows Intune (Per Dispositivo). </w:t>
      </w:r>
      <w:r w:rsidRPr="00FF14B6">
        <w:rPr>
          <w:rFonts w:cs="Tahoma"/>
          <w:color w:val="000000"/>
          <w:lang w:val="it-IT"/>
        </w:rPr>
        <w:t xml:space="preserve">Sono disponibili anche come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distinta.</w:t>
      </w:r>
      <w:r w:rsidRPr="00FF14B6">
        <w:rPr>
          <w:rFonts w:cs="Tahoma"/>
          <w:lang w:val="it-IT"/>
        </w:rPr>
        <w:t xml:space="preserve"> </w:t>
      </w:r>
      <w:r w:rsidRPr="00FF14B6">
        <w:rPr>
          <w:rFonts w:cs="Tahoma"/>
          <w:color w:val="000000"/>
          <w:lang w:val="it-IT"/>
        </w:rPr>
        <w:t>Windows VDA avvantaggia le società intenzionate a distribuire Windows con l</w:t>
      </w:r>
      <w:r w:rsidR="00CF04A9" w:rsidRPr="00FF14B6">
        <w:rPr>
          <w:rFonts w:cs="Tahoma"/>
          <w:color w:val="000000"/>
          <w:lang w:val="it-IT"/>
        </w:rPr>
        <w:t>’</w:t>
      </w:r>
      <w:r w:rsidRPr="00FF14B6">
        <w:rPr>
          <w:rFonts w:cs="Tahoma"/>
          <w:color w:val="000000"/>
          <w:lang w:val="it-IT"/>
        </w:rPr>
        <w:t>ausilio di</w:t>
      </w:r>
      <w:r w:rsidR="00133D33" w:rsidRPr="00FF14B6">
        <w:rPr>
          <w:rFonts w:cs="Tahoma"/>
          <w:color w:val="000000"/>
          <w:lang w:val="it-IT"/>
        </w:rPr>
        <w:t> </w:t>
      </w:r>
      <w:r w:rsidRPr="00FF14B6">
        <w:rPr>
          <w:rFonts w:cs="Tahoma"/>
          <w:color w:val="000000"/>
          <w:lang w:val="it-IT"/>
        </w:rPr>
        <w:t>dispositivi thin client (in genere preinstallati su un sistema operativo integrato).</w:t>
      </w:r>
      <w:r w:rsidRPr="00FF14B6">
        <w:rPr>
          <w:rFonts w:cs="Tahoma"/>
          <w:lang w:val="it-IT"/>
        </w:rPr>
        <w:t xml:space="preserve"> </w:t>
      </w:r>
      <w:r w:rsidRPr="00FF14B6">
        <w:rPr>
          <w:rFonts w:cs="Tahoma"/>
          <w:color w:val="000000"/>
          <w:lang w:val="it-IT"/>
        </w:rPr>
        <w:t xml:space="preserve">La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VDA concede alle società il diritto di eseguire la versione più recente del sistema operativo desktop Windows messa a disposizione durante il periodo di validità dell</w:t>
      </w:r>
      <w:r w:rsidR="00CF04A9" w:rsidRPr="00FF14B6">
        <w:rPr>
          <w:rFonts w:cs="Tahoma"/>
          <w:color w:val="000000"/>
          <w:lang w:val="it-IT"/>
        </w:rPr>
        <w:t>’</w:t>
      </w:r>
      <w:r w:rsidRPr="00FF14B6">
        <w:rPr>
          <w:rFonts w:cs="Tahoma"/>
          <w:color w:val="000000"/>
          <w:lang w:val="it-IT"/>
        </w:rPr>
        <w:t>abbonamento.</w:t>
      </w:r>
    </w:p>
    <w:p w:rsidR="008162A5" w:rsidRPr="00FF14B6" w:rsidRDefault="008162A5" w:rsidP="00EC5C9D">
      <w:pPr>
        <w:rPr>
          <w:rFonts w:cs="Tahoma"/>
          <w:lang w:val="it-IT"/>
        </w:rPr>
      </w:pPr>
    </w:p>
    <w:p w:rsidR="008162A5" w:rsidRPr="00FF14B6" w:rsidRDefault="008162A5" w:rsidP="00EC5C9D">
      <w:pPr>
        <w:rPr>
          <w:rFonts w:cs="Tahoma"/>
          <w:lang w:val="it-IT"/>
        </w:rPr>
      </w:pPr>
      <w:r w:rsidRPr="00FF14B6">
        <w:rPr>
          <w:rFonts w:cs="Tahoma"/>
          <w:color w:val="000000"/>
          <w:lang w:val="it-IT"/>
        </w:rPr>
        <w:t>Per ulteriori informazioni su VDA, fare riferimento al documento Diritti di Utilizzo del Prodotto.</w:t>
      </w:r>
    </w:p>
    <w:bookmarkEnd w:id="1400"/>
    <w:p w:rsidR="008162A5" w:rsidRPr="00FF14B6" w:rsidRDefault="008162A5">
      <w:pPr>
        <w:rPr>
          <w:rFonts w:cs="Tahoma"/>
          <w:lang w:val="it-IT"/>
        </w:rPr>
      </w:pPr>
    </w:p>
    <w:p w:rsidR="008162A5" w:rsidRPr="00FF14B6" w:rsidRDefault="008162A5">
      <w:pPr>
        <w:rPr>
          <w:rFonts w:cs="Tahoma"/>
          <w:lang w:val="it-IT"/>
        </w:rPr>
      </w:pPr>
      <w:r w:rsidRPr="00FF14B6">
        <w:rPr>
          <w:rFonts w:cs="Tahoma"/>
          <w:b/>
          <w:sz w:val="24"/>
          <w:lang w:val="it-IT"/>
        </w:rPr>
        <w:t>Disponibilità di Licenze Step-Up*</w:t>
      </w:r>
    </w:p>
    <w:p w:rsidR="008162A5" w:rsidRPr="00FF14B6" w:rsidRDefault="008162A5">
      <w:pPr>
        <w:rPr>
          <w:rFonts w:cs="Tahoma"/>
          <w:lang w:val="it-IT"/>
        </w:rPr>
      </w:pPr>
    </w:p>
    <w:p w:rsidR="008162A5" w:rsidRPr="00FF14B6" w:rsidRDefault="008162A5" w:rsidP="00F301AC">
      <w:pPr>
        <w:rPr>
          <w:rFonts w:cs="Tahoma"/>
          <w:lang w:val="it-IT"/>
        </w:rPr>
      </w:pPr>
      <w:r w:rsidRPr="00FF14B6">
        <w:rPr>
          <w:rFonts w:cs="Tahoma"/>
          <w:lang w:val="it-IT"/>
        </w:rPr>
        <w:t>Le società potranno migrare da una versione di livello inferiore a una versione di livello superiore di taluni prodotti con una Licenza Step-Up. Le società dovranno disporre di una licenza con copertura Software Assurance attiva per</w:t>
      </w:r>
      <w:r w:rsidR="00F301AC" w:rsidRPr="00FF14B6">
        <w:rPr>
          <w:rFonts w:cs="Tahoma"/>
          <w:lang w:val="it-IT"/>
        </w:rPr>
        <w:t> </w:t>
      </w:r>
      <w:r w:rsidRPr="00FF14B6">
        <w:rPr>
          <w:rFonts w:cs="Tahoma"/>
          <w:lang w:val="it-IT"/>
        </w:rPr>
        <w:t>il</w:t>
      </w:r>
      <w:r w:rsidR="00F301AC" w:rsidRPr="00FF14B6">
        <w:rPr>
          <w:rFonts w:cs="Tahoma"/>
          <w:lang w:val="it-IT"/>
        </w:rPr>
        <w:t> </w:t>
      </w:r>
      <w:r w:rsidRPr="00FF14B6">
        <w:rPr>
          <w:rFonts w:cs="Tahoma"/>
          <w:lang w:val="it-IT"/>
        </w:rPr>
        <w:t xml:space="preserve">prodotto qualificante al fine di acquistare una Licenza </w:t>
      </w:r>
      <w:r w:rsidRPr="00FF14B6">
        <w:rPr>
          <w:rFonts w:cs="Tahoma"/>
          <w:color w:val="000000"/>
          <w:lang w:val="it-IT"/>
        </w:rPr>
        <w:t xml:space="preserve">Step-Up. </w:t>
      </w:r>
      <w:r w:rsidRPr="00FF14B6">
        <w:rPr>
          <w:rFonts w:cs="Tahoma"/>
          <w:lang w:val="it-IT"/>
        </w:rPr>
        <w:t>La Licenza Step-Up dovrà essere acquistata ed</w:t>
      </w:r>
      <w:r w:rsidR="00F301AC" w:rsidRPr="00FF14B6">
        <w:rPr>
          <w:rFonts w:cs="Tahoma"/>
          <w:lang w:val="it-IT"/>
        </w:rPr>
        <w:t> </w:t>
      </w:r>
      <w:r w:rsidRPr="00FF14B6">
        <w:rPr>
          <w:rFonts w:cs="Tahoma"/>
          <w:lang w:val="it-IT"/>
        </w:rPr>
        <w:t>è</w:t>
      </w:r>
      <w:r w:rsidR="00F301AC" w:rsidRPr="00FF14B6">
        <w:rPr>
          <w:rFonts w:cs="Tahoma"/>
          <w:lang w:val="it-IT"/>
        </w:rPr>
        <w:t> </w:t>
      </w:r>
      <w:r w:rsidRPr="00FF14B6">
        <w:rPr>
          <w:rFonts w:cs="Tahoma"/>
          <w:lang w:val="it-IT"/>
        </w:rPr>
        <w:t>valida unicamente quando acquistata nell</w:t>
      </w:r>
      <w:r w:rsidR="00CF04A9" w:rsidRPr="00FF14B6">
        <w:rPr>
          <w:rFonts w:cs="Tahoma"/>
          <w:lang w:val="it-IT"/>
        </w:rPr>
        <w:t>’</w:t>
      </w:r>
      <w:r w:rsidRPr="00FF14B6">
        <w:rPr>
          <w:rFonts w:cs="Tahoma"/>
          <w:lang w:val="it-IT"/>
        </w:rPr>
        <w:t xml:space="preserve">ambito del medesimo contratto e della medesima iscrizione per il Programma per Contratti Multilicenza, se disponibili, con cui è stata originariamente acquistata la copertura </w:t>
      </w:r>
      <w:r w:rsidRPr="00FF14B6">
        <w:rPr>
          <w:rFonts w:cs="Tahoma"/>
          <w:color w:val="000000"/>
          <w:lang w:val="it-IT"/>
        </w:rPr>
        <w:t>Software Assurance</w:t>
      </w:r>
      <w:r w:rsidRPr="00FF14B6">
        <w:rPr>
          <w:rFonts w:cs="Tahoma"/>
          <w:lang w:val="it-IT"/>
        </w:rPr>
        <w:t xml:space="preserve"> del prodotto qualificante. 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 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CF04A9" w:rsidRPr="00FF14B6">
        <w:rPr>
          <w:rFonts w:cs="Tahoma"/>
          <w:lang w:val="it-IT"/>
        </w:rPr>
        <w:t>’</w:t>
      </w:r>
      <w:r w:rsidRPr="00FF14B6">
        <w:rPr>
          <w:rFonts w:cs="Tahoma"/>
          <w:lang w:val="it-IT"/>
        </w:rPr>
        <w:t>indirizzo:</w:t>
      </w:r>
      <w:r w:rsidRPr="00FF14B6">
        <w:rPr>
          <w:rFonts w:cs="Tahoma"/>
          <w:szCs w:val="18"/>
          <w:lang w:val="it-IT"/>
        </w:rPr>
        <w:t xml:space="preserve"> </w:t>
      </w:r>
      <w:r w:rsidRPr="00FF14B6">
        <w:rPr>
          <w:rFonts w:cs="Tahoma"/>
          <w:lang w:val="it-IT"/>
        </w:rPr>
        <w:t>http://</w:t>
      </w:r>
      <w:hyperlink r:id="rId24" w:history="1">
        <w:r w:rsidRPr="00FF14B6">
          <w:rPr>
            <w:rFonts w:cs="Tahoma"/>
            <w:color w:val="0000FF"/>
            <w:u w:val="single"/>
            <w:lang w:val="it-IT"/>
          </w:rPr>
          <w:t>www.microsoft.com/licensing</w:t>
        </w:r>
      </w:hyperlink>
      <w:r w:rsidRPr="00FF14B6">
        <w:rPr>
          <w:rFonts w:cs="Tahoma"/>
          <w:lang w:val="it-IT"/>
        </w:rPr>
        <w:t xml:space="preserve"> </w:t>
      </w:r>
    </w:p>
    <w:p w:rsidR="008162A5" w:rsidRPr="00FF14B6" w:rsidRDefault="008162A5">
      <w:pPr>
        <w:rPr>
          <w:rFonts w:cs="Tahoma"/>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230"/>
        <w:gridCol w:w="4230"/>
      </w:tblGrid>
      <w:tr w:rsidR="008162A5" w:rsidRPr="00FF14B6" w:rsidTr="001E3F7D">
        <w:trPr>
          <w:tblHeader/>
        </w:trPr>
        <w:tc>
          <w:tcPr>
            <w:tcW w:w="4230" w:type="dxa"/>
            <w:shd w:val="clear" w:color="auto" w:fill="FABF8F"/>
            <w:tcMar>
              <w:top w:w="0" w:type="dxa"/>
              <w:left w:w="108" w:type="dxa"/>
              <w:bottom w:w="0" w:type="dxa"/>
              <w:right w:w="108" w:type="dxa"/>
            </w:tcMar>
          </w:tcPr>
          <w:p w:rsidR="008162A5" w:rsidRPr="00FF14B6" w:rsidRDefault="008162A5" w:rsidP="00554A35">
            <w:pPr>
              <w:jc w:val="center"/>
              <w:rPr>
                <w:rFonts w:eastAsia="Times New Roman" w:cs="Tahoma"/>
                <w:b/>
                <w:sz w:val="20"/>
                <w:szCs w:val="20"/>
              </w:rPr>
            </w:pPr>
            <w:r w:rsidRPr="00FF14B6">
              <w:rPr>
                <w:rFonts w:cs="Tahoma"/>
                <w:b/>
                <w:sz w:val="20"/>
                <w:lang w:val="it-IT"/>
              </w:rPr>
              <w:t>Step-Up Da</w:t>
            </w:r>
          </w:p>
        </w:tc>
        <w:tc>
          <w:tcPr>
            <w:tcW w:w="4230" w:type="dxa"/>
            <w:shd w:val="clear" w:color="auto" w:fill="FABF8F"/>
            <w:tcMar>
              <w:top w:w="0" w:type="dxa"/>
              <w:left w:w="108" w:type="dxa"/>
              <w:bottom w:w="0" w:type="dxa"/>
              <w:right w:w="108" w:type="dxa"/>
            </w:tcMar>
          </w:tcPr>
          <w:p w:rsidR="008162A5" w:rsidRPr="00FF14B6" w:rsidRDefault="008162A5" w:rsidP="00554A35">
            <w:pPr>
              <w:jc w:val="center"/>
              <w:rPr>
                <w:rFonts w:eastAsia="Times New Roman" w:cs="Tahoma"/>
                <w:b/>
                <w:sz w:val="20"/>
                <w:szCs w:val="20"/>
              </w:rPr>
            </w:pPr>
            <w:r w:rsidRPr="00FF14B6">
              <w:rPr>
                <w:rFonts w:cs="Tahoma"/>
                <w:b/>
                <w:sz w:val="20"/>
                <w:lang w:val="it-IT"/>
              </w:rPr>
              <w:t>Step-Up A</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BizTalk</w:t>
            </w:r>
            <w:r w:rsidR="004B0F4B" w:rsidRPr="00FF14B6">
              <w:rPr>
                <w:rFonts w:cs="Tahoma"/>
                <w:vertAlign w:val="superscript"/>
                <w:lang w:val="it-IT"/>
              </w:rPr>
              <w:t>®</w:t>
            </w:r>
            <w:r w:rsidRPr="00FF14B6">
              <w:rPr>
                <w:rFonts w:cs="Tahoma"/>
                <w:lang w:val="it-IT"/>
              </w:rPr>
              <w:t xml:space="preserve"> Server Branch</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BizTalk</w:t>
            </w:r>
            <w:r w:rsidR="004B0F4B" w:rsidRPr="00FF14B6">
              <w:rPr>
                <w:rFonts w:cs="Tahoma"/>
                <w:vertAlign w:val="superscript"/>
                <w:lang w:val="it-IT"/>
              </w:rPr>
              <w:t>®</w:t>
            </w:r>
            <w:r w:rsidRPr="00FF14B6">
              <w:rPr>
                <w:rFonts w:cs="Tahoma"/>
                <w:lang w:val="it-IT"/>
              </w:rPr>
              <w:t xml:space="preserve"> Server Standard</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BizTalk</w:t>
            </w:r>
            <w:r w:rsidR="004B0F4B" w:rsidRPr="00FF14B6">
              <w:rPr>
                <w:rFonts w:cs="Tahoma"/>
                <w:vertAlign w:val="superscript"/>
                <w:lang w:val="it-IT"/>
              </w:rPr>
              <w:t>®</w:t>
            </w:r>
            <w:r w:rsidRPr="00FF14B6">
              <w:rPr>
                <w:rFonts w:cs="Tahoma"/>
                <w:lang w:val="it-IT"/>
              </w:rPr>
              <w:t xml:space="preserve"> Server Branch</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BizTalk</w:t>
            </w:r>
            <w:r w:rsidR="004B0F4B" w:rsidRPr="00FF14B6">
              <w:rPr>
                <w:rFonts w:cs="Tahoma"/>
                <w:vertAlign w:val="superscript"/>
                <w:lang w:val="it-IT"/>
              </w:rPr>
              <w:t>®</w:t>
            </w:r>
            <w:r w:rsidRPr="00FF14B6">
              <w:rPr>
                <w:rFonts w:cs="Tahoma"/>
                <w:lang w:val="it-IT"/>
              </w:rPr>
              <w:t xml:space="preserve"> Server Enterprise</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BizTalk</w:t>
            </w:r>
            <w:r w:rsidR="004B0F4B" w:rsidRPr="00FF14B6">
              <w:rPr>
                <w:rFonts w:cs="Tahoma"/>
                <w:vertAlign w:val="superscript"/>
                <w:lang w:val="it-IT"/>
              </w:rPr>
              <w:t>®</w:t>
            </w:r>
            <w:r w:rsidRPr="00FF14B6">
              <w:rPr>
                <w:rFonts w:cs="Tahoma"/>
                <w:lang w:val="it-IT"/>
              </w:rPr>
              <w:t xml:space="preserve"> Server Standard</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BizTalk</w:t>
            </w:r>
            <w:r w:rsidR="004B0F4B" w:rsidRPr="00FF14B6">
              <w:rPr>
                <w:rFonts w:cs="Tahoma"/>
                <w:vertAlign w:val="superscript"/>
                <w:lang w:val="it-IT"/>
              </w:rPr>
              <w:t>®</w:t>
            </w:r>
            <w:r w:rsidRPr="00FF14B6">
              <w:rPr>
                <w:rFonts w:cs="Tahoma"/>
                <w:lang w:val="it-IT"/>
              </w:rPr>
              <w:t xml:space="preserve"> Server Enterprise</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Commerce Server Standard</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Commerce Server Enterprise</w:t>
            </w:r>
          </w:p>
        </w:tc>
      </w:tr>
      <w:tr w:rsidR="008162A5" w:rsidRPr="00FF14B6" w:rsidTr="001E3F7D">
        <w:trPr>
          <w:trHeight w:val="238"/>
        </w:trPr>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Core CAL Suite</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Enterprise CAL Suite</w:t>
            </w:r>
          </w:p>
        </w:tc>
      </w:tr>
      <w:tr w:rsidR="008162A5" w:rsidRPr="00FF14B6" w:rsidTr="001E3F7D">
        <w:trPr>
          <w:trHeight w:val="247"/>
        </w:trPr>
        <w:tc>
          <w:tcPr>
            <w:tcW w:w="4230" w:type="dxa"/>
            <w:tcMar>
              <w:top w:w="0" w:type="dxa"/>
              <w:left w:w="108" w:type="dxa"/>
              <w:bottom w:w="0" w:type="dxa"/>
              <w:right w:w="108" w:type="dxa"/>
            </w:tcMar>
          </w:tcPr>
          <w:p w:rsidR="008162A5" w:rsidRPr="00FF14B6" w:rsidRDefault="008162A5" w:rsidP="00734CF4">
            <w:pPr>
              <w:rPr>
                <w:rFonts w:cs="Tahoma"/>
                <w:color w:val="000000"/>
                <w:szCs w:val="18"/>
              </w:rPr>
            </w:pPr>
            <w:r w:rsidRPr="00FF14B6">
              <w:rPr>
                <w:rFonts w:cs="Tahoma"/>
                <w:color w:val="000000"/>
                <w:szCs w:val="18"/>
                <w:lang w:val="it-IT"/>
              </w:rPr>
              <w:t>Core CAL Suite Bridge per Office 365</w:t>
            </w:r>
          </w:p>
        </w:tc>
        <w:tc>
          <w:tcPr>
            <w:tcW w:w="4230" w:type="dxa"/>
            <w:tcMar>
              <w:top w:w="0" w:type="dxa"/>
              <w:left w:w="108" w:type="dxa"/>
              <w:bottom w:w="0" w:type="dxa"/>
              <w:right w:w="108" w:type="dxa"/>
            </w:tcMar>
          </w:tcPr>
          <w:p w:rsidR="008162A5" w:rsidRPr="00FF14B6" w:rsidRDefault="008162A5" w:rsidP="00734CF4">
            <w:pPr>
              <w:rPr>
                <w:rFonts w:cs="Tahoma"/>
                <w:color w:val="000000"/>
                <w:szCs w:val="18"/>
              </w:rPr>
            </w:pPr>
            <w:r w:rsidRPr="00FF14B6">
              <w:rPr>
                <w:rFonts w:cs="Tahoma"/>
                <w:color w:val="000000"/>
              </w:rPr>
              <w:t>Enterprise CAL Suite Bridge per Office 365</w:t>
            </w:r>
          </w:p>
        </w:tc>
      </w:tr>
      <w:tr w:rsidR="008162A5" w:rsidRPr="00FF14B6" w:rsidTr="001E3F7D">
        <w:trPr>
          <w:trHeight w:val="247"/>
        </w:trPr>
        <w:tc>
          <w:tcPr>
            <w:tcW w:w="4230" w:type="dxa"/>
            <w:tcMar>
              <w:top w:w="0" w:type="dxa"/>
              <w:left w:w="108" w:type="dxa"/>
              <w:bottom w:w="0" w:type="dxa"/>
              <w:right w:w="108" w:type="dxa"/>
            </w:tcMar>
          </w:tcPr>
          <w:p w:rsidR="008162A5" w:rsidRPr="00FF14B6" w:rsidRDefault="008162A5" w:rsidP="007C6582">
            <w:pPr>
              <w:rPr>
                <w:rFonts w:cs="Tahoma"/>
                <w:color w:val="000000"/>
                <w:szCs w:val="18"/>
              </w:rPr>
            </w:pPr>
            <w:r w:rsidRPr="00FF14B6">
              <w:rPr>
                <w:rFonts w:cs="Tahoma"/>
                <w:color w:val="000000"/>
              </w:rPr>
              <w:t>Core CAL Suite Bridge per Windows</w:t>
            </w:r>
            <w:r w:rsidR="004B0F4B" w:rsidRPr="00FF14B6">
              <w:rPr>
                <w:rFonts w:cs="Tahoma"/>
                <w:color w:val="000000"/>
                <w:vertAlign w:val="superscript"/>
              </w:rPr>
              <w:t>®</w:t>
            </w:r>
            <w:r w:rsidRPr="00FF14B6">
              <w:rPr>
                <w:rFonts w:cs="Tahoma"/>
                <w:color w:val="000000"/>
              </w:rPr>
              <w:t xml:space="preserve"> Intune</w:t>
            </w:r>
          </w:p>
        </w:tc>
        <w:tc>
          <w:tcPr>
            <w:tcW w:w="4230" w:type="dxa"/>
            <w:tcMar>
              <w:top w:w="0" w:type="dxa"/>
              <w:left w:w="108" w:type="dxa"/>
              <w:bottom w:w="0" w:type="dxa"/>
              <w:right w:w="108" w:type="dxa"/>
            </w:tcMar>
          </w:tcPr>
          <w:p w:rsidR="008162A5" w:rsidRPr="00FF14B6" w:rsidRDefault="008162A5" w:rsidP="007C6582">
            <w:pPr>
              <w:rPr>
                <w:rFonts w:cs="Tahoma"/>
                <w:color w:val="000000"/>
                <w:szCs w:val="18"/>
              </w:rPr>
            </w:pPr>
            <w:r w:rsidRPr="00FF14B6">
              <w:rPr>
                <w:rFonts w:cs="Tahoma"/>
                <w:color w:val="000000"/>
              </w:rPr>
              <w:t>Enterprise CAL Suite Bridge per Windows</w:t>
            </w:r>
            <w:r w:rsidR="004B0F4B" w:rsidRPr="00FF14B6">
              <w:rPr>
                <w:rFonts w:cs="Tahoma"/>
                <w:color w:val="000000"/>
                <w:vertAlign w:val="superscript"/>
              </w:rPr>
              <w:t>®</w:t>
            </w:r>
            <w:r w:rsidRPr="00FF14B6">
              <w:rPr>
                <w:rFonts w:cs="Tahoma"/>
                <w:color w:val="000000"/>
              </w:rPr>
              <w:t xml:space="preserve"> Intune</w:t>
            </w:r>
          </w:p>
        </w:tc>
      </w:tr>
      <w:tr w:rsidR="008162A5" w:rsidRPr="00FF14B6" w:rsidTr="001E3F7D">
        <w:trPr>
          <w:trHeight w:val="247"/>
        </w:trPr>
        <w:tc>
          <w:tcPr>
            <w:tcW w:w="4230" w:type="dxa"/>
            <w:tcMar>
              <w:top w:w="0" w:type="dxa"/>
              <w:left w:w="108" w:type="dxa"/>
              <w:bottom w:w="0" w:type="dxa"/>
              <w:right w:w="108" w:type="dxa"/>
            </w:tcMar>
          </w:tcPr>
          <w:p w:rsidR="008162A5" w:rsidRPr="00FF14B6" w:rsidRDefault="008162A5" w:rsidP="007C6582">
            <w:pPr>
              <w:rPr>
                <w:rFonts w:cs="Tahoma"/>
                <w:color w:val="000000"/>
                <w:szCs w:val="18"/>
              </w:rPr>
            </w:pPr>
            <w:r w:rsidRPr="00FF14B6">
              <w:rPr>
                <w:rFonts w:cs="Tahoma"/>
                <w:color w:val="000000"/>
                <w:lang w:val="it-IT"/>
              </w:rPr>
              <w:t xml:space="preserve">Core CAL Suite Bridge per Office 365 e </w:t>
            </w:r>
            <w:r w:rsidR="008F4736" w:rsidRPr="00FF14B6">
              <w:rPr>
                <w:rFonts w:cs="Tahoma"/>
                <w:color w:val="000000"/>
                <w:lang w:val="it-IT"/>
              </w:rPr>
              <w:br/>
            </w:r>
            <w:r w:rsidRPr="00FF14B6">
              <w:rPr>
                <w:rFonts w:cs="Tahoma"/>
                <w:color w:val="000000"/>
                <w:lang w:val="it-IT"/>
              </w:rPr>
              <w:t>Windows</w:t>
            </w:r>
            <w:r w:rsidR="004B0F4B" w:rsidRPr="00FF14B6">
              <w:rPr>
                <w:rFonts w:cs="Tahoma"/>
                <w:color w:val="000000"/>
                <w:vertAlign w:val="superscript"/>
                <w:lang w:val="it-IT"/>
              </w:rPr>
              <w:t>®</w:t>
            </w:r>
            <w:r w:rsidRPr="00FF14B6">
              <w:rPr>
                <w:rFonts w:cs="Tahoma"/>
                <w:color w:val="000000"/>
                <w:lang w:val="it-IT"/>
              </w:rPr>
              <w:t xml:space="preserve"> Intune</w:t>
            </w:r>
          </w:p>
        </w:tc>
        <w:tc>
          <w:tcPr>
            <w:tcW w:w="4230" w:type="dxa"/>
            <w:tcMar>
              <w:top w:w="0" w:type="dxa"/>
              <w:left w:w="108" w:type="dxa"/>
              <w:bottom w:w="0" w:type="dxa"/>
              <w:right w:w="108" w:type="dxa"/>
            </w:tcMar>
          </w:tcPr>
          <w:p w:rsidR="008162A5" w:rsidRPr="00FF14B6" w:rsidRDefault="008162A5" w:rsidP="007C6582">
            <w:pPr>
              <w:rPr>
                <w:rFonts w:cs="Tahoma"/>
                <w:color w:val="000000"/>
                <w:szCs w:val="18"/>
              </w:rPr>
            </w:pPr>
            <w:r w:rsidRPr="00FF14B6">
              <w:rPr>
                <w:rFonts w:cs="Tahoma"/>
              </w:rPr>
              <w:t>Enterprise CAL Suite Bridge per Office 365 e Windows</w:t>
            </w:r>
            <w:r w:rsidR="004B0F4B" w:rsidRPr="00FF14B6">
              <w:rPr>
                <w:rFonts w:cs="Tahoma"/>
                <w:vertAlign w:val="superscript"/>
              </w:rPr>
              <w:t>®</w:t>
            </w:r>
            <w:r w:rsidRPr="00FF14B6">
              <w:rPr>
                <w:rFonts w:cs="Tahoma"/>
              </w:rPr>
              <w:t xml:space="preserve"> Intune</w:t>
            </w:r>
          </w:p>
        </w:tc>
      </w:tr>
      <w:tr w:rsidR="008162A5" w:rsidRPr="00FF14B6" w:rsidTr="001E3F7D">
        <w:trPr>
          <w:trHeight w:val="247"/>
        </w:trPr>
        <w:tc>
          <w:tcPr>
            <w:tcW w:w="4230" w:type="dxa"/>
            <w:tcMar>
              <w:top w:w="0" w:type="dxa"/>
              <w:left w:w="108" w:type="dxa"/>
              <w:bottom w:w="0" w:type="dxa"/>
              <w:right w:w="108" w:type="dxa"/>
            </w:tcMar>
          </w:tcPr>
          <w:p w:rsidR="008162A5" w:rsidRPr="00FF14B6" w:rsidRDefault="008162A5" w:rsidP="00554A35">
            <w:pPr>
              <w:rPr>
                <w:rFonts w:cs="Tahoma"/>
                <w:szCs w:val="18"/>
              </w:rPr>
            </w:pPr>
            <w:r w:rsidRPr="00FF14B6">
              <w:rPr>
                <w:rFonts w:cs="Tahoma"/>
                <w:color w:val="000000"/>
                <w:lang w:val="it-IT"/>
              </w:rPr>
              <w:t>Core Infrastructure Server Suite Standard</w:t>
            </w:r>
          </w:p>
        </w:tc>
        <w:tc>
          <w:tcPr>
            <w:tcW w:w="4230" w:type="dxa"/>
            <w:tcMar>
              <w:top w:w="0" w:type="dxa"/>
              <w:left w:w="108" w:type="dxa"/>
              <w:bottom w:w="0" w:type="dxa"/>
              <w:right w:w="108" w:type="dxa"/>
            </w:tcMar>
          </w:tcPr>
          <w:p w:rsidR="008162A5" w:rsidRPr="00FF14B6" w:rsidRDefault="008162A5" w:rsidP="00933674">
            <w:pPr>
              <w:rPr>
                <w:rFonts w:cs="Tahoma"/>
                <w:szCs w:val="18"/>
              </w:rPr>
            </w:pPr>
            <w:r w:rsidRPr="00FF14B6">
              <w:rPr>
                <w:rFonts w:cs="Tahoma"/>
                <w:color w:val="000000"/>
                <w:lang w:val="it-IT"/>
              </w:rPr>
              <w:t>Core Infrastructure Server Suite Datacenter</w:t>
            </w:r>
          </w:p>
        </w:tc>
      </w:tr>
      <w:tr w:rsidR="008162A5" w:rsidRPr="00FF14B6" w:rsidTr="001E3F7D">
        <w:tc>
          <w:tcPr>
            <w:tcW w:w="4230" w:type="dxa"/>
            <w:tcMar>
              <w:top w:w="0" w:type="dxa"/>
              <w:left w:w="108" w:type="dxa"/>
              <w:bottom w:w="0" w:type="dxa"/>
              <w:right w:w="108" w:type="dxa"/>
            </w:tcMar>
          </w:tcPr>
          <w:p w:rsidR="008162A5" w:rsidRPr="00FF14B6" w:rsidRDefault="008162A5" w:rsidP="00394D2B">
            <w:pPr>
              <w:rPr>
                <w:rFonts w:eastAsia="Times New Roman" w:cs="Tahoma"/>
                <w:szCs w:val="18"/>
              </w:rPr>
            </w:pPr>
            <w:r w:rsidRPr="00FF14B6">
              <w:rPr>
                <w:rFonts w:cs="Tahoma"/>
              </w:rPr>
              <w:t>Desktop Education con Core CAL</w:t>
            </w:r>
          </w:p>
        </w:tc>
        <w:tc>
          <w:tcPr>
            <w:tcW w:w="4230" w:type="dxa"/>
            <w:tcMar>
              <w:top w:w="0" w:type="dxa"/>
              <w:left w:w="108" w:type="dxa"/>
              <w:bottom w:w="0" w:type="dxa"/>
              <w:right w:w="108" w:type="dxa"/>
            </w:tcMar>
          </w:tcPr>
          <w:p w:rsidR="008162A5" w:rsidRPr="00FF14B6" w:rsidRDefault="008162A5" w:rsidP="00394D2B">
            <w:pPr>
              <w:rPr>
                <w:rFonts w:eastAsia="Times New Roman" w:cs="Tahoma"/>
                <w:szCs w:val="18"/>
              </w:rPr>
            </w:pPr>
            <w:r w:rsidRPr="00FF14B6">
              <w:rPr>
                <w:rFonts w:cs="Tahoma"/>
              </w:rPr>
              <w:t>Desktop Education con Enterprise CAL Suite</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rPr>
              <w:t>Desktop School con Core CAL</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rPr>
              <w:t>Desktop School con Enterprise CAL Suite</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lang w:val="fr-FR"/>
              </w:rPr>
            </w:pPr>
            <w:r w:rsidRPr="00FF14B6">
              <w:rPr>
                <w:rFonts w:cs="Tahoma"/>
                <w:lang w:val="it-IT"/>
              </w:rPr>
              <w:t>Exchange Server Standard</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Exchange Server Enterprise</w:t>
            </w:r>
          </w:p>
        </w:tc>
      </w:tr>
      <w:tr w:rsidR="008162A5" w:rsidRPr="00FF14B6" w:rsidTr="001E3F7D">
        <w:tc>
          <w:tcPr>
            <w:tcW w:w="4230" w:type="dxa"/>
            <w:tcMar>
              <w:top w:w="0" w:type="dxa"/>
              <w:left w:w="108" w:type="dxa"/>
              <w:bottom w:w="0" w:type="dxa"/>
              <w:right w:w="108" w:type="dxa"/>
            </w:tcMar>
          </w:tcPr>
          <w:p w:rsidR="008162A5" w:rsidRPr="00FF14B6" w:rsidRDefault="008162A5" w:rsidP="00AB4C80">
            <w:pPr>
              <w:rPr>
                <w:rFonts w:cs="Tahoma"/>
                <w:szCs w:val="18"/>
              </w:rPr>
            </w:pPr>
            <w:r w:rsidRPr="00FF14B6">
              <w:rPr>
                <w:rFonts w:cs="Tahoma"/>
                <w:lang w:val="it-IT"/>
              </w:rPr>
              <w:t>Forefront TMG Standard</w:t>
            </w:r>
          </w:p>
        </w:tc>
        <w:tc>
          <w:tcPr>
            <w:tcW w:w="4230" w:type="dxa"/>
            <w:tcMar>
              <w:top w:w="0" w:type="dxa"/>
              <w:left w:w="108" w:type="dxa"/>
              <w:bottom w:w="0" w:type="dxa"/>
              <w:right w:w="108" w:type="dxa"/>
            </w:tcMar>
          </w:tcPr>
          <w:p w:rsidR="008162A5" w:rsidRPr="00FF14B6" w:rsidRDefault="008162A5" w:rsidP="00AB4C80">
            <w:pPr>
              <w:rPr>
                <w:rFonts w:cs="Tahoma"/>
                <w:szCs w:val="18"/>
              </w:rPr>
            </w:pPr>
            <w:r w:rsidRPr="00FF14B6">
              <w:rPr>
                <w:rFonts w:cs="Tahoma"/>
                <w:lang w:val="it-IT"/>
              </w:rPr>
              <w:t>Forefront TMG Enterprise</w:t>
            </w:r>
          </w:p>
        </w:tc>
      </w:tr>
      <w:tr w:rsidR="008162A5" w:rsidRPr="00FF14B6" w:rsidTr="001E3F7D">
        <w:tc>
          <w:tcPr>
            <w:tcW w:w="4230" w:type="dxa"/>
            <w:tcMar>
              <w:top w:w="0" w:type="dxa"/>
              <w:left w:w="108" w:type="dxa"/>
              <w:bottom w:w="0" w:type="dxa"/>
              <w:right w:w="108" w:type="dxa"/>
            </w:tcMar>
          </w:tcPr>
          <w:p w:rsidR="008162A5" w:rsidRPr="00FF14B6" w:rsidRDefault="008162A5" w:rsidP="008F4736">
            <w:pPr>
              <w:rPr>
                <w:rFonts w:eastAsia="Times New Roman" w:cs="Tahoma"/>
                <w:szCs w:val="18"/>
              </w:rPr>
            </w:pPr>
            <w:r w:rsidRPr="00FF14B6">
              <w:rPr>
                <w:rFonts w:cs="Tahoma"/>
              </w:rPr>
              <w:t>Internet Security &amp; Acceleration (ISA) Standard</w:t>
            </w:r>
            <w:r w:rsidR="008F4736" w:rsidRPr="00FF14B6">
              <w:rPr>
                <w:rFonts w:cs="Tahoma"/>
              </w:rPr>
              <w:t> </w:t>
            </w:r>
            <w:r w:rsidRPr="00FF14B6">
              <w:rPr>
                <w:rFonts w:cs="Tahoma"/>
              </w:rPr>
              <w:t>Server</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rPr>
              <w:t>Internet Security and Acceleration (ISA) Enterprise Server</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cs="Tahoma"/>
                <w:szCs w:val="18"/>
              </w:rPr>
            </w:pPr>
            <w:r w:rsidRPr="00FF14B6">
              <w:rPr>
                <w:rFonts w:cs="Tahoma"/>
              </w:rPr>
              <w:t>Microsoft Dynamics CRM Workgroup Server 2011</w:t>
            </w:r>
          </w:p>
        </w:tc>
        <w:tc>
          <w:tcPr>
            <w:tcW w:w="4230" w:type="dxa"/>
            <w:tcMar>
              <w:top w:w="0" w:type="dxa"/>
              <w:left w:w="108" w:type="dxa"/>
              <w:bottom w:w="0" w:type="dxa"/>
              <w:right w:w="108" w:type="dxa"/>
            </w:tcMar>
          </w:tcPr>
          <w:p w:rsidR="008162A5" w:rsidRPr="00FF14B6" w:rsidRDefault="008162A5" w:rsidP="00554A35">
            <w:pPr>
              <w:rPr>
                <w:rFonts w:cs="Tahoma"/>
                <w:szCs w:val="18"/>
              </w:rPr>
            </w:pPr>
            <w:r w:rsidRPr="00FF14B6">
              <w:rPr>
                <w:rFonts w:cs="Tahoma"/>
                <w:lang w:val="it-IT"/>
              </w:rPr>
              <w:t>Microsoft Dynamics CRM Server 2011</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Office Standard</w:t>
            </w:r>
            <w:r w:rsidRPr="00FF14B6">
              <w:rPr>
                <w:rFonts w:cs="Tahoma"/>
              </w:rPr>
              <w:t xml:space="preserve"> </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lang w:val="fr-FR"/>
              </w:rPr>
            </w:pPr>
            <w:r w:rsidRPr="00FF14B6">
              <w:rPr>
                <w:rFonts w:cs="Tahoma"/>
                <w:lang w:val="it-IT"/>
              </w:rPr>
              <w:t>Office Professional Plus</w:t>
            </w:r>
            <w:r w:rsidRPr="00FF14B6">
              <w:rPr>
                <w:rFonts w:cs="Tahoma"/>
              </w:rPr>
              <w:t xml:space="preserve"> </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Professional Desktop</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Enterprise Desktop</w:t>
            </w:r>
          </w:p>
        </w:tc>
      </w:tr>
      <w:tr w:rsidR="008162A5" w:rsidRPr="00FF14B6" w:rsidTr="001E3F7D">
        <w:tc>
          <w:tcPr>
            <w:tcW w:w="4230" w:type="dxa"/>
            <w:tcMar>
              <w:top w:w="0" w:type="dxa"/>
              <w:left w:w="108" w:type="dxa"/>
              <w:bottom w:w="0" w:type="dxa"/>
              <w:right w:w="108" w:type="dxa"/>
            </w:tcMar>
          </w:tcPr>
          <w:p w:rsidR="008162A5" w:rsidRPr="00FF14B6" w:rsidRDefault="008162A5" w:rsidP="008925CF">
            <w:pPr>
              <w:rPr>
                <w:rFonts w:cs="Tahoma"/>
                <w:color w:val="000000"/>
                <w:szCs w:val="18"/>
              </w:rPr>
            </w:pPr>
            <w:bookmarkStart w:id="1404" w:name="_Toc236810936"/>
            <w:bookmarkEnd w:id="1404"/>
            <w:r w:rsidRPr="00FF14B6">
              <w:rPr>
                <w:rFonts w:cs="Tahoma"/>
                <w:color w:val="000000"/>
                <w:szCs w:val="18"/>
              </w:rPr>
              <w:t xml:space="preserve">Professional Desktop con Microsoft Desktop Optimization Pack </w:t>
            </w:r>
          </w:p>
        </w:tc>
        <w:tc>
          <w:tcPr>
            <w:tcW w:w="4230" w:type="dxa"/>
            <w:tcMar>
              <w:top w:w="0" w:type="dxa"/>
              <w:left w:w="108" w:type="dxa"/>
              <w:bottom w:w="0" w:type="dxa"/>
              <w:right w:w="108" w:type="dxa"/>
            </w:tcMar>
          </w:tcPr>
          <w:p w:rsidR="008162A5" w:rsidRPr="00FF14B6" w:rsidRDefault="008162A5" w:rsidP="00554A35">
            <w:pPr>
              <w:rPr>
                <w:rFonts w:cs="Tahoma"/>
                <w:color w:val="000000"/>
                <w:szCs w:val="18"/>
              </w:rPr>
            </w:pPr>
            <w:r w:rsidRPr="00FF14B6">
              <w:rPr>
                <w:rFonts w:cs="Tahoma"/>
                <w:color w:val="000000"/>
                <w:szCs w:val="18"/>
              </w:rPr>
              <w:t>Enterprise Desktop con Microsoft Desktop Optimization Pack</w:t>
            </w:r>
          </w:p>
        </w:tc>
      </w:tr>
      <w:tr w:rsidR="008162A5" w:rsidRPr="00FF14B6" w:rsidTr="001E3F7D">
        <w:tc>
          <w:tcPr>
            <w:tcW w:w="4230" w:type="dxa"/>
            <w:tcMar>
              <w:top w:w="0" w:type="dxa"/>
              <w:left w:w="108" w:type="dxa"/>
              <w:bottom w:w="0" w:type="dxa"/>
              <w:right w:w="108" w:type="dxa"/>
            </w:tcMar>
          </w:tcPr>
          <w:p w:rsidR="008162A5" w:rsidRPr="00FF14B6" w:rsidRDefault="008162A5" w:rsidP="00CA4488">
            <w:pPr>
              <w:rPr>
                <w:rFonts w:eastAsia="Times New Roman" w:cs="Tahoma"/>
                <w:color w:val="000000"/>
                <w:szCs w:val="18"/>
              </w:rPr>
            </w:pPr>
            <w:r w:rsidRPr="00FF14B6">
              <w:rPr>
                <w:rFonts w:cs="Tahoma"/>
                <w:color w:val="000000"/>
                <w:lang w:val="it-IT"/>
              </w:rPr>
              <w:t>Project Standard</w:t>
            </w:r>
            <w:r w:rsidRPr="00FF14B6">
              <w:rPr>
                <w:rFonts w:cs="Tahoma"/>
              </w:rPr>
              <w:t xml:space="preserve"> </w:t>
            </w:r>
          </w:p>
        </w:tc>
        <w:tc>
          <w:tcPr>
            <w:tcW w:w="4230" w:type="dxa"/>
            <w:tcMar>
              <w:top w:w="0" w:type="dxa"/>
              <w:left w:w="108" w:type="dxa"/>
              <w:bottom w:w="0" w:type="dxa"/>
              <w:right w:w="108" w:type="dxa"/>
            </w:tcMar>
          </w:tcPr>
          <w:p w:rsidR="008162A5" w:rsidRPr="00FF14B6" w:rsidRDefault="008162A5" w:rsidP="00CA4488">
            <w:pPr>
              <w:rPr>
                <w:rFonts w:eastAsia="Times New Roman" w:cs="Tahoma"/>
                <w:color w:val="000000"/>
                <w:szCs w:val="18"/>
              </w:rPr>
            </w:pPr>
            <w:r w:rsidRPr="00FF14B6">
              <w:rPr>
                <w:rFonts w:cs="Tahoma"/>
                <w:color w:val="000000"/>
                <w:lang w:val="it-IT"/>
              </w:rPr>
              <w:t>Project Professional</w:t>
            </w:r>
            <w:r w:rsidRPr="00FF14B6">
              <w:rPr>
                <w:rFonts w:cs="Tahoma"/>
              </w:rPr>
              <w:t xml:space="preserve"> </w:t>
            </w:r>
          </w:p>
        </w:tc>
      </w:tr>
      <w:tr w:rsidR="008162A5" w:rsidRPr="00FF14B6" w:rsidTr="001E3F7D">
        <w:tc>
          <w:tcPr>
            <w:tcW w:w="4230" w:type="dxa"/>
            <w:tcMar>
              <w:top w:w="0" w:type="dxa"/>
              <w:left w:w="108" w:type="dxa"/>
              <w:bottom w:w="0" w:type="dxa"/>
              <w:right w:w="108" w:type="dxa"/>
            </w:tcMar>
          </w:tcPr>
          <w:p w:rsidR="008162A5" w:rsidRPr="00FF14B6" w:rsidRDefault="00440CF0" w:rsidP="00554A35">
            <w:pPr>
              <w:rPr>
                <w:rFonts w:eastAsia="Times New Roman" w:cs="Tahoma"/>
                <w:color w:val="000000"/>
                <w:szCs w:val="18"/>
              </w:rPr>
            </w:pPr>
            <w:r w:rsidRPr="00FF14B6">
              <w:rPr>
                <w:rFonts w:cs="Tahoma"/>
                <w:color w:val="000000"/>
                <w:lang w:val="it-IT"/>
              </w:rPr>
              <w:t>SQL Server</w:t>
            </w:r>
            <w:r w:rsidR="008162A5" w:rsidRPr="00FF14B6">
              <w:rPr>
                <w:rFonts w:cs="Tahoma"/>
                <w:color w:val="000000"/>
                <w:lang w:val="it-IT"/>
              </w:rPr>
              <w:t>™ Standard Core</w:t>
            </w:r>
          </w:p>
        </w:tc>
        <w:tc>
          <w:tcPr>
            <w:tcW w:w="4230" w:type="dxa"/>
            <w:tcMar>
              <w:top w:w="0" w:type="dxa"/>
              <w:left w:w="108" w:type="dxa"/>
              <w:bottom w:w="0" w:type="dxa"/>
              <w:right w:w="108" w:type="dxa"/>
            </w:tcMar>
          </w:tcPr>
          <w:p w:rsidR="008162A5" w:rsidRPr="00FF14B6" w:rsidRDefault="00440CF0" w:rsidP="00554A35">
            <w:pPr>
              <w:rPr>
                <w:rFonts w:eastAsia="Times New Roman" w:cs="Tahoma"/>
                <w:color w:val="000000"/>
                <w:szCs w:val="18"/>
              </w:rPr>
            </w:pPr>
            <w:r w:rsidRPr="00FF14B6">
              <w:rPr>
                <w:rFonts w:cs="Tahoma"/>
                <w:color w:val="000000"/>
                <w:lang w:val="it-IT"/>
              </w:rPr>
              <w:t>SQL Server</w:t>
            </w:r>
            <w:r w:rsidR="008162A5" w:rsidRPr="00FF14B6">
              <w:rPr>
                <w:rFonts w:cs="Tahoma"/>
                <w:color w:val="000000"/>
                <w:lang w:val="it-IT"/>
              </w:rPr>
              <w:t>™ Enterprise Core</w:t>
            </w:r>
          </w:p>
        </w:tc>
      </w:tr>
      <w:tr w:rsidR="008162A5" w:rsidRPr="00FF14B6" w:rsidTr="001E3F7D">
        <w:tc>
          <w:tcPr>
            <w:tcW w:w="4230" w:type="dxa"/>
            <w:tcMar>
              <w:top w:w="0" w:type="dxa"/>
              <w:left w:w="108" w:type="dxa"/>
              <w:bottom w:w="0" w:type="dxa"/>
              <w:right w:w="108" w:type="dxa"/>
            </w:tcMar>
          </w:tcPr>
          <w:p w:rsidR="008162A5" w:rsidRPr="00FF14B6" w:rsidRDefault="008162A5" w:rsidP="00270F92">
            <w:pPr>
              <w:rPr>
                <w:rFonts w:eastAsia="Times New Roman" w:cs="Tahoma"/>
                <w:szCs w:val="18"/>
              </w:rPr>
            </w:pPr>
            <w:r w:rsidRPr="00FF14B6">
              <w:rPr>
                <w:rFonts w:cs="Tahoma"/>
                <w:lang w:val="it-IT"/>
              </w:rPr>
              <w:t>SQL Server™ Standard</w:t>
            </w:r>
          </w:p>
        </w:tc>
        <w:tc>
          <w:tcPr>
            <w:tcW w:w="4230" w:type="dxa"/>
            <w:tcMar>
              <w:top w:w="0" w:type="dxa"/>
              <w:left w:w="108" w:type="dxa"/>
              <w:bottom w:w="0" w:type="dxa"/>
              <w:right w:w="108" w:type="dxa"/>
            </w:tcMar>
          </w:tcPr>
          <w:p w:rsidR="008162A5" w:rsidRPr="00FF14B6" w:rsidRDefault="008162A5" w:rsidP="00BB516F">
            <w:pPr>
              <w:rPr>
                <w:rFonts w:eastAsia="Times New Roman" w:cs="Tahoma"/>
                <w:szCs w:val="18"/>
              </w:rPr>
            </w:pPr>
            <w:r w:rsidRPr="00FF14B6">
              <w:rPr>
                <w:rFonts w:cs="Tahoma"/>
                <w:lang w:val="it-IT"/>
              </w:rPr>
              <w:t>S</w:t>
            </w:r>
            <w:r w:rsidR="00440CF0" w:rsidRPr="00FF14B6">
              <w:rPr>
                <w:rFonts w:cs="Tahoma"/>
                <w:lang w:val="it-IT"/>
              </w:rPr>
              <w:t>QL Server</w:t>
            </w:r>
            <w:r w:rsidRPr="00FF14B6">
              <w:rPr>
                <w:rFonts w:cs="Tahoma"/>
                <w:lang w:val="it-IT"/>
              </w:rPr>
              <w:t>™ Business Intelligence</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System Center 2012 Standard</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System Center 2012 Datacenter</w:t>
            </w:r>
          </w:p>
        </w:tc>
      </w:tr>
      <w:tr w:rsidR="008162A5" w:rsidRPr="00FF14B6" w:rsidTr="001E3F7D">
        <w:tc>
          <w:tcPr>
            <w:tcW w:w="4230" w:type="dxa"/>
            <w:tcMar>
              <w:top w:w="0" w:type="dxa"/>
              <w:left w:w="108" w:type="dxa"/>
              <w:bottom w:w="0" w:type="dxa"/>
              <w:right w:w="108" w:type="dxa"/>
            </w:tcMar>
          </w:tcPr>
          <w:p w:rsidR="008162A5" w:rsidRPr="00FF14B6" w:rsidRDefault="008162A5" w:rsidP="00CA4488">
            <w:pPr>
              <w:rPr>
                <w:rFonts w:eastAsia="Times New Roman" w:cs="Tahoma"/>
                <w:color w:val="000000"/>
                <w:szCs w:val="18"/>
              </w:rPr>
            </w:pPr>
            <w:r w:rsidRPr="00FF14B6">
              <w:rPr>
                <w:rFonts w:cs="Tahoma"/>
                <w:color w:val="000000"/>
                <w:lang w:val="it-IT"/>
              </w:rPr>
              <w:t>Visio</w:t>
            </w:r>
            <w:r w:rsidR="004B0F4B" w:rsidRPr="00FF14B6">
              <w:rPr>
                <w:rFonts w:cs="Tahoma"/>
                <w:color w:val="000000"/>
                <w:vertAlign w:val="superscript"/>
                <w:lang w:val="it-IT"/>
              </w:rPr>
              <w:t>®</w:t>
            </w:r>
            <w:r w:rsidRPr="00FF14B6">
              <w:rPr>
                <w:rFonts w:cs="Tahoma"/>
                <w:color w:val="000000"/>
                <w:lang w:val="it-IT"/>
              </w:rPr>
              <w:t xml:space="preserve"> Standard</w:t>
            </w:r>
          </w:p>
        </w:tc>
        <w:tc>
          <w:tcPr>
            <w:tcW w:w="4230" w:type="dxa"/>
            <w:tcMar>
              <w:top w:w="0" w:type="dxa"/>
              <w:left w:w="108" w:type="dxa"/>
              <w:bottom w:w="0" w:type="dxa"/>
              <w:right w:w="108" w:type="dxa"/>
            </w:tcMar>
          </w:tcPr>
          <w:p w:rsidR="008162A5" w:rsidRPr="00FF14B6" w:rsidRDefault="008162A5" w:rsidP="00CA4488">
            <w:pPr>
              <w:rPr>
                <w:rFonts w:eastAsia="Times New Roman" w:cs="Tahoma"/>
                <w:color w:val="000000"/>
                <w:szCs w:val="18"/>
              </w:rPr>
            </w:pPr>
            <w:r w:rsidRPr="00FF14B6">
              <w:rPr>
                <w:rFonts w:cs="Tahoma"/>
                <w:color w:val="000000"/>
                <w:lang w:val="it-IT"/>
              </w:rPr>
              <w:t>Visio</w:t>
            </w:r>
            <w:r w:rsidR="004B0F4B" w:rsidRPr="00FF14B6">
              <w:rPr>
                <w:rFonts w:cs="Tahoma"/>
                <w:color w:val="000000"/>
                <w:vertAlign w:val="superscript"/>
                <w:lang w:val="it-IT"/>
              </w:rPr>
              <w:t>®</w:t>
            </w:r>
            <w:r w:rsidRPr="00FF14B6">
              <w:rPr>
                <w:rFonts w:cs="Tahoma"/>
                <w:color w:val="000000"/>
                <w:lang w:val="it-IT"/>
              </w:rPr>
              <w:t xml:space="preserve"> Professional</w:t>
            </w:r>
          </w:p>
        </w:tc>
      </w:tr>
      <w:tr w:rsidR="008162A5" w:rsidRPr="00FF14B6" w:rsidTr="001E3F7D">
        <w:tc>
          <w:tcPr>
            <w:tcW w:w="4230" w:type="dxa"/>
            <w:tcMar>
              <w:top w:w="0" w:type="dxa"/>
              <w:left w:w="108" w:type="dxa"/>
              <w:bottom w:w="0" w:type="dxa"/>
              <w:right w:w="108" w:type="dxa"/>
            </w:tcMar>
          </w:tcPr>
          <w:p w:rsidR="008162A5" w:rsidRPr="00FF14B6" w:rsidRDefault="008162A5" w:rsidP="00CA4488">
            <w:pPr>
              <w:rPr>
                <w:rFonts w:eastAsia="Times New Roman" w:cs="Tahoma"/>
                <w:color w:val="000000"/>
                <w:szCs w:val="18"/>
                <w:lang w:val="it-IT"/>
              </w:rPr>
            </w:pPr>
            <w:r w:rsidRPr="00FF14B6">
              <w:rPr>
                <w:rFonts w:cs="Tahoma"/>
                <w:color w:val="000000"/>
                <w:lang w:val="it-IT"/>
              </w:rPr>
              <w:t>Visual Studio Professional con MSDN</w:t>
            </w:r>
          </w:p>
        </w:tc>
        <w:tc>
          <w:tcPr>
            <w:tcW w:w="4230" w:type="dxa"/>
            <w:tcMar>
              <w:top w:w="0" w:type="dxa"/>
              <w:left w:w="108" w:type="dxa"/>
              <w:bottom w:w="0" w:type="dxa"/>
              <w:right w:w="108" w:type="dxa"/>
            </w:tcMar>
          </w:tcPr>
          <w:p w:rsidR="008162A5" w:rsidRPr="00FF14B6" w:rsidRDefault="008162A5" w:rsidP="00CA4488">
            <w:pPr>
              <w:rPr>
                <w:rFonts w:eastAsia="Times New Roman" w:cs="Tahoma"/>
                <w:color w:val="000000"/>
                <w:szCs w:val="18"/>
              </w:rPr>
            </w:pPr>
            <w:r w:rsidRPr="00FF14B6">
              <w:rPr>
                <w:rFonts w:cs="Tahoma"/>
                <w:color w:val="000000"/>
                <w:lang w:val="it-IT"/>
              </w:rPr>
              <w:t>Visual Studio Premium con MSDN</w:t>
            </w:r>
          </w:p>
        </w:tc>
      </w:tr>
      <w:tr w:rsidR="008162A5" w:rsidRPr="00FF14B6" w:rsidTr="001E3F7D">
        <w:tc>
          <w:tcPr>
            <w:tcW w:w="4230" w:type="dxa"/>
            <w:tcMar>
              <w:top w:w="0" w:type="dxa"/>
              <w:left w:w="108" w:type="dxa"/>
              <w:bottom w:w="0" w:type="dxa"/>
              <w:right w:w="108" w:type="dxa"/>
            </w:tcMar>
          </w:tcPr>
          <w:p w:rsidR="008162A5" w:rsidRPr="00FF14B6" w:rsidRDefault="008162A5" w:rsidP="00CA4488">
            <w:pPr>
              <w:rPr>
                <w:rFonts w:eastAsia="Times New Roman" w:cs="Tahoma"/>
                <w:szCs w:val="18"/>
              </w:rPr>
            </w:pPr>
            <w:r w:rsidRPr="00FF14B6">
              <w:rPr>
                <w:rFonts w:cs="Tahoma"/>
                <w:lang w:val="it-IT"/>
              </w:rPr>
              <w:t>Visual Studio Premium con MSDN</w:t>
            </w:r>
          </w:p>
        </w:tc>
        <w:tc>
          <w:tcPr>
            <w:tcW w:w="4230" w:type="dxa"/>
            <w:tcMar>
              <w:top w:w="0" w:type="dxa"/>
              <w:left w:w="108" w:type="dxa"/>
              <w:bottom w:w="0" w:type="dxa"/>
              <w:right w:w="108" w:type="dxa"/>
            </w:tcMar>
          </w:tcPr>
          <w:p w:rsidR="008162A5" w:rsidRPr="00FF14B6" w:rsidRDefault="008162A5" w:rsidP="00CA4488">
            <w:pPr>
              <w:rPr>
                <w:rFonts w:eastAsia="Times New Roman" w:cs="Tahoma"/>
                <w:szCs w:val="18"/>
                <w:lang w:val="it-IT"/>
              </w:rPr>
            </w:pPr>
            <w:r w:rsidRPr="00FF14B6">
              <w:rPr>
                <w:rFonts w:cs="Tahoma"/>
                <w:lang w:val="it-IT"/>
              </w:rPr>
              <w:t>Visual Studio Ultimate con MSDN</w:t>
            </w:r>
          </w:p>
        </w:tc>
      </w:tr>
      <w:tr w:rsidR="008162A5" w:rsidRPr="00FF14B6" w:rsidTr="001E3F7D">
        <w:tc>
          <w:tcPr>
            <w:tcW w:w="4230" w:type="dxa"/>
            <w:tcMar>
              <w:top w:w="0" w:type="dxa"/>
              <w:left w:w="108" w:type="dxa"/>
              <w:bottom w:w="0" w:type="dxa"/>
              <w:right w:w="108" w:type="dxa"/>
            </w:tcMar>
          </w:tcPr>
          <w:p w:rsidR="008162A5" w:rsidRPr="00FF14B6" w:rsidRDefault="008162A5" w:rsidP="00CA4488">
            <w:pPr>
              <w:rPr>
                <w:rFonts w:eastAsia="Times New Roman" w:cs="Tahoma"/>
                <w:szCs w:val="18"/>
              </w:rPr>
            </w:pPr>
            <w:r w:rsidRPr="00FF14B6">
              <w:rPr>
                <w:rFonts w:cs="Tahoma"/>
                <w:lang w:val="it-IT"/>
              </w:rPr>
              <w:t>Visual Studio Test Professional con MSDN</w:t>
            </w:r>
          </w:p>
        </w:tc>
        <w:tc>
          <w:tcPr>
            <w:tcW w:w="4230" w:type="dxa"/>
            <w:tcMar>
              <w:top w:w="0" w:type="dxa"/>
              <w:left w:w="108" w:type="dxa"/>
              <w:bottom w:w="0" w:type="dxa"/>
              <w:right w:w="108" w:type="dxa"/>
            </w:tcMar>
          </w:tcPr>
          <w:p w:rsidR="008162A5" w:rsidRPr="00FF14B6" w:rsidRDefault="008162A5" w:rsidP="007E710C">
            <w:pPr>
              <w:rPr>
                <w:rFonts w:eastAsia="Times New Roman" w:cs="Tahoma"/>
                <w:szCs w:val="18"/>
              </w:rPr>
            </w:pPr>
            <w:r w:rsidRPr="00FF14B6">
              <w:rPr>
                <w:rFonts w:cs="Tahoma"/>
                <w:lang w:val="it-IT"/>
              </w:rPr>
              <w:t>Visual Studio Premium con MSDN</w:t>
            </w:r>
          </w:p>
        </w:tc>
      </w:tr>
      <w:tr w:rsidR="008162A5" w:rsidRPr="00FF14B6" w:rsidTr="001E3F7D">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Windows</w:t>
            </w:r>
            <w:r w:rsidR="004B0F4B" w:rsidRPr="00FF14B6">
              <w:rPr>
                <w:rFonts w:cs="Tahoma"/>
                <w:vertAlign w:val="superscript"/>
                <w:lang w:val="it-IT"/>
              </w:rPr>
              <w:t>®</w:t>
            </w:r>
            <w:r w:rsidRPr="00FF14B6">
              <w:rPr>
                <w:rFonts w:cs="Tahoma"/>
                <w:lang w:val="it-IT"/>
              </w:rPr>
              <w:t xml:space="preserve"> Server™ Standard</w:t>
            </w:r>
          </w:p>
        </w:tc>
        <w:tc>
          <w:tcPr>
            <w:tcW w:w="4230" w:type="dxa"/>
            <w:tcMar>
              <w:top w:w="0" w:type="dxa"/>
              <w:left w:w="108" w:type="dxa"/>
              <w:bottom w:w="0" w:type="dxa"/>
              <w:right w:w="108" w:type="dxa"/>
            </w:tcMar>
          </w:tcPr>
          <w:p w:rsidR="008162A5" w:rsidRPr="00FF14B6" w:rsidRDefault="008162A5" w:rsidP="00554A35">
            <w:pPr>
              <w:rPr>
                <w:rFonts w:eastAsia="Times New Roman" w:cs="Tahoma"/>
                <w:szCs w:val="18"/>
              </w:rPr>
            </w:pPr>
            <w:r w:rsidRPr="00FF14B6">
              <w:rPr>
                <w:rFonts w:cs="Tahoma"/>
                <w:lang w:val="it-IT"/>
              </w:rPr>
              <w:t>Windows</w:t>
            </w:r>
            <w:r w:rsidR="004B0F4B" w:rsidRPr="00FF14B6">
              <w:rPr>
                <w:rFonts w:cs="Tahoma"/>
                <w:vertAlign w:val="superscript"/>
                <w:lang w:val="it-IT"/>
              </w:rPr>
              <w:t>®</w:t>
            </w:r>
            <w:r w:rsidRPr="00FF14B6">
              <w:rPr>
                <w:rFonts w:cs="Tahoma"/>
                <w:lang w:val="it-IT"/>
              </w:rPr>
              <w:t xml:space="preserve"> Server™ Datacenter</w:t>
            </w:r>
          </w:p>
        </w:tc>
      </w:tr>
    </w:tbl>
    <w:p w:rsidR="008162A5" w:rsidRPr="00FF14B6" w:rsidRDefault="008162A5" w:rsidP="003573CD">
      <w:pPr>
        <w:pStyle w:val="AppendixBodyText"/>
        <w:ind w:left="1710" w:hanging="1260"/>
        <w:rPr>
          <w:rFonts w:ascii="Tahoma" w:hAnsi="Tahoma" w:cs="Tahoma"/>
          <w:lang w:val="it-IT"/>
        </w:rPr>
      </w:pPr>
      <w:r w:rsidRPr="00FF14B6">
        <w:rPr>
          <w:rFonts w:ascii="Tahoma" w:hAnsi="Tahoma" w:cs="Tahoma"/>
          <w:b/>
          <w:i/>
          <w:sz w:val="16"/>
          <w:lang w:val="it-IT"/>
        </w:rPr>
        <w:t>*Nota:</w:t>
      </w:r>
      <w:r w:rsidRPr="00FF14B6">
        <w:rPr>
          <w:rFonts w:ascii="Tahoma" w:hAnsi="Tahoma" w:cs="Tahoma"/>
          <w:i/>
          <w:sz w:val="16"/>
          <w:szCs w:val="16"/>
          <w:lang w:val="it-IT"/>
        </w:rPr>
        <w:t xml:space="preserve"> </w:t>
      </w:r>
      <w:r w:rsidRPr="00FF14B6">
        <w:rPr>
          <w:rFonts w:ascii="Tahoma" w:hAnsi="Tahoma" w:cs="Tahoma"/>
          <w:i/>
          <w:sz w:val="16"/>
          <w:lang w:val="it-IT"/>
        </w:rPr>
        <w:t>La lista dei prodotti per cui sono disponibili Licenze Step-up è soggetta a modifiche.</w:t>
      </w:r>
    </w:p>
    <w:p w:rsidR="008162A5" w:rsidRPr="00FF14B6" w:rsidRDefault="008162A5">
      <w:pPr>
        <w:rPr>
          <w:rFonts w:cs="Tahoma"/>
          <w:lang w:val="it-IT"/>
        </w:rPr>
      </w:pPr>
    </w:p>
    <w:p w:rsidR="008162A5" w:rsidRPr="00FF14B6" w:rsidRDefault="008162A5">
      <w:pPr>
        <w:pStyle w:val="AppendixBodyText"/>
        <w:ind w:left="1710" w:hanging="1260"/>
        <w:rPr>
          <w:rFonts w:ascii="Tahoma" w:hAnsi="Tahoma" w:cs="Tahoma"/>
          <w:lang w:val="it-IT"/>
        </w:rPr>
      </w:pPr>
      <w:r w:rsidRPr="00FF14B6">
        <w:rPr>
          <w:rFonts w:ascii="Tahoma" w:hAnsi="Tahoma" w:cs="Tahoma"/>
          <w:b/>
          <w:i/>
          <w:lang w:val="it-IT"/>
        </w:rPr>
        <w:t xml:space="preserve"> </w:t>
      </w:r>
    </w:p>
    <w:p w:rsidR="008162A5" w:rsidRPr="00FF14B6" w:rsidRDefault="008162A5" w:rsidP="008F4736">
      <w:pPr>
        <w:pStyle w:val="Heading1"/>
        <w:spacing w:before="0"/>
        <w:rPr>
          <w:rFonts w:cs="Tahoma"/>
          <w:lang w:val="it-IT"/>
        </w:rPr>
      </w:pPr>
      <w:r w:rsidRPr="00FF14B6">
        <w:rPr>
          <w:rFonts w:cs="Tahoma"/>
          <w:lang w:val="it-IT"/>
        </w:rPr>
        <w:br w:type="page"/>
      </w:r>
      <w:bookmarkStart w:id="1405" w:name="_Toc317591256"/>
      <w:bookmarkStart w:id="1406" w:name="_Toc336338247"/>
      <w:bookmarkStart w:id="1407" w:name="_Toc341193149"/>
      <w:bookmarkStart w:id="1408" w:name="_Toc345678716"/>
      <w:bookmarkEnd w:id="1405"/>
      <w:bookmarkEnd w:id="1406"/>
      <w:bookmarkEnd w:id="1407"/>
      <w:r w:rsidRPr="00FF14B6">
        <w:rPr>
          <w:rFonts w:cs="Tahoma"/>
          <w:lang w:val="it-IT"/>
        </w:rPr>
        <w:t xml:space="preserve">ARTICOLO 8 </w:t>
      </w:r>
      <w:r w:rsidR="00CD38D5" w:rsidRPr="00FF14B6">
        <w:rPr>
          <w:lang w:val="it-IT"/>
        </w:rPr>
        <w:t>–</w:t>
      </w:r>
      <w:r w:rsidRPr="00FF14B6">
        <w:rPr>
          <w:rFonts w:cs="Tahoma"/>
          <w:lang w:val="it-IT"/>
        </w:rPr>
        <w:t xml:space="preserve"> Servizi</w:t>
      </w:r>
      <w:bookmarkEnd w:id="1408"/>
    </w:p>
    <w:p w:rsidR="008162A5" w:rsidRPr="00FF14B6" w:rsidRDefault="008162A5">
      <w:pPr>
        <w:rPr>
          <w:rFonts w:cs="Tahoma"/>
          <w:lang w:val="it-IT"/>
        </w:rPr>
      </w:pPr>
    </w:p>
    <w:p w:rsidR="008162A5" w:rsidRPr="00FF14B6" w:rsidRDefault="008162A5" w:rsidP="00607FE8">
      <w:pPr>
        <w:jc w:val="both"/>
        <w:rPr>
          <w:rFonts w:cs="Tahoma"/>
          <w:lang w:val="it-IT"/>
        </w:rPr>
      </w:pPr>
      <w:r w:rsidRPr="00FF14B6">
        <w:rPr>
          <w:rFonts w:cs="Tahoma"/>
          <w:szCs w:val="20"/>
          <w:lang w:val="it-IT"/>
        </w:rPr>
        <w:t xml:space="preserve">Il diritto di utilizzo dei Servizi acquistati dalla presente Lista dei Prodotti da parte della società è disciplinato da </w:t>
      </w:r>
      <w:r w:rsidR="00CA63EA" w:rsidRPr="00FF14B6">
        <w:rPr>
          <w:rFonts w:cs="Tahoma"/>
          <w:szCs w:val="20"/>
          <w:lang w:val="it-IT"/>
        </w:rPr>
        <w:br/>
      </w:r>
      <w:r w:rsidRPr="00FF14B6">
        <w:rPr>
          <w:rFonts w:cs="Tahoma"/>
          <w:szCs w:val="20"/>
          <w:lang w:val="it-IT"/>
        </w:rPr>
        <w:t>(1) il contratto multilicenza (Volume Licensing) della società e (2) qualunque contratto per i Servizi Microsoft di livello master applicabile alla società all</w:t>
      </w:r>
      <w:r w:rsidR="00CF04A9" w:rsidRPr="00FF14B6">
        <w:rPr>
          <w:rFonts w:cs="Tahoma"/>
          <w:szCs w:val="20"/>
          <w:lang w:val="it-IT"/>
        </w:rPr>
        <w:t>’</w:t>
      </w:r>
      <w:r w:rsidRPr="00FF14B6">
        <w:rPr>
          <w:rFonts w:cs="Tahoma"/>
          <w:szCs w:val="20"/>
          <w:lang w:val="it-IT"/>
        </w:rPr>
        <w:t>epoca dell</w:t>
      </w:r>
      <w:r w:rsidR="00CF04A9" w:rsidRPr="00FF14B6">
        <w:rPr>
          <w:rFonts w:cs="Tahoma"/>
          <w:szCs w:val="20"/>
          <w:lang w:val="it-IT"/>
        </w:rPr>
        <w:t>’</w:t>
      </w:r>
      <w:r w:rsidRPr="00FF14B6">
        <w:rPr>
          <w:rFonts w:cs="Tahoma"/>
          <w:szCs w:val="20"/>
          <w:lang w:val="it-IT"/>
        </w:rPr>
        <w:t>acquisto.</w:t>
      </w:r>
      <w:r w:rsidRPr="00FF14B6">
        <w:rPr>
          <w:rFonts w:cs="Tahoma"/>
          <w:lang w:val="it-IT"/>
        </w:rPr>
        <w:t xml:space="preserve"> Nell</w:t>
      </w:r>
      <w:r w:rsidR="00CF04A9" w:rsidRPr="00FF14B6">
        <w:rPr>
          <w:rFonts w:cs="Tahoma"/>
          <w:lang w:val="it-IT"/>
        </w:rPr>
        <w:t>’</w:t>
      </w:r>
      <w:r w:rsidRPr="00FF14B6">
        <w:rPr>
          <w:rFonts w:cs="Tahoma"/>
          <w:lang w:val="it-IT"/>
        </w:rPr>
        <w:t xml:space="preserve">eventualità di discrepanze, il contratto più aggiornato relativo ai Servizi avrà la priorità. </w:t>
      </w:r>
      <w:r w:rsidRPr="00FF14B6">
        <w:rPr>
          <w:rFonts w:cs="Tahoma"/>
          <w:color w:val="000000"/>
          <w:lang w:val="it-IT"/>
        </w:rPr>
        <w:t>Se il contratto Volume License o le condizioni dei Servizi di livello master della società non contengono disposizioni relative alla Titolarità dei Servizi e alla lingua della Licenza, si applicheranno i</w:t>
      </w:r>
      <w:r w:rsidR="00CA63EA" w:rsidRPr="00FF14B6">
        <w:rPr>
          <w:rFonts w:cs="Tahoma"/>
          <w:color w:val="000000"/>
          <w:lang w:val="it-IT"/>
        </w:rPr>
        <w:t> </w:t>
      </w:r>
      <w:r w:rsidRPr="00FF14B6">
        <w:rPr>
          <w:rFonts w:cs="Tahoma"/>
          <w:color w:val="000000"/>
          <w:lang w:val="it-IT"/>
        </w:rPr>
        <w:t>Diritti sull</w:t>
      </w:r>
      <w:r w:rsidR="00CF04A9" w:rsidRPr="00FF14B6">
        <w:rPr>
          <w:rFonts w:cs="Tahoma"/>
          <w:color w:val="000000"/>
          <w:lang w:val="it-IT"/>
        </w:rPr>
        <w:t>’</w:t>
      </w:r>
      <w:r w:rsidRPr="00FF14B6">
        <w:rPr>
          <w:rFonts w:cs="Tahoma"/>
          <w:color w:val="000000"/>
          <w:lang w:val="it-IT"/>
        </w:rPr>
        <w:t>utilizzo, di titolarità e di licenza definiti nelle Condizioni di Servizio Aggiuntive riportate di seguito.</w:t>
      </w:r>
      <w:r w:rsidRPr="00FF14B6">
        <w:rPr>
          <w:rFonts w:cs="Tahoma"/>
          <w:lang w:val="it-IT"/>
        </w:rPr>
        <w:t xml:space="preserve"> Qualora la società non abbia stipulato con Microsoft un contratto per i Servizi di livello master, si applicheranno le Condizioni di Servizio Aggiuntive riportate di seguito.</w:t>
      </w:r>
    </w:p>
    <w:p w:rsidR="008162A5" w:rsidRPr="00FF14B6" w:rsidRDefault="008162A5" w:rsidP="00607FE8">
      <w:pPr>
        <w:jc w:val="both"/>
        <w:rPr>
          <w:rFonts w:cs="Tahoma"/>
          <w:lang w:val="it-IT"/>
        </w:rPr>
      </w:pPr>
    </w:p>
    <w:p w:rsidR="008162A5" w:rsidRPr="00FF14B6" w:rsidRDefault="008162A5" w:rsidP="00607FE8">
      <w:pPr>
        <w:spacing w:after="75"/>
        <w:rPr>
          <w:rFonts w:cs="Tahoma"/>
          <w:lang w:val="it-IT"/>
        </w:rPr>
      </w:pPr>
      <w:r w:rsidRPr="00FF14B6">
        <w:rPr>
          <w:rFonts w:cs="Tahoma"/>
          <w:szCs w:val="20"/>
          <w:lang w:val="it-IT"/>
        </w:rPr>
        <w:t>Una descrizione dettagliata dei Servizi che le società possono acquistare è fornita nelle sezioni seguenti.</w:t>
      </w:r>
      <w:r w:rsidRPr="00FF14B6">
        <w:rPr>
          <w:rFonts w:eastAsia="Times New Roman" w:cs="Tahoma"/>
          <w:szCs w:val="20"/>
          <w:lang w:val="it-IT"/>
        </w:rPr>
        <w:t xml:space="preserve"> </w:t>
      </w:r>
    </w:p>
    <w:p w:rsidR="008162A5" w:rsidRPr="00FF14B6" w:rsidRDefault="008162A5" w:rsidP="00607FE8">
      <w:pPr>
        <w:spacing w:after="75"/>
        <w:rPr>
          <w:rFonts w:cs="Tahoma"/>
          <w:lang w:val="it-IT"/>
        </w:rPr>
      </w:pPr>
      <w:r w:rsidRPr="00FF14B6">
        <w:rPr>
          <w:rFonts w:cs="Tahoma"/>
          <w:szCs w:val="20"/>
          <w:lang w:val="it-IT"/>
        </w:rPr>
        <w:t>La disponibilità delle offerte seguenti varia in base alla regione e al Programma per Contratti Multilicenza.</w:t>
      </w:r>
      <w:r w:rsidRPr="00FF14B6">
        <w:rPr>
          <w:rFonts w:eastAsia="Times New Roman" w:cs="Tahoma"/>
          <w:szCs w:val="20"/>
          <w:lang w:val="it-IT"/>
        </w:rPr>
        <w:t xml:space="preserve"> </w:t>
      </w:r>
      <w:r w:rsidRPr="00FF14B6">
        <w:rPr>
          <w:rFonts w:cs="Tahoma"/>
          <w:szCs w:val="20"/>
          <w:lang w:val="it-IT"/>
        </w:rPr>
        <w:t>Alcune offerte potrebbero non essere disponibili per gli Enti Pubblici con determinate eccezioni limitate in merito a progetti pilota.</w:t>
      </w:r>
      <w:r w:rsidRPr="00FF14B6">
        <w:rPr>
          <w:rFonts w:cs="Tahoma"/>
          <w:lang w:val="it-IT"/>
        </w:rPr>
        <w:t xml:space="preserve"> Le società dovranno contattare il proprio rivenditore o l</w:t>
      </w:r>
      <w:r w:rsidR="00CF04A9" w:rsidRPr="00FF14B6">
        <w:rPr>
          <w:rFonts w:cs="Tahoma"/>
          <w:lang w:val="it-IT"/>
        </w:rPr>
        <w:t>’</w:t>
      </w:r>
      <w:r w:rsidRPr="00FF14B6">
        <w:rPr>
          <w:rFonts w:cs="Tahoma"/>
          <w:lang w:val="it-IT"/>
        </w:rPr>
        <w:t>Account Manager designato da Microsoft per richiedere informazioni relative alla disponibilità di una determinata offerta.</w:t>
      </w:r>
    </w:p>
    <w:p w:rsidR="008162A5" w:rsidRPr="00FF14B6" w:rsidRDefault="008162A5" w:rsidP="00DD7F8E">
      <w:pPr>
        <w:rPr>
          <w:rFonts w:cs="Tahoma"/>
          <w:lang w:val="it-IT"/>
        </w:rPr>
      </w:pPr>
    </w:p>
    <w:p w:rsidR="008162A5" w:rsidRPr="00FF14B6" w:rsidRDefault="008162A5" w:rsidP="00DD7F8E">
      <w:pPr>
        <w:rPr>
          <w:rFonts w:cs="Tahoma"/>
          <w:sz w:val="24"/>
          <w:szCs w:val="24"/>
          <w:lang w:val="it-IT"/>
        </w:rPr>
      </w:pPr>
      <w:r w:rsidRPr="00FF14B6">
        <w:rPr>
          <w:rFonts w:cs="Tahoma"/>
          <w:b/>
          <w:sz w:val="24"/>
          <w:szCs w:val="24"/>
          <w:lang w:val="it-IT"/>
        </w:rPr>
        <w:t>Offerte di Supporto Tecnico Microsoft Premier</w:t>
      </w:r>
    </w:p>
    <w:p w:rsidR="008162A5" w:rsidRPr="00FF14B6" w:rsidRDefault="008162A5" w:rsidP="00DC0853">
      <w:pPr>
        <w:rPr>
          <w:rFonts w:cs="Tahoma"/>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68"/>
        <w:gridCol w:w="1580"/>
        <w:gridCol w:w="1444"/>
        <w:gridCol w:w="1687"/>
        <w:gridCol w:w="1589"/>
      </w:tblGrid>
      <w:tr w:rsidR="008162A5" w:rsidRPr="00FF14B6" w:rsidTr="002A6416">
        <w:tc>
          <w:tcPr>
            <w:tcW w:w="3168" w:type="dxa"/>
            <w:shd w:val="clear" w:color="auto" w:fill="FABF8F"/>
            <w:vAlign w:val="center"/>
          </w:tcPr>
          <w:p w:rsidR="008162A5" w:rsidRPr="00FF14B6" w:rsidRDefault="008162A5" w:rsidP="00DE73D4">
            <w:pPr>
              <w:jc w:val="center"/>
              <w:rPr>
                <w:rFonts w:cs="Tahoma"/>
                <w:color w:val="000000"/>
                <w:szCs w:val="18"/>
              </w:rPr>
            </w:pPr>
            <w:r w:rsidRPr="00FF14B6">
              <w:rPr>
                <w:rFonts w:cs="Tahoma"/>
                <w:b/>
                <w:color w:val="000000"/>
                <w:sz w:val="20"/>
                <w:lang w:val="it-IT"/>
              </w:rPr>
              <w:t xml:space="preserve">Area </w:t>
            </w:r>
            <w:r w:rsidRPr="00FF14B6">
              <w:rPr>
                <w:rFonts w:cs="Tahoma"/>
                <w:b/>
                <w:color w:val="000000"/>
                <w:sz w:val="20"/>
                <w:vertAlign w:val="superscript"/>
                <w:lang w:val="it-IT"/>
              </w:rPr>
              <w:t>1</w:t>
            </w:r>
          </w:p>
        </w:tc>
        <w:tc>
          <w:tcPr>
            <w:tcW w:w="1580" w:type="dxa"/>
            <w:shd w:val="clear" w:color="auto" w:fill="FABF8F"/>
            <w:vAlign w:val="center"/>
          </w:tcPr>
          <w:p w:rsidR="008162A5" w:rsidRPr="00FF14B6" w:rsidRDefault="008162A5" w:rsidP="00DE73D4">
            <w:pPr>
              <w:jc w:val="center"/>
              <w:rPr>
                <w:rFonts w:cs="Tahoma"/>
                <w:color w:val="000000"/>
                <w:sz w:val="20"/>
                <w:szCs w:val="20"/>
              </w:rPr>
            </w:pPr>
            <w:r w:rsidRPr="00FF14B6">
              <w:rPr>
                <w:rFonts w:cs="Tahoma"/>
                <w:b/>
                <w:color w:val="000000"/>
                <w:sz w:val="20"/>
                <w:lang w:val="it-IT"/>
              </w:rPr>
              <w:t>Premier Core</w:t>
            </w:r>
          </w:p>
        </w:tc>
        <w:tc>
          <w:tcPr>
            <w:tcW w:w="1444" w:type="dxa"/>
            <w:shd w:val="clear" w:color="auto" w:fill="FABF8F"/>
          </w:tcPr>
          <w:p w:rsidR="008162A5" w:rsidRPr="00FF14B6" w:rsidRDefault="008162A5" w:rsidP="00DE73D4">
            <w:pPr>
              <w:jc w:val="center"/>
              <w:rPr>
                <w:rFonts w:cs="Tahoma"/>
                <w:b/>
                <w:bCs/>
                <w:color w:val="000000"/>
                <w:sz w:val="20"/>
                <w:szCs w:val="18"/>
              </w:rPr>
            </w:pPr>
            <w:r w:rsidRPr="00FF14B6">
              <w:rPr>
                <w:rFonts w:cs="Tahoma"/>
                <w:b/>
                <w:bCs/>
                <w:color w:val="000000"/>
                <w:sz w:val="20"/>
                <w:szCs w:val="18"/>
                <w:lang w:val="it-IT"/>
              </w:rPr>
              <w:t>Premier Foundation</w:t>
            </w:r>
          </w:p>
        </w:tc>
        <w:tc>
          <w:tcPr>
            <w:tcW w:w="1687" w:type="dxa"/>
            <w:shd w:val="clear" w:color="auto" w:fill="FABF8F"/>
            <w:vAlign w:val="center"/>
          </w:tcPr>
          <w:p w:rsidR="008162A5" w:rsidRPr="00FF14B6" w:rsidRDefault="008162A5" w:rsidP="00DE73D4">
            <w:pPr>
              <w:jc w:val="center"/>
              <w:rPr>
                <w:rFonts w:cs="Tahoma"/>
                <w:color w:val="000000"/>
                <w:szCs w:val="18"/>
              </w:rPr>
            </w:pPr>
            <w:r w:rsidRPr="00FF14B6">
              <w:rPr>
                <w:rFonts w:cs="Tahoma"/>
                <w:b/>
                <w:color w:val="000000"/>
                <w:sz w:val="20"/>
                <w:lang w:val="it-IT"/>
              </w:rPr>
              <w:t>Premier Standard</w:t>
            </w:r>
          </w:p>
        </w:tc>
        <w:tc>
          <w:tcPr>
            <w:tcW w:w="1589" w:type="dxa"/>
            <w:shd w:val="clear" w:color="auto" w:fill="FABF8F"/>
            <w:vAlign w:val="center"/>
          </w:tcPr>
          <w:p w:rsidR="008162A5" w:rsidRPr="00FF14B6" w:rsidRDefault="008162A5" w:rsidP="00DE73D4">
            <w:pPr>
              <w:jc w:val="center"/>
              <w:rPr>
                <w:rFonts w:cs="Tahoma"/>
                <w:color w:val="000000"/>
                <w:szCs w:val="18"/>
              </w:rPr>
            </w:pPr>
            <w:r w:rsidRPr="00FF14B6">
              <w:rPr>
                <w:rFonts w:cs="Tahoma"/>
                <w:b/>
                <w:color w:val="000000"/>
                <w:sz w:val="20"/>
                <w:lang w:val="it-IT"/>
              </w:rPr>
              <w:t>Premier Plus</w:t>
            </w:r>
          </w:p>
        </w:tc>
      </w:tr>
      <w:tr w:rsidR="008162A5" w:rsidRPr="00FF14B6" w:rsidTr="002A6416">
        <w:tc>
          <w:tcPr>
            <w:tcW w:w="3168" w:type="dxa"/>
            <w:vAlign w:val="center"/>
          </w:tcPr>
          <w:p w:rsidR="008162A5" w:rsidRPr="00FF14B6" w:rsidRDefault="008162A5" w:rsidP="00DE73D4">
            <w:pPr>
              <w:rPr>
                <w:rFonts w:cs="Tahoma"/>
                <w:color w:val="000000"/>
                <w:szCs w:val="18"/>
                <w:lang w:val="it-IT"/>
              </w:rPr>
            </w:pPr>
            <w:r w:rsidRPr="00FF14B6">
              <w:rPr>
                <w:rFonts w:cs="Tahoma"/>
                <w:color w:val="000000"/>
                <w:szCs w:val="18"/>
                <w:lang w:val="it-IT"/>
              </w:rPr>
              <w:t xml:space="preserve">Pianificazione e Gestione della Relazione di Servizio (Support Account Management) </w:t>
            </w:r>
          </w:p>
        </w:tc>
        <w:tc>
          <w:tcPr>
            <w:tcW w:w="1580"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444"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687"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c>
          <w:tcPr>
            <w:tcW w:w="1589"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r>
      <w:tr w:rsidR="008162A5" w:rsidRPr="00FF14B6" w:rsidTr="002A6416">
        <w:tc>
          <w:tcPr>
            <w:tcW w:w="3168" w:type="dxa"/>
            <w:vAlign w:val="center"/>
          </w:tcPr>
          <w:p w:rsidR="008162A5" w:rsidRPr="00FF14B6" w:rsidRDefault="008162A5" w:rsidP="00DE73D4">
            <w:pPr>
              <w:rPr>
                <w:rFonts w:cs="Tahoma"/>
                <w:color w:val="000000"/>
                <w:szCs w:val="18"/>
              </w:rPr>
            </w:pPr>
            <w:r w:rsidRPr="00FF14B6">
              <w:rPr>
                <w:rFonts w:cs="Tahoma"/>
                <w:color w:val="000000"/>
                <w:szCs w:val="18"/>
                <w:lang w:val="it-IT"/>
              </w:rPr>
              <w:t>Profiling e Reporting dell</w:t>
            </w:r>
            <w:r w:rsidR="00CF04A9" w:rsidRPr="00FF14B6">
              <w:rPr>
                <w:rFonts w:cs="Tahoma"/>
                <w:color w:val="000000"/>
                <w:szCs w:val="18"/>
                <w:lang w:val="it-IT"/>
              </w:rPr>
              <w:t>’</w:t>
            </w:r>
            <w:r w:rsidRPr="00FF14B6">
              <w:rPr>
                <w:rFonts w:cs="Tahoma"/>
                <w:color w:val="000000"/>
                <w:szCs w:val="18"/>
                <w:lang w:val="it-IT"/>
              </w:rPr>
              <w:t>Account</w:t>
            </w:r>
          </w:p>
        </w:tc>
        <w:tc>
          <w:tcPr>
            <w:tcW w:w="1580"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Mensile</w:t>
            </w:r>
          </w:p>
        </w:tc>
        <w:tc>
          <w:tcPr>
            <w:tcW w:w="1444"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Mensile</w:t>
            </w:r>
          </w:p>
        </w:tc>
        <w:tc>
          <w:tcPr>
            <w:tcW w:w="1687"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Mensile</w:t>
            </w:r>
          </w:p>
        </w:tc>
        <w:tc>
          <w:tcPr>
            <w:tcW w:w="1589"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Mensile</w:t>
            </w:r>
          </w:p>
        </w:tc>
      </w:tr>
      <w:tr w:rsidR="008162A5" w:rsidRPr="00FF14B6" w:rsidTr="002A6416">
        <w:tc>
          <w:tcPr>
            <w:tcW w:w="3168" w:type="dxa"/>
            <w:vAlign w:val="center"/>
          </w:tcPr>
          <w:p w:rsidR="008162A5" w:rsidRPr="00FF14B6" w:rsidRDefault="008162A5" w:rsidP="00DE73D4">
            <w:pPr>
              <w:rPr>
                <w:rFonts w:cs="Tahoma"/>
                <w:color w:val="000000"/>
                <w:szCs w:val="18"/>
                <w:lang w:val="it-IT"/>
              </w:rPr>
            </w:pPr>
            <w:r w:rsidRPr="00FF14B6">
              <w:rPr>
                <w:rFonts w:cs="Tahoma"/>
                <w:color w:val="000000"/>
                <w:szCs w:val="18"/>
                <w:lang w:val="it-IT"/>
              </w:rPr>
              <w:t>Support Assistance (Ore allocate annualmente)</w:t>
            </w:r>
          </w:p>
        </w:tc>
        <w:tc>
          <w:tcPr>
            <w:tcW w:w="1580"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Fino a 10 ore</w:t>
            </w:r>
          </w:p>
        </w:tc>
        <w:tc>
          <w:tcPr>
            <w:tcW w:w="1444" w:type="dxa"/>
          </w:tcPr>
          <w:p w:rsidR="008162A5" w:rsidRPr="00FF14B6" w:rsidRDefault="008162A5" w:rsidP="00DE73D4">
            <w:pPr>
              <w:jc w:val="center"/>
              <w:rPr>
                <w:rFonts w:cs="Tahoma"/>
                <w:color w:val="000000"/>
                <w:szCs w:val="18"/>
              </w:rPr>
            </w:pPr>
            <w:r w:rsidRPr="00FF14B6">
              <w:rPr>
                <w:rFonts w:cs="Tahoma"/>
                <w:color w:val="000000"/>
                <w:szCs w:val="18"/>
              </w:rPr>
              <w:t>Fino a 10 ore</w:t>
            </w:r>
            <w:r w:rsidRPr="00FF14B6">
              <w:rPr>
                <w:rFonts w:cs="Tahoma"/>
                <w:color w:val="000000"/>
                <w:szCs w:val="18"/>
              </w:rPr>
              <w:br/>
              <w:t>+ 1 Health Check</w:t>
            </w:r>
            <w:r w:rsidRPr="00FF14B6">
              <w:rPr>
                <w:rFonts w:cs="Tahoma"/>
                <w:color w:val="000000"/>
                <w:szCs w:val="18"/>
              </w:rPr>
              <w:br/>
              <w:t>+ 1 Workshop</w:t>
            </w:r>
          </w:p>
        </w:tc>
        <w:tc>
          <w:tcPr>
            <w:tcW w:w="1687"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Fino a 120 ore</w:t>
            </w:r>
          </w:p>
        </w:tc>
        <w:tc>
          <w:tcPr>
            <w:tcW w:w="1589"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Fino a 160 ore</w:t>
            </w:r>
          </w:p>
        </w:tc>
      </w:tr>
      <w:tr w:rsidR="008162A5" w:rsidRPr="00FF14B6" w:rsidTr="002A6416">
        <w:tc>
          <w:tcPr>
            <w:tcW w:w="3168" w:type="dxa"/>
            <w:vAlign w:val="center"/>
          </w:tcPr>
          <w:p w:rsidR="008162A5" w:rsidRPr="00FF14B6" w:rsidRDefault="008162A5" w:rsidP="00DE73D4">
            <w:pPr>
              <w:rPr>
                <w:rFonts w:cs="Tahoma"/>
                <w:color w:val="000000"/>
                <w:szCs w:val="18"/>
              </w:rPr>
            </w:pPr>
            <w:r w:rsidRPr="00FF14B6">
              <w:rPr>
                <w:rFonts w:cs="Tahoma"/>
                <w:color w:val="000000"/>
                <w:szCs w:val="18"/>
              </w:rPr>
              <w:t>Problem Resolution Support (PRS) (allocato annualmente)</w:t>
            </w:r>
          </w:p>
        </w:tc>
        <w:tc>
          <w:tcPr>
            <w:tcW w:w="1580"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Fino a 40 ore</w:t>
            </w:r>
          </w:p>
        </w:tc>
        <w:tc>
          <w:tcPr>
            <w:tcW w:w="1444" w:type="dxa"/>
          </w:tcPr>
          <w:p w:rsidR="008162A5" w:rsidRPr="00FF14B6" w:rsidRDefault="008162A5" w:rsidP="00DE73D4">
            <w:pPr>
              <w:spacing w:before="120"/>
              <w:jc w:val="center"/>
              <w:rPr>
                <w:rFonts w:cs="Tahoma"/>
                <w:color w:val="000000"/>
                <w:szCs w:val="18"/>
              </w:rPr>
            </w:pPr>
            <w:r w:rsidRPr="00FF14B6">
              <w:rPr>
                <w:rFonts w:cs="Tahoma"/>
                <w:color w:val="000000"/>
                <w:szCs w:val="18"/>
                <w:lang w:val="it-IT"/>
              </w:rPr>
              <w:t>Fino a 30 ore</w:t>
            </w:r>
          </w:p>
        </w:tc>
        <w:tc>
          <w:tcPr>
            <w:tcW w:w="1687"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Fino a 80 ore</w:t>
            </w:r>
          </w:p>
        </w:tc>
        <w:tc>
          <w:tcPr>
            <w:tcW w:w="1589"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Fino a 140 ore</w:t>
            </w:r>
          </w:p>
        </w:tc>
      </w:tr>
      <w:tr w:rsidR="008162A5" w:rsidRPr="00FF14B6" w:rsidTr="002A6416">
        <w:tc>
          <w:tcPr>
            <w:tcW w:w="3168" w:type="dxa"/>
            <w:vAlign w:val="center"/>
          </w:tcPr>
          <w:p w:rsidR="008162A5" w:rsidRPr="00FF14B6" w:rsidRDefault="008162A5" w:rsidP="00DE73D4">
            <w:pPr>
              <w:rPr>
                <w:rFonts w:cs="Tahoma"/>
                <w:color w:val="000000"/>
                <w:szCs w:val="18"/>
                <w:lang w:val="it-IT"/>
              </w:rPr>
            </w:pPr>
            <w:r w:rsidRPr="00FF14B6">
              <w:rPr>
                <w:rFonts w:cs="Tahoma"/>
                <w:color w:val="000000"/>
                <w:szCs w:val="18"/>
                <w:lang w:val="it-IT"/>
              </w:rPr>
              <w:t>Critical Situation Escalation Management 24x7 (Livello di Severità 1)</w:t>
            </w:r>
          </w:p>
        </w:tc>
        <w:tc>
          <w:tcPr>
            <w:tcW w:w="1580"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444"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687"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c>
          <w:tcPr>
            <w:tcW w:w="1589"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r>
      <w:tr w:rsidR="008162A5" w:rsidRPr="00FF14B6" w:rsidTr="002A6416">
        <w:tc>
          <w:tcPr>
            <w:tcW w:w="3168" w:type="dxa"/>
            <w:vAlign w:val="center"/>
          </w:tcPr>
          <w:p w:rsidR="008162A5" w:rsidRPr="00FF14B6" w:rsidRDefault="008162A5" w:rsidP="00DE73D4">
            <w:pPr>
              <w:rPr>
                <w:rFonts w:cs="Tahoma"/>
                <w:color w:val="000000"/>
                <w:szCs w:val="18"/>
              </w:rPr>
            </w:pPr>
            <w:r w:rsidRPr="00FF14B6">
              <w:rPr>
                <w:rFonts w:cs="Tahoma"/>
                <w:color w:val="000000"/>
                <w:szCs w:val="18"/>
                <w:lang w:val="it-IT"/>
              </w:rPr>
              <w:t>Rapid Onsite Support</w:t>
            </w:r>
          </w:p>
        </w:tc>
        <w:tc>
          <w:tcPr>
            <w:tcW w:w="1580"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444"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687"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c>
          <w:tcPr>
            <w:tcW w:w="1589"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r>
      <w:tr w:rsidR="008162A5" w:rsidRPr="00FF14B6" w:rsidTr="002A6416">
        <w:tc>
          <w:tcPr>
            <w:tcW w:w="3168" w:type="dxa"/>
            <w:vAlign w:val="center"/>
          </w:tcPr>
          <w:p w:rsidR="008162A5" w:rsidRPr="00FF14B6" w:rsidRDefault="008162A5" w:rsidP="00DE73D4">
            <w:pPr>
              <w:rPr>
                <w:rFonts w:cs="Tahoma"/>
                <w:color w:val="000000"/>
                <w:szCs w:val="18"/>
              </w:rPr>
            </w:pPr>
            <w:r w:rsidRPr="00FF14B6">
              <w:rPr>
                <w:rFonts w:cs="Tahoma"/>
                <w:color w:val="000000"/>
                <w:szCs w:val="18"/>
                <w:lang w:val="it-IT"/>
              </w:rPr>
              <w:t>Proactive Information Service</w:t>
            </w:r>
          </w:p>
        </w:tc>
        <w:tc>
          <w:tcPr>
            <w:tcW w:w="1580"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444"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687"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c>
          <w:tcPr>
            <w:tcW w:w="1589"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r>
      <w:tr w:rsidR="008162A5" w:rsidRPr="00FF14B6" w:rsidTr="002A6416">
        <w:tc>
          <w:tcPr>
            <w:tcW w:w="3168" w:type="dxa"/>
            <w:vAlign w:val="center"/>
          </w:tcPr>
          <w:p w:rsidR="008162A5" w:rsidRPr="00FF14B6" w:rsidRDefault="008162A5" w:rsidP="00DE73D4">
            <w:pPr>
              <w:rPr>
                <w:rFonts w:cs="Tahoma"/>
                <w:color w:val="000000"/>
                <w:szCs w:val="18"/>
              </w:rPr>
            </w:pPr>
            <w:r w:rsidRPr="00FF14B6">
              <w:rPr>
                <w:rFonts w:cs="Tahoma"/>
                <w:color w:val="000000"/>
                <w:szCs w:val="18"/>
                <w:lang w:val="it-IT"/>
              </w:rPr>
              <w:t>Microsoft Premier Online</w:t>
            </w:r>
          </w:p>
        </w:tc>
        <w:tc>
          <w:tcPr>
            <w:tcW w:w="1580"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444" w:type="dxa"/>
            <w:vAlign w:val="center"/>
          </w:tcPr>
          <w:p w:rsidR="008162A5" w:rsidRPr="00FF14B6" w:rsidRDefault="008162A5" w:rsidP="00DE73D4">
            <w:pPr>
              <w:jc w:val="center"/>
              <w:rPr>
                <w:rFonts w:cs="Tahoma"/>
                <w:color w:val="000000"/>
                <w:szCs w:val="18"/>
              </w:rPr>
            </w:pPr>
            <w:r w:rsidRPr="00FF14B6">
              <w:rPr>
                <w:rFonts w:ascii="MS UI Gothic" w:eastAsia="MS UI Gothic" w:hAnsi="MS UI Gothic" w:cs="MS UI Gothic" w:hint="eastAsia"/>
                <w:color w:val="000000"/>
                <w:lang w:val="it-IT"/>
              </w:rPr>
              <w:t>✓</w:t>
            </w:r>
          </w:p>
        </w:tc>
        <w:tc>
          <w:tcPr>
            <w:tcW w:w="1687"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c>
          <w:tcPr>
            <w:tcW w:w="1589"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w:t>
            </w:r>
          </w:p>
        </w:tc>
      </w:tr>
      <w:tr w:rsidR="008162A5" w:rsidRPr="00FF14B6" w:rsidTr="002A6416">
        <w:tc>
          <w:tcPr>
            <w:tcW w:w="3168" w:type="dxa"/>
            <w:vAlign w:val="center"/>
          </w:tcPr>
          <w:p w:rsidR="008162A5" w:rsidRPr="00FF14B6" w:rsidRDefault="008162A5" w:rsidP="00DE73D4">
            <w:pPr>
              <w:rPr>
                <w:rFonts w:cs="Tahoma"/>
                <w:color w:val="000000"/>
                <w:szCs w:val="18"/>
              </w:rPr>
            </w:pPr>
            <w:r w:rsidRPr="00FF14B6">
              <w:rPr>
                <w:rFonts w:cs="Tahoma"/>
                <w:color w:val="000000"/>
                <w:szCs w:val="18"/>
                <w:lang w:val="it-IT"/>
              </w:rPr>
              <w:t>Ore di Aggiunta</w:t>
            </w:r>
            <w:r w:rsidRPr="00FF14B6">
              <w:rPr>
                <w:rFonts w:cs="Tahoma"/>
                <w:color w:val="000000"/>
                <w:szCs w:val="18"/>
              </w:rPr>
              <w:t xml:space="preserve"> </w:t>
            </w:r>
          </w:p>
        </w:tc>
        <w:tc>
          <w:tcPr>
            <w:tcW w:w="1580"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Pacchetti da 20</w:t>
            </w:r>
          </w:p>
        </w:tc>
        <w:tc>
          <w:tcPr>
            <w:tcW w:w="1444"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Pacchetti da 20</w:t>
            </w:r>
          </w:p>
        </w:tc>
        <w:tc>
          <w:tcPr>
            <w:tcW w:w="1687"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Pacchetti da 20</w:t>
            </w:r>
          </w:p>
        </w:tc>
        <w:tc>
          <w:tcPr>
            <w:tcW w:w="1589" w:type="dxa"/>
            <w:vAlign w:val="center"/>
          </w:tcPr>
          <w:p w:rsidR="008162A5" w:rsidRPr="00FF14B6" w:rsidRDefault="008162A5" w:rsidP="00DE73D4">
            <w:pPr>
              <w:jc w:val="center"/>
              <w:rPr>
                <w:rFonts w:cs="Tahoma"/>
                <w:color w:val="000000"/>
                <w:szCs w:val="18"/>
              </w:rPr>
            </w:pPr>
            <w:r w:rsidRPr="00FF14B6">
              <w:rPr>
                <w:rFonts w:cs="Tahoma"/>
                <w:color w:val="000000"/>
                <w:szCs w:val="18"/>
                <w:lang w:val="it-IT"/>
              </w:rPr>
              <w:t>Pacchetti da 20</w:t>
            </w:r>
          </w:p>
        </w:tc>
      </w:tr>
    </w:tbl>
    <w:p w:rsidR="008162A5" w:rsidRPr="00FF14B6" w:rsidRDefault="008162A5" w:rsidP="00DB2D1E">
      <w:pPr>
        <w:pStyle w:val="tableclose"/>
        <w:tabs>
          <w:tab w:val="left" w:pos="810"/>
        </w:tabs>
        <w:ind w:left="810" w:hanging="720"/>
        <w:rPr>
          <w:rFonts w:ascii="Tahoma" w:hAnsi="Tahoma" w:cs="Tahoma"/>
          <w:lang w:val="it-IT"/>
        </w:rPr>
      </w:pPr>
      <w:r w:rsidRPr="00FF14B6">
        <w:rPr>
          <w:rFonts w:ascii="Tahoma" w:hAnsi="Tahoma" w:cs="Tahoma"/>
          <w:i/>
          <w:color w:val="000000"/>
          <w:sz w:val="16"/>
          <w:szCs w:val="16"/>
          <w:vertAlign w:val="superscript"/>
          <w:lang w:val="it-IT"/>
        </w:rPr>
        <w:t xml:space="preserve"> </w:t>
      </w:r>
      <w:r w:rsidRPr="00FF14B6">
        <w:rPr>
          <w:rFonts w:ascii="Tahoma" w:hAnsi="Tahoma" w:cs="Tahoma"/>
          <w:i/>
          <w:color w:val="000000"/>
          <w:sz w:val="16"/>
          <w:vertAlign w:val="superscript"/>
          <w:lang w:val="it-IT"/>
        </w:rPr>
        <w:t>1</w:t>
      </w:r>
      <w:r w:rsidRPr="00FF14B6">
        <w:rPr>
          <w:rFonts w:ascii="Tahoma" w:hAnsi="Tahoma" w:cs="Tahoma"/>
          <w:i/>
          <w:color w:val="000000"/>
          <w:sz w:val="16"/>
          <w:lang w:val="it-IT"/>
        </w:rPr>
        <w:t xml:space="preserve"> Le Ore Lavorative sono definite su base locale.</w:t>
      </w:r>
    </w:p>
    <w:p w:rsidR="008162A5" w:rsidRPr="00FF14B6" w:rsidRDefault="008162A5" w:rsidP="00F42FB8">
      <w:pPr>
        <w:pStyle w:val="BodyText2"/>
        <w:spacing w:after="0" w:line="240" w:lineRule="auto"/>
        <w:rPr>
          <w:rFonts w:ascii="Tahoma" w:hAnsi="Tahoma" w:cs="Tahoma"/>
          <w:lang w:val="it-IT"/>
        </w:rPr>
      </w:pPr>
    </w:p>
    <w:p w:rsidR="008162A5" w:rsidRPr="00FF14B6" w:rsidRDefault="008162A5" w:rsidP="00CA52FE">
      <w:pPr>
        <w:pStyle w:val="BodyText2"/>
        <w:spacing w:after="0" w:line="240" w:lineRule="auto"/>
        <w:rPr>
          <w:rFonts w:ascii="Tahoma" w:hAnsi="Tahoma" w:cs="Tahoma"/>
          <w:lang w:val="it-IT"/>
        </w:rPr>
      </w:pPr>
      <w:r w:rsidRPr="00FF14B6">
        <w:rPr>
          <w:rFonts w:ascii="Tahoma" w:hAnsi="Tahoma" w:cs="Tahoma"/>
          <w:color w:val="000000"/>
          <w:sz w:val="18"/>
          <w:lang w:val="it-IT"/>
        </w:rPr>
        <w:t xml:space="preserve">Il servizio </w:t>
      </w:r>
      <w:r w:rsidRPr="00FF14B6">
        <w:rPr>
          <w:rFonts w:ascii="Tahoma" w:hAnsi="Tahoma" w:cs="Tahoma"/>
          <w:b/>
          <w:color w:val="000000"/>
          <w:sz w:val="18"/>
          <w:lang w:val="it-IT"/>
        </w:rPr>
        <w:t>Support Account Management</w:t>
      </w:r>
      <w:r w:rsidRPr="00FF14B6">
        <w:rPr>
          <w:rFonts w:ascii="Tahoma" w:hAnsi="Tahoma" w:cs="Tahoma"/>
          <w:color w:val="000000"/>
          <w:sz w:val="18"/>
          <w:lang w:val="it-IT"/>
        </w:rPr>
        <w:t xml:space="preserve"> semplifica la creazione e la gestione delle relazioni con il personale di gestione e di fornitura del servizio della società, nonché l</w:t>
      </w:r>
      <w:r w:rsidR="00CF04A9" w:rsidRPr="00FF14B6">
        <w:rPr>
          <w:rFonts w:ascii="Tahoma" w:hAnsi="Tahoma" w:cs="Tahoma"/>
          <w:color w:val="000000"/>
          <w:sz w:val="18"/>
          <w:lang w:val="it-IT"/>
        </w:rPr>
        <w:t>’</w:t>
      </w:r>
      <w:r w:rsidRPr="00FF14B6">
        <w:rPr>
          <w:rFonts w:ascii="Tahoma" w:hAnsi="Tahoma" w:cs="Tahoma"/>
          <w:color w:val="000000"/>
          <w:sz w:val="18"/>
          <w:lang w:val="it-IT"/>
        </w:rPr>
        <w:t>organizzazione di ogni elemento del piano dei servizi della società in modo conforme ai requisiti aziendali.</w:t>
      </w:r>
      <w:r w:rsidRPr="00FF14B6">
        <w:rPr>
          <w:rFonts w:ascii="Tahoma" w:hAnsi="Tahoma" w:cs="Tahoma"/>
          <w:lang w:val="it-IT"/>
        </w:rPr>
        <w:t xml:space="preserve"> </w:t>
      </w:r>
    </w:p>
    <w:p w:rsidR="008162A5" w:rsidRPr="00FF14B6" w:rsidRDefault="008162A5" w:rsidP="00CA52FE">
      <w:pPr>
        <w:pStyle w:val="BodyText2"/>
        <w:spacing w:after="0" w:line="240" w:lineRule="auto"/>
        <w:rPr>
          <w:rFonts w:ascii="Tahoma" w:hAnsi="Tahoma" w:cs="Tahoma"/>
          <w:lang w:val="it-IT"/>
        </w:rPr>
      </w:pPr>
    </w:p>
    <w:p w:rsidR="008162A5" w:rsidRPr="00FF14B6" w:rsidRDefault="008162A5" w:rsidP="000635AE">
      <w:pPr>
        <w:jc w:val="both"/>
        <w:rPr>
          <w:rFonts w:cs="Tahoma"/>
          <w:lang w:val="it-IT"/>
        </w:rPr>
      </w:pPr>
      <w:r w:rsidRPr="00FF14B6">
        <w:rPr>
          <w:rFonts w:cs="Tahoma"/>
          <w:color w:val="000000"/>
          <w:lang w:val="it-IT"/>
        </w:rPr>
        <w:t xml:space="preserve">Il servizio </w:t>
      </w:r>
      <w:r w:rsidRPr="00FF14B6">
        <w:rPr>
          <w:rFonts w:cs="Tahoma"/>
          <w:b/>
          <w:color w:val="000000"/>
          <w:lang w:val="it-IT"/>
        </w:rPr>
        <w:t>Support Assistance</w:t>
      </w:r>
      <w:r w:rsidRPr="00FF14B6">
        <w:rPr>
          <w:rFonts w:cs="Tahoma"/>
          <w:color w:val="000000"/>
          <w:lang w:val="it-IT"/>
        </w:rPr>
        <w:t xml:space="preserve"> fornisce indicazioni e suggerimenti a breve termine (in base alle risorse Microsoft disponibili) relativi a problemi che non rientrano nell</w:t>
      </w:r>
      <w:r w:rsidR="00CF04A9" w:rsidRPr="00FF14B6">
        <w:rPr>
          <w:rFonts w:cs="Tahoma"/>
          <w:color w:val="000000"/>
          <w:lang w:val="it-IT"/>
        </w:rPr>
        <w:t>’</w:t>
      </w:r>
      <w:r w:rsidRPr="00FF14B6">
        <w:rPr>
          <w:rFonts w:cs="Tahoma"/>
          <w:color w:val="000000"/>
          <w:lang w:val="it-IT"/>
        </w:rPr>
        <w:t>ambito del servizio Problem Resolution Support, nonché a</w:t>
      </w:r>
      <w:r w:rsidR="000635AE" w:rsidRPr="00FF14B6">
        <w:rPr>
          <w:rFonts w:cs="Tahoma"/>
          <w:color w:val="000000"/>
          <w:lang w:val="it-IT"/>
        </w:rPr>
        <w:t> </w:t>
      </w:r>
      <w:r w:rsidRPr="00FF14B6">
        <w:rPr>
          <w:rFonts w:cs="Tahoma"/>
          <w:color w:val="000000"/>
          <w:lang w:val="it-IT"/>
        </w:rPr>
        <w:t>richieste di assistenza consultiva in merito a problemi a livello di progettazione, sviluppo e implementazione.</w:t>
      </w:r>
    </w:p>
    <w:p w:rsidR="008162A5" w:rsidRPr="00FF14B6" w:rsidRDefault="008162A5" w:rsidP="00CA52FE">
      <w:pPr>
        <w:jc w:val="both"/>
        <w:rPr>
          <w:rFonts w:cs="Tahoma"/>
          <w:lang w:val="it-IT"/>
        </w:rPr>
      </w:pPr>
    </w:p>
    <w:p w:rsidR="008162A5" w:rsidRPr="00FF14B6" w:rsidRDefault="008162A5" w:rsidP="002A790D">
      <w:pPr>
        <w:rPr>
          <w:rFonts w:cs="Tahoma"/>
          <w:lang w:val="it-IT"/>
        </w:rPr>
      </w:pPr>
      <w:r w:rsidRPr="00FF14B6">
        <w:rPr>
          <w:rFonts w:cs="Tahoma"/>
          <w:color w:val="000000"/>
          <w:lang w:val="it-IT"/>
        </w:rPr>
        <w:t xml:space="preserve">Il servizio </w:t>
      </w:r>
      <w:r w:rsidRPr="00FF14B6">
        <w:rPr>
          <w:rFonts w:cs="Tahoma"/>
          <w:b/>
          <w:color w:val="000000"/>
          <w:lang w:val="it-IT"/>
        </w:rPr>
        <w:t xml:space="preserve">Problem Resolution Support </w:t>
      </w:r>
      <w:r w:rsidRPr="00FF14B6">
        <w:rPr>
          <w:rFonts w:cs="Tahoma"/>
          <w:color w:val="000000"/>
          <w:lang w:val="it-IT"/>
        </w:rPr>
        <w:t>fornisce assistenza quando, durante l</w:t>
      </w:r>
      <w:r w:rsidR="00CF04A9" w:rsidRPr="00FF14B6">
        <w:rPr>
          <w:rFonts w:cs="Tahoma"/>
          <w:color w:val="000000"/>
          <w:lang w:val="it-IT"/>
        </w:rPr>
        <w:t>’</w:t>
      </w:r>
      <w:r w:rsidRPr="00FF14B6">
        <w:rPr>
          <w:rFonts w:cs="Tahoma"/>
          <w:color w:val="000000"/>
          <w:lang w:val="it-IT"/>
        </w:rPr>
        <w:t>utilizzo dei prodotti Microsoft, si</w:t>
      </w:r>
      <w:r w:rsidR="002A790D" w:rsidRPr="00FF14B6">
        <w:rPr>
          <w:rFonts w:cs="Tahoma"/>
          <w:color w:val="000000"/>
          <w:lang w:val="it-IT"/>
        </w:rPr>
        <w:t> </w:t>
      </w:r>
      <w:r w:rsidRPr="00FF14B6">
        <w:rPr>
          <w:rFonts w:cs="Tahoma"/>
          <w:color w:val="000000"/>
          <w:lang w:val="it-IT"/>
        </w:rPr>
        <w:t>verificano problemi con sintomi specifici, la cui causa sia ragionevolmente attribuibile ai prodotti Microsoft.</w:t>
      </w:r>
    </w:p>
    <w:p w:rsidR="008162A5" w:rsidRPr="00FF14B6" w:rsidRDefault="008162A5" w:rsidP="00DB2D1E">
      <w:pPr>
        <w:spacing w:after="120"/>
        <w:rPr>
          <w:rFonts w:cs="Tahoma"/>
          <w:lang w:val="it-IT"/>
        </w:rPr>
      </w:pPr>
    </w:p>
    <w:p w:rsidR="008F4736" w:rsidRPr="00FF14B6" w:rsidRDefault="008F4736" w:rsidP="00DB2D1E">
      <w:pPr>
        <w:spacing w:after="120"/>
        <w:rPr>
          <w:rFonts w:cs="Tahoma"/>
          <w:lang w:val="it-IT"/>
        </w:rPr>
      </w:pPr>
    </w:p>
    <w:tbl>
      <w:tblPr>
        <w:tblW w:w="9360" w:type="dxa"/>
        <w:tblInd w:w="108" w:type="dxa"/>
        <w:tblCellMar>
          <w:left w:w="0" w:type="dxa"/>
          <w:right w:w="0" w:type="dxa"/>
        </w:tblCellMar>
        <w:tblLook w:val="00A0" w:firstRow="1" w:lastRow="0" w:firstColumn="1" w:lastColumn="0" w:noHBand="0" w:noVBand="0"/>
      </w:tblPr>
      <w:tblGrid>
        <w:gridCol w:w="1629"/>
        <w:gridCol w:w="2529"/>
        <w:gridCol w:w="2772"/>
        <w:gridCol w:w="2430"/>
      </w:tblGrid>
      <w:tr w:rsidR="008162A5" w:rsidRPr="00FF14B6" w:rsidTr="003674A0">
        <w:trPr>
          <w:tblHeader/>
        </w:trPr>
        <w:tc>
          <w:tcPr>
            <w:tcW w:w="162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8162A5" w:rsidRPr="00FF14B6" w:rsidRDefault="008162A5" w:rsidP="00DE73D4">
            <w:pPr>
              <w:pStyle w:val="tableclose"/>
              <w:spacing w:line="276" w:lineRule="auto"/>
              <w:rPr>
                <w:rFonts w:ascii="Tahoma" w:hAnsi="Tahoma" w:cs="Tahoma"/>
                <w:b/>
                <w:color w:val="000000"/>
              </w:rPr>
            </w:pPr>
            <w:r w:rsidRPr="00FF14B6">
              <w:rPr>
                <w:rFonts w:ascii="Tahoma" w:hAnsi="Tahoma" w:cs="Tahoma"/>
                <w:b/>
                <w:color w:val="000000"/>
                <w:lang w:val="it-IT"/>
              </w:rPr>
              <w:t>Severity</w:t>
            </w:r>
          </w:p>
        </w:tc>
        <w:tc>
          <w:tcPr>
            <w:tcW w:w="252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162A5" w:rsidRPr="00FF14B6" w:rsidRDefault="008162A5" w:rsidP="00DE73D4">
            <w:pPr>
              <w:pStyle w:val="tableclose"/>
              <w:spacing w:line="276" w:lineRule="auto"/>
              <w:rPr>
                <w:rFonts w:ascii="Tahoma" w:hAnsi="Tahoma" w:cs="Tahoma"/>
                <w:b/>
                <w:color w:val="000000"/>
              </w:rPr>
            </w:pPr>
            <w:r w:rsidRPr="00FF14B6">
              <w:rPr>
                <w:rFonts w:ascii="Tahoma" w:hAnsi="Tahoma" w:cs="Tahoma"/>
                <w:b/>
                <w:color w:val="000000"/>
                <w:lang w:val="it-IT"/>
              </w:rPr>
              <w:t>Situazione</w:t>
            </w:r>
          </w:p>
        </w:tc>
        <w:tc>
          <w:tcPr>
            <w:tcW w:w="277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162A5" w:rsidRPr="00FF14B6" w:rsidRDefault="008162A5" w:rsidP="00DE73D4">
            <w:pPr>
              <w:pStyle w:val="tableclose"/>
              <w:spacing w:line="276" w:lineRule="auto"/>
              <w:rPr>
                <w:rFonts w:ascii="Tahoma" w:hAnsi="Tahoma" w:cs="Tahoma"/>
                <w:b/>
                <w:color w:val="000000"/>
              </w:rPr>
            </w:pPr>
            <w:r w:rsidRPr="00FF14B6">
              <w:rPr>
                <w:rFonts w:ascii="Tahoma" w:hAnsi="Tahoma" w:cs="Tahoma"/>
                <w:b/>
                <w:color w:val="000000"/>
                <w:lang w:val="it-IT"/>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162A5" w:rsidRPr="00FF14B6" w:rsidRDefault="008162A5" w:rsidP="00DE73D4">
            <w:pPr>
              <w:pStyle w:val="tableclose"/>
              <w:spacing w:line="276" w:lineRule="auto"/>
              <w:rPr>
                <w:rFonts w:ascii="Tahoma" w:hAnsi="Tahoma" w:cs="Tahoma"/>
                <w:b/>
                <w:color w:val="000000"/>
              </w:rPr>
            </w:pPr>
            <w:r w:rsidRPr="00FF14B6">
              <w:rPr>
                <w:rFonts w:ascii="Tahoma" w:hAnsi="Tahoma" w:cs="Tahoma"/>
                <w:b/>
                <w:color w:val="000000"/>
                <w:lang w:val="it-IT"/>
              </w:rPr>
              <w:t>Risposta della Società Prevista</w:t>
            </w:r>
          </w:p>
        </w:tc>
      </w:tr>
      <w:tr w:rsidR="008162A5" w:rsidRPr="00FF14B6" w:rsidTr="003674A0">
        <w:tc>
          <w:tcPr>
            <w:tcW w:w="1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62A5" w:rsidRPr="00FF14B6" w:rsidRDefault="008162A5" w:rsidP="00DE73D4">
            <w:pPr>
              <w:pStyle w:val="tableclose"/>
              <w:spacing w:line="276" w:lineRule="auto"/>
              <w:rPr>
                <w:rFonts w:ascii="Tahoma" w:hAnsi="Tahoma" w:cs="Tahoma"/>
                <w:color w:val="000000"/>
                <w:sz w:val="18"/>
                <w:szCs w:val="18"/>
              </w:rPr>
            </w:pPr>
            <w:r w:rsidRPr="00FF14B6">
              <w:rPr>
                <w:rFonts w:ascii="Tahoma" w:hAnsi="Tahoma" w:cs="Tahoma"/>
                <w:color w:val="000000"/>
                <w:sz w:val="18"/>
                <w:szCs w:val="18"/>
              </w:rPr>
              <w:t xml:space="preserve">1. </w:t>
            </w:r>
            <w:r w:rsidRPr="00FF14B6">
              <w:rPr>
                <w:rFonts w:ascii="Tahoma" w:hAnsi="Tahoma" w:cs="Tahoma"/>
                <w:color w:val="000000"/>
                <w:sz w:val="18"/>
                <w:szCs w:val="18"/>
                <w:lang w:val="it-IT"/>
              </w:rPr>
              <w:t>Formulazione solo telefonica</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1"/>
              </w:numPr>
              <w:spacing w:line="276" w:lineRule="auto"/>
              <w:rPr>
                <w:rFonts w:ascii="Tahoma" w:hAnsi="Tahoma" w:cs="Tahoma"/>
              </w:rPr>
            </w:pPr>
            <w:r w:rsidRPr="00FF14B6">
              <w:rPr>
                <w:rFonts w:ascii="Tahoma" w:hAnsi="Tahoma" w:cs="Tahoma"/>
                <w:color w:val="000000"/>
                <w:sz w:val="18"/>
                <w:szCs w:val="18"/>
                <w:lang w:val="it-IT"/>
              </w:rPr>
              <w:t>Impatto commerciale catastrofico</w:t>
            </w:r>
            <w:r w:rsidRPr="00FF14B6">
              <w:rPr>
                <w:rFonts w:ascii="Tahoma" w:hAnsi="Tahoma" w:cs="Tahoma"/>
                <w:color w:val="000000"/>
                <w:sz w:val="18"/>
                <w:szCs w:val="18"/>
              </w:rPr>
              <w:t xml:space="preserve"> </w:t>
            </w:r>
          </w:p>
          <w:p w:rsidR="008162A5" w:rsidRPr="00FF14B6" w:rsidRDefault="008162A5" w:rsidP="005D60A4">
            <w:pPr>
              <w:pStyle w:val="ListBullet3"/>
              <w:numPr>
                <w:ilvl w:val="0"/>
                <w:numId w:val="31"/>
              </w:numPr>
              <w:spacing w:line="276" w:lineRule="auto"/>
              <w:rPr>
                <w:rFonts w:ascii="Tahoma" w:hAnsi="Tahoma" w:cs="Tahoma"/>
                <w:lang w:val="it-IT"/>
              </w:rPr>
            </w:pPr>
            <w:r w:rsidRPr="00FF14B6">
              <w:rPr>
                <w:rFonts w:ascii="Tahoma" w:hAnsi="Tahoma" w:cs="Tahoma"/>
                <w:color w:val="000000"/>
                <w:sz w:val="18"/>
                <w:lang w:val="it-IT"/>
              </w:rPr>
              <w:t>Perdita completa di un procedimento commerciale cruciale (mission critical) e impossibilità di continuare in modo adeguato il lavoro</w:t>
            </w:r>
          </w:p>
          <w:p w:rsidR="008162A5" w:rsidRPr="00FF14B6" w:rsidRDefault="008162A5" w:rsidP="005D60A4">
            <w:pPr>
              <w:pStyle w:val="ListBullet3"/>
              <w:numPr>
                <w:ilvl w:val="0"/>
                <w:numId w:val="31"/>
              </w:numPr>
              <w:spacing w:line="276" w:lineRule="auto"/>
              <w:rPr>
                <w:rFonts w:ascii="Tahoma" w:hAnsi="Tahoma" w:cs="Tahoma"/>
                <w:color w:val="000000"/>
                <w:sz w:val="18"/>
                <w:szCs w:val="18"/>
                <w:lang w:val="it-IT"/>
              </w:rPr>
            </w:pPr>
            <w:r w:rsidRPr="00FF14B6">
              <w:rPr>
                <w:rFonts w:ascii="Tahoma" w:hAnsi="Tahoma" w:cs="Tahoma"/>
                <w:color w:val="000000"/>
                <w:sz w:val="18"/>
                <w:szCs w:val="18"/>
                <w:lang w:val="it-IT"/>
              </w:rPr>
              <w:t>Necessità di un intervento immediato</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2"/>
              </w:numPr>
              <w:spacing w:line="276" w:lineRule="auto"/>
              <w:rPr>
                <w:rFonts w:ascii="Tahoma" w:hAnsi="Tahoma" w:cs="Tahoma"/>
                <w:lang w:val="it-IT"/>
              </w:rPr>
            </w:pPr>
            <w:r w:rsidRPr="00FF14B6">
              <w:rPr>
                <w:rFonts w:ascii="Tahoma" w:hAnsi="Tahoma" w:cs="Tahoma"/>
                <w:color w:val="000000"/>
                <w:sz w:val="18"/>
                <w:lang w:val="it-IT"/>
              </w:rPr>
              <w:t>Risposta alla 1</w:t>
            </w:r>
            <w:r w:rsidRPr="00FF14B6">
              <w:rPr>
                <w:rFonts w:ascii="Tahoma" w:hAnsi="Tahoma" w:cs="Tahoma"/>
                <w:color w:val="000000"/>
                <w:sz w:val="18"/>
                <w:vertAlign w:val="superscript"/>
                <w:lang w:val="it-IT"/>
              </w:rPr>
              <w:t>a</w:t>
            </w:r>
            <w:r w:rsidRPr="00FF14B6">
              <w:rPr>
                <w:rFonts w:ascii="Tahoma" w:hAnsi="Tahoma" w:cs="Tahoma"/>
                <w:color w:val="000000"/>
                <w:sz w:val="18"/>
                <w:lang w:val="it-IT"/>
              </w:rPr>
              <w:t xml:space="preserve"> chiamata in 1 ora o meno</w:t>
            </w:r>
          </w:p>
          <w:p w:rsidR="008162A5" w:rsidRPr="00FF14B6" w:rsidRDefault="008162A5" w:rsidP="005D60A4">
            <w:pPr>
              <w:pStyle w:val="ListBullet3"/>
              <w:numPr>
                <w:ilvl w:val="0"/>
                <w:numId w:val="32"/>
              </w:numPr>
              <w:spacing w:line="276" w:lineRule="auto"/>
              <w:rPr>
                <w:rFonts w:ascii="Tahoma" w:hAnsi="Tahoma" w:cs="Tahoma"/>
                <w:lang w:val="it-IT"/>
              </w:rPr>
            </w:pPr>
            <w:r w:rsidRPr="00FF14B6">
              <w:rPr>
                <w:rFonts w:ascii="Tahoma" w:hAnsi="Tahoma" w:cs="Tahoma"/>
                <w:color w:val="000000"/>
                <w:sz w:val="18"/>
                <w:lang w:val="it-IT"/>
              </w:rPr>
              <w:t>Risorse Microsoft sul sito il più presto possibile</w:t>
            </w:r>
          </w:p>
          <w:p w:rsidR="008162A5" w:rsidRPr="00FF14B6" w:rsidRDefault="008162A5" w:rsidP="005D60A4">
            <w:pPr>
              <w:pStyle w:val="ListBullet3"/>
              <w:numPr>
                <w:ilvl w:val="0"/>
                <w:numId w:val="32"/>
              </w:numPr>
              <w:spacing w:line="276" w:lineRule="auto"/>
              <w:rPr>
                <w:rFonts w:ascii="Tahoma" w:hAnsi="Tahoma" w:cs="Tahoma"/>
              </w:rPr>
            </w:pPr>
            <w:r w:rsidRPr="00FF14B6">
              <w:rPr>
                <w:rFonts w:ascii="Tahoma" w:hAnsi="Tahoma" w:cs="Tahoma"/>
                <w:color w:val="000000"/>
                <w:sz w:val="18"/>
                <w:lang w:val="it-IT"/>
              </w:rPr>
              <w:t>Impegno continuo 24x7</w:t>
            </w:r>
          </w:p>
          <w:p w:rsidR="008162A5" w:rsidRPr="00FF14B6" w:rsidRDefault="008162A5" w:rsidP="005D60A4">
            <w:pPr>
              <w:pStyle w:val="ListBullet3"/>
              <w:numPr>
                <w:ilvl w:val="0"/>
                <w:numId w:val="32"/>
              </w:numPr>
              <w:spacing w:line="276" w:lineRule="auto"/>
              <w:rPr>
                <w:rFonts w:ascii="Tahoma" w:hAnsi="Tahoma" w:cs="Tahoma"/>
                <w:lang w:val="it-IT"/>
              </w:rPr>
            </w:pPr>
            <w:r w:rsidRPr="00FF14B6">
              <w:rPr>
                <w:rFonts w:ascii="Tahoma" w:hAnsi="Tahoma" w:cs="Tahoma"/>
                <w:color w:val="000000"/>
                <w:sz w:val="18"/>
                <w:lang w:val="it-IT"/>
              </w:rPr>
              <w:t>Escalation Rapida ai team dei Prodotti di Microsoft</w:t>
            </w:r>
          </w:p>
          <w:p w:rsidR="008162A5" w:rsidRPr="00FF14B6" w:rsidRDefault="008162A5" w:rsidP="005D60A4">
            <w:pPr>
              <w:pStyle w:val="ListBullet3"/>
              <w:numPr>
                <w:ilvl w:val="0"/>
                <w:numId w:val="32"/>
              </w:numPr>
              <w:spacing w:line="276" w:lineRule="auto"/>
              <w:rPr>
                <w:rFonts w:ascii="Tahoma" w:hAnsi="Tahoma" w:cs="Tahoma"/>
                <w:color w:val="000000"/>
                <w:sz w:val="18"/>
                <w:szCs w:val="18"/>
                <w:lang w:val="it-IT"/>
              </w:rPr>
            </w:pPr>
            <w:r w:rsidRPr="00FF14B6">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3"/>
              </w:numPr>
              <w:spacing w:line="276" w:lineRule="auto"/>
              <w:rPr>
                <w:rFonts w:ascii="Tahoma" w:hAnsi="Tahoma" w:cs="Tahoma"/>
                <w:lang w:val="it-IT"/>
              </w:rPr>
            </w:pPr>
            <w:r w:rsidRPr="00FF14B6">
              <w:rPr>
                <w:rFonts w:ascii="Tahoma" w:hAnsi="Tahoma" w:cs="Tahoma"/>
                <w:color w:val="000000"/>
                <w:sz w:val="18"/>
                <w:lang w:val="it-IT"/>
              </w:rPr>
              <w:t>Comunicazione dei dirigenti di alto livello della società</w:t>
            </w:r>
            <w:r w:rsidRPr="00FF14B6">
              <w:rPr>
                <w:rFonts w:ascii="Tahoma" w:hAnsi="Tahoma" w:cs="Tahoma"/>
                <w:lang w:val="it-IT"/>
              </w:rPr>
              <w:t xml:space="preserve"> </w:t>
            </w:r>
          </w:p>
          <w:p w:rsidR="008162A5" w:rsidRPr="00FF14B6" w:rsidRDefault="008162A5" w:rsidP="005D60A4">
            <w:pPr>
              <w:pStyle w:val="ListBullet3"/>
              <w:numPr>
                <w:ilvl w:val="0"/>
                <w:numId w:val="33"/>
              </w:numPr>
              <w:spacing w:line="276" w:lineRule="auto"/>
              <w:rPr>
                <w:rFonts w:ascii="Tahoma" w:hAnsi="Tahoma" w:cs="Tahoma"/>
                <w:lang w:val="it-IT"/>
              </w:rPr>
            </w:pPr>
            <w:r w:rsidRPr="00FF14B6">
              <w:rPr>
                <w:rFonts w:ascii="Tahoma" w:hAnsi="Tahoma" w:cs="Tahoma"/>
                <w:color w:val="000000"/>
                <w:sz w:val="18"/>
                <w:lang w:val="it-IT"/>
              </w:rPr>
              <w:t>Allocazione delle risorse appropriate per sostenere l</w:t>
            </w:r>
            <w:r w:rsidR="00CF04A9" w:rsidRPr="00FF14B6">
              <w:rPr>
                <w:rFonts w:ascii="Tahoma" w:hAnsi="Tahoma" w:cs="Tahoma"/>
                <w:color w:val="000000"/>
                <w:sz w:val="18"/>
                <w:lang w:val="it-IT"/>
              </w:rPr>
              <w:t>’</w:t>
            </w:r>
            <w:r w:rsidRPr="00FF14B6">
              <w:rPr>
                <w:rFonts w:ascii="Tahoma" w:hAnsi="Tahoma" w:cs="Tahoma"/>
                <w:color w:val="000000"/>
                <w:sz w:val="18"/>
                <w:lang w:val="it-IT"/>
              </w:rPr>
              <w:t>impegno continuo 24x7</w:t>
            </w:r>
            <w:r w:rsidRPr="00FF14B6">
              <w:rPr>
                <w:rFonts w:ascii="Tahoma" w:hAnsi="Tahoma" w:cs="Tahoma"/>
                <w:color w:val="000000"/>
                <w:sz w:val="18"/>
                <w:vertAlign w:val="superscript"/>
                <w:lang w:val="it-IT"/>
              </w:rPr>
              <w:t>2</w:t>
            </w:r>
          </w:p>
          <w:p w:rsidR="008162A5" w:rsidRPr="00FF14B6" w:rsidRDefault="008162A5" w:rsidP="001F25F2">
            <w:pPr>
              <w:pStyle w:val="ListBullet3"/>
              <w:numPr>
                <w:ilvl w:val="0"/>
                <w:numId w:val="33"/>
              </w:numPr>
              <w:spacing w:line="276" w:lineRule="auto"/>
              <w:rPr>
                <w:rFonts w:ascii="Tahoma" w:hAnsi="Tahoma" w:cs="Tahoma"/>
                <w:color w:val="000000"/>
                <w:sz w:val="18"/>
                <w:szCs w:val="18"/>
                <w:lang w:val="it-IT"/>
              </w:rPr>
            </w:pPr>
            <w:r w:rsidRPr="00FF14B6">
              <w:rPr>
                <w:rFonts w:ascii="Tahoma" w:hAnsi="Tahoma" w:cs="Tahoma"/>
                <w:color w:val="000000"/>
                <w:sz w:val="18"/>
                <w:szCs w:val="18"/>
                <w:lang w:val="it-IT"/>
              </w:rPr>
              <w:t>Accesso e risposte rapide dall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autorità di</w:t>
            </w:r>
            <w:r w:rsidR="001F25F2" w:rsidRPr="00FF14B6">
              <w:rPr>
                <w:rFonts w:ascii="Tahoma" w:hAnsi="Tahoma" w:cs="Tahoma"/>
                <w:color w:val="000000"/>
                <w:sz w:val="18"/>
                <w:szCs w:val="18"/>
                <w:lang w:val="it-IT"/>
              </w:rPr>
              <w:t> </w:t>
            </w:r>
            <w:r w:rsidRPr="00FF14B6">
              <w:rPr>
                <w:rFonts w:ascii="Tahoma" w:hAnsi="Tahoma" w:cs="Tahoma"/>
                <w:color w:val="000000"/>
                <w:sz w:val="18"/>
                <w:szCs w:val="18"/>
                <w:lang w:val="it-IT"/>
              </w:rPr>
              <w:t>controllo delle modifiche</w:t>
            </w:r>
          </w:p>
        </w:tc>
      </w:tr>
      <w:tr w:rsidR="008162A5" w:rsidRPr="00FF14B6" w:rsidTr="003674A0">
        <w:tc>
          <w:tcPr>
            <w:tcW w:w="1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62A5" w:rsidRPr="00FF14B6" w:rsidRDefault="008162A5" w:rsidP="00DE73D4">
            <w:pPr>
              <w:pStyle w:val="tableclose"/>
              <w:spacing w:line="276" w:lineRule="auto"/>
              <w:rPr>
                <w:rFonts w:ascii="Tahoma" w:hAnsi="Tahoma" w:cs="Tahoma"/>
                <w:color w:val="000000"/>
                <w:sz w:val="18"/>
                <w:szCs w:val="18"/>
              </w:rPr>
            </w:pPr>
            <w:r w:rsidRPr="00FF14B6">
              <w:rPr>
                <w:rFonts w:ascii="Tahoma" w:hAnsi="Tahoma" w:cs="Tahoma"/>
                <w:color w:val="000000"/>
                <w:sz w:val="18"/>
                <w:szCs w:val="18"/>
                <w:lang w:val="it-IT"/>
              </w:rPr>
              <w:t>A Formulazione solo telefonica</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1"/>
              </w:numPr>
              <w:spacing w:line="276" w:lineRule="auto"/>
              <w:rPr>
                <w:rFonts w:ascii="Tahoma" w:hAnsi="Tahoma" w:cs="Tahoma"/>
              </w:rPr>
            </w:pPr>
            <w:r w:rsidRPr="00FF14B6">
              <w:rPr>
                <w:rFonts w:ascii="Tahoma" w:hAnsi="Tahoma" w:cs="Tahoma"/>
                <w:color w:val="000000"/>
                <w:sz w:val="18"/>
                <w:szCs w:val="18"/>
                <w:lang w:val="it-IT"/>
              </w:rPr>
              <w:t>Impatto commerciale critico</w:t>
            </w:r>
            <w:r w:rsidRPr="00FF14B6">
              <w:rPr>
                <w:rFonts w:ascii="Tahoma" w:hAnsi="Tahoma" w:cs="Tahoma"/>
                <w:color w:val="000000"/>
                <w:sz w:val="18"/>
                <w:szCs w:val="18"/>
              </w:rPr>
              <w:t xml:space="preserve"> </w:t>
            </w:r>
          </w:p>
          <w:p w:rsidR="008162A5" w:rsidRPr="00FF14B6" w:rsidRDefault="008162A5" w:rsidP="005D60A4">
            <w:pPr>
              <w:pStyle w:val="ListBullet3"/>
              <w:numPr>
                <w:ilvl w:val="0"/>
                <w:numId w:val="31"/>
              </w:numPr>
              <w:spacing w:line="276" w:lineRule="auto"/>
              <w:rPr>
                <w:rFonts w:ascii="Tahoma" w:hAnsi="Tahoma" w:cs="Tahoma"/>
                <w:lang w:val="it-IT"/>
              </w:rPr>
            </w:pPr>
            <w:r w:rsidRPr="00FF14B6">
              <w:rPr>
                <w:rFonts w:ascii="Tahoma" w:hAnsi="Tahoma" w:cs="Tahoma"/>
                <w:color w:val="000000"/>
                <w:sz w:val="18"/>
                <w:lang w:val="it-IT"/>
              </w:rPr>
              <w:t>Perdita o degradazione significativa dei servizi</w:t>
            </w:r>
          </w:p>
          <w:p w:rsidR="008162A5" w:rsidRPr="00FF14B6" w:rsidRDefault="008162A5" w:rsidP="005D60A4">
            <w:pPr>
              <w:pStyle w:val="ListBullet3"/>
              <w:numPr>
                <w:ilvl w:val="0"/>
                <w:numId w:val="31"/>
              </w:numPr>
              <w:spacing w:line="276" w:lineRule="auto"/>
              <w:rPr>
                <w:rFonts w:ascii="Tahoma" w:hAnsi="Tahoma" w:cs="Tahoma"/>
                <w:color w:val="000000"/>
                <w:sz w:val="18"/>
                <w:szCs w:val="18"/>
              </w:rPr>
            </w:pPr>
            <w:r w:rsidRPr="00FF14B6">
              <w:rPr>
                <w:rFonts w:ascii="Tahoma" w:hAnsi="Tahoma" w:cs="Tahoma"/>
                <w:color w:val="000000"/>
                <w:sz w:val="18"/>
                <w:szCs w:val="18"/>
                <w:lang w:val="it-IT"/>
              </w:rPr>
              <w:t>Necessità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intervento entro 1 ora</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2"/>
              </w:numPr>
              <w:spacing w:line="276" w:lineRule="auto"/>
              <w:rPr>
                <w:rFonts w:ascii="Tahoma" w:hAnsi="Tahoma" w:cs="Tahoma"/>
                <w:lang w:val="it-IT"/>
              </w:rPr>
            </w:pPr>
            <w:r w:rsidRPr="00FF14B6">
              <w:rPr>
                <w:rFonts w:ascii="Tahoma" w:hAnsi="Tahoma" w:cs="Tahoma"/>
                <w:color w:val="000000"/>
                <w:sz w:val="18"/>
                <w:lang w:val="it-IT"/>
              </w:rPr>
              <w:t>Risposta alla 1</w:t>
            </w:r>
            <w:r w:rsidRPr="00FF14B6">
              <w:rPr>
                <w:rFonts w:ascii="Tahoma" w:hAnsi="Tahoma" w:cs="Tahoma"/>
                <w:color w:val="000000"/>
                <w:sz w:val="18"/>
                <w:vertAlign w:val="superscript"/>
                <w:lang w:val="it-IT"/>
              </w:rPr>
              <w:t>a</w:t>
            </w:r>
            <w:r w:rsidRPr="00FF14B6">
              <w:rPr>
                <w:rFonts w:ascii="Tahoma" w:hAnsi="Tahoma" w:cs="Tahoma"/>
                <w:color w:val="000000"/>
                <w:sz w:val="18"/>
                <w:lang w:val="it-IT"/>
              </w:rPr>
              <w:t xml:space="preserve"> chiamata in 1 ora o meno</w:t>
            </w:r>
          </w:p>
          <w:p w:rsidR="008162A5" w:rsidRPr="00FF14B6" w:rsidRDefault="008162A5" w:rsidP="005D60A4">
            <w:pPr>
              <w:pStyle w:val="ListBullet3"/>
              <w:numPr>
                <w:ilvl w:val="0"/>
                <w:numId w:val="32"/>
              </w:numPr>
              <w:spacing w:line="276" w:lineRule="auto"/>
              <w:rPr>
                <w:rFonts w:ascii="Tahoma" w:hAnsi="Tahoma" w:cs="Tahoma"/>
                <w:lang w:val="it-IT"/>
              </w:rPr>
            </w:pPr>
            <w:r w:rsidRPr="00FF14B6">
              <w:rPr>
                <w:rFonts w:ascii="Tahoma" w:hAnsi="Tahoma" w:cs="Tahoma"/>
                <w:color w:val="000000"/>
                <w:sz w:val="18"/>
                <w:lang w:val="it-IT"/>
              </w:rPr>
              <w:t>Risorse Microsoft presso la sede della società, come richiesto.</w:t>
            </w:r>
          </w:p>
          <w:p w:rsidR="008162A5" w:rsidRPr="00FF14B6" w:rsidRDefault="008162A5" w:rsidP="005D60A4">
            <w:pPr>
              <w:pStyle w:val="ListBullet3"/>
              <w:numPr>
                <w:ilvl w:val="0"/>
                <w:numId w:val="32"/>
              </w:numPr>
              <w:spacing w:line="276" w:lineRule="auto"/>
              <w:rPr>
                <w:rFonts w:ascii="Tahoma" w:hAnsi="Tahoma" w:cs="Tahoma"/>
              </w:rPr>
            </w:pPr>
            <w:r w:rsidRPr="00FF14B6">
              <w:rPr>
                <w:rFonts w:ascii="Tahoma" w:hAnsi="Tahoma" w:cs="Tahoma"/>
                <w:color w:val="000000"/>
                <w:sz w:val="18"/>
                <w:lang w:val="it-IT"/>
              </w:rPr>
              <w:t>Impegno continuo 24x7</w:t>
            </w:r>
          </w:p>
          <w:p w:rsidR="008162A5" w:rsidRPr="00FF14B6" w:rsidRDefault="008162A5" w:rsidP="005D60A4">
            <w:pPr>
              <w:pStyle w:val="ListBullet3"/>
              <w:numPr>
                <w:ilvl w:val="0"/>
                <w:numId w:val="32"/>
              </w:numPr>
              <w:spacing w:line="276" w:lineRule="auto"/>
              <w:rPr>
                <w:rFonts w:ascii="Tahoma" w:hAnsi="Tahoma" w:cs="Tahoma"/>
                <w:color w:val="000000"/>
                <w:sz w:val="18"/>
                <w:szCs w:val="18"/>
                <w:lang w:val="it-IT"/>
              </w:rPr>
            </w:pPr>
            <w:r w:rsidRPr="00FF14B6">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3"/>
              </w:numPr>
              <w:spacing w:line="276" w:lineRule="auto"/>
              <w:rPr>
                <w:rFonts w:ascii="Tahoma" w:hAnsi="Tahoma" w:cs="Tahoma"/>
                <w:lang w:val="it-IT"/>
              </w:rPr>
            </w:pPr>
            <w:r w:rsidRPr="00FF14B6">
              <w:rPr>
                <w:rFonts w:ascii="Tahoma" w:hAnsi="Tahoma" w:cs="Tahoma"/>
                <w:color w:val="000000"/>
                <w:sz w:val="18"/>
                <w:lang w:val="it-IT"/>
              </w:rPr>
              <w:t>Allocazione delle risorse appropriate per sostenere l</w:t>
            </w:r>
            <w:r w:rsidR="00CF04A9" w:rsidRPr="00FF14B6">
              <w:rPr>
                <w:rFonts w:ascii="Tahoma" w:hAnsi="Tahoma" w:cs="Tahoma"/>
                <w:color w:val="000000"/>
                <w:sz w:val="18"/>
                <w:lang w:val="it-IT"/>
              </w:rPr>
              <w:t>’</w:t>
            </w:r>
            <w:r w:rsidRPr="00FF14B6">
              <w:rPr>
                <w:rFonts w:ascii="Tahoma" w:hAnsi="Tahoma" w:cs="Tahoma"/>
                <w:color w:val="000000"/>
                <w:sz w:val="18"/>
                <w:lang w:val="it-IT"/>
              </w:rPr>
              <w:t>impegno continuo 24x7</w:t>
            </w:r>
            <w:r w:rsidRPr="00FF14B6">
              <w:rPr>
                <w:rFonts w:ascii="Tahoma" w:hAnsi="Tahoma" w:cs="Tahoma"/>
                <w:color w:val="000000"/>
                <w:sz w:val="18"/>
                <w:vertAlign w:val="superscript"/>
                <w:lang w:val="it-IT"/>
              </w:rPr>
              <w:t>2</w:t>
            </w:r>
          </w:p>
          <w:p w:rsidR="008162A5" w:rsidRPr="00FF14B6" w:rsidRDefault="008162A5" w:rsidP="005D60A4">
            <w:pPr>
              <w:pStyle w:val="ListBullet3"/>
              <w:numPr>
                <w:ilvl w:val="0"/>
                <w:numId w:val="33"/>
              </w:numPr>
              <w:spacing w:line="276" w:lineRule="auto"/>
              <w:rPr>
                <w:rFonts w:ascii="Tahoma" w:hAnsi="Tahoma" w:cs="Tahoma"/>
                <w:lang w:val="it-IT"/>
              </w:rPr>
            </w:pPr>
            <w:r w:rsidRPr="00FF14B6">
              <w:rPr>
                <w:rFonts w:ascii="Tahoma" w:hAnsi="Tahoma" w:cs="Tahoma"/>
                <w:color w:val="000000"/>
                <w:sz w:val="18"/>
                <w:lang w:val="it-IT"/>
              </w:rPr>
              <w:t>Accesso e risposte rapide dall</w:t>
            </w:r>
            <w:r w:rsidR="00CF04A9" w:rsidRPr="00FF14B6">
              <w:rPr>
                <w:rFonts w:ascii="Tahoma" w:hAnsi="Tahoma" w:cs="Tahoma"/>
                <w:color w:val="000000"/>
                <w:sz w:val="18"/>
                <w:lang w:val="it-IT"/>
              </w:rPr>
              <w:t>’</w:t>
            </w:r>
            <w:r w:rsidRPr="00FF14B6">
              <w:rPr>
                <w:rFonts w:ascii="Tahoma" w:hAnsi="Tahoma" w:cs="Tahoma"/>
                <w:color w:val="000000"/>
                <w:sz w:val="18"/>
                <w:lang w:val="it-IT"/>
              </w:rPr>
              <w:t>autorità di</w:t>
            </w:r>
            <w:r w:rsidR="001F25F2" w:rsidRPr="00FF14B6">
              <w:rPr>
                <w:rFonts w:ascii="Tahoma" w:hAnsi="Tahoma" w:cs="Tahoma"/>
                <w:color w:val="000000"/>
                <w:sz w:val="18"/>
                <w:szCs w:val="18"/>
                <w:lang w:val="it-IT"/>
              </w:rPr>
              <w:t> </w:t>
            </w:r>
            <w:r w:rsidRPr="00FF14B6">
              <w:rPr>
                <w:rFonts w:ascii="Tahoma" w:hAnsi="Tahoma" w:cs="Tahoma"/>
                <w:color w:val="000000"/>
                <w:sz w:val="18"/>
                <w:lang w:val="it-IT"/>
              </w:rPr>
              <w:t>controllo delle modifiche</w:t>
            </w:r>
          </w:p>
          <w:p w:rsidR="008162A5" w:rsidRPr="00FF14B6" w:rsidRDefault="008162A5" w:rsidP="005D60A4">
            <w:pPr>
              <w:pStyle w:val="ListBullet3"/>
              <w:numPr>
                <w:ilvl w:val="0"/>
                <w:numId w:val="33"/>
              </w:numPr>
              <w:spacing w:line="276" w:lineRule="auto"/>
              <w:rPr>
                <w:rFonts w:ascii="Tahoma" w:hAnsi="Tahoma" w:cs="Tahoma"/>
                <w:color w:val="000000"/>
                <w:sz w:val="18"/>
                <w:szCs w:val="18"/>
              </w:rPr>
            </w:pPr>
            <w:r w:rsidRPr="00FF14B6">
              <w:rPr>
                <w:rFonts w:ascii="Tahoma" w:hAnsi="Tahoma" w:cs="Tahoma"/>
                <w:color w:val="000000"/>
                <w:sz w:val="18"/>
                <w:szCs w:val="18"/>
                <w:lang w:val="it-IT"/>
              </w:rPr>
              <w:t>Comunicazione della direzione</w:t>
            </w:r>
          </w:p>
        </w:tc>
      </w:tr>
      <w:tr w:rsidR="008162A5" w:rsidRPr="00FF14B6" w:rsidTr="003674A0">
        <w:tc>
          <w:tcPr>
            <w:tcW w:w="1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62A5" w:rsidRPr="00FF14B6" w:rsidRDefault="008162A5" w:rsidP="00DE73D4">
            <w:pPr>
              <w:pStyle w:val="tableclose"/>
              <w:spacing w:line="276" w:lineRule="auto"/>
              <w:rPr>
                <w:rFonts w:ascii="Tahoma" w:hAnsi="Tahoma" w:cs="Tahoma"/>
                <w:color w:val="000000"/>
                <w:sz w:val="18"/>
                <w:szCs w:val="18"/>
                <w:lang w:val="it-IT"/>
              </w:rPr>
            </w:pPr>
            <w:r w:rsidRPr="00FF14B6">
              <w:rPr>
                <w:rFonts w:ascii="Tahoma" w:hAnsi="Tahoma" w:cs="Tahoma"/>
                <w:color w:val="000000"/>
                <w:sz w:val="18"/>
                <w:szCs w:val="18"/>
                <w:lang w:val="it-IT"/>
              </w:rPr>
              <w:t>B Formulazione telefonica o invio tramite Web</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1"/>
              </w:numPr>
              <w:spacing w:line="276" w:lineRule="auto"/>
              <w:rPr>
                <w:rFonts w:ascii="Tahoma" w:hAnsi="Tahoma" w:cs="Tahoma"/>
              </w:rPr>
            </w:pPr>
            <w:r w:rsidRPr="00FF14B6">
              <w:rPr>
                <w:rFonts w:ascii="Tahoma" w:hAnsi="Tahoma" w:cs="Tahoma"/>
                <w:color w:val="000000"/>
                <w:sz w:val="18"/>
                <w:lang w:val="it-IT"/>
              </w:rPr>
              <w:t>Impatto commerciale moderato:</w:t>
            </w:r>
            <w:r w:rsidRPr="00FF14B6">
              <w:rPr>
                <w:rFonts w:ascii="Tahoma" w:hAnsi="Tahoma" w:cs="Tahoma"/>
                <w:color w:val="000000"/>
                <w:sz w:val="18"/>
                <w:szCs w:val="18"/>
              </w:rPr>
              <w:t xml:space="preserve"> </w:t>
            </w:r>
          </w:p>
          <w:p w:rsidR="008162A5" w:rsidRPr="00FF14B6" w:rsidRDefault="008162A5" w:rsidP="005D60A4">
            <w:pPr>
              <w:pStyle w:val="ListBullet3"/>
              <w:numPr>
                <w:ilvl w:val="0"/>
                <w:numId w:val="31"/>
              </w:numPr>
              <w:spacing w:line="276" w:lineRule="auto"/>
              <w:rPr>
                <w:rFonts w:ascii="Tahoma" w:hAnsi="Tahoma" w:cs="Tahoma"/>
                <w:lang w:val="it-IT"/>
              </w:rPr>
            </w:pPr>
            <w:r w:rsidRPr="00FF14B6">
              <w:rPr>
                <w:rFonts w:ascii="Tahoma" w:hAnsi="Tahoma" w:cs="Tahoma"/>
                <w:color w:val="000000"/>
                <w:sz w:val="18"/>
                <w:lang w:val="it-IT"/>
              </w:rPr>
              <w:t>Perdita o degradazione moderata dei servizi e possibilità di continuare il lavoro in modo meno efficiente.</w:t>
            </w:r>
          </w:p>
          <w:p w:rsidR="008162A5" w:rsidRPr="00FF14B6" w:rsidRDefault="008162A5" w:rsidP="005D60A4">
            <w:pPr>
              <w:pStyle w:val="ListBullet3"/>
              <w:numPr>
                <w:ilvl w:val="0"/>
                <w:numId w:val="31"/>
              </w:numPr>
              <w:spacing w:line="276" w:lineRule="auto"/>
              <w:rPr>
                <w:rFonts w:ascii="Tahoma" w:hAnsi="Tahoma" w:cs="Tahoma"/>
                <w:color w:val="000000"/>
                <w:sz w:val="18"/>
                <w:szCs w:val="18"/>
                <w:lang w:val="it-IT"/>
              </w:rPr>
            </w:pPr>
            <w:r w:rsidRPr="00FF14B6">
              <w:rPr>
                <w:rFonts w:ascii="Tahoma" w:hAnsi="Tahoma" w:cs="Tahoma"/>
                <w:color w:val="000000"/>
                <w:sz w:val="18"/>
                <w:lang w:val="it-IT"/>
              </w:rPr>
              <w:t>Necessità dell</w:t>
            </w:r>
            <w:r w:rsidR="00CF04A9" w:rsidRPr="00FF14B6">
              <w:rPr>
                <w:rFonts w:ascii="Tahoma" w:hAnsi="Tahoma" w:cs="Tahoma"/>
                <w:color w:val="000000"/>
                <w:sz w:val="18"/>
                <w:lang w:val="it-IT"/>
              </w:rPr>
              <w:t>’</w:t>
            </w:r>
            <w:r w:rsidRPr="00FF14B6">
              <w:rPr>
                <w:rFonts w:ascii="Tahoma" w:hAnsi="Tahoma" w:cs="Tahoma"/>
                <w:color w:val="000000"/>
                <w:sz w:val="18"/>
                <w:lang w:val="it-IT"/>
              </w:rPr>
              <w:t>intervento entro 2 Ore Lavorative</w:t>
            </w:r>
            <w:r w:rsidRPr="00FF14B6">
              <w:rPr>
                <w:rFonts w:ascii="Tahoma" w:hAnsi="Tahoma" w:cs="Tahoma"/>
                <w:color w:val="000000"/>
                <w:sz w:val="18"/>
                <w:vertAlign w:val="superscript"/>
                <w:lang w:val="it-IT"/>
              </w:rPr>
              <w:t>1</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2"/>
              </w:numPr>
              <w:spacing w:line="276" w:lineRule="auto"/>
              <w:rPr>
                <w:rFonts w:ascii="Tahoma" w:hAnsi="Tahoma" w:cs="Tahoma"/>
                <w:lang w:val="it-IT"/>
              </w:rPr>
            </w:pPr>
            <w:r w:rsidRPr="00FF14B6">
              <w:rPr>
                <w:rFonts w:ascii="Tahoma" w:hAnsi="Tahoma" w:cs="Tahoma"/>
                <w:color w:val="000000"/>
                <w:sz w:val="18"/>
                <w:lang w:val="it-IT"/>
              </w:rPr>
              <w:t>Risposta alla 1</w:t>
            </w:r>
            <w:r w:rsidRPr="00FF14B6">
              <w:rPr>
                <w:rFonts w:ascii="Tahoma" w:hAnsi="Tahoma" w:cs="Tahoma"/>
                <w:color w:val="000000"/>
                <w:sz w:val="18"/>
                <w:vertAlign w:val="superscript"/>
                <w:lang w:val="it-IT"/>
              </w:rPr>
              <w:t>a</w:t>
            </w:r>
            <w:r w:rsidRPr="00FF14B6">
              <w:rPr>
                <w:rFonts w:ascii="Tahoma" w:hAnsi="Tahoma" w:cs="Tahoma"/>
                <w:color w:val="000000"/>
                <w:sz w:val="18"/>
                <w:lang w:val="it-IT"/>
              </w:rPr>
              <w:t xml:space="preserve"> chiamata in</w:t>
            </w:r>
            <w:r w:rsidR="00440CF0" w:rsidRPr="00FF14B6">
              <w:rPr>
                <w:rFonts w:ascii="Tahoma" w:hAnsi="Tahoma" w:cs="Tahoma"/>
                <w:color w:val="000000"/>
                <w:sz w:val="18"/>
                <w:lang w:val="it-IT"/>
              </w:rPr>
              <w:t> </w:t>
            </w:r>
            <w:r w:rsidRPr="00FF14B6">
              <w:rPr>
                <w:rFonts w:ascii="Tahoma" w:hAnsi="Tahoma" w:cs="Tahoma"/>
                <w:color w:val="000000"/>
                <w:sz w:val="18"/>
                <w:lang w:val="it-IT"/>
              </w:rPr>
              <w:t>2 ore o meno</w:t>
            </w:r>
          </w:p>
          <w:p w:rsidR="008162A5" w:rsidRPr="00FF14B6" w:rsidRDefault="008162A5" w:rsidP="005D60A4">
            <w:pPr>
              <w:pStyle w:val="ListBullet3"/>
              <w:numPr>
                <w:ilvl w:val="0"/>
                <w:numId w:val="32"/>
              </w:numPr>
              <w:spacing w:line="276" w:lineRule="auto"/>
              <w:rPr>
                <w:rFonts w:ascii="Tahoma" w:hAnsi="Tahoma" w:cs="Tahoma"/>
                <w:lang w:val="it-IT"/>
              </w:rPr>
            </w:pPr>
            <w:r w:rsidRPr="00FF14B6">
              <w:rPr>
                <w:rFonts w:ascii="Tahoma" w:hAnsi="Tahoma" w:cs="Tahoma"/>
                <w:color w:val="000000"/>
                <w:sz w:val="18"/>
                <w:lang w:val="it-IT"/>
              </w:rPr>
              <w:t>Impegno solo durante le Ore Lavorative</w:t>
            </w:r>
            <w:r w:rsidRPr="00FF14B6">
              <w:rPr>
                <w:rFonts w:ascii="Tahoma" w:hAnsi="Tahoma" w:cs="Tahoma"/>
                <w:color w:val="000000"/>
                <w:sz w:val="18"/>
                <w:vertAlign w:val="superscript"/>
                <w:lang w:val="it-IT"/>
              </w:rPr>
              <w:t>1</w:t>
            </w:r>
          </w:p>
          <w:p w:rsidR="008162A5" w:rsidRPr="00FF14B6" w:rsidRDefault="008162A5"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3"/>
              </w:numPr>
              <w:spacing w:line="276" w:lineRule="auto"/>
              <w:rPr>
                <w:rFonts w:ascii="Tahoma" w:hAnsi="Tahoma" w:cs="Tahoma"/>
                <w:lang w:val="it-IT"/>
              </w:rPr>
            </w:pPr>
            <w:r w:rsidRPr="00FF14B6">
              <w:rPr>
                <w:rFonts w:ascii="Tahoma" w:hAnsi="Tahoma" w:cs="Tahoma"/>
                <w:color w:val="000000"/>
                <w:sz w:val="18"/>
                <w:lang w:val="it-IT"/>
              </w:rPr>
              <w:t>Allocazione di risorse appropriate per sostenere l</w:t>
            </w:r>
            <w:r w:rsidR="00CF04A9" w:rsidRPr="00FF14B6">
              <w:rPr>
                <w:rFonts w:ascii="Tahoma" w:hAnsi="Tahoma" w:cs="Tahoma"/>
                <w:color w:val="000000"/>
                <w:sz w:val="18"/>
                <w:lang w:val="it-IT"/>
              </w:rPr>
              <w:t>’</w:t>
            </w:r>
            <w:r w:rsidRPr="00FF14B6">
              <w:rPr>
                <w:rFonts w:ascii="Tahoma" w:hAnsi="Tahoma" w:cs="Tahoma"/>
                <w:color w:val="000000"/>
                <w:sz w:val="18"/>
                <w:lang w:val="it-IT"/>
              </w:rPr>
              <w:t>impegno continuo durante le Ore Lavorative</w:t>
            </w:r>
            <w:r w:rsidRPr="00FF14B6">
              <w:rPr>
                <w:rFonts w:ascii="Tahoma" w:hAnsi="Tahoma" w:cs="Tahoma"/>
                <w:color w:val="000000"/>
                <w:sz w:val="18"/>
                <w:vertAlign w:val="superscript"/>
                <w:lang w:val="it-IT"/>
              </w:rPr>
              <w:t>1</w:t>
            </w:r>
          </w:p>
          <w:p w:rsidR="008162A5" w:rsidRPr="00FF14B6" w:rsidRDefault="008162A5" w:rsidP="005D60A4">
            <w:pPr>
              <w:pStyle w:val="ListBullet3"/>
              <w:numPr>
                <w:ilvl w:val="0"/>
                <w:numId w:val="33"/>
              </w:numPr>
              <w:spacing w:line="276" w:lineRule="auto"/>
              <w:rPr>
                <w:rFonts w:ascii="Tahoma" w:hAnsi="Tahoma" w:cs="Tahoma"/>
                <w:color w:val="000000"/>
                <w:sz w:val="18"/>
                <w:szCs w:val="18"/>
                <w:lang w:val="it-IT"/>
              </w:rPr>
            </w:pPr>
            <w:r w:rsidRPr="00FF14B6">
              <w:rPr>
                <w:rFonts w:ascii="Tahoma" w:hAnsi="Tahoma" w:cs="Tahoma"/>
                <w:color w:val="000000"/>
                <w:sz w:val="18"/>
                <w:lang w:val="it-IT"/>
              </w:rPr>
              <w:t>Accesso e risposta dall</w:t>
            </w:r>
            <w:r w:rsidR="00CF04A9" w:rsidRPr="00FF14B6">
              <w:rPr>
                <w:rFonts w:ascii="Tahoma" w:hAnsi="Tahoma" w:cs="Tahoma"/>
                <w:color w:val="000000"/>
                <w:sz w:val="18"/>
                <w:lang w:val="it-IT"/>
              </w:rPr>
              <w:t>’</w:t>
            </w:r>
            <w:r w:rsidRPr="00FF14B6">
              <w:rPr>
                <w:rFonts w:ascii="Tahoma" w:hAnsi="Tahoma" w:cs="Tahoma"/>
                <w:color w:val="000000"/>
                <w:sz w:val="18"/>
                <w:lang w:val="it-IT"/>
              </w:rPr>
              <w:t>autorità preposta al controllo delle modifiche entro 4 Ore Lavorative</w:t>
            </w:r>
            <w:r w:rsidRPr="00FF14B6">
              <w:rPr>
                <w:rFonts w:ascii="Tahoma" w:hAnsi="Tahoma" w:cs="Tahoma"/>
                <w:color w:val="000000"/>
                <w:sz w:val="18"/>
                <w:vertAlign w:val="superscript"/>
                <w:lang w:val="it-IT"/>
              </w:rPr>
              <w:t>1</w:t>
            </w:r>
          </w:p>
        </w:tc>
      </w:tr>
      <w:tr w:rsidR="008162A5" w:rsidRPr="00FF14B6" w:rsidTr="003674A0">
        <w:tc>
          <w:tcPr>
            <w:tcW w:w="1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62A5" w:rsidRPr="00FF14B6" w:rsidRDefault="008162A5" w:rsidP="00DE73D4">
            <w:pPr>
              <w:pStyle w:val="tableclose"/>
              <w:spacing w:line="276" w:lineRule="auto"/>
              <w:rPr>
                <w:rFonts w:ascii="Tahoma" w:hAnsi="Tahoma" w:cs="Tahoma"/>
                <w:color w:val="000000"/>
                <w:sz w:val="18"/>
                <w:szCs w:val="18"/>
                <w:lang w:val="it-IT"/>
              </w:rPr>
            </w:pPr>
            <w:r w:rsidRPr="00FF14B6">
              <w:rPr>
                <w:rFonts w:ascii="Tahoma" w:hAnsi="Tahoma" w:cs="Tahoma"/>
                <w:color w:val="000000"/>
                <w:sz w:val="18"/>
                <w:szCs w:val="18"/>
                <w:lang w:val="it-IT"/>
              </w:rPr>
              <w:t>C Formulazione telefonica o invio tramite Web</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1"/>
              </w:numPr>
              <w:spacing w:line="276" w:lineRule="auto"/>
              <w:rPr>
                <w:rFonts w:ascii="Tahoma" w:hAnsi="Tahoma" w:cs="Tahoma"/>
              </w:rPr>
            </w:pPr>
            <w:r w:rsidRPr="00FF14B6">
              <w:rPr>
                <w:rFonts w:ascii="Tahoma" w:hAnsi="Tahoma" w:cs="Tahoma"/>
                <w:color w:val="000000"/>
                <w:sz w:val="18"/>
                <w:szCs w:val="18"/>
                <w:lang w:val="it-IT"/>
              </w:rPr>
              <w:t>Impatto commerciale minimo</w:t>
            </w:r>
            <w:r w:rsidRPr="00FF14B6">
              <w:rPr>
                <w:rFonts w:ascii="Tahoma" w:hAnsi="Tahoma" w:cs="Tahoma"/>
                <w:color w:val="000000"/>
                <w:sz w:val="18"/>
                <w:szCs w:val="18"/>
              </w:rPr>
              <w:t xml:space="preserve"> </w:t>
            </w:r>
          </w:p>
          <w:p w:rsidR="008162A5" w:rsidRPr="00FF14B6" w:rsidRDefault="008162A5" w:rsidP="005D60A4">
            <w:pPr>
              <w:pStyle w:val="ListBullet3"/>
              <w:numPr>
                <w:ilvl w:val="0"/>
                <w:numId w:val="31"/>
              </w:numPr>
              <w:spacing w:line="276" w:lineRule="auto"/>
              <w:rPr>
                <w:rFonts w:ascii="Tahoma" w:hAnsi="Tahoma" w:cs="Tahoma"/>
                <w:lang w:val="it-IT"/>
              </w:rPr>
            </w:pPr>
            <w:r w:rsidRPr="00FF14B6">
              <w:rPr>
                <w:rFonts w:ascii="Tahoma" w:hAnsi="Tahoma" w:cs="Tahoma"/>
                <w:color w:val="000000"/>
                <w:sz w:val="18"/>
                <w:lang w:val="it-IT"/>
              </w:rPr>
              <w:t>Funzionamento sostanzialmente nella norma, in alcuni casi con qualche minimo impedimento dei servizi.</w:t>
            </w:r>
          </w:p>
          <w:p w:rsidR="008162A5" w:rsidRPr="00FF14B6" w:rsidRDefault="008162A5" w:rsidP="005D60A4">
            <w:pPr>
              <w:pStyle w:val="ListBullet3"/>
              <w:numPr>
                <w:ilvl w:val="0"/>
                <w:numId w:val="31"/>
              </w:numPr>
              <w:spacing w:line="276" w:lineRule="auto"/>
              <w:rPr>
                <w:rFonts w:ascii="Tahoma" w:hAnsi="Tahoma" w:cs="Tahoma"/>
                <w:color w:val="000000"/>
                <w:sz w:val="18"/>
                <w:szCs w:val="18"/>
                <w:lang w:val="it-IT"/>
              </w:rPr>
            </w:pPr>
            <w:r w:rsidRPr="00FF14B6">
              <w:rPr>
                <w:rFonts w:ascii="Tahoma" w:hAnsi="Tahoma" w:cs="Tahoma"/>
                <w:color w:val="000000"/>
                <w:sz w:val="18"/>
                <w:lang w:val="it-IT"/>
              </w:rPr>
              <w:t>Necessità dell</w:t>
            </w:r>
            <w:r w:rsidR="00CF04A9" w:rsidRPr="00FF14B6">
              <w:rPr>
                <w:rFonts w:ascii="Tahoma" w:hAnsi="Tahoma" w:cs="Tahoma"/>
                <w:color w:val="000000"/>
                <w:sz w:val="18"/>
                <w:lang w:val="it-IT"/>
              </w:rPr>
              <w:t>’</w:t>
            </w:r>
            <w:r w:rsidRPr="00FF14B6">
              <w:rPr>
                <w:rFonts w:ascii="Tahoma" w:hAnsi="Tahoma" w:cs="Tahoma"/>
                <w:color w:val="000000"/>
                <w:sz w:val="18"/>
                <w:lang w:val="it-IT"/>
              </w:rPr>
              <w:t>intervento entro 4 Ore Lavorative</w:t>
            </w:r>
            <w:r w:rsidRPr="00FF14B6">
              <w:rPr>
                <w:rFonts w:ascii="Tahoma" w:hAnsi="Tahoma" w:cs="Tahoma"/>
                <w:color w:val="000000"/>
                <w:sz w:val="18"/>
                <w:vertAlign w:val="superscript"/>
                <w:lang w:val="it-IT"/>
              </w:rPr>
              <w:t>1</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2"/>
              </w:numPr>
              <w:spacing w:line="276" w:lineRule="auto"/>
              <w:rPr>
                <w:rFonts w:ascii="Tahoma" w:hAnsi="Tahoma" w:cs="Tahoma"/>
                <w:lang w:val="it-IT"/>
              </w:rPr>
            </w:pPr>
            <w:r w:rsidRPr="00FF14B6">
              <w:rPr>
                <w:rFonts w:ascii="Tahoma" w:hAnsi="Tahoma" w:cs="Tahoma"/>
                <w:color w:val="000000"/>
                <w:sz w:val="18"/>
                <w:lang w:val="it-IT"/>
              </w:rPr>
              <w:t>Risposta alla 1</w:t>
            </w:r>
            <w:r w:rsidRPr="00FF14B6">
              <w:rPr>
                <w:rFonts w:ascii="Tahoma" w:hAnsi="Tahoma" w:cs="Tahoma"/>
                <w:color w:val="000000"/>
                <w:sz w:val="18"/>
                <w:vertAlign w:val="superscript"/>
                <w:lang w:val="it-IT"/>
              </w:rPr>
              <w:t>a</w:t>
            </w:r>
            <w:r w:rsidRPr="00FF14B6">
              <w:rPr>
                <w:rFonts w:ascii="Tahoma" w:hAnsi="Tahoma" w:cs="Tahoma"/>
                <w:color w:val="000000"/>
                <w:sz w:val="18"/>
                <w:lang w:val="it-IT"/>
              </w:rPr>
              <w:t xml:space="preserve"> chiamata in</w:t>
            </w:r>
            <w:r w:rsidR="00440CF0" w:rsidRPr="00FF14B6">
              <w:rPr>
                <w:rFonts w:ascii="Tahoma" w:hAnsi="Tahoma" w:cs="Tahoma"/>
                <w:color w:val="000000"/>
                <w:sz w:val="18"/>
                <w:lang w:val="it-IT"/>
              </w:rPr>
              <w:t> </w:t>
            </w:r>
            <w:r w:rsidRPr="00FF14B6">
              <w:rPr>
                <w:rFonts w:ascii="Tahoma" w:hAnsi="Tahoma" w:cs="Tahoma"/>
                <w:color w:val="000000"/>
                <w:sz w:val="18"/>
                <w:lang w:val="it-IT"/>
              </w:rPr>
              <w:t>4 ore o meno</w:t>
            </w:r>
          </w:p>
          <w:p w:rsidR="008162A5" w:rsidRPr="00FF14B6" w:rsidRDefault="008162A5" w:rsidP="005D60A4">
            <w:pPr>
              <w:pStyle w:val="ListBullet3"/>
              <w:numPr>
                <w:ilvl w:val="0"/>
                <w:numId w:val="32"/>
              </w:numPr>
              <w:spacing w:line="276" w:lineRule="auto"/>
              <w:rPr>
                <w:rFonts w:ascii="Tahoma" w:hAnsi="Tahoma" w:cs="Tahoma"/>
                <w:lang w:val="it-IT"/>
              </w:rPr>
            </w:pPr>
            <w:r w:rsidRPr="00FF14B6">
              <w:rPr>
                <w:rFonts w:ascii="Tahoma" w:hAnsi="Tahoma" w:cs="Tahoma"/>
                <w:color w:val="000000"/>
                <w:sz w:val="18"/>
                <w:lang w:val="it-IT"/>
              </w:rPr>
              <w:t>Impegno solo durante le</w:t>
            </w:r>
            <w:r w:rsidR="00440CF0" w:rsidRPr="00FF14B6">
              <w:rPr>
                <w:rFonts w:ascii="Tahoma" w:hAnsi="Tahoma" w:cs="Tahoma"/>
                <w:color w:val="000000"/>
                <w:sz w:val="18"/>
                <w:lang w:val="it-IT"/>
              </w:rPr>
              <w:t> </w:t>
            </w:r>
            <w:r w:rsidRPr="00FF14B6">
              <w:rPr>
                <w:rFonts w:ascii="Tahoma" w:hAnsi="Tahoma" w:cs="Tahoma"/>
                <w:color w:val="000000"/>
                <w:sz w:val="18"/>
                <w:lang w:val="it-IT"/>
              </w:rPr>
              <w:t>Ore Lavorative</w:t>
            </w:r>
            <w:r w:rsidRPr="00FF14B6">
              <w:rPr>
                <w:rFonts w:ascii="Tahoma" w:hAnsi="Tahoma" w:cs="Tahoma"/>
                <w:color w:val="000000"/>
                <w:sz w:val="18"/>
                <w:vertAlign w:val="superscript"/>
                <w:lang w:val="it-IT"/>
              </w:rPr>
              <w:t>1</w:t>
            </w:r>
          </w:p>
          <w:p w:rsidR="008162A5" w:rsidRPr="00FF14B6" w:rsidRDefault="008162A5"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162A5" w:rsidRPr="00FF14B6" w:rsidRDefault="008162A5" w:rsidP="005D60A4">
            <w:pPr>
              <w:pStyle w:val="ListBullet3"/>
              <w:numPr>
                <w:ilvl w:val="0"/>
                <w:numId w:val="33"/>
              </w:numPr>
              <w:spacing w:line="276" w:lineRule="auto"/>
              <w:rPr>
                <w:rFonts w:ascii="Tahoma" w:hAnsi="Tahoma" w:cs="Tahoma"/>
                <w:lang w:val="it-IT"/>
              </w:rPr>
            </w:pPr>
            <w:r w:rsidRPr="00FF14B6">
              <w:rPr>
                <w:rFonts w:ascii="Tahoma" w:hAnsi="Tahoma" w:cs="Tahoma"/>
                <w:color w:val="000000"/>
                <w:sz w:val="18"/>
                <w:lang w:val="it-IT"/>
              </w:rPr>
              <w:t>Informazioni accurate da parte di chi segue il</w:t>
            </w:r>
            <w:r w:rsidR="00440CF0" w:rsidRPr="00FF14B6">
              <w:rPr>
                <w:rFonts w:ascii="Tahoma" w:hAnsi="Tahoma" w:cs="Tahoma"/>
                <w:color w:val="000000"/>
                <w:sz w:val="18"/>
                <w:lang w:val="it-IT"/>
              </w:rPr>
              <w:t> </w:t>
            </w:r>
            <w:r w:rsidRPr="00FF14B6">
              <w:rPr>
                <w:rFonts w:ascii="Tahoma" w:hAnsi="Tahoma" w:cs="Tahoma"/>
                <w:color w:val="000000"/>
                <w:sz w:val="18"/>
                <w:lang w:val="it-IT"/>
              </w:rPr>
              <w:t>caso</w:t>
            </w:r>
          </w:p>
          <w:p w:rsidR="008162A5" w:rsidRPr="00FF14B6" w:rsidRDefault="008162A5" w:rsidP="005D60A4">
            <w:pPr>
              <w:pStyle w:val="ListBullet3"/>
              <w:numPr>
                <w:ilvl w:val="0"/>
                <w:numId w:val="33"/>
              </w:numPr>
              <w:spacing w:line="276" w:lineRule="auto"/>
              <w:rPr>
                <w:rFonts w:ascii="Tahoma" w:hAnsi="Tahoma" w:cs="Tahoma"/>
                <w:color w:val="000000"/>
                <w:sz w:val="18"/>
                <w:szCs w:val="18"/>
              </w:rPr>
            </w:pPr>
            <w:r w:rsidRPr="00FF14B6">
              <w:rPr>
                <w:rFonts w:ascii="Tahoma" w:hAnsi="Tahoma" w:cs="Tahoma"/>
                <w:color w:val="000000"/>
                <w:sz w:val="18"/>
                <w:szCs w:val="18"/>
                <w:lang w:val="it-IT"/>
              </w:rPr>
              <w:t>Risposta entro 24 ore.</w:t>
            </w:r>
          </w:p>
        </w:tc>
      </w:tr>
    </w:tbl>
    <w:p w:rsidR="008162A5" w:rsidRPr="00FF14B6" w:rsidRDefault="008162A5" w:rsidP="00DB2D1E">
      <w:pPr>
        <w:pStyle w:val="tableclose"/>
        <w:rPr>
          <w:rFonts w:ascii="Tahoma" w:hAnsi="Tahoma" w:cs="Tahoma"/>
          <w:lang w:val="it-IT"/>
        </w:rPr>
      </w:pPr>
      <w:r w:rsidRPr="00FF14B6">
        <w:rPr>
          <w:rFonts w:ascii="Tahoma" w:hAnsi="Tahoma" w:cs="Tahoma"/>
          <w:i/>
          <w:color w:val="000000"/>
          <w:sz w:val="16"/>
          <w:vertAlign w:val="superscript"/>
          <w:lang w:val="it-IT"/>
        </w:rPr>
        <w:t>1</w:t>
      </w:r>
      <w:r w:rsidRPr="00FF14B6">
        <w:rPr>
          <w:rFonts w:ascii="Tahoma" w:hAnsi="Tahoma" w:cs="Tahoma"/>
          <w:i/>
          <w:color w:val="000000"/>
          <w:sz w:val="16"/>
          <w:lang w:val="it-IT"/>
        </w:rPr>
        <w:t xml:space="preserve"> Le Ore Lavorative sono definite su base locale.</w:t>
      </w:r>
    </w:p>
    <w:p w:rsidR="008162A5" w:rsidRPr="00FF14B6" w:rsidRDefault="008162A5" w:rsidP="00F42FB8">
      <w:pPr>
        <w:pStyle w:val="tableclose"/>
        <w:rPr>
          <w:rFonts w:ascii="Tahoma" w:hAnsi="Tahoma" w:cs="Tahoma"/>
          <w:lang w:val="it-IT"/>
        </w:rPr>
      </w:pPr>
      <w:r w:rsidRPr="00FF14B6">
        <w:rPr>
          <w:rFonts w:ascii="Tahoma" w:hAnsi="Tahoma" w:cs="Tahoma"/>
          <w:i/>
          <w:color w:val="000000"/>
          <w:sz w:val="16"/>
          <w:vertAlign w:val="superscript"/>
          <w:lang w:val="it-IT"/>
        </w:rPr>
        <w:t xml:space="preserve">2 </w:t>
      </w:r>
      <w:r w:rsidRPr="00FF14B6">
        <w:rPr>
          <w:rFonts w:ascii="Tahoma" w:hAnsi="Tahoma" w:cs="Tahoma"/>
          <w:i/>
          <w:color w:val="000000"/>
          <w:sz w:val="16"/>
          <w:lang w:val="it-IT"/>
        </w:rPr>
        <w:t>È possibile che Microsoft riduca il livello di gravità se la società non è in grado di fornire risorse o risposte adeguate a supporto dell</w:t>
      </w:r>
      <w:r w:rsidR="00CF04A9" w:rsidRPr="00FF14B6">
        <w:rPr>
          <w:rFonts w:ascii="Tahoma" w:hAnsi="Tahoma" w:cs="Tahoma"/>
          <w:i/>
          <w:color w:val="000000"/>
          <w:sz w:val="16"/>
          <w:lang w:val="it-IT"/>
        </w:rPr>
        <w:t>’</w:t>
      </w:r>
      <w:r w:rsidRPr="00FF14B6">
        <w:rPr>
          <w:rFonts w:ascii="Tahoma" w:hAnsi="Tahoma" w:cs="Tahoma"/>
          <w:i/>
          <w:color w:val="000000"/>
          <w:sz w:val="16"/>
          <w:lang w:val="it-IT"/>
        </w:rPr>
        <w:t>impegno di Microsoft volto a risolvere il problema.</w:t>
      </w:r>
    </w:p>
    <w:p w:rsidR="008162A5" w:rsidRPr="00FF14B6" w:rsidRDefault="008162A5" w:rsidP="00F42FB8">
      <w:pPr>
        <w:rPr>
          <w:rFonts w:cs="Tahoma"/>
          <w:lang w:val="it-IT"/>
        </w:rPr>
      </w:pPr>
    </w:p>
    <w:p w:rsidR="008162A5" w:rsidRPr="00FF14B6" w:rsidRDefault="008162A5" w:rsidP="00DB2D1E">
      <w:pPr>
        <w:spacing w:after="120"/>
        <w:rPr>
          <w:rFonts w:cs="Tahoma"/>
          <w:lang w:val="it-IT"/>
        </w:rPr>
      </w:pPr>
      <w:r w:rsidRPr="00FF14B6">
        <w:rPr>
          <w:rFonts w:cs="Tahoma"/>
          <w:color w:val="000000"/>
          <w:lang w:val="it-IT"/>
        </w:rPr>
        <w:t xml:space="preserve">Il servizio </w:t>
      </w:r>
      <w:r w:rsidRPr="00FF14B6">
        <w:rPr>
          <w:rFonts w:cs="Tahoma"/>
          <w:b/>
          <w:color w:val="000000"/>
          <w:lang w:val="it-IT"/>
        </w:rPr>
        <w:t>Information Services</w:t>
      </w:r>
      <w:r w:rsidRPr="00FF14B6">
        <w:rPr>
          <w:rFonts w:cs="Tahoma"/>
          <w:color w:val="000000"/>
          <w:lang w:val="it-IT"/>
        </w:rPr>
        <w:t xml:space="preserve"> include l</w:t>
      </w:r>
      <w:r w:rsidR="00CF04A9" w:rsidRPr="00FF14B6">
        <w:rPr>
          <w:rFonts w:cs="Tahoma"/>
          <w:color w:val="000000"/>
          <w:lang w:val="it-IT"/>
        </w:rPr>
        <w:t>’</w:t>
      </w:r>
      <w:r w:rsidRPr="00FF14B6">
        <w:rPr>
          <w:rFonts w:cs="Tahoma"/>
          <w:color w:val="000000"/>
          <w:lang w:val="it-IT"/>
        </w:rPr>
        <w:t>accesso al sito Web Premier e a Webcast di supporto pianificati su base periodica condotte da manager, sviluppatori ed esperti del programma Microsoft che forniscono informazioni chiave sulla tecnologia Microsoft.</w:t>
      </w:r>
    </w:p>
    <w:p w:rsidR="008162A5" w:rsidRPr="00FF14B6" w:rsidRDefault="008162A5" w:rsidP="00DB2D1E">
      <w:pPr>
        <w:rPr>
          <w:rFonts w:cs="Tahoma"/>
          <w:lang w:val="it-IT"/>
        </w:rPr>
      </w:pPr>
      <w:r w:rsidRPr="00FF14B6">
        <w:rPr>
          <w:rFonts w:cs="Tahoma"/>
          <w:color w:val="000000"/>
          <w:lang w:val="it-IT"/>
        </w:rPr>
        <w:t xml:space="preserve">Le </w:t>
      </w:r>
      <w:r w:rsidRPr="00FF14B6">
        <w:rPr>
          <w:rFonts w:cs="Tahoma"/>
          <w:b/>
          <w:color w:val="000000"/>
          <w:lang w:val="it-IT"/>
        </w:rPr>
        <w:t>Ore di Aggiunta</w:t>
      </w:r>
      <w:r w:rsidRPr="00FF14B6">
        <w:rPr>
          <w:rFonts w:cs="Tahoma"/>
          <w:color w:val="000000"/>
          <w:lang w:val="it-IT"/>
        </w:rPr>
        <w:t xml:space="preserve"> possono essere utilizzate per le Attività Proattive di Supporto (Support Assistance) o il Supporto per la Risoluzione dei Problemi.</w:t>
      </w:r>
      <w:r w:rsidRPr="00FF14B6">
        <w:rPr>
          <w:rFonts w:cs="Tahoma"/>
          <w:lang w:val="it-IT"/>
        </w:rPr>
        <w:t xml:space="preserve"> </w:t>
      </w:r>
    </w:p>
    <w:p w:rsidR="008162A5" w:rsidRPr="00FF14B6" w:rsidRDefault="008162A5" w:rsidP="00DB2D1E">
      <w:pPr>
        <w:jc w:val="both"/>
        <w:rPr>
          <w:rFonts w:cs="Tahoma"/>
          <w:sz w:val="10"/>
          <w:szCs w:val="10"/>
          <w:lang w:val="it-IT"/>
        </w:rPr>
      </w:pPr>
    </w:p>
    <w:p w:rsidR="008162A5" w:rsidRPr="00FF14B6" w:rsidRDefault="008162A5" w:rsidP="00DC0853">
      <w:pPr>
        <w:spacing w:after="60"/>
        <w:rPr>
          <w:rFonts w:cs="Tahoma"/>
          <w:lang w:val="it-IT"/>
        </w:rPr>
      </w:pPr>
      <w:r w:rsidRPr="00FF14B6">
        <w:rPr>
          <w:rFonts w:cs="Tahoma"/>
          <w:b/>
          <w:color w:val="000000"/>
          <w:lang w:val="it-IT"/>
        </w:rPr>
        <w:t>Regole Commerciali Associate</w:t>
      </w:r>
    </w:p>
    <w:p w:rsidR="008162A5" w:rsidRPr="00FF14B6" w:rsidRDefault="008162A5" w:rsidP="005D60A4">
      <w:pPr>
        <w:rPr>
          <w:rFonts w:cs="Tahoma"/>
          <w:lang w:val="it-IT"/>
        </w:rPr>
      </w:pPr>
      <w:r w:rsidRPr="00FF14B6">
        <w:rPr>
          <w:rFonts w:cs="Tahoma"/>
          <w:color w:val="000000"/>
          <w:lang w:val="it-IT"/>
        </w:rPr>
        <w:t>Tutti i Servizi forniscono il supporto per i Prodotti Microsoft disponibili sul mercato e destinati a un uso commerciale (se non specificatamente escluso sul sito Web Microsoft Premier o sul sito Web del Ciclo di Vita del Supporto Microsoft). A livello generale i Servizi saranno addebitati su base oraria, forniti in remoto e in lingua inglese (salvo laddove sia disponibile un</w:t>
      </w:r>
      <w:r w:rsidR="00CF04A9" w:rsidRPr="00FF14B6">
        <w:rPr>
          <w:rFonts w:cs="Tahoma"/>
          <w:color w:val="000000"/>
          <w:lang w:val="it-IT"/>
        </w:rPr>
        <w:t>’</w:t>
      </w:r>
      <w:r w:rsidRPr="00FF14B6">
        <w:rPr>
          <w:rFonts w:cs="Tahoma"/>
          <w:color w:val="000000"/>
          <w:lang w:val="it-IT"/>
        </w:rPr>
        <w:t>altra lingua). I Servizi saranno forniti nel Paese in cui è stato sottoscritto il Contratto Multilicenza.</w:t>
      </w:r>
      <w:r w:rsidRPr="00FF14B6">
        <w:rPr>
          <w:rFonts w:cs="Tahoma"/>
          <w:lang w:val="it-IT"/>
        </w:rPr>
        <w:t xml:space="preserve"> </w:t>
      </w:r>
      <w:r w:rsidRPr="00FF14B6">
        <w:rPr>
          <w:rFonts w:cs="Tahoma"/>
          <w:color w:val="000000"/>
          <w:lang w:val="it-IT"/>
        </w:rPr>
        <w:t>Gli interventi in loco non sono prepagati e dipendono dalla disponibilità delle risorse. Tutti i Servizi non utilizzati nell</w:t>
      </w:r>
      <w:r w:rsidR="00CF04A9" w:rsidRPr="00FF14B6">
        <w:rPr>
          <w:rFonts w:cs="Tahoma"/>
          <w:color w:val="000000"/>
          <w:lang w:val="it-IT"/>
        </w:rPr>
        <w:t>’</w:t>
      </w:r>
      <w:r w:rsidRPr="00FF14B6">
        <w:rPr>
          <w:rFonts w:cs="Tahoma"/>
          <w:color w:val="000000"/>
          <w:lang w:val="it-IT"/>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rsidR="008162A5" w:rsidRPr="00FF14B6" w:rsidRDefault="008162A5" w:rsidP="00DB2D1E">
      <w:pPr>
        <w:jc w:val="both"/>
        <w:rPr>
          <w:rFonts w:cs="Tahoma"/>
          <w:lang w:val="it-IT"/>
        </w:rPr>
      </w:pPr>
    </w:p>
    <w:p w:rsidR="008162A5" w:rsidRPr="00FF14B6" w:rsidRDefault="008162A5" w:rsidP="00596386">
      <w:pPr>
        <w:rPr>
          <w:rFonts w:cs="Tahoma"/>
          <w:lang w:val="it-IT"/>
        </w:rPr>
      </w:pPr>
      <w:r w:rsidRPr="00FF14B6">
        <w:rPr>
          <w:rFonts w:cs="Tahoma"/>
          <w:b/>
          <w:sz w:val="24"/>
          <w:lang w:val="it-IT"/>
        </w:rPr>
        <w:t>Offerte di Supporto per Microsoft Windows Azure</w:t>
      </w:r>
    </w:p>
    <w:p w:rsidR="008162A5" w:rsidRPr="00FF14B6" w:rsidRDefault="008162A5" w:rsidP="00596386">
      <w:pPr>
        <w:rPr>
          <w:rFonts w:cs="Tahoma"/>
          <w:lang w:val="it-IT"/>
        </w:rPr>
      </w:pPr>
    </w:p>
    <w:p w:rsidR="008162A5" w:rsidRPr="00FF14B6" w:rsidRDefault="008162A5" w:rsidP="00596386">
      <w:pPr>
        <w:jc w:val="both"/>
        <w:rPr>
          <w:rFonts w:cs="Tahoma"/>
          <w:lang w:val="it-IT"/>
        </w:rPr>
      </w:pPr>
      <w:r w:rsidRPr="00FF14B6">
        <w:rPr>
          <w:rFonts w:cs="Tahoma"/>
          <w:color w:val="000000"/>
          <w:lang w:val="it-IT"/>
        </w:rPr>
        <w:t>Salvo quanto diversamente specificato di sotto, i Servizi di Supporto per Windows Azure sono disponibili per Windows</w:t>
      </w:r>
      <w:r w:rsidR="00CA63EA" w:rsidRPr="00FF14B6">
        <w:rPr>
          <w:rFonts w:cs="Tahoma"/>
          <w:color w:val="000000"/>
          <w:lang w:val="it-IT"/>
        </w:rPr>
        <w:t> </w:t>
      </w:r>
      <w:r w:rsidRPr="00FF14B6">
        <w:rPr>
          <w:rFonts w:cs="Tahoma"/>
          <w:color w:val="000000"/>
          <w:lang w:val="it-IT"/>
        </w:rPr>
        <w:t>Azure.</w:t>
      </w:r>
      <w:r w:rsidRPr="00FF14B6">
        <w:rPr>
          <w:rFonts w:cs="Tahoma"/>
          <w:lang w:val="it-IT"/>
        </w:rPr>
        <w:t xml:space="preserve"> </w:t>
      </w:r>
    </w:p>
    <w:p w:rsidR="008162A5" w:rsidRPr="00FF14B6" w:rsidRDefault="008162A5" w:rsidP="00596386">
      <w:pPr>
        <w:tabs>
          <w:tab w:val="left" w:pos="360"/>
        </w:tabs>
        <w:jc w:val="both"/>
        <w:rPr>
          <w:rFonts w:cs="Tahoma"/>
          <w:lang w:val="it-IT"/>
        </w:rPr>
      </w:pPr>
    </w:p>
    <w:p w:rsidR="008162A5" w:rsidRPr="00FF14B6" w:rsidRDefault="008162A5" w:rsidP="00596386">
      <w:pPr>
        <w:tabs>
          <w:tab w:val="left" w:pos="360"/>
        </w:tabs>
        <w:jc w:val="both"/>
        <w:rPr>
          <w:rFonts w:cs="Tahoma"/>
          <w:lang w:val="it-IT"/>
        </w:rPr>
      </w:pPr>
      <w:r w:rsidRPr="00FF14B6">
        <w:rPr>
          <w:rFonts w:cs="Tahoma"/>
          <w:lang w:val="it-IT"/>
        </w:rPr>
        <w:t xml:space="preserve">I Servizi verranno forniti dal team di Supporto di Windows Azure, che comprende specialisti di Windows Azure che risponderanno alle richieste di supporto per Windows Azure di una società. Le società riceveranno assistenza di alto livello 24 ore al giorno, 7 giorni su 7. </w:t>
      </w:r>
    </w:p>
    <w:p w:rsidR="008162A5" w:rsidRPr="00FF14B6" w:rsidRDefault="008162A5" w:rsidP="00596386">
      <w:pPr>
        <w:tabs>
          <w:tab w:val="left" w:pos="360"/>
        </w:tabs>
        <w:jc w:val="both"/>
        <w:rPr>
          <w:rFonts w:cs="Tahoma"/>
          <w:lang w:val="it-IT"/>
        </w:rPr>
      </w:pPr>
    </w:p>
    <w:p w:rsidR="008162A5" w:rsidRPr="00FF14B6" w:rsidRDefault="00341620" w:rsidP="00596386">
      <w:pPr>
        <w:tabs>
          <w:tab w:val="left" w:pos="360"/>
        </w:tabs>
        <w:jc w:val="both"/>
        <w:rPr>
          <w:rFonts w:cs="Tahoma"/>
          <w:lang w:val="it-IT"/>
        </w:rPr>
      </w:pPr>
      <w:r w:rsidRPr="00FF14B6">
        <w:rPr>
          <w:rFonts w:cs="Tahoma"/>
          <w:lang w:val="it-IT"/>
        </w:rPr>
        <w:t>“</w:t>
      </w:r>
      <w:r w:rsidR="008162A5" w:rsidRPr="00FF14B6">
        <w:rPr>
          <w:rFonts w:cs="Tahoma"/>
          <w:lang w:val="it-IT"/>
        </w:rPr>
        <w:t>Intervento</w:t>
      </w:r>
      <w:r w:rsidRPr="00FF14B6">
        <w:rPr>
          <w:rFonts w:cs="Tahoma"/>
          <w:lang w:val="it-IT"/>
        </w:rPr>
        <w:t>”</w:t>
      </w:r>
      <w:r w:rsidR="008162A5" w:rsidRPr="00FF14B6">
        <w:rPr>
          <w:rFonts w:cs="Tahoma"/>
          <w:lang w:val="it-IT"/>
        </w:rPr>
        <w:t xml:space="preserve"> indica una richiesta di assistenza in garanzia per un</w:t>
      </w:r>
      <w:r w:rsidR="00CF04A9" w:rsidRPr="00FF14B6">
        <w:rPr>
          <w:rFonts w:cs="Tahoma"/>
          <w:lang w:val="it-IT"/>
        </w:rPr>
        <w:t>’</w:t>
      </w:r>
      <w:r w:rsidR="008162A5" w:rsidRPr="00FF14B6">
        <w:rPr>
          <w:rFonts w:cs="Tahoma"/>
          <w:lang w:val="it-IT"/>
        </w:rPr>
        <w:t xml:space="preserve">Unica Problematica di Assistenza. </w:t>
      </w:r>
      <w:r w:rsidRPr="00FF14B6">
        <w:rPr>
          <w:rFonts w:cs="Tahoma"/>
          <w:lang w:val="it-IT"/>
        </w:rPr>
        <w:t>“</w:t>
      </w:r>
      <w:r w:rsidR="008162A5" w:rsidRPr="00FF14B6">
        <w:rPr>
          <w:rFonts w:cs="Tahoma"/>
          <w:lang w:val="it-IT"/>
        </w:rPr>
        <w:t>Unica Problematica di Assistenza</w:t>
      </w:r>
      <w:r w:rsidRPr="00FF14B6">
        <w:rPr>
          <w:rFonts w:cs="Tahoma"/>
          <w:lang w:val="it-IT"/>
        </w:rPr>
        <w:t>”</w:t>
      </w:r>
      <w:r w:rsidR="008162A5" w:rsidRPr="00FF14B6">
        <w:rPr>
          <w:rFonts w:cs="Tahoma"/>
          <w:lang w:val="it-IT"/>
        </w:rPr>
        <w:t xml:space="preserve"> indica un problema che non può essere suddiviso in problematiche subordinate. Qualora un problema sia composto da problematiche subordinate, ogni problematica dovrà essere considerata un Intervento distinto. Gli Interventi includono la quantità ragionevole sotto il profilo commerciale di servizi necessari per individuare e risolvere la problematica di assistenza. Gli Interventi potranno essere eseguiti tramite il sito Web del supporto assistito online www.windowsazure.com. </w:t>
      </w:r>
    </w:p>
    <w:p w:rsidR="008162A5" w:rsidRPr="00FF14B6" w:rsidRDefault="008162A5" w:rsidP="00596386">
      <w:pPr>
        <w:tabs>
          <w:tab w:val="left" w:pos="360"/>
        </w:tabs>
        <w:jc w:val="both"/>
        <w:rPr>
          <w:rFonts w:cs="Tahoma"/>
          <w:lang w:val="it-IT"/>
        </w:rPr>
      </w:pPr>
    </w:p>
    <w:p w:rsidR="008162A5" w:rsidRPr="00FF14B6" w:rsidRDefault="008162A5" w:rsidP="00596386">
      <w:pPr>
        <w:tabs>
          <w:tab w:val="left" w:pos="360"/>
        </w:tabs>
        <w:jc w:val="both"/>
        <w:rPr>
          <w:rFonts w:cs="Tahoma"/>
          <w:lang w:val="it-IT"/>
        </w:rPr>
      </w:pPr>
      <w:r w:rsidRPr="00FF14B6">
        <w:rPr>
          <w:rFonts w:cs="Tahoma"/>
          <w:lang w:val="it-IT"/>
        </w:rPr>
        <w:t>I Servizi verranno forniti in lingua inglese salvo quanto diversamente concordato tra una società e Microsoft per</w:t>
      </w:r>
      <w:r w:rsidR="00915129" w:rsidRPr="00FF14B6">
        <w:rPr>
          <w:rFonts w:cs="Tahoma"/>
          <w:lang w:val="it-IT"/>
        </w:rPr>
        <w:t> </w:t>
      </w:r>
      <w:r w:rsidRPr="00FF14B6">
        <w:rPr>
          <w:rFonts w:cs="Tahoma"/>
          <w:lang w:val="it-IT"/>
        </w:rPr>
        <w:t>iscritto. Servizi aggiuntivi, inclusi i servizi di supporto, potranno essere disponibili per Windows Azure in</w:t>
      </w:r>
      <w:r w:rsidR="00915129" w:rsidRPr="00FF14B6">
        <w:rPr>
          <w:rFonts w:cs="Tahoma"/>
          <w:lang w:val="it-IT"/>
        </w:rPr>
        <w:t> </w:t>
      </w:r>
      <w:r w:rsidRPr="00FF14B6">
        <w:rPr>
          <w:rFonts w:cs="Tahoma"/>
          <w:lang w:val="it-IT"/>
        </w:rPr>
        <w:t>conformità a un contratto specifico stipulato tra le parti. Tali servizi aggiuntivi saranno disciplinati dalle condizioni di tale contratto specifico.</w:t>
      </w:r>
    </w:p>
    <w:p w:rsidR="008162A5" w:rsidRPr="00FF14B6" w:rsidRDefault="008162A5" w:rsidP="00596386">
      <w:pPr>
        <w:pStyle w:val="normal1"/>
        <w:jc w:val="both"/>
        <w:rPr>
          <w:rFonts w:ascii="Tahoma" w:hAnsi="Tahoma" w:cs="Tahoma"/>
          <w:lang w:val="it-IT"/>
        </w:rPr>
      </w:pPr>
    </w:p>
    <w:p w:rsidR="008162A5" w:rsidRPr="00FF14B6" w:rsidRDefault="008162A5" w:rsidP="00596386">
      <w:pPr>
        <w:widowControl w:val="0"/>
        <w:tabs>
          <w:tab w:val="left" w:pos="720"/>
          <w:tab w:val="left" w:pos="1170"/>
        </w:tabs>
        <w:rPr>
          <w:rFonts w:cs="Tahoma"/>
          <w:lang w:val="it-IT"/>
        </w:rPr>
      </w:pPr>
      <w:r w:rsidRPr="00FF14B6">
        <w:rPr>
          <w:rFonts w:cs="Tahoma"/>
          <w:b/>
          <w:sz w:val="24"/>
          <w:lang w:val="it-IT"/>
        </w:rPr>
        <w:t>Supporto Diretto Professionale per Windows Azure</w:t>
      </w:r>
    </w:p>
    <w:p w:rsidR="008162A5" w:rsidRPr="00FF14B6" w:rsidRDefault="008162A5" w:rsidP="00596386">
      <w:pPr>
        <w:tabs>
          <w:tab w:val="left" w:pos="360"/>
        </w:tabs>
        <w:jc w:val="both"/>
        <w:rPr>
          <w:rFonts w:cs="Tahoma"/>
          <w:lang w:val="it-IT"/>
        </w:rPr>
      </w:pPr>
    </w:p>
    <w:p w:rsidR="008162A5" w:rsidRPr="00FF14B6" w:rsidRDefault="008162A5" w:rsidP="00596386">
      <w:pPr>
        <w:tabs>
          <w:tab w:val="left" w:pos="360"/>
        </w:tabs>
        <w:jc w:val="both"/>
        <w:rPr>
          <w:rFonts w:cs="Tahoma"/>
          <w:lang w:val="it-IT"/>
        </w:rPr>
      </w:pPr>
      <w:r w:rsidRPr="00FF14B6">
        <w:rPr>
          <w:rFonts w:cs="Tahoma"/>
          <w:color w:val="000000"/>
          <w:szCs w:val="18"/>
          <w:lang w:val="it-IT"/>
        </w:rPr>
        <w:t>Le società avranno la responsabilità di definire il livello di gravità iniziale in collaborazione con Microsoft. Le società potranno tuttavia chiedere di modificare il livello di gravità in qualsiasi momento. La gravità dell</w:t>
      </w:r>
      <w:r w:rsidR="00CF04A9" w:rsidRPr="00FF14B6">
        <w:rPr>
          <w:rFonts w:cs="Tahoma"/>
          <w:color w:val="000000"/>
          <w:szCs w:val="18"/>
          <w:lang w:val="it-IT"/>
        </w:rPr>
        <w:t>’</w:t>
      </w:r>
      <w:r w:rsidRPr="00FF14B6">
        <w:rPr>
          <w:rFonts w:cs="Tahoma"/>
          <w:color w:val="000000"/>
          <w:szCs w:val="18"/>
          <w:lang w:val="it-IT"/>
        </w:rPr>
        <w:t>intervento determinerà i livelli di risposta da parte di Microsoft. I tempi di risposta previsti sono definiti nella tabella che segue.</w:t>
      </w:r>
      <w:r w:rsidRPr="00FF14B6">
        <w:rPr>
          <w:rFonts w:cs="Tahoma"/>
          <w:lang w:val="it-IT"/>
        </w:rPr>
        <w:t xml:space="preserve"> </w:t>
      </w:r>
      <w:r w:rsidRPr="00FF14B6">
        <w:rPr>
          <w:rFonts w:cs="Tahoma"/>
          <w:color w:val="000000"/>
          <w:lang w:val="it-IT"/>
        </w:rPr>
        <w:t>La possibilità per Microsoft di offrire i servizi dipende dalla totale e tempestiva collaborazione della società e</w:t>
      </w:r>
      <w:r w:rsidR="00915129" w:rsidRPr="00FF14B6">
        <w:rPr>
          <w:rFonts w:cs="Tahoma"/>
          <w:color w:val="000000"/>
          <w:lang w:val="it-IT"/>
        </w:rPr>
        <w:t> </w:t>
      </w:r>
      <w:r w:rsidRPr="00FF14B6">
        <w:rPr>
          <w:rFonts w:cs="Tahoma"/>
          <w:color w:val="000000"/>
          <w:lang w:val="it-IT"/>
        </w:rPr>
        <w:t>dall</w:t>
      </w:r>
      <w:r w:rsidR="00CF04A9" w:rsidRPr="00FF14B6">
        <w:rPr>
          <w:rFonts w:cs="Tahoma"/>
          <w:color w:val="000000"/>
          <w:lang w:val="it-IT"/>
        </w:rPr>
        <w:t>’</w:t>
      </w:r>
      <w:r w:rsidRPr="00FF14B6">
        <w:rPr>
          <w:rFonts w:cs="Tahoma"/>
          <w:color w:val="000000"/>
          <w:lang w:val="it-IT"/>
        </w:rPr>
        <w:t>accuratezza e completezza dei dati forniti.</w:t>
      </w:r>
    </w:p>
    <w:p w:rsidR="008162A5" w:rsidRPr="00FF14B6" w:rsidRDefault="008162A5" w:rsidP="00DD7F8E">
      <w:pPr>
        <w:rPr>
          <w:rFonts w:cs="Tahoma"/>
          <w:lang w:val="it-IT"/>
        </w:rPr>
      </w:pPr>
    </w:p>
    <w:tbl>
      <w:tblPr>
        <w:tblW w:w="9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7"/>
        <w:gridCol w:w="2073"/>
        <w:gridCol w:w="3267"/>
        <w:gridCol w:w="2772"/>
      </w:tblGrid>
      <w:tr w:rsidR="008162A5" w:rsidRPr="00FF14B6" w:rsidTr="003674A0">
        <w:tc>
          <w:tcPr>
            <w:tcW w:w="1347" w:type="dxa"/>
            <w:shd w:val="clear" w:color="auto" w:fill="FABF8F"/>
          </w:tcPr>
          <w:p w:rsidR="008162A5" w:rsidRPr="00FF14B6" w:rsidRDefault="008162A5" w:rsidP="0037031E">
            <w:pPr>
              <w:jc w:val="center"/>
              <w:rPr>
                <w:rFonts w:cs="Tahoma"/>
                <w:b/>
                <w:bCs/>
                <w:color w:val="000000"/>
                <w:sz w:val="20"/>
                <w:szCs w:val="18"/>
              </w:rPr>
            </w:pPr>
            <w:r w:rsidRPr="00FF14B6">
              <w:rPr>
                <w:rFonts w:cs="Tahoma"/>
                <w:b/>
                <w:bCs/>
                <w:color w:val="000000"/>
                <w:sz w:val="20"/>
                <w:szCs w:val="18"/>
                <w:lang w:val="it-IT"/>
              </w:rPr>
              <w:t>Severity</w:t>
            </w:r>
          </w:p>
        </w:tc>
        <w:tc>
          <w:tcPr>
            <w:tcW w:w="2073" w:type="dxa"/>
            <w:shd w:val="clear" w:color="auto" w:fill="FABF8F"/>
          </w:tcPr>
          <w:p w:rsidR="008162A5" w:rsidRPr="00FF14B6" w:rsidRDefault="008162A5" w:rsidP="0037031E">
            <w:pPr>
              <w:jc w:val="center"/>
              <w:rPr>
                <w:rFonts w:cs="Tahoma"/>
                <w:b/>
                <w:bCs/>
                <w:color w:val="000000"/>
                <w:sz w:val="20"/>
                <w:szCs w:val="18"/>
              </w:rPr>
            </w:pPr>
            <w:r w:rsidRPr="00FF14B6">
              <w:rPr>
                <w:rFonts w:cs="Tahoma"/>
                <w:b/>
                <w:bCs/>
                <w:color w:val="000000"/>
                <w:sz w:val="20"/>
                <w:szCs w:val="18"/>
                <w:lang w:val="it-IT"/>
              </w:rPr>
              <w:t>Contatto</w:t>
            </w:r>
          </w:p>
        </w:tc>
        <w:tc>
          <w:tcPr>
            <w:tcW w:w="3267" w:type="dxa"/>
            <w:shd w:val="clear" w:color="auto" w:fill="FABF8F"/>
          </w:tcPr>
          <w:p w:rsidR="008162A5" w:rsidRPr="00FF14B6" w:rsidRDefault="008162A5" w:rsidP="0037031E">
            <w:pPr>
              <w:jc w:val="center"/>
              <w:rPr>
                <w:rFonts w:cs="Tahoma"/>
                <w:b/>
                <w:bCs/>
                <w:color w:val="000000"/>
                <w:sz w:val="20"/>
                <w:szCs w:val="18"/>
              </w:rPr>
            </w:pPr>
            <w:r w:rsidRPr="00FF14B6">
              <w:rPr>
                <w:rFonts w:cs="Tahoma"/>
                <w:b/>
                <w:color w:val="000000"/>
                <w:sz w:val="20"/>
                <w:lang w:val="it-IT"/>
              </w:rPr>
              <w:t>Situazione della Società</w:t>
            </w:r>
          </w:p>
        </w:tc>
        <w:tc>
          <w:tcPr>
            <w:tcW w:w="2772" w:type="dxa"/>
            <w:shd w:val="clear" w:color="auto" w:fill="FABF8F"/>
          </w:tcPr>
          <w:p w:rsidR="008162A5" w:rsidRPr="00FF14B6" w:rsidRDefault="008162A5" w:rsidP="0037031E">
            <w:pPr>
              <w:jc w:val="center"/>
              <w:rPr>
                <w:rFonts w:cs="Tahoma"/>
                <w:b/>
                <w:bCs/>
                <w:color w:val="000000"/>
                <w:sz w:val="20"/>
                <w:szCs w:val="18"/>
              </w:rPr>
            </w:pPr>
            <w:r w:rsidRPr="00FF14B6">
              <w:rPr>
                <w:rFonts w:cs="Tahoma"/>
                <w:b/>
                <w:bCs/>
                <w:color w:val="000000"/>
                <w:sz w:val="20"/>
                <w:szCs w:val="18"/>
                <w:lang w:val="it-IT"/>
              </w:rPr>
              <w:t>Risposta di Microsoft Attesa</w:t>
            </w:r>
          </w:p>
        </w:tc>
      </w:tr>
      <w:tr w:rsidR="008162A5" w:rsidRPr="00FF14B6" w:rsidTr="003674A0">
        <w:tc>
          <w:tcPr>
            <w:tcW w:w="1347" w:type="dxa"/>
          </w:tcPr>
          <w:p w:rsidR="008162A5" w:rsidRPr="00FF14B6" w:rsidRDefault="008162A5" w:rsidP="00647923">
            <w:pPr>
              <w:spacing w:after="60" w:line="240" w:lineRule="atLeast"/>
              <w:jc w:val="center"/>
              <w:rPr>
                <w:rFonts w:cs="Tahoma"/>
                <w:szCs w:val="18"/>
              </w:rPr>
            </w:pPr>
            <w:r w:rsidRPr="00FF14B6">
              <w:rPr>
                <w:rFonts w:cs="Tahoma"/>
                <w:szCs w:val="18"/>
              </w:rPr>
              <w:t>1</w:t>
            </w:r>
          </w:p>
        </w:tc>
        <w:tc>
          <w:tcPr>
            <w:tcW w:w="2073" w:type="dxa"/>
          </w:tcPr>
          <w:p w:rsidR="008162A5" w:rsidRPr="00FF14B6" w:rsidRDefault="008162A5" w:rsidP="00647923">
            <w:pPr>
              <w:spacing w:after="60" w:line="240" w:lineRule="atLeast"/>
              <w:jc w:val="center"/>
              <w:rPr>
                <w:rFonts w:cs="Tahoma"/>
                <w:szCs w:val="18"/>
              </w:rPr>
            </w:pPr>
            <w:r w:rsidRPr="00FF14B6">
              <w:rPr>
                <w:rFonts w:cs="Tahoma"/>
                <w:lang w:val="it-IT"/>
              </w:rPr>
              <w:t>Formulazione via Web</w:t>
            </w:r>
          </w:p>
        </w:tc>
        <w:tc>
          <w:tcPr>
            <w:tcW w:w="3267" w:type="dxa"/>
          </w:tcPr>
          <w:p w:rsidR="008162A5" w:rsidRPr="00FF14B6" w:rsidRDefault="008162A5" w:rsidP="00647923">
            <w:pPr>
              <w:spacing w:after="60" w:line="240" w:lineRule="atLeast"/>
              <w:rPr>
                <w:rFonts w:cs="Tahoma"/>
                <w:lang w:val="it-IT"/>
              </w:rPr>
            </w:pPr>
            <w:r w:rsidRPr="00FF14B6">
              <w:rPr>
                <w:rFonts w:cs="Tahoma"/>
                <w:szCs w:val="18"/>
                <w:lang w:val="it-IT"/>
              </w:rPr>
              <w:t xml:space="preserve">Impatto commerciale catastrofico </w:t>
            </w:r>
          </w:p>
          <w:p w:rsidR="008162A5" w:rsidRPr="00FF14B6" w:rsidRDefault="008162A5" w:rsidP="00647923">
            <w:pPr>
              <w:spacing w:after="60" w:line="240" w:lineRule="atLeast"/>
              <w:rPr>
                <w:rFonts w:cs="Tahoma"/>
                <w:lang w:val="it-IT"/>
              </w:rPr>
            </w:pPr>
            <w:r w:rsidRPr="00FF14B6">
              <w:rPr>
                <w:rFonts w:cs="Tahoma"/>
                <w:lang w:val="it-IT"/>
              </w:rPr>
              <w:t>Perdita completa di un procedimento commerciale cruciale (mission critical) e impossibilità di continuare in modo adeguato il lavoro</w:t>
            </w:r>
          </w:p>
          <w:p w:rsidR="008162A5" w:rsidRPr="00FF14B6" w:rsidRDefault="008162A5" w:rsidP="00647923">
            <w:pPr>
              <w:spacing w:after="60" w:line="240" w:lineRule="atLeast"/>
              <w:rPr>
                <w:rFonts w:cs="Tahoma"/>
                <w:szCs w:val="18"/>
                <w:lang w:val="it-IT"/>
              </w:rPr>
            </w:pPr>
            <w:r w:rsidRPr="00FF14B6">
              <w:rPr>
                <w:rFonts w:cs="Tahoma"/>
                <w:lang w:val="it-IT"/>
              </w:rPr>
              <w:t>Necessità di un intervento immediato</w:t>
            </w:r>
          </w:p>
        </w:tc>
        <w:tc>
          <w:tcPr>
            <w:tcW w:w="2772" w:type="dxa"/>
          </w:tcPr>
          <w:p w:rsidR="008162A5" w:rsidRPr="00FF14B6" w:rsidRDefault="008162A5" w:rsidP="00647923">
            <w:pPr>
              <w:spacing w:after="60" w:line="240" w:lineRule="atLeast"/>
              <w:rPr>
                <w:rFonts w:cs="Tahoma"/>
                <w:lang w:val="it-IT"/>
              </w:rPr>
            </w:pPr>
            <w:r w:rsidRPr="00FF14B6">
              <w:rPr>
                <w:rFonts w:cs="Tahoma"/>
                <w:lang w:val="it-IT"/>
              </w:rPr>
              <w:t>1</w:t>
            </w:r>
            <w:r w:rsidRPr="00FF14B6">
              <w:rPr>
                <w:rFonts w:cs="Tahoma"/>
                <w:vertAlign w:val="superscript"/>
                <w:lang w:val="it-IT"/>
              </w:rPr>
              <w:t>a</w:t>
            </w:r>
            <w:r w:rsidRPr="00FF14B6">
              <w:rPr>
                <w:rFonts w:cs="Tahoma"/>
                <w:lang w:val="it-IT"/>
              </w:rPr>
              <w:t xml:space="preserve"> risposta in 1 Ora o meno</w:t>
            </w:r>
          </w:p>
          <w:p w:rsidR="008162A5" w:rsidRPr="00FF14B6" w:rsidRDefault="008162A5" w:rsidP="00647923">
            <w:pPr>
              <w:spacing w:after="60" w:line="240" w:lineRule="atLeast"/>
              <w:rPr>
                <w:rFonts w:cs="Tahoma"/>
                <w:szCs w:val="18"/>
                <w:lang w:val="it-IT"/>
              </w:rPr>
            </w:pPr>
          </w:p>
        </w:tc>
      </w:tr>
      <w:tr w:rsidR="008162A5" w:rsidRPr="00FF14B6" w:rsidTr="003674A0">
        <w:tc>
          <w:tcPr>
            <w:tcW w:w="1347" w:type="dxa"/>
          </w:tcPr>
          <w:p w:rsidR="008162A5" w:rsidRPr="00FF14B6" w:rsidRDefault="008162A5" w:rsidP="00647923">
            <w:pPr>
              <w:spacing w:after="60" w:line="240" w:lineRule="atLeast"/>
              <w:jc w:val="center"/>
              <w:rPr>
                <w:rFonts w:cs="Tahoma"/>
                <w:szCs w:val="18"/>
              </w:rPr>
            </w:pPr>
            <w:r w:rsidRPr="00FF14B6">
              <w:rPr>
                <w:rFonts w:cs="Tahoma"/>
                <w:szCs w:val="18"/>
                <w:lang w:val="it-IT"/>
              </w:rPr>
              <w:t>A</w:t>
            </w:r>
          </w:p>
        </w:tc>
        <w:tc>
          <w:tcPr>
            <w:tcW w:w="2073" w:type="dxa"/>
          </w:tcPr>
          <w:p w:rsidR="008162A5" w:rsidRPr="00FF14B6" w:rsidRDefault="008162A5" w:rsidP="00647923">
            <w:pPr>
              <w:spacing w:after="60" w:line="240" w:lineRule="atLeast"/>
              <w:jc w:val="center"/>
              <w:rPr>
                <w:rFonts w:cs="Tahoma"/>
                <w:szCs w:val="18"/>
              </w:rPr>
            </w:pPr>
            <w:r w:rsidRPr="00FF14B6">
              <w:rPr>
                <w:rFonts w:cs="Tahoma"/>
                <w:lang w:val="it-IT"/>
              </w:rPr>
              <w:t>Formulazione via Web</w:t>
            </w:r>
          </w:p>
        </w:tc>
        <w:tc>
          <w:tcPr>
            <w:tcW w:w="3267" w:type="dxa"/>
          </w:tcPr>
          <w:p w:rsidR="008162A5" w:rsidRPr="00FF14B6" w:rsidRDefault="008162A5" w:rsidP="00647923">
            <w:pPr>
              <w:spacing w:after="60" w:line="240" w:lineRule="atLeast"/>
              <w:rPr>
                <w:rFonts w:cs="Tahoma"/>
                <w:lang w:val="it-IT"/>
              </w:rPr>
            </w:pPr>
            <w:r w:rsidRPr="00FF14B6">
              <w:rPr>
                <w:rFonts w:cs="Tahoma"/>
                <w:lang w:val="it-IT"/>
              </w:rPr>
              <w:t>Impatto commerciale critico</w:t>
            </w:r>
          </w:p>
          <w:p w:rsidR="008162A5" w:rsidRPr="00FF14B6" w:rsidRDefault="008162A5" w:rsidP="00647923">
            <w:pPr>
              <w:spacing w:after="60" w:line="240" w:lineRule="atLeast"/>
              <w:rPr>
                <w:rFonts w:cs="Tahoma"/>
                <w:lang w:val="it-IT"/>
              </w:rPr>
            </w:pPr>
            <w:r w:rsidRPr="00FF14B6">
              <w:rPr>
                <w:rFonts w:cs="Tahoma"/>
                <w:lang w:val="it-IT"/>
              </w:rPr>
              <w:t>Perdita o degradazione significativa dei servizi (applicazione fuori uso)</w:t>
            </w:r>
          </w:p>
          <w:p w:rsidR="008162A5" w:rsidRPr="00FF14B6" w:rsidRDefault="008162A5" w:rsidP="00647923">
            <w:pPr>
              <w:spacing w:after="60" w:line="240" w:lineRule="atLeast"/>
              <w:rPr>
                <w:rFonts w:cs="Tahoma"/>
                <w:szCs w:val="18"/>
              </w:rPr>
            </w:pPr>
            <w:r w:rsidRPr="00FF14B6">
              <w:rPr>
                <w:rFonts w:cs="Tahoma"/>
                <w:lang w:val="it-IT"/>
              </w:rPr>
              <w:t>Necessità dell</w:t>
            </w:r>
            <w:r w:rsidR="00CF04A9" w:rsidRPr="00FF14B6">
              <w:rPr>
                <w:rFonts w:cs="Tahoma"/>
                <w:lang w:val="it-IT"/>
              </w:rPr>
              <w:t>’</w:t>
            </w:r>
            <w:r w:rsidRPr="00FF14B6">
              <w:rPr>
                <w:rFonts w:cs="Tahoma"/>
                <w:lang w:val="it-IT"/>
              </w:rPr>
              <w:t>intervento entro 1 Ora</w:t>
            </w:r>
          </w:p>
        </w:tc>
        <w:tc>
          <w:tcPr>
            <w:tcW w:w="2772" w:type="dxa"/>
          </w:tcPr>
          <w:p w:rsidR="008162A5" w:rsidRPr="00FF14B6" w:rsidRDefault="008162A5" w:rsidP="00647923">
            <w:pPr>
              <w:spacing w:after="60" w:line="240" w:lineRule="atLeast"/>
              <w:rPr>
                <w:rFonts w:cs="Tahoma"/>
                <w:lang w:val="it-IT"/>
              </w:rPr>
            </w:pPr>
            <w:r w:rsidRPr="00FF14B6">
              <w:rPr>
                <w:rFonts w:cs="Tahoma"/>
                <w:lang w:val="it-IT"/>
              </w:rPr>
              <w:t>1</w:t>
            </w:r>
            <w:r w:rsidRPr="00FF14B6">
              <w:rPr>
                <w:rFonts w:cs="Tahoma"/>
                <w:vertAlign w:val="superscript"/>
                <w:lang w:val="it-IT"/>
              </w:rPr>
              <w:t>a</w:t>
            </w:r>
            <w:r w:rsidRPr="00FF14B6">
              <w:rPr>
                <w:rFonts w:cs="Tahoma"/>
                <w:lang w:val="it-IT"/>
              </w:rPr>
              <w:t xml:space="preserve"> risposta in 1 Ora o meno</w:t>
            </w:r>
          </w:p>
          <w:p w:rsidR="008162A5" w:rsidRPr="00FF14B6" w:rsidRDefault="008162A5" w:rsidP="00647923">
            <w:pPr>
              <w:spacing w:after="60" w:line="240" w:lineRule="atLeast"/>
              <w:rPr>
                <w:rFonts w:cs="Tahoma"/>
                <w:szCs w:val="18"/>
                <w:lang w:val="it-IT"/>
              </w:rPr>
            </w:pPr>
          </w:p>
        </w:tc>
      </w:tr>
      <w:tr w:rsidR="003674A0" w:rsidRPr="00FF14B6" w:rsidTr="00FF26C9">
        <w:tc>
          <w:tcPr>
            <w:tcW w:w="1347" w:type="dxa"/>
            <w:shd w:val="clear" w:color="auto" w:fill="FABF8F"/>
          </w:tcPr>
          <w:p w:rsidR="003674A0" w:rsidRPr="00FF14B6" w:rsidRDefault="003674A0" w:rsidP="00440CF0">
            <w:pPr>
              <w:pageBreakBefore/>
              <w:jc w:val="center"/>
              <w:rPr>
                <w:rFonts w:cs="Tahoma"/>
                <w:b/>
                <w:bCs/>
                <w:color w:val="000000"/>
                <w:sz w:val="20"/>
                <w:szCs w:val="18"/>
              </w:rPr>
            </w:pPr>
            <w:r w:rsidRPr="00FF14B6">
              <w:rPr>
                <w:rFonts w:cs="Tahoma"/>
                <w:b/>
                <w:bCs/>
                <w:color w:val="000000"/>
                <w:sz w:val="20"/>
                <w:szCs w:val="18"/>
                <w:lang w:val="it-IT"/>
              </w:rPr>
              <w:t>Severity</w:t>
            </w:r>
          </w:p>
        </w:tc>
        <w:tc>
          <w:tcPr>
            <w:tcW w:w="2073" w:type="dxa"/>
            <w:shd w:val="clear" w:color="auto" w:fill="FABF8F"/>
          </w:tcPr>
          <w:p w:rsidR="003674A0" w:rsidRPr="00FF14B6" w:rsidRDefault="003674A0" w:rsidP="00440CF0">
            <w:pPr>
              <w:pageBreakBefore/>
              <w:jc w:val="center"/>
              <w:rPr>
                <w:rFonts w:cs="Tahoma"/>
                <w:b/>
                <w:bCs/>
                <w:color w:val="000000"/>
                <w:sz w:val="20"/>
                <w:szCs w:val="18"/>
              </w:rPr>
            </w:pPr>
            <w:r w:rsidRPr="00FF14B6">
              <w:rPr>
                <w:rFonts w:cs="Tahoma"/>
                <w:b/>
                <w:bCs/>
                <w:color w:val="000000"/>
                <w:sz w:val="20"/>
                <w:szCs w:val="18"/>
                <w:lang w:val="it-IT"/>
              </w:rPr>
              <w:t>Contatto</w:t>
            </w:r>
          </w:p>
        </w:tc>
        <w:tc>
          <w:tcPr>
            <w:tcW w:w="3267" w:type="dxa"/>
            <w:shd w:val="clear" w:color="auto" w:fill="FABF8F"/>
          </w:tcPr>
          <w:p w:rsidR="003674A0" w:rsidRPr="00FF14B6" w:rsidRDefault="003674A0" w:rsidP="00440CF0">
            <w:pPr>
              <w:pageBreakBefore/>
              <w:jc w:val="center"/>
              <w:rPr>
                <w:rFonts w:cs="Tahoma"/>
                <w:b/>
                <w:bCs/>
                <w:color w:val="000000"/>
                <w:sz w:val="20"/>
                <w:szCs w:val="18"/>
              </w:rPr>
            </w:pPr>
            <w:r w:rsidRPr="00FF14B6">
              <w:rPr>
                <w:rFonts w:cs="Tahoma"/>
                <w:b/>
                <w:color w:val="000000"/>
                <w:sz w:val="20"/>
                <w:lang w:val="it-IT"/>
              </w:rPr>
              <w:t>Situazione della Società</w:t>
            </w:r>
          </w:p>
        </w:tc>
        <w:tc>
          <w:tcPr>
            <w:tcW w:w="2772" w:type="dxa"/>
            <w:shd w:val="clear" w:color="auto" w:fill="FABF8F"/>
          </w:tcPr>
          <w:p w:rsidR="003674A0" w:rsidRPr="00FF14B6" w:rsidRDefault="003674A0" w:rsidP="00440CF0">
            <w:pPr>
              <w:pageBreakBefore/>
              <w:jc w:val="center"/>
              <w:rPr>
                <w:rFonts w:cs="Tahoma"/>
                <w:b/>
                <w:bCs/>
                <w:color w:val="000000"/>
                <w:sz w:val="20"/>
                <w:szCs w:val="18"/>
              </w:rPr>
            </w:pPr>
            <w:r w:rsidRPr="00FF14B6">
              <w:rPr>
                <w:rFonts w:cs="Tahoma"/>
                <w:b/>
                <w:bCs/>
                <w:color w:val="000000"/>
                <w:sz w:val="20"/>
                <w:szCs w:val="18"/>
                <w:lang w:val="it-IT"/>
              </w:rPr>
              <w:t>Risposta di Microsoft Attesa</w:t>
            </w:r>
          </w:p>
        </w:tc>
      </w:tr>
      <w:tr w:rsidR="008162A5" w:rsidRPr="00FF14B6" w:rsidTr="003674A0">
        <w:tc>
          <w:tcPr>
            <w:tcW w:w="1347" w:type="dxa"/>
          </w:tcPr>
          <w:p w:rsidR="008162A5" w:rsidRPr="00FF14B6" w:rsidRDefault="008162A5" w:rsidP="00647923">
            <w:pPr>
              <w:spacing w:after="60" w:line="240" w:lineRule="atLeast"/>
              <w:jc w:val="center"/>
              <w:rPr>
                <w:rFonts w:cs="Tahoma"/>
                <w:szCs w:val="18"/>
              </w:rPr>
            </w:pPr>
            <w:r w:rsidRPr="00FF14B6">
              <w:rPr>
                <w:rFonts w:cs="Tahoma"/>
                <w:szCs w:val="18"/>
                <w:lang w:val="it-IT"/>
              </w:rPr>
              <w:t>B</w:t>
            </w:r>
          </w:p>
        </w:tc>
        <w:tc>
          <w:tcPr>
            <w:tcW w:w="2073" w:type="dxa"/>
          </w:tcPr>
          <w:p w:rsidR="008162A5" w:rsidRPr="00FF14B6" w:rsidRDefault="008162A5" w:rsidP="00647923">
            <w:pPr>
              <w:spacing w:after="60" w:line="240" w:lineRule="atLeast"/>
              <w:jc w:val="center"/>
              <w:rPr>
                <w:rFonts w:cs="Tahoma"/>
                <w:szCs w:val="18"/>
              </w:rPr>
            </w:pPr>
            <w:r w:rsidRPr="00FF14B6">
              <w:rPr>
                <w:rFonts w:cs="Tahoma"/>
                <w:lang w:val="it-IT"/>
              </w:rPr>
              <w:t>Formulazione via Web</w:t>
            </w:r>
          </w:p>
        </w:tc>
        <w:tc>
          <w:tcPr>
            <w:tcW w:w="3267" w:type="dxa"/>
          </w:tcPr>
          <w:p w:rsidR="008162A5" w:rsidRPr="00FF14B6" w:rsidRDefault="008162A5" w:rsidP="00647923">
            <w:pPr>
              <w:spacing w:after="60" w:line="240" w:lineRule="atLeast"/>
              <w:rPr>
                <w:rFonts w:cs="Tahoma"/>
                <w:lang w:val="it-IT"/>
              </w:rPr>
            </w:pPr>
            <w:r w:rsidRPr="00FF14B6">
              <w:rPr>
                <w:rFonts w:cs="Tahoma"/>
                <w:szCs w:val="18"/>
                <w:lang w:val="it-IT"/>
              </w:rPr>
              <w:t xml:space="preserve">Impatto commerciale moderato: </w:t>
            </w:r>
          </w:p>
          <w:p w:rsidR="008162A5" w:rsidRPr="00FF14B6" w:rsidRDefault="008162A5" w:rsidP="00647923">
            <w:pPr>
              <w:spacing w:line="240" w:lineRule="atLeast"/>
              <w:rPr>
                <w:rFonts w:cs="Tahoma"/>
                <w:lang w:val="it-IT"/>
              </w:rPr>
            </w:pPr>
            <w:r w:rsidRPr="00FF14B6">
              <w:rPr>
                <w:rFonts w:cs="Tahoma"/>
                <w:lang w:val="it-IT"/>
              </w:rPr>
              <w:t>Perdita o degradazione moderata dei servizi e possibilità di continuare il lavoro in modo meno efficiente.</w:t>
            </w:r>
          </w:p>
          <w:p w:rsidR="008162A5" w:rsidRPr="00FF14B6" w:rsidRDefault="008162A5" w:rsidP="00647923">
            <w:pPr>
              <w:spacing w:after="60" w:line="240" w:lineRule="atLeast"/>
              <w:rPr>
                <w:rFonts w:cs="Tahoma"/>
                <w:szCs w:val="18"/>
              </w:rPr>
            </w:pPr>
            <w:r w:rsidRPr="00FF14B6">
              <w:rPr>
                <w:rFonts w:cs="Tahoma"/>
                <w:lang w:val="it-IT"/>
              </w:rPr>
              <w:t>Necessità dell</w:t>
            </w:r>
            <w:r w:rsidR="00CF04A9" w:rsidRPr="00FF14B6">
              <w:rPr>
                <w:rFonts w:cs="Tahoma"/>
                <w:lang w:val="it-IT"/>
              </w:rPr>
              <w:t>’</w:t>
            </w:r>
            <w:r w:rsidRPr="00FF14B6">
              <w:rPr>
                <w:rFonts w:cs="Tahoma"/>
                <w:lang w:val="it-IT"/>
              </w:rPr>
              <w:t>intervento entro 2 Ore</w:t>
            </w:r>
          </w:p>
        </w:tc>
        <w:tc>
          <w:tcPr>
            <w:tcW w:w="2772" w:type="dxa"/>
          </w:tcPr>
          <w:p w:rsidR="008162A5" w:rsidRPr="00FF14B6" w:rsidRDefault="008162A5" w:rsidP="00647923">
            <w:pPr>
              <w:spacing w:line="240" w:lineRule="atLeast"/>
              <w:rPr>
                <w:rFonts w:cs="Tahoma"/>
                <w:lang w:val="it-IT"/>
              </w:rPr>
            </w:pPr>
            <w:r w:rsidRPr="00FF14B6">
              <w:rPr>
                <w:rFonts w:cs="Tahoma"/>
                <w:lang w:val="it-IT"/>
              </w:rPr>
              <w:t>1</w:t>
            </w:r>
            <w:r w:rsidRPr="00FF14B6">
              <w:rPr>
                <w:rFonts w:cs="Tahoma"/>
                <w:vertAlign w:val="superscript"/>
                <w:lang w:val="it-IT"/>
              </w:rPr>
              <w:t>a</w:t>
            </w:r>
            <w:r w:rsidRPr="00FF14B6">
              <w:rPr>
                <w:rFonts w:cs="Tahoma"/>
                <w:lang w:val="it-IT"/>
              </w:rPr>
              <w:t xml:space="preserve"> risposta in 2 Ore o meno</w:t>
            </w:r>
          </w:p>
          <w:p w:rsidR="008162A5" w:rsidRPr="00FF14B6" w:rsidRDefault="008162A5" w:rsidP="00647923">
            <w:pPr>
              <w:spacing w:after="60" w:line="240" w:lineRule="atLeast"/>
              <w:rPr>
                <w:rFonts w:cs="Tahoma"/>
                <w:szCs w:val="18"/>
                <w:lang w:val="it-IT"/>
              </w:rPr>
            </w:pPr>
          </w:p>
        </w:tc>
      </w:tr>
      <w:tr w:rsidR="008162A5" w:rsidRPr="00FF14B6" w:rsidTr="003674A0">
        <w:tc>
          <w:tcPr>
            <w:tcW w:w="1347" w:type="dxa"/>
          </w:tcPr>
          <w:p w:rsidR="008162A5" w:rsidRPr="00FF14B6" w:rsidRDefault="008162A5" w:rsidP="00647923">
            <w:pPr>
              <w:spacing w:after="60" w:line="240" w:lineRule="atLeast"/>
              <w:jc w:val="center"/>
              <w:rPr>
                <w:rFonts w:cs="Tahoma"/>
                <w:szCs w:val="18"/>
              </w:rPr>
            </w:pPr>
            <w:r w:rsidRPr="00FF14B6">
              <w:rPr>
                <w:rFonts w:cs="Tahoma"/>
                <w:szCs w:val="18"/>
                <w:lang w:val="it-IT"/>
              </w:rPr>
              <w:t>C</w:t>
            </w:r>
          </w:p>
        </w:tc>
        <w:tc>
          <w:tcPr>
            <w:tcW w:w="2073" w:type="dxa"/>
          </w:tcPr>
          <w:p w:rsidR="008162A5" w:rsidRPr="00FF14B6" w:rsidRDefault="008162A5" w:rsidP="00647923">
            <w:pPr>
              <w:spacing w:after="60" w:line="240" w:lineRule="atLeast"/>
              <w:jc w:val="center"/>
              <w:rPr>
                <w:rFonts w:cs="Tahoma"/>
                <w:szCs w:val="18"/>
              </w:rPr>
            </w:pPr>
            <w:r w:rsidRPr="00FF14B6">
              <w:rPr>
                <w:rFonts w:cs="Tahoma"/>
                <w:szCs w:val="18"/>
                <w:lang w:val="it-IT"/>
              </w:rPr>
              <w:t>Formulazione via Web</w:t>
            </w:r>
          </w:p>
        </w:tc>
        <w:tc>
          <w:tcPr>
            <w:tcW w:w="3267" w:type="dxa"/>
          </w:tcPr>
          <w:p w:rsidR="008162A5" w:rsidRPr="00FF14B6" w:rsidRDefault="008162A5" w:rsidP="00647923">
            <w:pPr>
              <w:rPr>
                <w:rFonts w:cs="Tahoma"/>
                <w:lang w:val="it-IT"/>
              </w:rPr>
            </w:pPr>
            <w:r w:rsidRPr="00FF14B6">
              <w:rPr>
                <w:rFonts w:cs="Tahoma"/>
                <w:lang w:val="it-IT"/>
              </w:rPr>
              <w:t>Impatto commerciale minimo</w:t>
            </w:r>
          </w:p>
          <w:p w:rsidR="008162A5" w:rsidRPr="00FF14B6" w:rsidRDefault="008162A5" w:rsidP="00647923">
            <w:pPr>
              <w:rPr>
                <w:rFonts w:cs="Tahoma"/>
                <w:lang w:val="it-IT"/>
              </w:rPr>
            </w:pPr>
            <w:r w:rsidRPr="00FF14B6">
              <w:rPr>
                <w:rFonts w:cs="Tahoma"/>
                <w:lang w:val="it-IT"/>
              </w:rPr>
              <w:t>Funzionamento sostanzialmente nella norma, in alcuni casi con qualche minimo impedimento dei servizi.</w:t>
            </w:r>
          </w:p>
          <w:p w:rsidR="008162A5" w:rsidRPr="00FF14B6" w:rsidRDefault="008162A5" w:rsidP="00647923">
            <w:pPr>
              <w:spacing w:after="60" w:line="240" w:lineRule="atLeast"/>
              <w:rPr>
                <w:rFonts w:cs="Tahoma"/>
                <w:szCs w:val="18"/>
              </w:rPr>
            </w:pPr>
            <w:r w:rsidRPr="00FF14B6">
              <w:rPr>
                <w:rFonts w:cs="Tahoma"/>
                <w:lang w:val="it-IT"/>
              </w:rPr>
              <w:t>Necessità dell</w:t>
            </w:r>
            <w:r w:rsidR="00CF04A9" w:rsidRPr="00FF14B6">
              <w:rPr>
                <w:rFonts w:cs="Tahoma"/>
                <w:lang w:val="it-IT"/>
              </w:rPr>
              <w:t>’</w:t>
            </w:r>
            <w:r w:rsidRPr="00FF14B6">
              <w:rPr>
                <w:rFonts w:cs="Tahoma"/>
                <w:lang w:val="it-IT"/>
              </w:rPr>
              <w:t>intervento entro 4 Ore</w:t>
            </w:r>
          </w:p>
        </w:tc>
        <w:tc>
          <w:tcPr>
            <w:tcW w:w="2772" w:type="dxa"/>
          </w:tcPr>
          <w:p w:rsidR="008162A5" w:rsidRPr="00FF14B6" w:rsidRDefault="008162A5" w:rsidP="00647923">
            <w:pPr>
              <w:rPr>
                <w:rFonts w:cs="Tahoma"/>
                <w:lang w:val="it-IT"/>
              </w:rPr>
            </w:pPr>
            <w:r w:rsidRPr="00FF14B6">
              <w:rPr>
                <w:rFonts w:cs="Tahoma"/>
                <w:lang w:val="it-IT"/>
              </w:rPr>
              <w:t>1</w:t>
            </w:r>
            <w:r w:rsidRPr="00FF14B6">
              <w:rPr>
                <w:rFonts w:cs="Tahoma"/>
                <w:vertAlign w:val="superscript"/>
                <w:lang w:val="it-IT"/>
              </w:rPr>
              <w:t>a</w:t>
            </w:r>
            <w:r w:rsidRPr="00FF14B6">
              <w:rPr>
                <w:rFonts w:cs="Tahoma"/>
                <w:lang w:val="it-IT"/>
              </w:rPr>
              <w:t xml:space="preserve"> risposta in 4 Ore o meno</w:t>
            </w:r>
          </w:p>
          <w:p w:rsidR="008162A5" w:rsidRPr="00FF14B6" w:rsidRDefault="008162A5" w:rsidP="00647923">
            <w:pPr>
              <w:spacing w:line="240" w:lineRule="atLeast"/>
              <w:rPr>
                <w:rFonts w:cs="Tahoma"/>
                <w:szCs w:val="18"/>
                <w:lang w:val="it-IT"/>
              </w:rPr>
            </w:pPr>
          </w:p>
        </w:tc>
      </w:tr>
    </w:tbl>
    <w:p w:rsidR="008162A5" w:rsidRPr="00FF14B6" w:rsidRDefault="008162A5" w:rsidP="00DD7F8E">
      <w:pPr>
        <w:rPr>
          <w:rFonts w:cs="Tahoma"/>
          <w:lang w:val="it-IT"/>
        </w:rPr>
      </w:pPr>
    </w:p>
    <w:p w:rsidR="008162A5" w:rsidRPr="00FF14B6" w:rsidRDefault="008162A5" w:rsidP="00DC0853">
      <w:pPr>
        <w:tabs>
          <w:tab w:val="left" w:pos="360"/>
        </w:tabs>
        <w:spacing w:after="60"/>
        <w:jc w:val="both"/>
        <w:rPr>
          <w:rFonts w:cs="Tahoma"/>
          <w:lang w:val="it-IT"/>
        </w:rPr>
      </w:pPr>
      <w:r w:rsidRPr="00FF14B6">
        <w:rPr>
          <w:rFonts w:cs="Tahoma"/>
          <w:b/>
          <w:color w:val="000000"/>
          <w:lang w:val="it-IT"/>
        </w:rPr>
        <w:t>Servizi di Escalation Aggiuntivi</w:t>
      </w:r>
    </w:p>
    <w:p w:rsidR="008162A5" w:rsidRPr="00FF14B6" w:rsidRDefault="008162A5" w:rsidP="00596386">
      <w:pPr>
        <w:tabs>
          <w:tab w:val="left" w:pos="360"/>
        </w:tabs>
        <w:jc w:val="both"/>
        <w:rPr>
          <w:rFonts w:cs="Tahoma"/>
          <w:lang w:val="it-IT"/>
        </w:rPr>
      </w:pPr>
      <w:r w:rsidRPr="00FF14B6">
        <w:rPr>
          <w:rFonts w:cs="Tahoma"/>
          <w:color w:val="000000"/>
          <w:lang w:val="it-IT"/>
        </w:rPr>
        <w:t>In aggiunta ai Servizi descritti sopra</w:t>
      </w:r>
      <w:r w:rsidRPr="00FF14B6">
        <w:rPr>
          <w:rFonts w:cs="Tahoma"/>
          <w:lang w:val="it-IT"/>
        </w:rPr>
        <w:t xml:space="preserve">, il Supporto Diretto Professionale per Windows Azure che le società ricevono aiuta a coordinare il rapporto tra il supporto e i servizi per </w:t>
      </w:r>
      <w:r w:rsidRPr="00FF14B6">
        <w:rPr>
          <w:rFonts w:cs="Tahoma"/>
          <w:color w:val="000000"/>
          <w:lang w:val="it-IT"/>
        </w:rPr>
        <w:t>Windows Azure.</w:t>
      </w:r>
      <w:r w:rsidRPr="00FF14B6">
        <w:rPr>
          <w:rFonts w:cs="Tahoma"/>
          <w:lang w:val="it-IT"/>
        </w:rPr>
        <w:t xml:space="preserve"> </w:t>
      </w:r>
      <w:r w:rsidRPr="00FF14B6">
        <w:rPr>
          <w:rFonts w:cs="Tahoma"/>
          <w:color w:val="000000"/>
          <w:lang w:val="it-IT"/>
        </w:rPr>
        <w:t>Tali servizi sono erogati da un pool di addetti (</w:t>
      </w:r>
      <w:r w:rsidR="00341620" w:rsidRPr="00FF14B6">
        <w:rPr>
          <w:rFonts w:cs="Tahoma"/>
          <w:color w:val="000000"/>
          <w:lang w:val="it-IT"/>
        </w:rPr>
        <w:t>“</w:t>
      </w:r>
      <w:r w:rsidRPr="00FF14B6">
        <w:rPr>
          <w:rFonts w:cs="Tahoma"/>
          <w:color w:val="000000"/>
          <w:lang w:val="it-IT"/>
        </w:rPr>
        <w:t>Agenti di Escalation</w:t>
      </w:r>
      <w:r w:rsidR="00341620" w:rsidRPr="00FF14B6">
        <w:rPr>
          <w:rFonts w:cs="Tahoma"/>
          <w:color w:val="000000"/>
          <w:lang w:val="it-IT"/>
        </w:rPr>
        <w:t>”</w:t>
      </w:r>
      <w:r w:rsidRPr="00FF14B6">
        <w:rPr>
          <w:rFonts w:cs="Tahoma"/>
          <w:color w:val="000000"/>
          <w:lang w:val="it-IT"/>
        </w:rPr>
        <w:t>).</w:t>
      </w:r>
      <w:r w:rsidRPr="00FF14B6">
        <w:rPr>
          <w:rFonts w:cs="Tahoma"/>
          <w:lang w:val="it-IT"/>
        </w:rPr>
        <w:t xml:space="preserve"> </w:t>
      </w:r>
      <w:r w:rsidRPr="00FF14B6">
        <w:rPr>
          <w:rFonts w:cs="Tahoma"/>
          <w:color w:val="000000"/>
          <w:lang w:val="it-IT"/>
        </w:rPr>
        <w:t xml:space="preserve">Gli Agenti di Escalation sono i rappresentanti della società </w:t>
      </w:r>
      <w:r w:rsidRPr="00FF14B6">
        <w:rPr>
          <w:rFonts w:cs="Tahoma"/>
          <w:lang w:val="it-IT"/>
        </w:rPr>
        <w:t>all</w:t>
      </w:r>
      <w:r w:rsidR="00CF04A9" w:rsidRPr="00FF14B6">
        <w:rPr>
          <w:rFonts w:cs="Tahoma"/>
          <w:lang w:val="it-IT"/>
        </w:rPr>
        <w:t>’</w:t>
      </w:r>
      <w:r w:rsidRPr="00FF14B6">
        <w:rPr>
          <w:rFonts w:cs="Tahoma"/>
          <w:lang w:val="it-IT"/>
        </w:rPr>
        <w:t>interno di</w:t>
      </w:r>
      <w:r w:rsidRPr="00FF14B6">
        <w:rPr>
          <w:rFonts w:cs="Tahoma"/>
          <w:color w:val="000000"/>
          <w:lang w:val="it-IT"/>
        </w:rPr>
        <w:t xml:space="preserve"> Microsoft e facilitano il coordinamento con i team che possono fornire il supporto tecnico disponibile per i Servizi Online.</w:t>
      </w:r>
      <w:r w:rsidRPr="00FF14B6">
        <w:rPr>
          <w:rFonts w:cs="Tahoma"/>
          <w:lang w:val="it-IT"/>
        </w:rPr>
        <w:t xml:space="preserve"> Gli</w:t>
      </w:r>
      <w:r w:rsidR="003674A0" w:rsidRPr="00FF14B6">
        <w:rPr>
          <w:rFonts w:cs="Tahoma"/>
          <w:lang w:val="it-IT"/>
        </w:rPr>
        <w:t> </w:t>
      </w:r>
      <w:r w:rsidRPr="00FF14B6">
        <w:rPr>
          <w:rFonts w:cs="Tahoma"/>
          <w:lang w:val="it-IT"/>
        </w:rPr>
        <w:t xml:space="preserve">Agenti di Escalation fungono inoltre da punto di riferimento per la raccolta di informazioni e forniscono ad altri gruppi Microsoft i commenti della società in merito ai Servizi. </w:t>
      </w:r>
      <w:r w:rsidRPr="00FF14B6">
        <w:rPr>
          <w:rFonts w:cs="Tahoma"/>
          <w:color w:val="000000"/>
          <w:lang w:val="it-IT"/>
        </w:rPr>
        <w:t>Gli Agenti di Escalation potranno inoltre fornire i</w:t>
      </w:r>
      <w:r w:rsidR="003674A0" w:rsidRPr="00FF14B6">
        <w:rPr>
          <w:rFonts w:cs="Tahoma"/>
          <w:color w:val="000000"/>
          <w:lang w:val="it-IT"/>
        </w:rPr>
        <w:t> </w:t>
      </w:r>
      <w:r w:rsidRPr="00FF14B6">
        <w:rPr>
          <w:rFonts w:cs="Tahoma"/>
          <w:color w:val="000000"/>
          <w:lang w:val="it-IT"/>
        </w:rPr>
        <w:t>seguenti Servizi aggiuntivi:</w:t>
      </w:r>
    </w:p>
    <w:p w:rsidR="008162A5" w:rsidRPr="00FF14B6" w:rsidRDefault="008162A5" w:rsidP="00596386">
      <w:pPr>
        <w:tabs>
          <w:tab w:val="left" w:pos="360"/>
        </w:tabs>
        <w:jc w:val="both"/>
        <w:rPr>
          <w:rFonts w:cs="Tahoma"/>
          <w:lang w:val="it-IT"/>
        </w:rPr>
      </w:pPr>
    </w:p>
    <w:p w:rsidR="008162A5" w:rsidRPr="00FF14B6" w:rsidRDefault="008162A5" w:rsidP="005D60A4">
      <w:pPr>
        <w:numPr>
          <w:ilvl w:val="0"/>
          <w:numId w:val="61"/>
        </w:numPr>
        <w:tabs>
          <w:tab w:val="clear" w:pos="720"/>
        </w:tabs>
        <w:spacing w:after="60"/>
        <w:ind w:left="1440"/>
        <w:jc w:val="both"/>
        <w:rPr>
          <w:rFonts w:cs="Tahoma"/>
          <w:lang w:val="it-IT"/>
        </w:rPr>
      </w:pPr>
      <w:r w:rsidRPr="00FF14B6">
        <w:rPr>
          <w:rFonts w:cs="Tahoma"/>
          <w:b/>
          <w:color w:val="000000"/>
          <w:lang w:val="it-IT"/>
        </w:rPr>
        <w:t>Pianificazione e Gestione.</w:t>
      </w:r>
      <w:r w:rsidRPr="00FF14B6">
        <w:rPr>
          <w:rFonts w:cs="Tahoma"/>
          <w:lang w:val="it-IT"/>
        </w:rPr>
        <w:t xml:space="preserve"> Alla data di entrata in vigore del presente Contratto Microsoft offre una sessione di orientamento alla direzione e al personale della società tramite teleconferenza. Lo</w:t>
      </w:r>
      <w:r w:rsidR="003674A0" w:rsidRPr="00FF14B6">
        <w:rPr>
          <w:rFonts w:cs="Tahoma"/>
          <w:lang w:val="it-IT"/>
        </w:rPr>
        <w:t> </w:t>
      </w:r>
      <w:r w:rsidRPr="00FF14B6">
        <w:rPr>
          <w:rFonts w:cs="Tahoma"/>
          <w:lang w:val="it-IT"/>
        </w:rPr>
        <w:t>scopo di questa riunione è di discutere i Servizi di supporto disponibili e di rispondere a</w:t>
      </w:r>
      <w:r w:rsidR="003674A0" w:rsidRPr="00FF14B6">
        <w:rPr>
          <w:rFonts w:cs="Tahoma"/>
          <w:lang w:val="it-IT"/>
        </w:rPr>
        <w:t> </w:t>
      </w:r>
      <w:r w:rsidRPr="00FF14B6">
        <w:rPr>
          <w:rFonts w:cs="Tahoma"/>
          <w:lang w:val="it-IT"/>
        </w:rPr>
        <w:t>eventuali domande in modo che la società possa pianificare l</w:t>
      </w:r>
      <w:r w:rsidR="00CF04A9" w:rsidRPr="00FF14B6">
        <w:rPr>
          <w:rFonts w:cs="Tahoma"/>
          <w:lang w:val="it-IT"/>
        </w:rPr>
        <w:t>’</w:t>
      </w:r>
      <w:r w:rsidRPr="00FF14B6">
        <w:rPr>
          <w:rFonts w:cs="Tahoma"/>
          <w:lang w:val="it-IT"/>
        </w:rPr>
        <w:t>utilizzo dei Servizi.</w:t>
      </w:r>
    </w:p>
    <w:p w:rsidR="008162A5" w:rsidRPr="00FF14B6" w:rsidRDefault="008162A5" w:rsidP="005D60A4">
      <w:pPr>
        <w:numPr>
          <w:ilvl w:val="0"/>
          <w:numId w:val="61"/>
        </w:numPr>
        <w:tabs>
          <w:tab w:val="clear" w:pos="720"/>
        </w:tabs>
        <w:spacing w:after="60"/>
        <w:ind w:left="1440"/>
        <w:jc w:val="both"/>
        <w:rPr>
          <w:rFonts w:cs="Tahoma"/>
          <w:lang w:val="it-IT"/>
        </w:rPr>
      </w:pPr>
      <w:r w:rsidRPr="00FF14B6">
        <w:rPr>
          <w:rFonts w:cs="Tahoma"/>
          <w:b/>
          <w:color w:val="000000"/>
          <w:lang w:val="it-IT"/>
        </w:rPr>
        <w:t>Gestione dell</w:t>
      </w:r>
      <w:r w:rsidR="00CF04A9" w:rsidRPr="00FF14B6">
        <w:rPr>
          <w:rFonts w:cs="Tahoma"/>
          <w:b/>
          <w:color w:val="000000"/>
          <w:lang w:val="it-IT"/>
        </w:rPr>
        <w:t>’</w:t>
      </w:r>
      <w:r w:rsidRPr="00FF14B6">
        <w:rPr>
          <w:rFonts w:cs="Tahoma"/>
          <w:b/>
          <w:color w:val="000000"/>
          <w:lang w:val="it-IT"/>
        </w:rPr>
        <w:t>Escalation.</w:t>
      </w:r>
      <w:r w:rsidRPr="00FF14B6">
        <w:rPr>
          <w:rFonts w:cs="Tahoma"/>
          <w:lang w:val="it-IT"/>
        </w:rPr>
        <w:t xml:space="preserve"> Un Agente di Escalation fornirà alla società servizi di gestione dell</w:t>
      </w:r>
      <w:r w:rsidR="00CF04A9" w:rsidRPr="00FF14B6">
        <w:rPr>
          <w:rFonts w:cs="Tahoma"/>
          <w:lang w:val="it-IT"/>
        </w:rPr>
        <w:t>’</w:t>
      </w:r>
      <w:r w:rsidRPr="00FF14B6">
        <w:rPr>
          <w:rFonts w:cs="Tahoma"/>
          <w:lang w:val="it-IT"/>
        </w:rPr>
        <w:t>escalation per Windows Azure.</w:t>
      </w:r>
    </w:p>
    <w:p w:rsidR="008162A5" w:rsidRPr="00FF14B6" w:rsidRDefault="008162A5" w:rsidP="00596386">
      <w:pPr>
        <w:tabs>
          <w:tab w:val="left" w:pos="360"/>
        </w:tabs>
        <w:jc w:val="both"/>
        <w:rPr>
          <w:rFonts w:cs="Tahoma"/>
          <w:lang w:val="it-IT"/>
        </w:rPr>
      </w:pPr>
    </w:p>
    <w:p w:rsidR="008162A5" w:rsidRPr="00FF14B6" w:rsidRDefault="008162A5" w:rsidP="00E03856">
      <w:pPr>
        <w:pStyle w:val="normal1"/>
        <w:jc w:val="both"/>
        <w:rPr>
          <w:rFonts w:ascii="Tahoma" w:hAnsi="Tahoma" w:cs="Tahoma"/>
          <w:lang w:val="it-IT"/>
        </w:rPr>
      </w:pPr>
      <w:r w:rsidRPr="00FF14B6">
        <w:rPr>
          <w:rFonts w:ascii="Tahoma" w:hAnsi="Tahoma" w:cs="Tahoma"/>
          <w:color w:val="000000"/>
          <w:sz w:val="18"/>
          <w:lang w:val="it-IT"/>
        </w:rPr>
        <w:t>I Servizi di Escalation sono erogati dalle 9.00 alle 17.00 Ora Locale, da lunedì a venerdì, fine settimana e</w:t>
      </w:r>
      <w:r w:rsidR="003674A0" w:rsidRPr="00FF14B6">
        <w:rPr>
          <w:rFonts w:ascii="Tahoma" w:hAnsi="Tahoma" w:cs="Tahoma"/>
          <w:color w:val="000000"/>
          <w:sz w:val="18"/>
          <w:lang w:val="it-IT"/>
        </w:rPr>
        <w:t> </w:t>
      </w:r>
      <w:r w:rsidRPr="00FF14B6">
        <w:rPr>
          <w:rFonts w:ascii="Tahoma" w:hAnsi="Tahoma" w:cs="Tahoma"/>
          <w:color w:val="000000"/>
          <w:sz w:val="18"/>
          <w:lang w:val="it-IT"/>
        </w:rPr>
        <w:t>festività</w:t>
      </w:r>
      <w:r w:rsidR="003674A0" w:rsidRPr="00FF14B6">
        <w:rPr>
          <w:rFonts w:ascii="Tahoma" w:hAnsi="Tahoma" w:cs="Tahoma"/>
          <w:color w:val="000000"/>
          <w:sz w:val="18"/>
          <w:lang w:val="it-IT"/>
        </w:rPr>
        <w:t> </w:t>
      </w:r>
      <w:r w:rsidRPr="00FF14B6">
        <w:rPr>
          <w:rFonts w:ascii="Tahoma" w:hAnsi="Tahoma" w:cs="Tahoma"/>
          <w:color w:val="000000"/>
          <w:sz w:val="18"/>
          <w:lang w:val="it-IT"/>
        </w:rPr>
        <w:t>esclusi</w:t>
      </w:r>
      <w:r w:rsidRPr="00FF14B6">
        <w:rPr>
          <w:rFonts w:ascii="Tahoma" w:hAnsi="Tahoma" w:cs="Tahoma"/>
          <w:sz w:val="18"/>
          <w:lang w:val="it-IT"/>
        </w:rPr>
        <w:t>.</w:t>
      </w:r>
      <w:r w:rsidRPr="00FF14B6">
        <w:rPr>
          <w:rFonts w:ascii="Tahoma" w:hAnsi="Tahoma" w:cs="Tahoma"/>
          <w:lang w:val="it-IT"/>
        </w:rPr>
        <w:t xml:space="preserve"> </w:t>
      </w:r>
    </w:p>
    <w:p w:rsidR="008162A5" w:rsidRPr="00FF14B6" w:rsidRDefault="008162A5" w:rsidP="00596386">
      <w:pPr>
        <w:pStyle w:val="normal1"/>
        <w:jc w:val="both"/>
        <w:rPr>
          <w:rFonts w:ascii="Tahoma" w:hAnsi="Tahoma" w:cs="Tahoma"/>
          <w:lang w:val="it-IT"/>
        </w:rPr>
      </w:pPr>
    </w:p>
    <w:p w:rsidR="008162A5" w:rsidRPr="00FF14B6" w:rsidRDefault="008162A5" w:rsidP="00DC0853">
      <w:pPr>
        <w:tabs>
          <w:tab w:val="left" w:pos="360"/>
        </w:tabs>
        <w:spacing w:after="60"/>
        <w:jc w:val="both"/>
        <w:rPr>
          <w:rFonts w:cs="Tahoma"/>
          <w:lang w:val="it-IT"/>
        </w:rPr>
      </w:pPr>
      <w:r w:rsidRPr="00FF14B6">
        <w:rPr>
          <w:rFonts w:cs="Tahoma"/>
          <w:b/>
          <w:lang w:val="it-IT"/>
        </w:rPr>
        <w:t>Altri Servizi Informativi e Vantaggi</w:t>
      </w:r>
    </w:p>
    <w:p w:rsidR="008162A5" w:rsidRPr="00FF14B6" w:rsidRDefault="008162A5" w:rsidP="00596386">
      <w:pPr>
        <w:tabs>
          <w:tab w:val="left" w:pos="360"/>
        </w:tabs>
        <w:jc w:val="both"/>
        <w:rPr>
          <w:rFonts w:cs="Tahoma"/>
        </w:rPr>
      </w:pPr>
      <w:r w:rsidRPr="00FF14B6">
        <w:rPr>
          <w:rFonts w:cs="Tahoma"/>
          <w:lang w:val="it-IT"/>
        </w:rPr>
        <w:t>I Servizi Informativi forniscono dettagli tecnici su Windows Azure e gli strumenti di supporto che consentono alle società di implementare e far funzionare Windows Azure in modo più efficiente ed efficace. I Servizi Informativi includono quanto segue:</w:t>
      </w:r>
    </w:p>
    <w:p w:rsidR="008162A5" w:rsidRPr="00FF14B6" w:rsidRDefault="008162A5" w:rsidP="00596386">
      <w:pPr>
        <w:tabs>
          <w:tab w:val="left" w:pos="360"/>
        </w:tabs>
        <w:jc w:val="both"/>
        <w:rPr>
          <w:rFonts w:cs="Tahoma"/>
        </w:rPr>
      </w:pPr>
    </w:p>
    <w:p w:rsidR="008162A5" w:rsidRPr="00FF14B6" w:rsidRDefault="008162A5" w:rsidP="005D60A4">
      <w:pPr>
        <w:pStyle w:val="ListParagraph"/>
        <w:numPr>
          <w:ilvl w:val="0"/>
          <w:numId w:val="62"/>
        </w:numPr>
        <w:tabs>
          <w:tab w:val="left" w:pos="360"/>
        </w:tabs>
        <w:spacing w:after="60"/>
        <w:ind w:left="1440"/>
        <w:contextualSpacing w:val="0"/>
        <w:jc w:val="both"/>
        <w:rPr>
          <w:rFonts w:ascii="Tahoma" w:hAnsi="Tahoma" w:cs="Tahoma"/>
          <w:lang w:val="it-IT"/>
        </w:rPr>
      </w:pPr>
      <w:r w:rsidRPr="00FF14B6">
        <w:rPr>
          <w:rFonts w:ascii="Tahoma" w:hAnsi="Tahoma" w:cs="Tahoma"/>
          <w:b/>
          <w:color w:val="000000"/>
          <w:sz w:val="18"/>
          <w:lang w:val="it-IT"/>
        </w:rPr>
        <w:t>Supporto Diretto Professionale per il contenuto esclusivo di Windows Azure.</w:t>
      </w:r>
      <w:r w:rsidRPr="00FF14B6">
        <w:rPr>
          <w:rFonts w:ascii="Tahoma" w:hAnsi="Tahoma" w:cs="Tahoma"/>
          <w:lang w:val="it-IT"/>
        </w:rPr>
        <w:t xml:space="preserve"> </w:t>
      </w:r>
      <w:r w:rsidRPr="00FF14B6">
        <w:rPr>
          <w:rFonts w:ascii="Tahoma" w:hAnsi="Tahoma" w:cs="Tahoma"/>
          <w:sz w:val="18"/>
          <w:lang w:val="it-IT"/>
        </w:rPr>
        <w:t>Alle società verrà concesso l</w:t>
      </w:r>
      <w:r w:rsidR="00CF04A9" w:rsidRPr="00FF14B6">
        <w:rPr>
          <w:rFonts w:ascii="Tahoma" w:hAnsi="Tahoma" w:cs="Tahoma"/>
          <w:sz w:val="18"/>
          <w:lang w:val="it-IT"/>
        </w:rPr>
        <w:t>’</w:t>
      </w:r>
      <w:r w:rsidRPr="00FF14B6">
        <w:rPr>
          <w:rFonts w:ascii="Tahoma" w:hAnsi="Tahoma" w:cs="Tahoma"/>
          <w:sz w:val="18"/>
          <w:lang w:val="it-IT"/>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rsidR="008162A5" w:rsidRPr="00FF14B6" w:rsidRDefault="008162A5" w:rsidP="005D60A4">
      <w:pPr>
        <w:numPr>
          <w:ilvl w:val="0"/>
          <w:numId w:val="62"/>
        </w:numPr>
        <w:tabs>
          <w:tab w:val="left" w:pos="360"/>
        </w:tabs>
        <w:spacing w:after="60"/>
        <w:ind w:left="1440"/>
        <w:jc w:val="both"/>
        <w:rPr>
          <w:rFonts w:cs="Tahoma"/>
          <w:lang w:val="it-IT"/>
        </w:rPr>
      </w:pPr>
      <w:r w:rsidRPr="00FF14B6">
        <w:rPr>
          <w:rFonts w:cs="Tahoma"/>
          <w:b/>
          <w:color w:val="000000"/>
          <w:lang w:val="it-IT"/>
        </w:rPr>
        <w:t>Webinar.</w:t>
      </w:r>
      <w:r w:rsidRPr="00FF14B6">
        <w:rPr>
          <w:rFonts w:cs="Tahoma"/>
          <w:lang w:val="it-IT"/>
        </w:rPr>
        <w:t xml:space="preserve"> I Webinar sono discussioni pianificate su base periodica condotte da esperti Microsoft che seguono aree importanti dei Servizi Online di Microsoft. Esempi di argomenti potrebbero includere, a titolo esemplificativo, </w:t>
      </w:r>
      <w:r w:rsidR="00341620" w:rsidRPr="00FF14B6">
        <w:rPr>
          <w:rFonts w:cs="Tahoma"/>
          <w:lang w:val="it-IT"/>
        </w:rPr>
        <w:t>“</w:t>
      </w:r>
      <w:r w:rsidRPr="00FF14B6">
        <w:rPr>
          <w:rFonts w:cs="Tahoma"/>
          <w:lang w:val="it-IT"/>
        </w:rPr>
        <w:t>Guida Introduttiva</w:t>
      </w:r>
      <w:r w:rsidR="00341620" w:rsidRPr="00FF14B6">
        <w:rPr>
          <w:rFonts w:cs="Tahoma"/>
          <w:lang w:val="it-IT"/>
        </w:rPr>
        <w:t>”</w:t>
      </w:r>
      <w:r w:rsidRPr="00FF14B6">
        <w:rPr>
          <w:rFonts w:cs="Tahoma"/>
          <w:lang w:val="it-IT"/>
        </w:rPr>
        <w:t xml:space="preserve"> di Windows Azure, Briefing sulle Nuove Funzionalità e Domande e Risposte con gli Esperti. </w:t>
      </w:r>
    </w:p>
    <w:p w:rsidR="008162A5" w:rsidRPr="00FF14B6" w:rsidRDefault="008162A5" w:rsidP="005D60A4">
      <w:pPr>
        <w:numPr>
          <w:ilvl w:val="0"/>
          <w:numId w:val="62"/>
        </w:numPr>
        <w:tabs>
          <w:tab w:val="left" w:pos="360"/>
        </w:tabs>
        <w:spacing w:after="60"/>
        <w:ind w:left="1440"/>
        <w:jc w:val="both"/>
        <w:rPr>
          <w:rFonts w:cs="Tahoma"/>
          <w:lang w:val="it-IT"/>
        </w:rPr>
      </w:pPr>
      <w:r w:rsidRPr="00FF14B6">
        <w:rPr>
          <w:rFonts w:cs="Tahoma"/>
          <w:b/>
          <w:color w:val="000000"/>
          <w:lang w:val="it-IT"/>
        </w:rPr>
        <w:t>Servizi di Consulenza Aggiuntivi erogati dagli Agenti di Escalation.</w:t>
      </w:r>
    </w:p>
    <w:p w:rsidR="008162A5" w:rsidRPr="00FF14B6" w:rsidRDefault="008162A5" w:rsidP="005D60A4">
      <w:pPr>
        <w:numPr>
          <w:ilvl w:val="1"/>
          <w:numId w:val="52"/>
        </w:numPr>
        <w:tabs>
          <w:tab w:val="left" w:pos="360"/>
        </w:tabs>
        <w:spacing w:after="60"/>
        <w:ind w:left="1980"/>
        <w:jc w:val="both"/>
        <w:rPr>
          <w:rFonts w:cs="Tahoma"/>
          <w:lang w:val="it-IT"/>
        </w:rPr>
      </w:pPr>
      <w:r w:rsidRPr="00FF14B6">
        <w:rPr>
          <w:rFonts w:cs="Tahoma"/>
          <w:snapToGrid w:val="0"/>
          <w:szCs w:val="18"/>
          <w:lang w:val="it-IT"/>
        </w:rPr>
        <w:t>Riferimenti alle principali risorse online.</w:t>
      </w:r>
      <w:r w:rsidRPr="00FF14B6">
        <w:rPr>
          <w:rFonts w:cs="Tahoma"/>
          <w:lang w:val="it-IT"/>
        </w:rPr>
        <w:t xml:space="preserve"> Un Agente di Escalation fornirà alle società suggerimenti, incluse le istruzioni su come accedere alle risorse self-service in quel momento disponibili per poter rispondere alle domande relative alle procedure sui servizi e le funzionalità comuni di Windows Azure.</w:t>
      </w:r>
    </w:p>
    <w:p w:rsidR="003674A0" w:rsidRPr="00FF14B6" w:rsidRDefault="003674A0" w:rsidP="003674A0">
      <w:pPr>
        <w:tabs>
          <w:tab w:val="left" w:pos="360"/>
        </w:tabs>
        <w:spacing w:after="60"/>
        <w:ind w:left="1980"/>
        <w:jc w:val="both"/>
        <w:rPr>
          <w:rFonts w:cs="Tahoma"/>
          <w:lang w:val="it-IT"/>
        </w:rPr>
      </w:pPr>
    </w:p>
    <w:p w:rsidR="008162A5" w:rsidRPr="00FF14B6" w:rsidRDefault="008162A5" w:rsidP="005D60A4">
      <w:pPr>
        <w:numPr>
          <w:ilvl w:val="1"/>
          <w:numId w:val="52"/>
        </w:numPr>
        <w:spacing w:after="60"/>
        <w:ind w:left="1980"/>
        <w:jc w:val="both"/>
        <w:rPr>
          <w:rFonts w:cs="Tahoma"/>
          <w:lang w:val="it-IT"/>
        </w:rPr>
      </w:pPr>
      <w:r w:rsidRPr="00FF14B6">
        <w:rPr>
          <w:rFonts w:cs="Tahoma"/>
          <w:snapToGrid w:val="0"/>
          <w:szCs w:val="18"/>
          <w:lang w:val="it-IT"/>
        </w:rPr>
        <w:t>Orientamento di base degli interventi.</w:t>
      </w:r>
      <w:r w:rsidRPr="00FF14B6">
        <w:rPr>
          <w:rFonts w:cs="Tahoma"/>
          <w:lang w:val="it-IT"/>
        </w:rPr>
        <w:t xml:space="preserve"> Un Agente di Escalation aiuterà a rilevare e valutare la causa principale delle richieste comuni di supporto formulate dalle società, fornendo consigli su come attenuare tali problematiche in futuro.</w:t>
      </w:r>
    </w:p>
    <w:p w:rsidR="008162A5" w:rsidRPr="00FF14B6" w:rsidRDefault="008162A5" w:rsidP="005D60A4">
      <w:pPr>
        <w:pStyle w:val="ListParagraph"/>
        <w:numPr>
          <w:ilvl w:val="1"/>
          <w:numId w:val="52"/>
        </w:numPr>
        <w:tabs>
          <w:tab w:val="left" w:pos="360"/>
        </w:tabs>
        <w:spacing w:after="60"/>
        <w:ind w:left="1980"/>
        <w:contextualSpacing w:val="0"/>
        <w:jc w:val="both"/>
        <w:rPr>
          <w:rFonts w:ascii="Tahoma" w:hAnsi="Tahoma" w:cs="Tahoma"/>
          <w:lang w:val="it-IT"/>
        </w:rPr>
      </w:pPr>
      <w:r w:rsidRPr="00FF14B6">
        <w:rPr>
          <w:rFonts w:ascii="Tahoma" w:hAnsi="Tahoma" w:cs="Tahoma"/>
          <w:b/>
          <w:color w:val="000000"/>
          <w:sz w:val="18"/>
          <w:lang w:val="it-IT"/>
        </w:rPr>
        <w:t>Segnalazioni per l</w:t>
      </w:r>
      <w:r w:rsidR="00CF04A9" w:rsidRPr="00FF14B6">
        <w:rPr>
          <w:rFonts w:ascii="Tahoma" w:hAnsi="Tahoma" w:cs="Tahoma"/>
          <w:b/>
          <w:color w:val="000000"/>
          <w:sz w:val="18"/>
          <w:lang w:val="it-IT"/>
        </w:rPr>
        <w:t>’</w:t>
      </w:r>
      <w:r w:rsidRPr="00FF14B6">
        <w:rPr>
          <w:rFonts w:ascii="Tahoma" w:hAnsi="Tahoma" w:cs="Tahoma"/>
          <w:b/>
          <w:color w:val="000000"/>
          <w:sz w:val="18"/>
          <w:lang w:val="it-IT"/>
        </w:rPr>
        <w:t>Ottimizzazione di Windows Azure.</w:t>
      </w:r>
      <w:r w:rsidRPr="00FF14B6">
        <w:rPr>
          <w:rFonts w:ascii="Tahoma" w:hAnsi="Tahoma" w:cs="Tahoma"/>
          <w:lang w:val="it-IT"/>
        </w:rPr>
        <w:t xml:space="preserve"> </w:t>
      </w:r>
      <w:r w:rsidRPr="00FF14B6">
        <w:rPr>
          <w:rFonts w:ascii="Tahoma" w:hAnsi="Tahoma" w:cs="Tahoma"/>
          <w:sz w:val="18"/>
          <w:lang w:val="it-IT"/>
        </w:rPr>
        <w:t>Un Agente di Escalation fornirà segnalazioni periodiche per contribuire all</w:t>
      </w:r>
      <w:r w:rsidR="00CF04A9" w:rsidRPr="00FF14B6">
        <w:rPr>
          <w:rFonts w:ascii="Tahoma" w:hAnsi="Tahoma" w:cs="Tahoma"/>
          <w:sz w:val="18"/>
          <w:lang w:val="it-IT"/>
        </w:rPr>
        <w:t>’</w:t>
      </w:r>
      <w:r w:rsidRPr="00FF14B6">
        <w:rPr>
          <w:rFonts w:ascii="Tahoma" w:hAnsi="Tahoma" w:cs="Tahoma"/>
          <w:sz w:val="18"/>
          <w:lang w:val="it-IT"/>
        </w:rPr>
        <w:t>identificazione dei rischi potenziali alla protezione e delle opportunità di ottimizzazione.</w:t>
      </w:r>
      <w:r w:rsidRPr="00FF14B6">
        <w:rPr>
          <w:rFonts w:ascii="Tahoma" w:hAnsi="Tahoma" w:cs="Tahoma"/>
          <w:lang w:val="it-IT"/>
        </w:rPr>
        <w:t xml:space="preserve"> </w:t>
      </w:r>
    </w:p>
    <w:p w:rsidR="008162A5" w:rsidRPr="00FF14B6" w:rsidRDefault="008162A5" w:rsidP="00596386">
      <w:pPr>
        <w:pStyle w:val="normal1"/>
        <w:jc w:val="both"/>
        <w:rPr>
          <w:rFonts w:ascii="Tahoma" w:hAnsi="Tahoma" w:cs="Tahoma"/>
          <w:lang w:val="it-IT"/>
        </w:rPr>
      </w:pPr>
    </w:p>
    <w:p w:rsidR="008162A5" w:rsidRPr="00FF14B6" w:rsidRDefault="008162A5" w:rsidP="00596386">
      <w:pPr>
        <w:tabs>
          <w:tab w:val="left" w:pos="360"/>
        </w:tabs>
        <w:jc w:val="both"/>
        <w:rPr>
          <w:rFonts w:cs="Tahoma"/>
          <w:lang w:val="it-IT"/>
        </w:rPr>
      </w:pPr>
      <w:r w:rsidRPr="00FF14B6">
        <w:rPr>
          <w:rFonts w:cs="Tahoma"/>
          <w:b/>
          <w:sz w:val="24"/>
          <w:lang w:val="it-IT"/>
        </w:rPr>
        <w:t>Supporto Standard per Windows Azure</w:t>
      </w:r>
    </w:p>
    <w:p w:rsidR="008162A5" w:rsidRPr="00FF14B6" w:rsidRDefault="008162A5" w:rsidP="00596386">
      <w:pPr>
        <w:tabs>
          <w:tab w:val="left" w:pos="360"/>
        </w:tabs>
        <w:jc w:val="both"/>
        <w:rPr>
          <w:rFonts w:cs="Tahoma"/>
          <w:lang w:val="it-IT"/>
        </w:rPr>
      </w:pPr>
    </w:p>
    <w:p w:rsidR="008162A5" w:rsidRPr="00FF14B6" w:rsidRDefault="008162A5" w:rsidP="00596386">
      <w:pPr>
        <w:rPr>
          <w:rFonts w:cs="Tahoma"/>
          <w:lang w:val="it-IT"/>
        </w:rPr>
      </w:pPr>
      <w:r w:rsidRPr="00FF14B6">
        <w:rPr>
          <w:rFonts w:cs="Tahoma"/>
          <w:szCs w:val="18"/>
          <w:lang w:val="it-IT"/>
        </w:rPr>
        <w:t>Microsoft definirà di livello di gravità iniziale C tutti gli Interventi richiesti. La società potrà tuttavia richiedere di modificare il livello di gravità in qualsiasi momento.</w:t>
      </w:r>
      <w:r w:rsidRPr="00FF14B6">
        <w:rPr>
          <w:rFonts w:cs="Tahoma"/>
          <w:lang w:val="it-IT"/>
        </w:rPr>
        <w:t xml:space="preserve"> La gravità dell</w:t>
      </w:r>
      <w:r w:rsidR="00CF04A9" w:rsidRPr="00FF14B6">
        <w:rPr>
          <w:rFonts w:cs="Tahoma"/>
          <w:lang w:val="it-IT"/>
        </w:rPr>
        <w:t>’</w:t>
      </w:r>
      <w:r w:rsidRPr="00FF14B6">
        <w:rPr>
          <w:rFonts w:cs="Tahoma"/>
          <w:lang w:val="it-IT"/>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CF04A9" w:rsidRPr="00FF14B6">
        <w:rPr>
          <w:rFonts w:cs="Tahoma"/>
          <w:lang w:val="it-IT"/>
        </w:rPr>
        <w:t>’</w:t>
      </w:r>
      <w:r w:rsidRPr="00FF14B6">
        <w:rPr>
          <w:rFonts w:cs="Tahoma"/>
          <w:lang w:val="it-IT"/>
        </w:rPr>
        <w:t>accuratezza e completezza dei dati forniti.</w:t>
      </w:r>
    </w:p>
    <w:p w:rsidR="008162A5" w:rsidRPr="00FF14B6" w:rsidRDefault="008162A5" w:rsidP="00596386">
      <w:pPr>
        <w:rPr>
          <w:rFonts w:cs="Tahoma"/>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3"/>
        <w:gridCol w:w="2082"/>
        <w:gridCol w:w="3283"/>
        <w:gridCol w:w="2718"/>
      </w:tblGrid>
      <w:tr w:rsidR="008162A5" w:rsidRPr="00FF14B6" w:rsidTr="003674A0">
        <w:tc>
          <w:tcPr>
            <w:tcW w:w="780" w:type="pct"/>
            <w:shd w:val="clear" w:color="auto" w:fill="FABF8F"/>
          </w:tcPr>
          <w:p w:rsidR="008162A5" w:rsidRPr="00FF14B6" w:rsidRDefault="008162A5" w:rsidP="0037031E">
            <w:pPr>
              <w:jc w:val="center"/>
              <w:rPr>
                <w:rFonts w:cs="Tahoma"/>
                <w:b/>
                <w:bCs/>
                <w:color w:val="000000"/>
                <w:sz w:val="20"/>
                <w:szCs w:val="18"/>
              </w:rPr>
            </w:pPr>
            <w:r w:rsidRPr="00FF14B6">
              <w:rPr>
                <w:rFonts w:cs="Tahoma"/>
                <w:b/>
                <w:bCs/>
                <w:color w:val="000000"/>
                <w:sz w:val="20"/>
                <w:szCs w:val="18"/>
                <w:lang w:val="it-IT"/>
              </w:rPr>
              <w:t>Severity</w:t>
            </w:r>
          </w:p>
        </w:tc>
        <w:tc>
          <w:tcPr>
            <w:tcW w:w="1087" w:type="pct"/>
            <w:shd w:val="clear" w:color="auto" w:fill="FABF8F"/>
          </w:tcPr>
          <w:p w:rsidR="008162A5" w:rsidRPr="00FF14B6" w:rsidRDefault="008162A5" w:rsidP="0037031E">
            <w:pPr>
              <w:jc w:val="center"/>
              <w:rPr>
                <w:rFonts w:cs="Tahoma"/>
                <w:b/>
                <w:bCs/>
                <w:color w:val="000000"/>
                <w:sz w:val="20"/>
                <w:szCs w:val="18"/>
              </w:rPr>
            </w:pPr>
            <w:r w:rsidRPr="00FF14B6">
              <w:rPr>
                <w:rFonts w:cs="Tahoma"/>
                <w:b/>
                <w:bCs/>
                <w:color w:val="000000"/>
                <w:sz w:val="20"/>
                <w:szCs w:val="18"/>
                <w:lang w:val="it-IT"/>
              </w:rPr>
              <w:t>Contatto</w:t>
            </w:r>
          </w:p>
        </w:tc>
        <w:tc>
          <w:tcPr>
            <w:tcW w:w="1714" w:type="pct"/>
            <w:shd w:val="clear" w:color="auto" w:fill="FABF8F"/>
          </w:tcPr>
          <w:p w:rsidR="008162A5" w:rsidRPr="00FF14B6" w:rsidRDefault="008162A5" w:rsidP="0037031E">
            <w:pPr>
              <w:jc w:val="center"/>
              <w:rPr>
                <w:rFonts w:cs="Tahoma"/>
                <w:b/>
                <w:bCs/>
                <w:color w:val="000000"/>
                <w:sz w:val="20"/>
                <w:szCs w:val="18"/>
              </w:rPr>
            </w:pPr>
            <w:r w:rsidRPr="00FF14B6">
              <w:rPr>
                <w:rFonts w:cs="Tahoma"/>
                <w:b/>
                <w:color w:val="000000"/>
                <w:sz w:val="20"/>
                <w:lang w:val="it-IT"/>
              </w:rPr>
              <w:t>Situazione della Società</w:t>
            </w:r>
          </w:p>
        </w:tc>
        <w:tc>
          <w:tcPr>
            <w:tcW w:w="1419" w:type="pct"/>
            <w:shd w:val="clear" w:color="auto" w:fill="FABF8F"/>
          </w:tcPr>
          <w:p w:rsidR="008162A5" w:rsidRPr="00FF14B6" w:rsidRDefault="008162A5" w:rsidP="0037031E">
            <w:pPr>
              <w:jc w:val="center"/>
              <w:rPr>
                <w:rFonts w:cs="Tahoma"/>
                <w:b/>
                <w:bCs/>
                <w:color w:val="000000"/>
                <w:sz w:val="20"/>
                <w:szCs w:val="18"/>
              </w:rPr>
            </w:pPr>
            <w:r w:rsidRPr="00FF14B6">
              <w:rPr>
                <w:rFonts w:cs="Tahoma"/>
                <w:b/>
                <w:bCs/>
                <w:color w:val="000000"/>
                <w:sz w:val="20"/>
                <w:szCs w:val="18"/>
                <w:lang w:val="it-IT"/>
              </w:rPr>
              <w:t>Risposta di Microsoft Attesa</w:t>
            </w:r>
          </w:p>
        </w:tc>
      </w:tr>
      <w:tr w:rsidR="008162A5" w:rsidRPr="00FF14B6" w:rsidTr="003674A0">
        <w:tc>
          <w:tcPr>
            <w:tcW w:w="780" w:type="pct"/>
          </w:tcPr>
          <w:p w:rsidR="008162A5" w:rsidRPr="00FF14B6" w:rsidRDefault="008162A5" w:rsidP="00647923">
            <w:pPr>
              <w:spacing w:after="60" w:line="240" w:lineRule="atLeast"/>
              <w:jc w:val="center"/>
              <w:rPr>
                <w:rFonts w:cs="Tahoma"/>
                <w:szCs w:val="18"/>
              </w:rPr>
            </w:pPr>
            <w:r w:rsidRPr="00FF14B6">
              <w:rPr>
                <w:rFonts w:cs="Tahoma"/>
                <w:szCs w:val="18"/>
                <w:lang w:val="it-IT"/>
              </w:rPr>
              <w:t>A</w:t>
            </w:r>
          </w:p>
        </w:tc>
        <w:tc>
          <w:tcPr>
            <w:tcW w:w="1087" w:type="pct"/>
          </w:tcPr>
          <w:p w:rsidR="008162A5" w:rsidRPr="00FF14B6" w:rsidRDefault="008162A5" w:rsidP="00647923">
            <w:pPr>
              <w:spacing w:after="60" w:line="240" w:lineRule="atLeast"/>
              <w:jc w:val="center"/>
              <w:rPr>
                <w:rFonts w:cs="Tahoma"/>
                <w:szCs w:val="18"/>
              </w:rPr>
            </w:pPr>
            <w:r w:rsidRPr="00FF14B6">
              <w:rPr>
                <w:rFonts w:cs="Tahoma"/>
                <w:lang w:val="it-IT"/>
              </w:rPr>
              <w:t>Formulazione via Web</w:t>
            </w:r>
          </w:p>
        </w:tc>
        <w:tc>
          <w:tcPr>
            <w:tcW w:w="1714" w:type="pct"/>
          </w:tcPr>
          <w:p w:rsidR="008162A5" w:rsidRPr="00FF14B6" w:rsidRDefault="008162A5" w:rsidP="00647923">
            <w:pPr>
              <w:spacing w:after="60" w:line="240" w:lineRule="atLeast"/>
              <w:rPr>
                <w:rFonts w:cs="Tahoma"/>
                <w:lang w:val="it-IT"/>
              </w:rPr>
            </w:pPr>
            <w:r w:rsidRPr="00FF14B6">
              <w:rPr>
                <w:rFonts w:cs="Tahoma"/>
                <w:lang w:val="it-IT"/>
              </w:rPr>
              <w:t>Impatto commerciale critico</w:t>
            </w:r>
          </w:p>
          <w:p w:rsidR="008162A5" w:rsidRPr="00FF14B6" w:rsidRDefault="008162A5" w:rsidP="00647923">
            <w:pPr>
              <w:spacing w:after="60" w:line="240" w:lineRule="atLeast"/>
              <w:rPr>
                <w:rFonts w:cs="Tahoma"/>
                <w:lang w:val="it-IT"/>
              </w:rPr>
            </w:pPr>
            <w:r w:rsidRPr="00FF14B6">
              <w:rPr>
                <w:rFonts w:cs="Tahoma"/>
                <w:lang w:val="it-IT"/>
              </w:rPr>
              <w:t>Perdita o degradazione significativa dei servizi (applicazione fuori uso)</w:t>
            </w:r>
          </w:p>
          <w:p w:rsidR="008162A5" w:rsidRPr="00FF14B6" w:rsidRDefault="008162A5" w:rsidP="00647923">
            <w:pPr>
              <w:spacing w:after="60" w:line="240" w:lineRule="atLeast"/>
              <w:rPr>
                <w:rFonts w:cs="Tahoma"/>
                <w:szCs w:val="18"/>
              </w:rPr>
            </w:pPr>
            <w:r w:rsidRPr="00FF14B6">
              <w:rPr>
                <w:rFonts w:cs="Tahoma"/>
                <w:lang w:val="it-IT"/>
              </w:rPr>
              <w:t>Necessità dell</w:t>
            </w:r>
            <w:r w:rsidR="00CF04A9" w:rsidRPr="00FF14B6">
              <w:rPr>
                <w:rFonts w:cs="Tahoma"/>
                <w:lang w:val="it-IT"/>
              </w:rPr>
              <w:t>’</w:t>
            </w:r>
            <w:r w:rsidRPr="00FF14B6">
              <w:rPr>
                <w:rFonts w:cs="Tahoma"/>
                <w:lang w:val="it-IT"/>
              </w:rPr>
              <w:t>intervento entro 2 Ore</w:t>
            </w:r>
          </w:p>
        </w:tc>
        <w:tc>
          <w:tcPr>
            <w:tcW w:w="1419" w:type="pct"/>
          </w:tcPr>
          <w:p w:rsidR="008162A5" w:rsidRPr="00FF14B6" w:rsidRDefault="008162A5" w:rsidP="00647923">
            <w:pPr>
              <w:spacing w:after="60" w:line="240" w:lineRule="atLeast"/>
              <w:rPr>
                <w:rFonts w:cs="Tahoma"/>
                <w:lang w:val="it-IT"/>
              </w:rPr>
            </w:pPr>
            <w:r w:rsidRPr="00FF14B6">
              <w:rPr>
                <w:rFonts w:cs="Tahoma"/>
                <w:lang w:val="it-IT"/>
              </w:rPr>
              <w:t>1</w:t>
            </w:r>
            <w:r w:rsidRPr="00FF14B6">
              <w:rPr>
                <w:rFonts w:cs="Tahoma"/>
                <w:vertAlign w:val="superscript"/>
                <w:lang w:val="it-IT"/>
              </w:rPr>
              <w:t>a</w:t>
            </w:r>
            <w:r w:rsidRPr="00FF14B6">
              <w:rPr>
                <w:rFonts w:cs="Tahoma"/>
                <w:lang w:val="it-IT"/>
              </w:rPr>
              <w:t xml:space="preserve"> risposta in 2 Ore o meno</w:t>
            </w:r>
          </w:p>
          <w:p w:rsidR="008162A5" w:rsidRPr="00FF14B6" w:rsidRDefault="008162A5" w:rsidP="00647923">
            <w:pPr>
              <w:spacing w:after="60" w:line="240" w:lineRule="atLeast"/>
              <w:rPr>
                <w:rFonts w:cs="Tahoma"/>
                <w:szCs w:val="18"/>
                <w:lang w:val="it-IT"/>
              </w:rPr>
            </w:pPr>
          </w:p>
        </w:tc>
      </w:tr>
      <w:tr w:rsidR="008162A5" w:rsidRPr="00FF14B6" w:rsidTr="003674A0">
        <w:tc>
          <w:tcPr>
            <w:tcW w:w="780" w:type="pct"/>
          </w:tcPr>
          <w:p w:rsidR="008162A5" w:rsidRPr="00FF14B6" w:rsidRDefault="008162A5" w:rsidP="00647923">
            <w:pPr>
              <w:spacing w:after="60" w:line="240" w:lineRule="atLeast"/>
              <w:jc w:val="center"/>
              <w:rPr>
                <w:rFonts w:cs="Tahoma"/>
                <w:szCs w:val="18"/>
              </w:rPr>
            </w:pPr>
            <w:r w:rsidRPr="00FF14B6">
              <w:rPr>
                <w:rFonts w:cs="Tahoma"/>
                <w:szCs w:val="18"/>
                <w:lang w:val="it-IT"/>
              </w:rPr>
              <w:t>B</w:t>
            </w:r>
          </w:p>
        </w:tc>
        <w:tc>
          <w:tcPr>
            <w:tcW w:w="1087" w:type="pct"/>
          </w:tcPr>
          <w:p w:rsidR="008162A5" w:rsidRPr="00FF14B6" w:rsidRDefault="008162A5" w:rsidP="00647923">
            <w:pPr>
              <w:spacing w:after="60" w:line="240" w:lineRule="atLeast"/>
              <w:jc w:val="center"/>
              <w:rPr>
                <w:rFonts w:cs="Tahoma"/>
                <w:szCs w:val="18"/>
              </w:rPr>
            </w:pPr>
            <w:r w:rsidRPr="00FF14B6">
              <w:rPr>
                <w:rFonts w:cs="Tahoma"/>
                <w:lang w:val="it-IT"/>
              </w:rPr>
              <w:t>Formulazione via Web</w:t>
            </w:r>
          </w:p>
        </w:tc>
        <w:tc>
          <w:tcPr>
            <w:tcW w:w="1714" w:type="pct"/>
          </w:tcPr>
          <w:p w:rsidR="008162A5" w:rsidRPr="00FF14B6" w:rsidRDefault="008162A5" w:rsidP="00647923">
            <w:pPr>
              <w:spacing w:after="60" w:line="240" w:lineRule="atLeast"/>
              <w:rPr>
                <w:rFonts w:cs="Tahoma"/>
                <w:lang w:val="it-IT"/>
              </w:rPr>
            </w:pPr>
            <w:r w:rsidRPr="00FF14B6">
              <w:rPr>
                <w:rFonts w:cs="Tahoma"/>
                <w:szCs w:val="18"/>
                <w:lang w:val="it-IT"/>
              </w:rPr>
              <w:t xml:space="preserve">Impatto commerciale moderato: </w:t>
            </w:r>
          </w:p>
          <w:p w:rsidR="008162A5" w:rsidRPr="00FF14B6" w:rsidRDefault="008162A5" w:rsidP="00647923">
            <w:pPr>
              <w:spacing w:line="240" w:lineRule="atLeast"/>
              <w:rPr>
                <w:rFonts w:cs="Tahoma"/>
                <w:lang w:val="it-IT"/>
              </w:rPr>
            </w:pPr>
            <w:r w:rsidRPr="00FF14B6">
              <w:rPr>
                <w:rFonts w:cs="Tahoma"/>
                <w:lang w:val="it-IT"/>
              </w:rPr>
              <w:t>Perdita o degradazione moderata dei servizi e possibilità di continuare il lavoro in modo meno efficiente.</w:t>
            </w:r>
          </w:p>
          <w:p w:rsidR="008162A5" w:rsidRPr="00FF14B6" w:rsidRDefault="008162A5" w:rsidP="00647923">
            <w:pPr>
              <w:spacing w:after="60" w:line="240" w:lineRule="atLeast"/>
              <w:rPr>
                <w:rFonts w:cs="Tahoma"/>
                <w:szCs w:val="18"/>
              </w:rPr>
            </w:pPr>
            <w:r w:rsidRPr="00FF14B6">
              <w:rPr>
                <w:rFonts w:cs="Tahoma"/>
                <w:lang w:val="it-IT"/>
              </w:rPr>
              <w:t>Necessità dell</w:t>
            </w:r>
            <w:r w:rsidR="00CF04A9" w:rsidRPr="00FF14B6">
              <w:rPr>
                <w:rFonts w:cs="Tahoma"/>
                <w:lang w:val="it-IT"/>
              </w:rPr>
              <w:t>’</w:t>
            </w:r>
            <w:r w:rsidRPr="00FF14B6">
              <w:rPr>
                <w:rFonts w:cs="Tahoma"/>
                <w:lang w:val="it-IT"/>
              </w:rPr>
              <w:t>intervento entro 4 Ore</w:t>
            </w:r>
          </w:p>
        </w:tc>
        <w:tc>
          <w:tcPr>
            <w:tcW w:w="1419" w:type="pct"/>
          </w:tcPr>
          <w:p w:rsidR="008162A5" w:rsidRPr="00FF14B6" w:rsidRDefault="008162A5" w:rsidP="00647923">
            <w:pPr>
              <w:spacing w:line="240" w:lineRule="atLeast"/>
              <w:rPr>
                <w:rFonts w:cs="Tahoma"/>
                <w:lang w:val="it-IT"/>
              </w:rPr>
            </w:pPr>
            <w:r w:rsidRPr="00FF14B6">
              <w:rPr>
                <w:rFonts w:cs="Tahoma"/>
                <w:lang w:val="it-IT"/>
              </w:rPr>
              <w:t>1</w:t>
            </w:r>
            <w:r w:rsidRPr="00FF14B6">
              <w:rPr>
                <w:rFonts w:cs="Tahoma"/>
                <w:vertAlign w:val="superscript"/>
                <w:lang w:val="it-IT"/>
              </w:rPr>
              <w:t>a</w:t>
            </w:r>
            <w:r w:rsidRPr="00FF14B6">
              <w:rPr>
                <w:rFonts w:cs="Tahoma"/>
                <w:lang w:val="it-IT"/>
              </w:rPr>
              <w:t xml:space="preserve"> risposta in 4 Ore o meno</w:t>
            </w:r>
          </w:p>
          <w:p w:rsidR="008162A5" w:rsidRPr="00FF14B6" w:rsidRDefault="008162A5" w:rsidP="00647923">
            <w:pPr>
              <w:spacing w:after="60" w:line="240" w:lineRule="atLeast"/>
              <w:rPr>
                <w:rFonts w:cs="Tahoma"/>
                <w:szCs w:val="18"/>
                <w:lang w:val="it-IT"/>
              </w:rPr>
            </w:pPr>
          </w:p>
        </w:tc>
      </w:tr>
      <w:tr w:rsidR="008162A5" w:rsidRPr="00FF14B6" w:rsidTr="003674A0">
        <w:tc>
          <w:tcPr>
            <w:tcW w:w="780" w:type="pct"/>
          </w:tcPr>
          <w:p w:rsidR="008162A5" w:rsidRPr="00FF14B6" w:rsidRDefault="008162A5" w:rsidP="00647923">
            <w:pPr>
              <w:spacing w:after="60" w:line="240" w:lineRule="atLeast"/>
              <w:jc w:val="center"/>
              <w:rPr>
                <w:rFonts w:cs="Tahoma"/>
                <w:szCs w:val="18"/>
              </w:rPr>
            </w:pPr>
            <w:r w:rsidRPr="00FF14B6">
              <w:rPr>
                <w:rFonts w:cs="Tahoma"/>
                <w:szCs w:val="18"/>
                <w:lang w:val="it-IT"/>
              </w:rPr>
              <w:t>C</w:t>
            </w:r>
          </w:p>
        </w:tc>
        <w:tc>
          <w:tcPr>
            <w:tcW w:w="1087" w:type="pct"/>
          </w:tcPr>
          <w:p w:rsidR="008162A5" w:rsidRPr="00FF14B6" w:rsidRDefault="008162A5" w:rsidP="00647923">
            <w:pPr>
              <w:spacing w:after="60" w:line="240" w:lineRule="atLeast"/>
              <w:jc w:val="center"/>
              <w:rPr>
                <w:rFonts w:cs="Tahoma"/>
                <w:szCs w:val="18"/>
              </w:rPr>
            </w:pPr>
            <w:r w:rsidRPr="00FF14B6">
              <w:rPr>
                <w:rFonts w:cs="Tahoma"/>
                <w:szCs w:val="18"/>
                <w:lang w:val="it-IT"/>
              </w:rPr>
              <w:t>Formulazione via Web</w:t>
            </w:r>
          </w:p>
        </w:tc>
        <w:tc>
          <w:tcPr>
            <w:tcW w:w="1714" w:type="pct"/>
          </w:tcPr>
          <w:p w:rsidR="008162A5" w:rsidRPr="00FF14B6" w:rsidRDefault="008162A5" w:rsidP="00647923">
            <w:pPr>
              <w:rPr>
                <w:rFonts w:cs="Tahoma"/>
                <w:lang w:val="it-IT"/>
              </w:rPr>
            </w:pPr>
            <w:r w:rsidRPr="00FF14B6">
              <w:rPr>
                <w:rFonts w:cs="Tahoma"/>
                <w:lang w:val="it-IT"/>
              </w:rPr>
              <w:t>Impatto commerciale minimo</w:t>
            </w:r>
          </w:p>
          <w:p w:rsidR="008162A5" w:rsidRPr="00FF14B6" w:rsidRDefault="008162A5" w:rsidP="00647923">
            <w:pPr>
              <w:rPr>
                <w:rFonts w:cs="Tahoma"/>
                <w:lang w:val="it-IT"/>
              </w:rPr>
            </w:pPr>
            <w:r w:rsidRPr="00FF14B6">
              <w:rPr>
                <w:rFonts w:cs="Tahoma"/>
                <w:lang w:val="it-IT"/>
              </w:rPr>
              <w:t>Funzionamento sostanzialmente nella norma, in alcuni casi con qualche minimo impedimento dei servizi.</w:t>
            </w:r>
          </w:p>
          <w:p w:rsidR="008162A5" w:rsidRPr="00FF14B6" w:rsidRDefault="008162A5" w:rsidP="00647923">
            <w:pPr>
              <w:spacing w:after="60" w:line="240" w:lineRule="atLeast"/>
              <w:rPr>
                <w:rFonts w:cs="Tahoma"/>
                <w:szCs w:val="18"/>
              </w:rPr>
            </w:pPr>
            <w:r w:rsidRPr="00FF14B6">
              <w:rPr>
                <w:rFonts w:cs="Tahoma"/>
                <w:lang w:val="it-IT"/>
              </w:rPr>
              <w:t>Necessità dell</w:t>
            </w:r>
            <w:r w:rsidR="00CF04A9" w:rsidRPr="00FF14B6">
              <w:rPr>
                <w:rFonts w:cs="Tahoma"/>
                <w:lang w:val="it-IT"/>
              </w:rPr>
              <w:t>’</w:t>
            </w:r>
            <w:r w:rsidRPr="00FF14B6">
              <w:rPr>
                <w:rFonts w:cs="Tahoma"/>
                <w:lang w:val="it-IT"/>
              </w:rPr>
              <w:t>intervento entro 8 Ore</w:t>
            </w:r>
          </w:p>
        </w:tc>
        <w:tc>
          <w:tcPr>
            <w:tcW w:w="1419" w:type="pct"/>
          </w:tcPr>
          <w:p w:rsidR="008162A5" w:rsidRPr="00FF14B6" w:rsidRDefault="008162A5" w:rsidP="00647923">
            <w:pPr>
              <w:rPr>
                <w:rFonts w:cs="Tahoma"/>
                <w:lang w:val="it-IT"/>
              </w:rPr>
            </w:pPr>
            <w:r w:rsidRPr="00FF14B6">
              <w:rPr>
                <w:rFonts w:cs="Tahoma"/>
                <w:lang w:val="it-IT"/>
              </w:rPr>
              <w:t>1</w:t>
            </w:r>
            <w:r w:rsidRPr="00FF14B6">
              <w:rPr>
                <w:rFonts w:cs="Tahoma"/>
                <w:vertAlign w:val="superscript"/>
                <w:lang w:val="it-IT"/>
              </w:rPr>
              <w:t>a</w:t>
            </w:r>
            <w:r w:rsidRPr="00FF14B6">
              <w:rPr>
                <w:rFonts w:cs="Tahoma"/>
                <w:lang w:val="it-IT"/>
              </w:rPr>
              <w:t xml:space="preserve"> risposta in 8 Ore o meno</w:t>
            </w:r>
          </w:p>
          <w:p w:rsidR="008162A5" w:rsidRPr="00FF14B6" w:rsidRDefault="008162A5" w:rsidP="00647923">
            <w:pPr>
              <w:spacing w:line="240" w:lineRule="atLeast"/>
              <w:rPr>
                <w:rFonts w:cs="Tahoma"/>
                <w:szCs w:val="18"/>
                <w:lang w:val="it-IT"/>
              </w:rPr>
            </w:pPr>
          </w:p>
        </w:tc>
      </w:tr>
    </w:tbl>
    <w:p w:rsidR="008162A5" w:rsidRPr="00FF14B6" w:rsidRDefault="008162A5" w:rsidP="00596386">
      <w:pPr>
        <w:rPr>
          <w:rFonts w:cs="Tahoma"/>
          <w:lang w:val="it-IT"/>
        </w:rPr>
      </w:pPr>
    </w:p>
    <w:p w:rsidR="008162A5" w:rsidRPr="00FF14B6" w:rsidRDefault="008162A5" w:rsidP="00596386">
      <w:pPr>
        <w:tabs>
          <w:tab w:val="left" w:pos="360"/>
        </w:tabs>
        <w:jc w:val="both"/>
        <w:rPr>
          <w:rFonts w:cs="Tahoma"/>
          <w:lang w:val="it-IT"/>
        </w:rPr>
      </w:pPr>
      <w:r w:rsidRPr="00FF14B6">
        <w:rPr>
          <w:rFonts w:cs="Tahoma"/>
          <w:snapToGrid w:val="0"/>
          <w:color w:val="000000"/>
          <w:szCs w:val="18"/>
          <w:lang w:val="it-IT"/>
        </w:rPr>
        <w:t>Le società possono scegliere di essere richiamate da Microsoft per un massimo di 3 interventi al mese. Diversamente, il team di supporto di Windows Azure individuerà e risolverà l</w:t>
      </w:r>
      <w:r w:rsidR="00CF04A9" w:rsidRPr="00FF14B6">
        <w:rPr>
          <w:rFonts w:cs="Tahoma"/>
          <w:snapToGrid w:val="0"/>
          <w:color w:val="000000"/>
          <w:szCs w:val="18"/>
          <w:lang w:val="it-IT"/>
        </w:rPr>
        <w:t>’</w:t>
      </w:r>
      <w:r w:rsidRPr="00FF14B6">
        <w:rPr>
          <w:rFonts w:cs="Tahoma"/>
          <w:snapToGrid w:val="0"/>
          <w:color w:val="000000"/>
          <w:szCs w:val="18"/>
          <w:lang w:val="it-IT"/>
        </w:rPr>
        <w:t xml:space="preserve">intervento tramite i canali online (ad esempio, tramite posta elettronica o il portale di Windows Azure). </w:t>
      </w:r>
    </w:p>
    <w:p w:rsidR="008162A5" w:rsidRPr="00FF14B6" w:rsidRDefault="008162A5" w:rsidP="00596386">
      <w:pPr>
        <w:tabs>
          <w:tab w:val="left" w:pos="360"/>
        </w:tabs>
        <w:jc w:val="both"/>
        <w:rPr>
          <w:rFonts w:cs="Tahoma"/>
          <w:lang w:val="it-IT"/>
        </w:rPr>
      </w:pPr>
    </w:p>
    <w:p w:rsidR="008162A5" w:rsidRPr="00FF14B6" w:rsidRDefault="008162A5" w:rsidP="00596386">
      <w:pPr>
        <w:tabs>
          <w:tab w:val="left" w:pos="360"/>
        </w:tabs>
        <w:jc w:val="both"/>
        <w:rPr>
          <w:rFonts w:cs="Tahoma"/>
          <w:lang w:val="it-IT"/>
        </w:rPr>
      </w:pPr>
      <w:r w:rsidRPr="00FF14B6">
        <w:rPr>
          <w:rFonts w:cs="Tahoma"/>
          <w:b/>
          <w:sz w:val="24"/>
          <w:lang w:val="it-IT"/>
        </w:rPr>
        <w:t>Supporto per Sviluppatori per Windows Azure</w:t>
      </w:r>
    </w:p>
    <w:p w:rsidR="008162A5" w:rsidRPr="00FF14B6" w:rsidRDefault="008162A5" w:rsidP="00596386">
      <w:pPr>
        <w:tabs>
          <w:tab w:val="left" w:pos="360"/>
        </w:tabs>
        <w:jc w:val="both"/>
        <w:rPr>
          <w:rFonts w:cs="Tahoma"/>
          <w:lang w:val="it-IT"/>
        </w:rPr>
      </w:pPr>
    </w:p>
    <w:p w:rsidR="008162A5" w:rsidRPr="00FF14B6" w:rsidRDefault="008162A5" w:rsidP="00596386">
      <w:pPr>
        <w:rPr>
          <w:rFonts w:cs="Tahoma"/>
          <w:lang w:val="it-IT"/>
        </w:rPr>
      </w:pPr>
      <w:r w:rsidRPr="00FF14B6">
        <w:rPr>
          <w:rFonts w:cs="Tahoma"/>
          <w:szCs w:val="18"/>
          <w:lang w:val="it-IT"/>
        </w:rPr>
        <w:t>Microsoft definirà di livello di gravità iniziale C tutti gli Interventi richiesti. La società potrà tuttavia richiedere di modificare il livello di gravità in qualsiasi momento.</w:t>
      </w:r>
      <w:r w:rsidRPr="00FF14B6">
        <w:rPr>
          <w:rFonts w:cs="Tahoma"/>
          <w:lang w:val="it-IT"/>
        </w:rPr>
        <w:t xml:space="preserve"> La gravità dell</w:t>
      </w:r>
      <w:r w:rsidR="00CF04A9" w:rsidRPr="00FF14B6">
        <w:rPr>
          <w:rFonts w:cs="Tahoma"/>
          <w:lang w:val="it-IT"/>
        </w:rPr>
        <w:t>’</w:t>
      </w:r>
      <w:r w:rsidRPr="00FF14B6">
        <w:rPr>
          <w:rFonts w:cs="Tahoma"/>
          <w:lang w:val="it-IT"/>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CF04A9" w:rsidRPr="00FF14B6">
        <w:rPr>
          <w:rFonts w:cs="Tahoma"/>
          <w:lang w:val="it-IT"/>
        </w:rPr>
        <w:t>’</w:t>
      </w:r>
      <w:r w:rsidRPr="00FF14B6">
        <w:rPr>
          <w:rFonts w:cs="Tahoma"/>
          <w:lang w:val="it-IT"/>
        </w:rPr>
        <w:t>accuratezza e completezza dei dati forniti.</w:t>
      </w:r>
    </w:p>
    <w:p w:rsidR="008162A5" w:rsidRPr="00FF14B6" w:rsidRDefault="008162A5" w:rsidP="00596386">
      <w:pPr>
        <w:rPr>
          <w:rFonts w:cs="Tahoma"/>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0"/>
        <w:gridCol w:w="1971"/>
        <w:gridCol w:w="3357"/>
        <w:gridCol w:w="2618"/>
      </w:tblGrid>
      <w:tr w:rsidR="008162A5" w:rsidRPr="00FF14B6" w:rsidTr="003674A0">
        <w:tc>
          <w:tcPr>
            <w:tcW w:w="851" w:type="pct"/>
            <w:shd w:val="clear" w:color="auto" w:fill="FABF8F"/>
          </w:tcPr>
          <w:p w:rsidR="008162A5" w:rsidRPr="00FF14B6" w:rsidRDefault="008162A5" w:rsidP="0037031E">
            <w:pPr>
              <w:jc w:val="center"/>
              <w:rPr>
                <w:rFonts w:cs="Tahoma"/>
                <w:b/>
                <w:bCs/>
                <w:color w:val="000000"/>
                <w:sz w:val="20"/>
                <w:szCs w:val="18"/>
              </w:rPr>
            </w:pPr>
            <w:r w:rsidRPr="00FF14B6">
              <w:rPr>
                <w:rFonts w:cs="Tahoma"/>
                <w:b/>
                <w:bCs/>
                <w:color w:val="000000"/>
                <w:sz w:val="20"/>
                <w:szCs w:val="18"/>
                <w:lang w:val="it-IT"/>
              </w:rPr>
              <w:t>Severity</w:t>
            </w:r>
          </w:p>
        </w:tc>
        <w:tc>
          <w:tcPr>
            <w:tcW w:w="1029" w:type="pct"/>
            <w:shd w:val="clear" w:color="auto" w:fill="FABF8F"/>
          </w:tcPr>
          <w:p w:rsidR="008162A5" w:rsidRPr="00FF14B6" w:rsidRDefault="008162A5" w:rsidP="0037031E">
            <w:pPr>
              <w:jc w:val="center"/>
              <w:rPr>
                <w:rFonts w:cs="Tahoma"/>
                <w:b/>
                <w:bCs/>
                <w:color w:val="000000"/>
                <w:sz w:val="20"/>
                <w:szCs w:val="18"/>
              </w:rPr>
            </w:pPr>
            <w:r w:rsidRPr="00FF14B6">
              <w:rPr>
                <w:rFonts w:cs="Tahoma"/>
                <w:b/>
                <w:bCs/>
                <w:color w:val="000000"/>
                <w:sz w:val="20"/>
                <w:szCs w:val="18"/>
                <w:lang w:val="it-IT"/>
              </w:rPr>
              <w:t>Contatto</w:t>
            </w:r>
          </w:p>
        </w:tc>
        <w:tc>
          <w:tcPr>
            <w:tcW w:w="1753" w:type="pct"/>
            <w:shd w:val="clear" w:color="auto" w:fill="FABF8F"/>
          </w:tcPr>
          <w:p w:rsidR="008162A5" w:rsidRPr="00FF14B6" w:rsidRDefault="008162A5" w:rsidP="0037031E">
            <w:pPr>
              <w:jc w:val="center"/>
              <w:rPr>
                <w:rFonts w:cs="Tahoma"/>
                <w:b/>
                <w:bCs/>
                <w:color w:val="000000"/>
                <w:sz w:val="20"/>
                <w:szCs w:val="18"/>
              </w:rPr>
            </w:pPr>
            <w:r w:rsidRPr="00FF14B6">
              <w:rPr>
                <w:rFonts w:cs="Tahoma"/>
                <w:b/>
                <w:color w:val="000000"/>
                <w:sz w:val="20"/>
                <w:lang w:val="it-IT"/>
              </w:rPr>
              <w:t>Situazione della Società</w:t>
            </w:r>
          </w:p>
        </w:tc>
        <w:tc>
          <w:tcPr>
            <w:tcW w:w="1367" w:type="pct"/>
            <w:shd w:val="clear" w:color="auto" w:fill="FABF8F"/>
          </w:tcPr>
          <w:p w:rsidR="008162A5" w:rsidRPr="00FF14B6" w:rsidRDefault="008162A5" w:rsidP="0037031E">
            <w:pPr>
              <w:jc w:val="center"/>
              <w:rPr>
                <w:rFonts w:cs="Tahoma"/>
                <w:b/>
                <w:bCs/>
                <w:color w:val="000000"/>
                <w:sz w:val="20"/>
                <w:szCs w:val="18"/>
              </w:rPr>
            </w:pPr>
            <w:r w:rsidRPr="00FF14B6">
              <w:rPr>
                <w:rFonts w:cs="Tahoma"/>
                <w:b/>
                <w:bCs/>
                <w:color w:val="000000"/>
                <w:sz w:val="20"/>
                <w:szCs w:val="18"/>
                <w:lang w:val="it-IT"/>
              </w:rPr>
              <w:t>Risposta di Microsoft Attesa</w:t>
            </w:r>
          </w:p>
        </w:tc>
      </w:tr>
      <w:tr w:rsidR="008162A5" w:rsidRPr="00FF14B6" w:rsidTr="003674A0">
        <w:tc>
          <w:tcPr>
            <w:tcW w:w="851" w:type="pct"/>
          </w:tcPr>
          <w:p w:rsidR="008162A5" w:rsidRPr="00FF14B6" w:rsidRDefault="008162A5" w:rsidP="00647923">
            <w:pPr>
              <w:spacing w:after="60" w:line="240" w:lineRule="atLeast"/>
              <w:jc w:val="center"/>
              <w:rPr>
                <w:rFonts w:cs="Tahoma"/>
                <w:lang w:val="it-IT"/>
              </w:rPr>
            </w:pPr>
            <w:r w:rsidRPr="00FF14B6">
              <w:rPr>
                <w:rFonts w:cs="Tahoma"/>
                <w:lang w:val="it-IT"/>
              </w:rPr>
              <w:t>C</w:t>
            </w:r>
          </w:p>
          <w:p w:rsidR="008162A5" w:rsidRPr="00FF14B6" w:rsidRDefault="008162A5" w:rsidP="00647923">
            <w:pPr>
              <w:spacing w:after="60" w:line="240" w:lineRule="atLeast"/>
              <w:jc w:val="center"/>
              <w:rPr>
                <w:rFonts w:cs="Tahoma"/>
                <w:szCs w:val="18"/>
                <w:lang w:val="it-IT"/>
              </w:rPr>
            </w:pPr>
            <w:r w:rsidRPr="00FF14B6">
              <w:rPr>
                <w:rFonts w:cs="Tahoma"/>
                <w:szCs w:val="18"/>
                <w:lang w:val="it-IT"/>
              </w:rPr>
              <w:t>(Tutti i casi verranno definiti di livello di gravità C)</w:t>
            </w:r>
          </w:p>
        </w:tc>
        <w:tc>
          <w:tcPr>
            <w:tcW w:w="1029" w:type="pct"/>
          </w:tcPr>
          <w:p w:rsidR="008162A5" w:rsidRPr="00FF14B6" w:rsidRDefault="008162A5" w:rsidP="00647923">
            <w:pPr>
              <w:spacing w:after="60" w:line="240" w:lineRule="atLeast"/>
              <w:jc w:val="center"/>
              <w:rPr>
                <w:rFonts w:cs="Tahoma"/>
                <w:szCs w:val="18"/>
              </w:rPr>
            </w:pPr>
            <w:r w:rsidRPr="00FF14B6">
              <w:rPr>
                <w:rFonts w:cs="Tahoma"/>
                <w:szCs w:val="18"/>
                <w:lang w:val="it-IT"/>
              </w:rPr>
              <w:t>Formulazione via Web</w:t>
            </w:r>
          </w:p>
        </w:tc>
        <w:tc>
          <w:tcPr>
            <w:tcW w:w="1753" w:type="pct"/>
          </w:tcPr>
          <w:p w:rsidR="008162A5" w:rsidRPr="00FF14B6" w:rsidRDefault="008162A5" w:rsidP="00647923">
            <w:pPr>
              <w:rPr>
                <w:rFonts w:cs="Tahoma"/>
                <w:lang w:val="it-IT"/>
              </w:rPr>
            </w:pPr>
            <w:r w:rsidRPr="00FF14B6">
              <w:rPr>
                <w:rFonts w:cs="Tahoma"/>
                <w:lang w:val="it-IT"/>
              </w:rPr>
              <w:t>Impatto commerciale minimo</w:t>
            </w:r>
          </w:p>
          <w:p w:rsidR="008162A5" w:rsidRPr="00FF14B6" w:rsidRDefault="008162A5" w:rsidP="00647923">
            <w:pPr>
              <w:rPr>
                <w:rFonts w:cs="Tahoma"/>
                <w:lang w:val="it-IT"/>
              </w:rPr>
            </w:pPr>
            <w:r w:rsidRPr="00FF14B6">
              <w:rPr>
                <w:rFonts w:cs="Tahoma"/>
                <w:lang w:val="it-IT"/>
              </w:rPr>
              <w:t>Funzionamento sostanzialmente nella norma, in alcuni casi con qualche minimo impedimento dei servizi.</w:t>
            </w:r>
          </w:p>
          <w:p w:rsidR="008162A5" w:rsidRPr="00FF14B6" w:rsidRDefault="008162A5" w:rsidP="00647923">
            <w:pPr>
              <w:spacing w:after="60" w:line="240" w:lineRule="atLeast"/>
              <w:rPr>
                <w:rFonts w:cs="Tahoma"/>
                <w:szCs w:val="18"/>
              </w:rPr>
            </w:pPr>
            <w:r w:rsidRPr="00FF14B6">
              <w:rPr>
                <w:rFonts w:cs="Tahoma"/>
                <w:szCs w:val="18"/>
                <w:lang w:val="it-IT"/>
              </w:rPr>
              <w:t>Necessità dell</w:t>
            </w:r>
            <w:r w:rsidR="00CF04A9" w:rsidRPr="00FF14B6">
              <w:rPr>
                <w:rFonts w:cs="Tahoma"/>
                <w:szCs w:val="18"/>
                <w:lang w:val="it-IT"/>
              </w:rPr>
              <w:t>’</w:t>
            </w:r>
            <w:r w:rsidRPr="00FF14B6">
              <w:rPr>
                <w:rFonts w:cs="Tahoma"/>
                <w:szCs w:val="18"/>
                <w:lang w:val="it-IT"/>
              </w:rPr>
              <w:t>intervento entro 8 ore</w:t>
            </w:r>
          </w:p>
        </w:tc>
        <w:tc>
          <w:tcPr>
            <w:tcW w:w="1367" w:type="pct"/>
          </w:tcPr>
          <w:p w:rsidR="008162A5" w:rsidRPr="00FF14B6" w:rsidRDefault="008162A5" w:rsidP="00647923">
            <w:pPr>
              <w:rPr>
                <w:rFonts w:cs="Tahoma"/>
                <w:lang w:val="it-IT"/>
              </w:rPr>
            </w:pPr>
            <w:r w:rsidRPr="00FF14B6">
              <w:rPr>
                <w:rFonts w:cs="Tahoma"/>
                <w:lang w:val="it-IT"/>
              </w:rPr>
              <w:t>1</w:t>
            </w:r>
            <w:r w:rsidRPr="00FF14B6">
              <w:rPr>
                <w:rFonts w:cs="Tahoma"/>
                <w:vertAlign w:val="superscript"/>
                <w:lang w:val="it-IT"/>
              </w:rPr>
              <w:t>a</w:t>
            </w:r>
            <w:r w:rsidRPr="00FF14B6">
              <w:rPr>
                <w:rFonts w:cs="Tahoma"/>
                <w:lang w:val="it-IT"/>
              </w:rPr>
              <w:t xml:space="preserve"> risposta in 8 Ore o meno</w:t>
            </w:r>
          </w:p>
          <w:p w:rsidR="008162A5" w:rsidRPr="00FF14B6" w:rsidRDefault="008162A5" w:rsidP="00647923">
            <w:pPr>
              <w:spacing w:line="240" w:lineRule="atLeast"/>
              <w:rPr>
                <w:rFonts w:cs="Tahoma"/>
                <w:szCs w:val="18"/>
                <w:lang w:val="it-IT"/>
              </w:rPr>
            </w:pPr>
          </w:p>
        </w:tc>
      </w:tr>
    </w:tbl>
    <w:p w:rsidR="008162A5" w:rsidRPr="00FF14B6" w:rsidRDefault="008162A5" w:rsidP="00596386">
      <w:pPr>
        <w:rPr>
          <w:rFonts w:cs="Tahoma"/>
          <w:lang w:val="it-IT"/>
        </w:rPr>
      </w:pPr>
    </w:p>
    <w:p w:rsidR="003674A0" w:rsidRPr="00FF14B6" w:rsidRDefault="003674A0" w:rsidP="00596386">
      <w:pPr>
        <w:rPr>
          <w:rFonts w:cs="Tahoma"/>
          <w:lang w:val="it-IT"/>
        </w:rPr>
      </w:pPr>
    </w:p>
    <w:p w:rsidR="003674A0" w:rsidRPr="00FF14B6" w:rsidRDefault="003674A0" w:rsidP="00596386">
      <w:pPr>
        <w:rPr>
          <w:rFonts w:cs="Tahoma"/>
          <w:lang w:val="it-IT"/>
        </w:rPr>
      </w:pPr>
    </w:p>
    <w:p w:rsidR="008162A5" w:rsidRPr="00FF14B6" w:rsidRDefault="008162A5" w:rsidP="00596386">
      <w:pPr>
        <w:tabs>
          <w:tab w:val="left" w:pos="360"/>
        </w:tabs>
        <w:jc w:val="both"/>
        <w:rPr>
          <w:rFonts w:cs="Tahoma"/>
          <w:lang w:val="it-IT"/>
        </w:rPr>
      </w:pPr>
      <w:r w:rsidRPr="00FF14B6">
        <w:rPr>
          <w:rFonts w:cs="Tahoma"/>
          <w:snapToGrid w:val="0"/>
          <w:color w:val="000000"/>
          <w:szCs w:val="18"/>
          <w:lang w:val="it-IT"/>
        </w:rPr>
        <w:t>Il team di supporto di Windows Azure collabora con le società per individuare e risolvere gli Interventi tramite i canali online (ad esempio, tramite posta elettronica o il portale di Windows Azure).</w:t>
      </w:r>
      <w:r w:rsidRPr="00FF14B6">
        <w:rPr>
          <w:rFonts w:cs="Tahoma"/>
          <w:lang w:val="it-IT"/>
        </w:rPr>
        <w:t xml:space="preserve"> </w:t>
      </w:r>
      <w:r w:rsidRPr="00FF14B6">
        <w:rPr>
          <w:rFonts w:cs="Tahoma"/>
          <w:color w:val="000000"/>
          <w:lang w:val="it-IT"/>
        </w:rPr>
        <w:t>Il team di supporto di Windows Azure potrà contattare la società al numero di telefono fornito dalla società stessa, qualora sia necessario per risolvere un</w:t>
      </w:r>
      <w:r w:rsidR="003674A0" w:rsidRPr="00FF14B6">
        <w:rPr>
          <w:rFonts w:cs="Tahoma"/>
          <w:color w:val="000000"/>
          <w:lang w:val="it-IT"/>
        </w:rPr>
        <w:t> </w:t>
      </w:r>
      <w:r w:rsidRPr="00FF14B6">
        <w:rPr>
          <w:rFonts w:cs="Tahoma"/>
          <w:color w:val="000000"/>
          <w:lang w:val="it-IT"/>
        </w:rPr>
        <w:t>Intervento.</w:t>
      </w:r>
    </w:p>
    <w:p w:rsidR="008162A5" w:rsidRPr="00FF14B6" w:rsidRDefault="008162A5" w:rsidP="00DD7F8E">
      <w:pPr>
        <w:rPr>
          <w:rFonts w:cs="Tahoma"/>
          <w:lang w:val="it-IT"/>
        </w:rPr>
      </w:pPr>
    </w:p>
    <w:p w:rsidR="008162A5" w:rsidRPr="00FF14B6" w:rsidRDefault="008162A5" w:rsidP="00DD7F8E">
      <w:pPr>
        <w:rPr>
          <w:rFonts w:cs="Tahoma"/>
          <w:lang w:val="it-IT"/>
        </w:rPr>
      </w:pPr>
      <w:r w:rsidRPr="00FF14B6">
        <w:rPr>
          <w:rFonts w:cs="Tahoma"/>
          <w:b/>
          <w:sz w:val="24"/>
          <w:lang w:val="it-IT"/>
        </w:rPr>
        <w:t>Offerte per il Programma Microsoft Enterprise Strategy</w:t>
      </w:r>
    </w:p>
    <w:p w:rsidR="008162A5" w:rsidRPr="00FF14B6" w:rsidRDefault="008162A5" w:rsidP="00DD7F8E">
      <w:pPr>
        <w:rPr>
          <w:rFonts w:cs="Tahoma"/>
          <w:lang w:val="it-IT"/>
        </w:rPr>
      </w:pPr>
    </w:p>
    <w:p w:rsidR="008162A5" w:rsidRPr="00FF14B6" w:rsidRDefault="008162A5" w:rsidP="006D6BED">
      <w:pPr>
        <w:widowControl w:val="0"/>
        <w:tabs>
          <w:tab w:val="left" w:pos="720"/>
          <w:tab w:val="left" w:pos="1170"/>
        </w:tabs>
        <w:spacing w:after="60"/>
        <w:rPr>
          <w:rFonts w:cs="Tahoma"/>
          <w:lang w:val="it-IT"/>
        </w:rPr>
      </w:pPr>
      <w:r w:rsidRPr="00FF14B6">
        <w:rPr>
          <w:rFonts w:cs="Tahoma"/>
          <w:b/>
          <w:lang w:val="it-IT"/>
        </w:rPr>
        <w:t>Panoramica del Programma Enterprise Strategy</w:t>
      </w:r>
    </w:p>
    <w:p w:rsidR="008162A5" w:rsidRPr="00FF14B6" w:rsidRDefault="008162A5" w:rsidP="006D6BED">
      <w:pPr>
        <w:rPr>
          <w:rFonts w:cs="Tahoma"/>
          <w:lang w:val="it-IT"/>
        </w:rPr>
      </w:pPr>
      <w:r w:rsidRPr="00FF14B6">
        <w:rPr>
          <w:rFonts w:cs="Tahoma"/>
          <w:lang w:val="it-IT"/>
        </w:rPr>
        <w:t>Il Programma Enterprise Strategy per il Contratto Microsoft Enterprise offre alle società la consulenza di un Microsoft</w:t>
      </w:r>
      <w:r w:rsidR="003674A0" w:rsidRPr="00FF14B6">
        <w:rPr>
          <w:rFonts w:cs="Tahoma"/>
          <w:lang w:val="it-IT"/>
        </w:rPr>
        <w:t> </w:t>
      </w:r>
      <w:r w:rsidRPr="00FF14B6">
        <w:rPr>
          <w:rFonts w:cs="Tahoma"/>
          <w:lang w:val="it-IT"/>
        </w:rPr>
        <w:t>Enterprise Architect in merito a come velocizzare la distribuzione e pianificare modifiche ragionevoli allo scopo di massimizzare l</w:t>
      </w:r>
      <w:r w:rsidR="00CF04A9" w:rsidRPr="00FF14B6">
        <w:rPr>
          <w:rFonts w:cs="Tahoma"/>
          <w:lang w:val="it-IT"/>
        </w:rPr>
        <w:t>’</w:t>
      </w:r>
      <w:r w:rsidRPr="00FF14B6">
        <w:rPr>
          <w:rFonts w:cs="Tahoma"/>
          <w:lang w:val="it-IT"/>
        </w:rPr>
        <w:t>investimento effettuato nelle tecnologie e nei prodotti Microsoft. Le tempistiche, le date e i</w:t>
      </w:r>
      <w:r w:rsidR="003674A0" w:rsidRPr="00FF14B6">
        <w:rPr>
          <w:rFonts w:cs="Tahoma"/>
          <w:lang w:val="it-IT"/>
        </w:rPr>
        <w:t> </w:t>
      </w:r>
      <w:r w:rsidRPr="00FF14B6">
        <w:rPr>
          <w:rFonts w:cs="Tahoma"/>
          <w:lang w:val="it-IT"/>
        </w:rPr>
        <w:t xml:space="preserve">piani di consegna sono semplici stime e pertanto sono soggette a modifica. </w:t>
      </w:r>
    </w:p>
    <w:p w:rsidR="008162A5" w:rsidRPr="00FF14B6" w:rsidRDefault="008162A5" w:rsidP="006D6BED">
      <w:pPr>
        <w:rPr>
          <w:rFonts w:cs="Tahoma"/>
          <w:lang w:val="it-IT"/>
        </w:rPr>
      </w:pPr>
    </w:p>
    <w:p w:rsidR="008162A5" w:rsidRPr="00FF14B6" w:rsidRDefault="008162A5" w:rsidP="006D6BED">
      <w:pPr>
        <w:rPr>
          <w:rFonts w:cs="Tahoma"/>
          <w:lang w:val="it-IT"/>
        </w:rPr>
      </w:pPr>
      <w:r w:rsidRPr="00FF14B6">
        <w:rPr>
          <w:rFonts w:cs="Tahoma"/>
          <w:lang w:val="it-IT"/>
        </w:rPr>
        <w:t>Le offerte relative al Programma Enterprise Strategy includono i componenti descritti di seguito, che verranno forniti per ogni anno di validità del Contratto Enterprise stipulato dalla Società:</w:t>
      </w:r>
    </w:p>
    <w:p w:rsidR="008162A5" w:rsidRPr="00FF14B6" w:rsidRDefault="008162A5" w:rsidP="006D6BED">
      <w:pPr>
        <w:rPr>
          <w:rFonts w:cs="Tahoma"/>
          <w:lang w:val="it-I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27"/>
        <w:gridCol w:w="2160"/>
        <w:gridCol w:w="2223"/>
        <w:gridCol w:w="2250"/>
      </w:tblGrid>
      <w:tr w:rsidR="008162A5" w:rsidRPr="00FF14B6" w:rsidTr="003674A0">
        <w:tc>
          <w:tcPr>
            <w:tcW w:w="2727" w:type="dxa"/>
            <w:shd w:val="clear" w:color="auto" w:fill="FABF8F"/>
            <w:vAlign w:val="center"/>
          </w:tcPr>
          <w:p w:rsidR="008162A5" w:rsidRPr="00FF14B6" w:rsidRDefault="008162A5" w:rsidP="00FD27BC">
            <w:pPr>
              <w:jc w:val="center"/>
              <w:rPr>
                <w:rFonts w:cs="Tahoma"/>
                <w:color w:val="000000"/>
                <w:szCs w:val="18"/>
              </w:rPr>
            </w:pPr>
            <w:r w:rsidRPr="00FF14B6">
              <w:rPr>
                <w:rFonts w:cs="Tahoma"/>
                <w:b/>
                <w:color w:val="000000"/>
                <w:sz w:val="20"/>
                <w:lang w:val="it-IT"/>
              </w:rPr>
              <w:t>Area</w:t>
            </w:r>
          </w:p>
        </w:tc>
        <w:tc>
          <w:tcPr>
            <w:tcW w:w="2160" w:type="dxa"/>
            <w:shd w:val="clear" w:color="auto" w:fill="FABF8F"/>
            <w:vAlign w:val="center"/>
          </w:tcPr>
          <w:p w:rsidR="008162A5" w:rsidRPr="00FF14B6" w:rsidRDefault="008162A5" w:rsidP="00FD27BC">
            <w:pPr>
              <w:jc w:val="center"/>
              <w:rPr>
                <w:rFonts w:cs="Tahoma"/>
                <w:b/>
                <w:bCs/>
                <w:color w:val="000000"/>
                <w:sz w:val="20"/>
                <w:szCs w:val="20"/>
              </w:rPr>
            </w:pPr>
            <w:r w:rsidRPr="00FF14B6">
              <w:rPr>
                <w:rFonts w:cs="Tahoma"/>
                <w:b/>
                <w:color w:val="000000"/>
                <w:sz w:val="20"/>
                <w:lang w:val="it-IT"/>
              </w:rPr>
              <w:t>Enterprise Strategy Connect</w:t>
            </w:r>
          </w:p>
        </w:tc>
        <w:tc>
          <w:tcPr>
            <w:tcW w:w="2223" w:type="dxa"/>
            <w:shd w:val="clear" w:color="auto" w:fill="FABF8F"/>
            <w:vAlign w:val="center"/>
          </w:tcPr>
          <w:p w:rsidR="008162A5" w:rsidRPr="00FF14B6" w:rsidRDefault="008162A5" w:rsidP="00FD27BC">
            <w:pPr>
              <w:jc w:val="center"/>
              <w:rPr>
                <w:rFonts w:cs="Tahoma"/>
                <w:color w:val="000000"/>
                <w:sz w:val="20"/>
                <w:szCs w:val="20"/>
              </w:rPr>
            </w:pPr>
            <w:r w:rsidRPr="00FF14B6">
              <w:rPr>
                <w:rFonts w:cs="Tahoma"/>
                <w:b/>
                <w:color w:val="000000"/>
                <w:sz w:val="20"/>
                <w:lang w:val="it-IT"/>
              </w:rPr>
              <w:t>Enterprise Strategy Foundation</w:t>
            </w:r>
          </w:p>
        </w:tc>
        <w:tc>
          <w:tcPr>
            <w:tcW w:w="2250" w:type="dxa"/>
            <w:shd w:val="clear" w:color="auto" w:fill="FABF8F"/>
            <w:vAlign w:val="center"/>
          </w:tcPr>
          <w:p w:rsidR="008162A5" w:rsidRPr="00FF14B6" w:rsidRDefault="008162A5" w:rsidP="00FD27BC">
            <w:pPr>
              <w:jc w:val="center"/>
              <w:rPr>
                <w:rFonts w:cs="Tahoma"/>
                <w:b/>
                <w:bCs/>
                <w:color w:val="000000"/>
                <w:sz w:val="20"/>
                <w:szCs w:val="18"/>
              </w:rPr>
            </w:pPr>
            <w:r w:rsidRPr="00FF14B6">
              <w:rPr>
                <w:rFonts w:cs="Tahoma"/>
                <w:b/>
                <w:bCs/>
                <w:color w:val="000000"/>
                <w:sz w:val="20"/>
                <w:szCs w:val="18"/>
                <w:lang w:val="it-IT"/>
              </w:rPr>
              <w:t>Enterprise Strategy Portfolio</w:t>
            </w:r>
          </w:p>
        </w:tc>
      </w:tr>
      <w:tr w:rsidR="008162A5" w:rsidRPr="00FF14B6" w:rsidTr="003674A0">
        <w:tc>
          <w:tcPr>
            <w:tcW w:w="2727" w:type="dxa"/>
            <w:vAlign w:val="center"/>
          </w:tcPr>
          <w:p w:rsidR="008162A5" w:rsidRPr="00FF14B6" w:rsidRDefault="008162A5" w:rsidP="00FD27BC">
            <w:pPr>
              <w:rPr>
                <w:rFonts w:cs="Tahoma"/>
                <w:color w:val="000000"/>
                <w:szCs w:val="18"/>
              </w:rPr>
            </w:pPr>
            <w:r w:rsidRPr="00FF14B6">
              <w:rPr>
                <w:rFonts w:cs="Tahoma"/>
                <w:color w:val="000000"/>
                <w:szCs w:val="18"/>
                <w:lang w:val="it-IT"/>
              </w:rPr>
              <w:t>Enterprise Architect</w:t>
            </w:r>
          </w:p>
        </w:tc>
        <w:tc>
          <w:tcPr>
            <w:tcW w:w="2160" w:type="dxa"/>
            <w:vAlign w:val="center"/>
          </w:tcPr>
          <w:p w:rsidR="008162A5" w:rsidRPr="00FF14B6" w:rsidRDefault="008162A5" w:rsidP="00FD27BC">
            <w:pPr>
              <w:jc w:val="center"/>
              <w:rPr>
                <w:rFonts w:eastAsia="MS UI Gothic" w:cs="Tahoma"/>
                <w:color w:val="000000"/>
                <w:szCs w:val="18"/>
              </w:rPr>
            </w:pPr>
            <w:r w:rsidRPr="00FF14B6">
              <w:rPr>
                <w:rFonts w:cs="Tahoma"/>
                <w:color w:val="000000"/>
                <w:lang w:val="it-IT"/>
              </w:rPr>
              <w:t>1 Microsoft Enterprise Architect trimestrale</w:t>
            </w:r>
          </w:p>
        </w:tc>
        <w:tc>
          <w:tcPr>
            <w:tcW w:w="2223" w:type="dxa"/>
            <w:vAlign w:val="center"/>
          </w:tcPr>
          <w:p w:rsidR="008162A5" w:rsidRPr="00FF14B6" w:rsidRDefault="008162A5" w:rsidP="00FD27BC">
            <w:pPr>
              <w:jc w:val="center"/>
              <w:rPr>
                <w:rFonts w:cs="Tahoma"/>
                <w:color w:val="000000"/>
                <w:szCs w:val="18"/>
              </w:rPr>
            </w:pPr>
            <w:r w:rsidRPr="00FF14B6">
              <w:rPr>
                <w:rFonts w:cs="Tahoma"/>
                <w:color w:val="000000"/>
              </w:rPr>
              <w:t>1 Microsoft Enterprise Architect part-time</w:t>
            </w:r>
          </w:p>
        </w:tc>
        <w:tc>
          <w:tcPr>
            <w:tcW w:w="2250" w:type="dxa"/>
            <w:vAlign w:val="center"/>
          </w:tcPr>
          <w:p w:rsidR="008162A5" w:rsidRPr="00FF14B6" w:rsidRDefault="008162A5" w:rsidP="00FD27BC">
            <w:pPr>
              <w:jc w:val="center"/>
              <w:rPr>
                <w:rFonts w:cs="Tahoma"/>
                <w:color w:val="000000"/>
                <w:szCs w:val="18"/>
              </w:rPr>
            </w:pPr>
            <w:r w:rsidRPr="00FF14B6">
              <w:rPr>
                <w:rFonts w:cs="Tahoma"/>
                <w:color w:val="000000"/>
              </w:rPr>
              <w:t>1 Microsoft Enterprise Architect full-time</w:t>
            </w:r>
          </w:p>
        </w:tc>
      </w:tr>
      <w:tr w:rsidR="008162A5" w:rsidRPr="00FF14B6" w:rsidTr="003674A0">
        <w:tc>
          <w:tcPr>
            <w:tcW w:w="2727" w:type="dxa"/>
            <w:vAlign w:val="center"/>
          </w:tcPr>
          <w:p w:rsidR="008162A5" w:rsidRPr="00FF14B6" w:rsidRDefault="008162A5" w:rsidP="00FD27BC">
            <w:pPr>
              <w:rPr>
                <w:rFonts w:cs="Tahoma"/>
                <w:color w:val="000000"/>
                <w:szCs w:val="18"/>
              </w:rPr>
            </w:pPr>
            <w:r w:rsidRPr="00FF14B6">
              <w:rPr>
                <w:rFonts w:cs="Tahoma"/>
                <w:color w:val="000000"/>
                <w:lang w:val="it-IT"/>
              </w:rPr>
              <w:t>Valutazione</w:t>
            </w:r>
            <w:r w:rsidRPr="00FF14B6">
              <w:rPr>
                <w:rFonts w:cs="Tahoma"/>
                <w:b/>
                <w:color w:val="000000"/>
                <w:sz w:val="20"/>
                <w:lang w:val="it-IT"/>
              </w:rPr>
              <w:t xml:space="preserve"> </w:t>
            </w:r>
            <w:r w:rsidRPr="00FF14B6">
              <w:rPr>
                <w:rFonts w:cs="Tahoma"/>
                <w:b/>
                <w:color w:val="000000"/>
                <w:sz w:val="20"/>
                <w:vertAlign w:val="superscript"/>
                <w:lang w:val="it-IT"/>
              </w:rPr>
              <w:t>1</w:t>
            </w:r>
          </w:p>
        </w:tc>
        <w:tc>
          <w:tcPr>
            <w:tcW w:w="2160" w:type="dxa"/>
            <w:vAlign w:val="center"/>
          </w:tcPr>
          <w:p w:rsidR="008162A5" w:rsidRPr="00FF14B6" w:rsidRDefault="008162A5" w:rsidP="00FD27BC">
            <w:pPr>
              <w:jc w:val="center"/>
              <w:rPr>
                <w:rFonts w:cs="Tahoma"/>
                <w:color w:val="000000"/>
                <w:szCs w:val="18"/>
                <w:lang w:val="it-IT"/>
              </w:rPr>
            </w:pPr>
            <w:r w:rsidRPr="00FF14B6">
              <w:rPr>
                <w:rFonts w:cs="Tahoma"/>
                <w:color w:val="000000"/>
                <w:lang w:val="it-IT"/>
              </w:rPr>
              <w:t>Fino al 25% dell</w:t>
            </w:r>
            <w:r w:rsidR="00CF04A9" w:rsidRPr="00FF14B6">
              <w:rPr>
                <w:rFonts w:cs="Tahoma"/>
                <w:color w:val="000000"/>
                <w:lang w:val="it-IT"/>
              </w:rPr>
              <w:t>’</w:t>
            </w:r>
            <w:r w:rsidRPr="00FF14B6">
              <w:rPr>
                <w:rFonts w:cs="Tahoma"/>
                <w:color w:val="000000"/>
                <w:lang w:val="it-IT"/>
              </w:rPr>
              <w:t>impegno di un Architect all</w:t>
            </w:r>
            <w:r w:rsidR="00CF04A9" w:rsidRPr="00FF14B6">
              <w:rPr>
                <w:rFonts w:cs="Tahoma"/>
                <w:color w:val="000000"/>
                <w:lang w:val="it-IT"/>
              </w:rPr>
              <w:t>’</w:t>
            </w:r>
            <w:r w:rsidRPr="00FF14B6">
              <w:rPr>
                <w:rFonts w:cs="Tahoma"/>
                <w:color w:val="000000"/>
                <w:lang w:val="it-IT"/>
              </w:rPr>
              <w:t>anno</w:t>
            </w:r>
          </w:p>
        </w:tc>
        <w:tc>
          <w:tcPr>
            <w:tcW w:w="2223" w:type="dxa"/>
            <w:vAlign w:val="center"/>
          </w:tcPr>
          <w:p w:rsidR="008162A5" w:rsidRPr="00FF14B6" w:rsidRDefault="008162A5" w:rsidP="00FD27BC">
            <w:pPr>
              <w:jc w:val="center"/>
              <w:rPr>
                <w:rFonts w:cs="Tahoma"/>
                <w:color w:val="000000"/>
                <w:szCs w:val="18"/>
                <w:lang w:val="it-IT"/>
              </w:rPr>
            </w:pPr>
            <w:r w:rsidRPr="00FF14B6">
              <w:rPr>
                <w:rFonts w:cs="Tahoma"/>
                <w:color w:val="000000"/>
                <w:lang w:val="it-IT"/>
              </w:rPr>
              <w:t>Fino al 25% dell</w:t>
            </w:r>
            <w:r w:rsidR="00CF04A9" w:rsidRPr="00FF14B6">
              <w:rPr>
                <w:rFonts w:cs="Tahoma"/>
                <w:color w:val="000000"/>
                <w:lang w:val="it-IT"/>
              </w:rPr>
              <w:t>’</w:t>
            </w:r>
            <w:r w:rsidRPr="00FF14B6">
              <w:rPr>
                <w:rFonts w:cs="Tahoma"/>
                <w:color w:val="000000"/>
                <w:lang w:val="it-IT"/>
              </w:rPr>
              <w:t>impegno di un Architect all</w:t>
            </w:r>
            <w:r w:rsidR="00CF04A9" w:rsidRPr="00FF14B6">
              <w:rPr>
                <w:rFonts w:cs="Tahoma"/>
                <w:color w:val="000000"/>
                <w:lang w:val="it-IT"/>
              </w:rPr>
              <w:t>’</w:t>
            </w:r>
            <w:r w:rsidRPr="00FF14B6">
              <w:rPr>
                <w:rFonts w:cs="Tahoma"/>
                <w:color w:val="000000"/>
                <w:lang w:val="it-IT"/>
              </w:rPr>
              <w:t>anno</w:t>
            </w:r>
          </w:p>
        </w:tc>
        <w:tc>
          <w:tcPr>
            <w:tcW w:w="2250" w:type="dxa"/>
            <w:vAlign w:val="center"/>
          </w:tcPr>
          <w:p w:rsidR="008162A5" w:rsidRPr="00FF14B6" w:rsidRDefault="008162A5" w:rsidP="00FD27BC">
            <w:pPr>
              <w:jc w:val="center"/>
              <w:rPr>
                <w:rFonts w:cs="Tahoma"/>
                <w:color w:val="000000"/>
                <w:szCs w:val="18"/>
                <w:lang w:val="it-IT"/>
              </w:rPr>
            </w:pPr>
            <w:r w:rsidRPr="00FF14B6">
              <w:rPr>
                <w:rFonts w:cs="Tahoma"/>
                <w:color w:val="000000"/>
                <w:lang w:val="it-IT"/>
              </w:rPr>
              <w:t>Fino al 25% dell</w:t>
            </w:r>
            <w:r w:rsidR="00CF04A9" w:rsidRPr="00FF14B6">
              <w:rPr>
                <w:rFonts w:cs="Tahoma"/>
                <w:color w:val="000000"/>
                <w:lang w:val="it-IT"/>
              </w:rPr>
              <w:t>’</w:t>
            </w:r>
            <w:r w:rsidRPr="00FF14B6">
              <w:rPr>
                <w:rFonts w:cs="Tahoma"/>
                <w:color w:val="000000"/>
                <w:lang w:val="it-IT"/>
              </w:rPr>
              <w:t>impegno di un Architect all</w:t>
            </w:r>
            <w:r w:rsidR="00CF04A9" w:rsidRPr="00FF14B6">
              <w:rPr>
                <w:rFonts w:cs="Tahoma"/>
                <w:color w:val="000000"/>
                <w:lang w:val="it-IT"/>
              </w:rPr>
              <w:t>’</w:t>
            </w:r>
            <w:r w:rsidRPr="00FF14B6">
              <w:rPr>
                <w:rFonts w:cs="Tahoma"/>
                <w:color w:val="000000"/>
                <w:lang w:val="it-IT"/>
              </w:rPr>
              <w:t>anno</w:t>
            </w:r>
          </w:p>
        </w:tc>
      </w:tr>
      <w:tr w:rsidR="008162A5" w:rsidRPr="00FF14B6" w:rsidTr="003674A0">
        <w:tc>
          <w:tcPr>
            <w:tcW w:w="2727" w:type="dxa"/>
            <w:vAlign w:val="center"/>
          </w:tcPr>
          <w:p w:rsidR="008162A5" w:rsidRPr="00FF14B6" w:rsidRDefault="008162A5" w:rsidP="00FD27BC">
            <w:pPr>
              <w:rPr>
                <w:rFonts w:cs="Tahoma"/>
                <w:color w:val="000000"/>
                <w:szCs w:val="18"/>
              </w:rPr>
            </w:pPr>
            <w:r w:rsidRPr="00FF14B6">
              <w:rPr>
                <w:rFonts w:cs="Tahoma"/>
                <w:color w:val="000000"/>
                <w:lang w:val="it-IT"/>
              </w:rPr>
              <w:t>Progetto Enterprise Strategy</w:t>
            </w:r>
            <w:r w:rsidRPr="00FF14B6">
              <w:rPr>
                <w:rFonts w:cs="Tahoma"/>
                <w:b/>
                <w:color w:val="000000"/>
                <w:sz w:val="20"/>
                <w:lang w:val="it-IT"/>
              </w:rPr>
              <w:t xml:space="preserve"> </w:t>
            </w:r>
            <w:r w:rsidRPr="00FF14B6">
              <w:rPr>
                <w:rFonts w:cs="Tahoma"/>
                <w:b/>
                <w:color w:val="000000"/>
                <w:sz w:val="20"/>
                <w:vertAlign w:val="superscript"/>
                <w:lang w:val="it-IT"/>
              </w:rPr>
              <w:t>1</w:t>
            </w:r>
          </w:p>
        </w:tc>
        <w:tc>
          <w:tcPr>
            <w:tcW w:w="2160" w:type="dxa"/>
            <w:vAlign w:val="center"/>
          </w:tcPr>
          <w:p w:rsidR="008162A5" w:rsidRPr="00FF14B6" w:rsidRDefault="008162A5" w:rsidP="00FD27BC">
            <w:pPr>
              <w:jc w:val="center"/>
              <w:rPr>
                <w:rFonts w:cs="Tahoma"/>
                <w:color w:val="000000"/>
                <w:szCs w:val="18"/>
                <w:lang w:val="it-IT"/>
              </w:rPr>
            </w:pPr>
            <w:r w:rsidRPr="00FF14B6">
              <w:rPr>
                <w:rFonts w:cs="Tahoma"/>
                <w:color w:val="000000"/>
                <w:lang w:val="it-IT"/>
              </w:rPr>
              <w:t>Fino al 75% dell</w:t>
            </w:r>
            <w:r w:rsidR="00CF04A9" w:rsidRPr="00FF14B6">
              <w:rPr>
                <w:rFonts w:cs="Tahoma"/>
                <w:color w:val="000000"/>
                <w:lang w:val="it-IT"/>
              </w:rPr>
              <w:t>’</w:t>
            </w:r>
            <w:r w:rsidRPr="00FF14B6">
              <w:rPr>
                <w:rFonts w:cs="Tahoma"/>
                <w:color w:val="000000"/>
                <w:lang w:val="it-IT"/>
              </w:rPr>
              <w:t>impegno di un Architect all</w:t>
            </w:r>
            <w:r w:rsidR="00CF04A9" w:rsidRPr="00FF14B6">
              <w:rPr>
                <w:rFonts w:cs="Tahoma"/>
                <w:color w:val="000000"/>
                <w:lang w:val="it-IT"/>
              </w:rPr>
              <w:t>’</w:t>
            </w:r>
            <w:r w:rsidRPr="00FF14B6">
              <w:rPr>
                <w:rFonts w:cs="Tahoma"/>
                <w:color w:val="000000"/>
                <w:lang w:val="it-IT"/>
              </w:rPr>
              <w:t>anno</w:t>
            </w:r>
          </w:p>
        </w:tc>
        <w:tc>
          <w:tcPr>
            <w:tcW w:w="2223" w:type="dxa"/>
            <w:vAlign w:val="center"/>
          </w:tcPr>
          <w:p w:rsidR="008162A5" w:rsidRPr="00FF14B6" w:rsidRDefault="008162A5" w:rsidP="00FD27BC">
            <w:pPr>
              <w:jc w:val="center"/>
              <w:rPr>
                <w:rFonts w:cs="Tahoma"/>
                <w:color w:val="000000"/>
                <w:szCs w:val="18"/>
                <w:lang w:val="it-IT"/>
              </w:rPr>
            </w:pPr>
            <w:r w:rsidRPr="00FF14B6">
              <w:rPr>
                <w:rFonts w:cs="Tahoma"/>
                <w:color w:val="000000"/>
                <w:lang w:val="it-IT"/>
              </w:rPr>
              <w:t>Fino al 75% dell</w:t>
            </w:r>
            <w:r w:rsidR="00CF04A9" w:rsidRPr="00FF14B6">
              <w:rPr>
                <w:rFonts w:cs="Tahoma"/>
                <w:color w:val="000000"/>
                <w:lang w:val="it-IT"/>
              </w:rPr>
              <w:t>’</w:t>
            </w:r>
            <w:r w:rsidRPr="00FF14B6">
              <w:rPr>
                <w:rFonts w:cs="Tahoma"/>
                <w:color w:val="000000"/>
                <w:lang w:val="it-IT"/>
              </w:rPr>
              <w:t>impegno di un Architect all</w:t>
            </w:r>
            <w:r w:rsidR="00CF04A9" w:rsidRPr="00FF14B6">
              <w:rPr>
                <w:rFonts w:cs="Tahoma"/>
                <w:color w:val="000000"/>
                <w:lang w:val="it-IT"/>
              </w:rPr>
              <w:t>’</w:t>
            </w:r>
            <w:r w:rsidRPr="00FF14B6">
              <w:rPr>
                <w:rFonts w:cs="Tahoma"/>
                <w:color w:val="000000"/>
                <w:lang w:val="it-IT"/>
              </w:rPr>
              <w:t>anno</w:t>
            </w:r>
          </w:p>
        </w:tc>
        <w:tc>
          <w:tcPr>
            <w:tcW w:w="2250" w:type="dxa"/>
            <w:vAlign w:val="center"/>
          </w:tcPr>
          <w:p w:rsidR="008162A5" w:rsidRPr="00FF14B6" w:rsidRDefault="008162A5" w:rsidP="00FD27BC">
            <w:pPr>
              <w:jc w:val="center"/>
              <w:rPr>
                <w:rFonts w:cs="Tahoma"/>
                <w:color w:val="000000"/>
                <w:szCs w:val="18"/>
                <w:lang w:val="it-IT"/>
              </w:rPr>
            </w:pPr>
            <w:r w:rsidRPr="00FF14B6">
              <w:rPr>
                <w:rFonts w:cs="Tahoma"/>
                <w:color w:val="000000"/>
                <w:lang w:val="it-IT"/>
              </w:rPr>
              <w:t>Fino al 75% dell</w:t>
            </w:r>
            <w:r w:rsidR="00CF04A9" w:rsidRPr="00FF14B6">
              <w:rPr>
                <w:rFonts w:cs="Tahoma"/>
                <w:color w:val="000000"/>
                <w:lang w:val="it-IT"/>
              </w:rPr>
              <w:t>’</w:t>
            </w:r>
            <w:r w:rsidRPr="00FF14B6">
              <w:rPr>
                <w:rFonts w:cs="Tahoma"/>
                <w:color w:val="000000"/>
                <w:lang w:val="it-IT"/>
              </w:rPr>
              <w:t>impegno di un Architect all</w:t>
            </w:r>
            <w:r w:rsidR="00CF04A9" w:rsidRPr="00FF14B6">
              <w:rPr>
                <w:rFonts w:cs="Tahoma"/>
                <w:color w:val="000000"/>
                <w:lang w:val="it-IT"/>
              </w:rPr>
              <w:t>’</w:t>
            </w:r>
            <w:r w:rsidRPr="00FF14B6">
              <w:rPr>
                <w:rFonts w:cs="Tahoma"/>
                <w:color w:val="000000"/>
                <w:lang w:val="it-IT"/>
              </w:rPr>
              <w:t>anno</w:t>
            </w:r>
          </w:p>
        </w:tc>
      </w:tr>
      <w:tr w:rsidR="008162A5" w:rsidRPr="00FF14B6" w:rsidTr="003674A0">
        <w:tc>
          <w:tcPr>
            <w:tcW w:w="2727" w:type="dxa"/>
            <w:vAlign w:val="center"/>
          </w:tcPr>
          <w:p w:rsidR="008162A5" w:rsidRPr="00FF14B6" w:rsidRDefault="008162A5" w:rsidP="00FD27BC">
            <w:pPr>
              <w:rPr>
                <w:rFonts w:cs="Tahoma"/>
                <w:color w:val="000000"/>
                <w:szCs w:val="18"/>
              </w:rPr>
            </w:pPr>
            <w:r w:rsidRPr="00FF14B6">
              <w:rPr>
                <w:rFonts w:cs="Tahoma"/>
                <w:color w:val="000000"/>
                <w:szCs w:val="18"/>
                <w:lang w:val="it-IT"/>
              </w:rPr>
              <w:t>Workshop relativi all</w:t>
            </w:r>
            <w:r w:rsidR="00CF04A9" w:rsidRPr="00FF14B6">
              <w:rPr>
                <w:rFonts w:cs="Tahoma"/>
                <w:color w:val="000000"/>
                <w:szCs w:val="18"/>
                <w:lang w:val="it-IT"/>
              </w:rPr>
              <w:t>’</w:t>
            </w:r>
            <w:r w:rsidRPr="00FF14B6">
              <w:rPr>
                <w:rFonts w:cs="Tahoma"/>
                <w:color w:val="000000"/>
                <w:szCs w:val="18"/>
                <w:lang w:val="it-IT"/>
              </w:rPr>
              <w:t>engagement</w:t>
            </w:r>
          </w:p>
        </w:tc>
        <w:tc>
          <w:tcPr>
            <w:tcW w:w="2160" w:type="dxa"/>
            <w:vAlign w:val="center"/>
          </w:tcPr>
          <w:p w:rsidR="008162A5" w:rsidRPr="00FF14B6" w:rsidRDefault="008162A5" w:rsidP="00FD27BC">
            <w:pPr>
              <w:jc w:val="center"/>
              <w:rPr>
                <w:rFonts w:cs="Tahoma"/>
                <w:color w:val="000000"/>
                <w:szCs w:val="18"/>
              </w:rPr>
            </w:pPr>
            <w:r w:rsidRPr="00FF14B6">
              <w:rPr>
                <w:rFonts w:cs="Tahoma"/>
                <w:color w:val="000000"/>
                <w:lang w:val="it-IT"/>
              </w:rPr>
              <w:t>Fino a 1 all</w:t>
            </w:r>
            <w:r w:rsidR="00CF04A9" w:rsidRPr="00FF14B6">
              <w:rPr>
                <w:rFonts w:cs="Tahoma"/>
                <w:color w:val="000000"/>
                <w:lang w:val="it-IT"/>
              </w:rPr>
              <w:t>’</w:t>
            </w:r>
            <w:r w:rsidRPr="00FF14B6">
              <w:rPr>
                <w:rFonts w:cs="Tahoma"/>
                <w:color w:val="000000"/>
                <w:lang w:val="it-IT"/>
              </w:rPr>
              <w:t>anno</w:t>
            </w:r>
          </w:p>
        </w:tc>
        <w:tc>
          <w:tcPr>
            <w:tcW w:w="2223" w:type="dxa"/>
            <w:vAlign w:val="center"/>
          </w:tcPr>
          <w:p w:rsidR="008162A5" w:rsidRPr="00FF14B6" w:rsidRDefault="008162A5" w:rsidP="00FD27BC">
            <w:pPr>
              <w:jc w:val="center"/>
              <w:rPr>
                <w:rFonts w:cs="Tahoma"/>
                <w:color w:val="000000"/>
                <w:szCs w:val="18"/>
              </w:rPr>
            </w:pPr>
            <w:r w:rsidRPr="00FF14B6">
              <w:rPr>
                <w:rFonts w:cs="Tahoma"/>
                <w:color w:val="000000"/>
                <w:szCs w:val="18"/>
                <w:lang w:val="it-IT"/>
              </w:rPr>
              <w:t>Fino a 2 all</w:t>
            </w:r>
            <w:r w:rsidR="00CF04A9" w:rsidRPr="00FF14B6">
              <w:rPr>
                <w:rFonts w:cs="Tahoma"/>
                <w:color w:val="000000"/>
                <w:szCs w:val="18"/>
                <w:lang w:val="it-IT"/>
              </w:rPr>
              <w:t>’</w:t>
            </w:r>
            <w:r w:rsidRPr="00FF14B6">
              <w:rPr>
                <w:rFonts w:cs="Tahoma"/>
                <w:color w:val="000000"/>
                <w:szCs w:val="18"/>
                <w:lang w:val="it-IT"/>
              </w:rPr>
              <w:t>anno</w:t>
            </w:r>
          </w:p>
        </w:tc>
        <w:tc>
          <w:tcPr>
            <w:tcW w:w="2250" w:type="dxa"/>
            <w:vAlign w:val="center"/>
          </w:tcPr>
          <w:p w:rsidR="008162A5" w:rsidRPr="00FF14B6" w:rsidRDefault="008162A5" w:rsidP="00FD27BC">
            <w:pPr>
              <w:spacing w:before="120"/>
              <w:jc w:val="center"/>
              <w:rPr>
                <w:rFonts w:cs="Tahoma"/>
                <w:color w:val="000000"/>
                <w:szCs w:val="18"/>
              </w:rPr>
            </w:pPr>
            <w:r w:rsidRPr="00FF14B6">
              <w:rPr>
                <w:rFonts w:cs="Tahoma"/>
                <w:lang w:val="it-IT"/>
              </w:rPr>
              <w:t>Fino a 4 all</w:t>
            </w:r>
            <w:r w:rsidR="00CF04A9" w:rsidRPr="00FF14B6">
              <w:rPr>
                <w:rFonts w:cs="Tahoma"/>
                <w:lang w:val="it-IT"/>
              </w:rPr>
              <w:t>’</w:t>
            </w:r>
            <w:r w:rsidRPr="00FF14B6">
              <w:rPr>
                <w:rFonts w:cs="Tahoma"/>
                <w:lang w:val="it-IT"/>
              </w:rPr>
              <w:t>anno</w:t>
            </w:r>
          </w:p>
        </w:tc>
      </w:tr>
      <w:tr w:rsidR="008162A5" w:rsidRPr="00FF14B6" w:rsidTr="003674A0">
        <w:tc>
          <w:tcPr>
            <w:tcW w:w="2727" w:type="dxa"/>
            <w:vAlign w:val="center"/>
          </w:tcPr>
          <w:p w:rsidR="008162A5" w:rsidRPr="00FF14B6" w:rsidRDefault="008162A5" w:rsidP="00FD27BC">
            <w:pPr>
              <w:rPr>
                <w:rFonts w:cs="Tahoma"/>
                <w:color w:val="000000"/>
                <w:szCs w:val="18"/>
              </w:rPr>
            </w:pPr>
            <w:r w:rsidRPr="00FF14B6">
              <w:rPr>
                <w:rFonts w:cs="Tahoma"/>
                <w:color w:val="000000"/>
                <w:lang w:val="it-IT"/>
              </w:rPr>
              <w:t>Enterprise Strategy Network</w:t>
            </w:r>
          </w:p>
        </w:tc>
        <w:tc>
          <w:tcPr>
            <w:tcW w:w="2160" w:type="dxa"/>
            <w:vAlign w:val="center"/>
          </w:tcPr>
          <w:p w:rsidR="008162A5" w:rsidRPr="00FF14B6" w:rsidRDefault="008162A5" w:rsidP="00FD27BC">
            <w:pPr>
              <w:jc w:val="center"/>
              <w:rPr>
                <w:rFonts w:eastAsia="MS UI Gothic" w:cs="Tahoma"/>
                <w:color w:val="000000"/>
                <w:szCs w:val="18"/>
              </w:rPr>
            </w:pPr>
            <w:r w:rsidRPr="00FF14B6">
              <w:rPr>
                <w:rFonts w:ascii="MS UI Gothic" w:eastAsia="MS UI Gothic" w:hAnsi="MS UI Gothic" w:cs="MS UI Gothic" w:hint="eastAsia"/>
                <w:color w:val="000000"/>
                <w:lang w:val="it-IT"/>
              </w:rPr>
              <w:t>✓</w:t>
            </w:r>
          </w:p>
        </w:tc>
        <w:tc>
          <w:tcPr>
            <w:tcW w:w="2223" w:type="dxa"/>
            <w:vAlign w:val="center"/>
          </w:tcPr>
          <w:p w:rsidR="008162A5" w:rsidRPr="00FF14B6" w:rsidRDefault="008162A5" w:rsidP="00FD27BC">
            <w:pPr>
              <w:jc w:val="center"/>
              <w:rPr>
                <w:rFonts w:eastAsia="MS UI Gothic" w:cs="Tahoma"/>
                <w:color w:val="000000"/>
                <w:szCs w:val="18"/>
              </w:rPr>
            </w:pPr>
            <w:r w:rsidRPr="00FF14B6">
              <w:rPr>
                <w:rFonts w:ascii="MS UI Gothic" w:eastAsia="MS UI Gothic" w:hAnsi="MS UI Gothic" w:cs="MS UI Gothic" w:hint="eastAsia"/>
                <w:color w:val="000000"/>
                <w:lang w:val="it-IT"/>
              </w:rPr>
              <w:t>✓</w:t>
            </w:r>
          </w:p>
        </w:tc>
        <w:tc>
          <w:tcPr>
            <w:tcW w:w="2250" w:type="dxa"/>
            <w:vAlign w:val="center"/>
          </w:tcPr>
          <w:p w:rsidR="008162A5" w:rsidRPr="00FF14B6" w:rsidRDefault="008162A5" w:rsidP="00FD27BC">
            <w:pPr>
              <w:jc w:val="center"/>
              <w:rPr>
                <w:rFonts w:eastAsia="MS UI Gothic" w:cs="Tahoma"/>
              </w:rPr>
            </w:pPr>
            <w:r w:rsidRPr="00FF14B6">
              <w:rPr>
                <w:rFonts w:ascii="MS UI Gothic" w:eastAsia="MS UI Gothic" w:hAnsi="MS UI Gothic" w:cs="MS UI Gothic" w:hint="eastAsia"/>
                <w:color w:val="000000"/>
                <w:lang w:val="it-IT"/>
              </w:rPr>
              <w:t>✓</w:t>
            </w:r>
          </w:p>
        </w:tc>
      </w:tr>
      <w:tr w:rsidR="008162A5" w:rsidRPr="00FF14B6" w:rsidTr="003674A0">
        <w:tc>
          <w:tcPr>
            <w:tcW w:w="2727" w:type="dxa"/>
            <w:vAlign w:val="center"/>
          </w:tcPr>
          <w:p w:rsidR="008162A5" w:rsidRPr="00FF14B6" w:rsidRDefault="008162A5" w:rsidP="00FD27BC">
            <w:pPr>
              <w:rPr>
                <w:rFonts w:cs="Tahoma"/>
                <w:color w:val="000000"/>
                <w:szCs w:val="18"/>
              </w:rPr>
            </w:pPr>
            <w:r w:rsidRPr="00FF14B6">
              <w:rPr>
                <w:rFonts w:cs="Tahoma"/>
                <w:color w:val="000000"/>
                <w:lang w:val="it-IT"/>
              </w:rPr>
              <w:t>Enterprise Strategy Library</w:t>
            </w:r>
          </w:p>
        </w:tc>
        <w:tc>
          <w:tcPr>
            <w:tcW w:w="2160" w:type="dxa"/>
            <w:vAlign w:val="center"/>
          </w:tcPr>
          <w:p w:rsidR="008162A5" w:rsidRPr="00FF14B6" w:rsidRDefault="008162A5" w:rsidP="00FD27BC">
            <w:pPr>
              <w:jc w:val="center"/>
              <w:rPr>
                <w:rFonts w:eastAsia="MS UI Gothic" w:cs="Tahoma"/>
                <w:color w:val="000000"/>
                <w:szCs w:val="18"/>
              </w:rPr>
            </w:pPr>
            <w:r w:rsidRPr="00FF14B6">
              <w:rPr>
                <w:rFonts w:ascii="MS UI Gothic" w:eastAsia="MS UI Gothic" w:hAnsi="MS UI Gothic" w:cs="MS UI Gothic" w:hint="eastAsia"/>
                <w:color w:val="000000"/>
                <w:lang w:val="it-IT"/>
              </w:rPr>
              <w:t>✓</w:t>
            </w:r>
          </w:p>
        </w:tc>
        <w:tc>
          <w:tcPr>
            <w:tcW w:w="2223" w:type="dxa"/>
            <w:vAlign w:val="center"/>
          </w:tcPr>
          <w:p w:rsidR="008162A5" w:rsidRPr="00FF14B6" w:rsidRDefault="008162A5" w:rsidP="00FD27BC">
            <w:pPr>
              <w:jc w:val="center"/>
              <w:rPr>
                <w:rFonts w:eastAsia="MS UI Gothic" w:cs="Tahoma"/>
                <w:color w:val="000000"/>
                <w:szCs w:val="18"/>
              </w:rPr>
            </w:pPr>
            <w:r w:rsidRPr="00FF14B6">
              <w:rPr>
                <w:rFonts w:ascii="MS UI Gothic" w:eastAsia="MS UI Gothic" w:hAnsi="MS UI Gothic" w:cs="MS UI Gothic" w:hint="eastAsia"/>
                <w:color w:val="000000"/>
                <w:lang w:val="it-IT"/>
              </w:rPr>
              <w:t>✓</w:t>
            </w:r>
          </w:p>
        </w:tc>
        <w:tc>
          <w:tcPr>
            <w:tcW w:w="2250" w:type="dxa"/>
            <w:vAlign w:val="center"/>
          </w:tcPr>
          <w:p w:rsidR="008162A5" w:rsidRPr="00FF14B6" w:rsidRDefault="008162A5" w:rsidP="00FD27BC">
            <w:pPr>
              <w:jc w:val="center"/>
              <w:rPr>
                <w:rFonts w:eastAsia="MS UI Gothic" w:cs="Tahoma"/>
              </w:rPr>
            </w:pPr>
            <w:r w:rsidRPr="00FF14B6">
              <w:rPr>
                <w:rFonts w:ascii="MS UI Gothic" w:eastAsia="MS UI Gothic" w:hAnsi="MS UI Gothic" w:cs="MS UI Gothic" w:hint="eastAsia"/>
                <w:color w:val="000000"/>
                <w:lang w:val="it-IT"/>
              </w:rPr>
              <w:t>✓</w:t>
            </w:r>
          </w:p>
        </w:tc>
      </w:tr>
      <w:tr w:rsidR="008162A5" w:rsidRPr="00FF14B6" w:rsidTr="003674A0">
        <w:tc>
          <w:tcPr>
            <w:tcW w:w="2727" w:type="dxa"/>
            <w:vAlign w:val="center"/>
          </w:tcPr>
          <w:p w:rsidR="008162A5" w:rsidRPr="00FF14B6" w:rsidRDefault="008162A5" w:rsidP="00FD27BC">
            <w:pPr>
              <w:rPr>
                <w:rFonts w:cs="Tahoma"/>
                <w:color w:val="000000"/>
                <w:szCs w:val="18"/>
              </w:rPr>
            </w:pPr>
            <w:r w:rsidRPr="00FF14B6">
              <w:rPr>
                <w:rFonts w:cs="Tahoma"/>
                <w:color w:val="000000"/>
                <w:szCs w:val="18"/>
                <w:lang w:val="it-IT"/>
              </w:rPr>
              <w:t>Briefing strategici</w:t>
            </w:r>
          </w:p>
        </w:tc>
        <w:tc>
          <w:tcPr>
            <w:tcW w:w="2160" w:type="dxa"/>
            <w:vAlign w:val="center"/>
          </w:tcPr>
          <w:p w:rsidR="008162A5" w:rsidRPr="00FF14B6" w:rsidRDefault="008162A5" w:rsidP="00FD27BC">
            <w:pPr>
              <w:jc w:val="center"/>
              <w:rPr>
                <w:rFonts w:eastAsia="MS UI Gothic" w:cs="Tahoma"/>
                <w:color w:val="000000"/>
                <w:szCs w:val="18"/>
              </w:rPr>
            </w:pPr>
            <w:r w:rsidRPr="00FF14B6">
              <w:rPr>
                <w:rFonts w:ascii="MS UI Gothic" w:eastAsia="MS UI Gothic" w:hAnsi="MS UI Gothic" w:cs="MS UI Gothic" w:hint="eastAsia"/>
                <w:color w:val="000000"/>
                <w:lang w:val="it-IT"/>
              </w:rPr>
              <w:t>✓</w:t>
            </w:r>
          </w:p>
        </w:tc>
        <w:tc>
          <w:tcPr>
            <w:tcW w:w="2223" w:type="dxa"/>
            <w:vAlign w:val="center"/>
          </w:tcPr>
          <w:p w:rsidR="008162A5" w:rsidRPr="00FF14B6" w:rsidRDefault="008162A5" w:rsidP="00FD27BC">
            <w:pPr>
              <w:jc w:val="center"/>
              <w:rPr>
                <w:rFonts w:cs="Tahoma"/>
                <w:color w:val="000000"/>
                <w:szCs w:val="18"/>
              </w:rPr>
            </w:pPr>
            <w:r w:rsidRPr="00FF14B6">
              <w:rPr>
                <w:rFonts w:ascii="MS UI Gothic" w:eastAsia="MS UI Gothic" w:hAnsi="MS UI Gothic" w:cs="MS UI Gothic" w:hint="eastAsia"/>
                <w:color w:val="000000"/>
                <w:lang w:val="it-IT"/>
              </w:rPr>
              <w:t>✓</w:t>
            </w:r>
          </w:p>
        </w:tc>
        <w:tc>
          <w:tcPr>
            <w:tcW w:w="2250" w:type="dxa"/>
            <w:vAlign w:val="center"/>
          </w:tcPr>
          <w:p w:rsidR="008162A5" w:rsidRPr="00FF14B6" w:rsidRDefault="008162A5" w:rsidP="00FD27BC">
            <w:pPr>
              <w:jc w:val="center"/>
              <w:rPr>
                <w:rFonts w:cs="Tahoma"/>
                <w:color w:val="000000"/>
                <w:szCs w:val="18"/>
              </w:rPr>
            </w:pPr>
            <w:r w:rsidRPr="00FF14B6">
              <w:rPr>
                <w:rFonts w:ascii="MS UI Gothic" w:eastAsia="MS UI Gothic" w:hAnsi="MS UI Gothic" w:cs="MS UI Gothic" w:hint="eastAsia"/>
                <w:lang w:val="it-IT"/>
              </w:rPr>
              <w:t>✓</w:t>
            </w:r>
          </w:p>
        </w:tc>
      </w:tr>
      <w:tr w:rsidR="008162A5" w:rsidRPr="00FF14B6" w:rsidTr="003674A0">
        <w:tc>
          <w:tcPr>
            <w:tcW w:w="2727" w:type="dxa"/>
            <w:vAlign w:val="center"/>
          </w:tcPr>
          <w:p w:rsidR="008162A5" w:rsidRPr="00FF14B6" w:rsidRDefault="008162A5" w:rsidP="00FD27BC">
            <w:pPr>
              <w:rPr>
                <w:rFonts w:cs="Tahoma"/>
                <w:color w:val="000000"/>
                <w:szCs w:val="18"/>
                <w:lang w:val="it-IT"/>
              </w:rPr>
            </w:pPr>
            <w:r w:rsidRPr="00FF14B6">
              <w:rPr>
                <w:rFonts w:cs="Tahoma"/>
                <w:color w:val="000000"/>
                <w:szCs w:val="18"/>
                <w:lang w:val="it-IT"/>
              </w:rPr>
              <w:t>Forum strategico con Enterprise Architect</w:t>
            </w:r>
          </w:p>
        </w:tc>
        <w:tc>
          <w:tcPr>
            <w:tcW w:w="2160" w:type="dxa"/>
            <w:vAlign w:val="center"/>
          </w:tcPr>
          <w:p w:rsidR="008162A5" w:rsidRPr="00FF14B6" w:rsidRDefault="008162A5" w:rsidP="00FD27BC">
            <w:pPr>
              <w:jc w:val="center"/>
              <w:rPr>
                <w:rFonts w:eastAsia="MS UI Gothic" w:cs="Tahoma"/>
                <w:color w:val="000000"/>
                <w:szCs w:val="18"/>
                <w:lang w:val="it-IT"/>
              </w:rPr>
            </w:pPr>
          </w:p>
        </w:tc>
        <w:tc>
          <w:tcPr>
            <w:tcW w:w="2223" w:type="dxa"/>
            <w:vAlign w:val="center"/>
          </w:tcPr>
          <w:p w:rsidR="008162A5" w:rsidRPr="00FF14B6" w:rsidRDefault="008162A5" w:rsidP="00FD27BC">
            <w:pPr>
              <w:jc w:val="center"/>
              <w:rPr>
                <w:rFonts w:cs="Tahoma"/>
                <w:color w:val="000000"/>
                <w:szCs w:val="18"/>
              </w:rPr>
            </w:pPr>
            <w:r w:rsidRPr="00FF14B6">
              <w:rPr>
                <w:rFonts w:ascii="MS UI Gothic" w:eastAsia="MS UI Gothic" w:hAnsi="MS UI Gothic" w:cs="MS UI Gothic" w:hint="eastAsia"/>
                <w:color w:val="000000"/>
                <w:lang w:val="it-IT"/>
              </w:rPr>
              <w:t>✓</w:t>
            </w:r>
          </w:p>
        </w:tc>
        <w:tc>
          <w:tcPr>
            <w:tcW w:w="2250" w:type="dxa"/>
            <w:vAlign w:val="center"/>
          </w:tcPr>
          <w:p w:rsidR="008162A5" w:rsidRPr="00FF14B6" w:rsidRDefault="008162A5" w:rsidP="00FD27BC">
            <w:pPr>
              <w:jc w:val="center"/>
              <w:rPr>
                <w:rFonts w:cs="Tahoma"/>
                <w:color w:val="000000"/>
                <w:szCs w:val="18"/>
              </w:rPr>
            </w:pPr>
            <w:r w:rsidRPr="00FF14B6">
              <w:rPr>
                <w:rFonts w:ascii="MS UI Gothic" w:eastAsia="MS UI Gothic" w:hAnsi="MS UI Gothic" w:cs="MS UI Gothic" w:hint="eastAsia"/>
                <w:lang w:val="it-IT"/>
              </w:rPr>
              <w:t>✓</w:t>
            </w:r>
          </w:p>
        </w:tc>
      </w:tr>
      <w:tr w:rsidR="008162A5" w:rsidRPr="00FF14B6" w:rsidTr="003674A0">
        <w:tc>
          <w:tcPr>
            <w:tcW w:w="2727" w:type="dxa"/>
            <w:vAlign w:val="center"/>
          </w:tcPr>
          <w:p w:rsidR="008162A5" w:rsidRPr="00FF14B6" w:rsidRDefault="008162A5" w:rsidP="00FD27BC">
            <w:pPr>
              <w:rPr>
                <w:rFonts w:cs="Tahoma"/>
                <w:color w:val="000000"/>
                <w:szCs w:val="18"/>
                <w:lang w:val="it-IT"/>
              </w:rPr>
            </w:pPr>
            <w:r w:rsidRPr="00FF14B6">
              <w:rPr>
                <w:rFonts w:cs="Tahoma"/>
                <w:color w:val="000000"/>
                <w:lang w:val="it-IT"/>
              </w:rPr>
              <w:t>Componente Aggiuntivo di Enterprise Strategy Capacity</w:t>
            </w:r>
          </w:p>
        </w:tc>
        <w:tc>
          <w:tcPr>
            <w:tcW w:w="2160" w:type="dxa"/>
            <w:vAlign w:val="center"/>
          </w:tcPr>
          <w:p w:rsidR="008162A5" w:rsidRPr="00FF14B6" w:rsidRDefault="008162A5" w:rsidP="00FD27BC">
            <w:pPr>
              <w:jc w:val="center"/>
              <w:rPr>
                <w:rFonts w:eastAsia="MS UI Gothic" w:cs="Tahoma"/>
                <w:color w:val="000000"/>
                <w:szCs w:val="18"/>
              </w:rPr>
            </w:pPr>
            <w:r w:rsidRPr="00FF14B6">
              <w:rPr>
                <w:rFonts w:cs="Tahoma"/>
                <w:color w:val="000000"/>
                <w:lang w:val="it-IT"/>
              </w:rPr>
              <w:t>200 ore</w:t>
            </w:r>
          </w:p>
        </w:tc>
        <w:tc>
          <w:tcPr>
            <w:tcW w:w="2223" w:type="dxa"/>
            <w:vAlign w:val="center"/>
          </w:tcPr>
          <w:p w:rsidR="008162A5" w:rsidRPr="00FF14B6" w:rsidRDefault="008162A5" w:rsidP="00FD27BC">
            <w:pPr>
              <w:jc w:val="center"/>
              <w:rPr>
                <w:rFonts w:eastAsia="MS UI Gothic" w:cs="Tahoma"/>
                <w:color w:val="000000"/>
                <w:szCs w:val="18"/>
              </w:rPr>
            </w:pPr>
            <w:r w:rsidRPr="00FF14B6">
              <w:rPr>
                <w:rFonts w:cs="Tahoma"/>
                <w:color w:val="000000"/>
                <w:lang w:val="it-IT"/>
              </w:rPr>
              <w:t>200 ore</w:t>
            </w:r>
          </w:p>
        </w:tc>
        <w:tc>
          <w:tcPr>
            <w:tcW w:w="2250" w:type="dxa"/>
            <w:vAlign w:val="center"/>
          </w:tcPr>
          <w:p w:rsidR="008162A5" w:rsidRPr="00FF14B6" w:rsidRDefault="008162A5" w:rsidP="00FD27BC">
            <w:pPr>
              <w:jc w:val="center"/>
              <w:rPr>
                <w:rFonts w:eastAsia="MS UI Gothic" w:cs="Tahoma"/>
              </w:rPr>
            </w:pPr>
            <w:r w:rsidRPr="00FF14B6">
              <w:rPr>
                <w:rFonts w:cs="Tahoma"/>
                <w:color w:val="000000"/>
                <w:lang w:val="it-IT"/>
              </w:rPr>
              <w:t>200 ore</w:t>
            </w:r>
          </w:p>
        </w:tc>
      </w:tr>
    </w:tbl>
    <w:p w:rsidR="008162A5" w:rsidRPr="00FF14B6" w:rsidRDefault="008162A5" w:rsidP="00DD7F8E">
      <w:pPr>
        <w:rPr>
          <w:rFonts w:cs="Tahoma"/>
          <w:lang w:val="it-IT"/>
        </w:rPr>
      </w:pPr>
      <w:bookmarkStart w:id="1409" w:name="OLE_LINK5"/>
      <w:bookmarkStart w:id="1410" w:name="OLE_LINK6"/>
      <w:bookmarkEnd w:id="1409"/>
      <w:bookmarkEnd w:id="1410"/>
      <w:r w:rsidRPr="00FF14B6">
        <w:rPr>
          <w:rFonts w:cs="Tahoma"/>
          <w:b/>
          <w:color w:val="000000"/>
          <w:sz w:val="20"/>
          <w:vertAlign w:val="superscript"/>
          <w:lang w:val="it-IT"/>
        </w:rPr>
        <w:t>1</w:t>
      </w:r>
      <w:r w:rsidRPr="00FF14B6">
        <w:rPr>
          <w:rFonts w:cs="Tahoma"/>
          <w:b/>
          <w:i/>
          <w:color w:val="000000"/>
          <w:sz w:val="20"/>
          <w:vertAlign w:val="superscript"/>
          <w:lang w:val="it-IT"/>
        </w:rPr>
        <w:t xml:space="preserve"> </w:t>
      </w:r>
      <w:r w:rsidRPr="00FF14B6">
        <w:rPr>
          <w:rFonts w:cs="Tahoma"/>
          <w:i/>
          <w:sz w:val="16"/>
          <w:lang w:val="it-IT"/>
        </w:rPr>
        <w:t>La quantità effettiva di impegno è concordata tra Microsoft e la Società</w:t>
      </w:r>
    </w:p>
    <w:p w:rsidR="008162A5" w:rsidRPr="00FF14B6" w:rsidRDefault="008162A5" w:rsidP="00DD7F8E">
      <w:pPr>
        <w:rPr>
          <w:rFonts w:cs="Tahoma"/>
          <w:lang w:val="it-IT"/>
        </w:rPr>
      </w:pPr>
    </w:p>
    <w:p w:rsidR="008162A5" w:rsidRPr="00FF14B6" w:rsidRDefault="008162A5" w:rsidP="00E77F1E">
      <w:pPr>
        <w:spacing w:after="60"/>
        <w:rPr>
          <w:rFonts w:cs="Tahoma"/>
        </w:rPr>
      </w:pPr>
      <w:r w:rsidRPr="00FF14B6">
        <w:rPr>
          <w:rFonts w:cs="Tahoma"/>
          <w:b/>
          <w:lang w:val="it-IT"/>
        </w:rPr>
        <w:t>Enterprise Architect:</w:t>
      </w:r>
      <w:r w:rsidRPr="00FF14B6">
        <w:rPr>
          <w:rFonts w:cs="Tahoma"/>
          <w:b/>
        </w:rPr>
        <w:t xml:space="preserve"> </w:t>
      </w:r>
    </w:p>
    <w:p w:rsidR="008162A5" w:rsidRPr="00FF14B6" w:rsidRDefault="008162A5" w:rsidP="005D60A4">
      <w:pPr>
        <w:numPr>
          <w:ilvl w:val="0"/>
          <w:numId w:val="45"/>
        </w:numPr>
        <w:spacing w:after="60"/>
        <w:ind w:left="1440"/>
        <w:rPr>
          <w:rFonts w:cs="Tahoma"/>
          <w:lang w:val="it-IT"/>
        </w:rPr>
      </w:pPr>
      <w:r w:rsidRPr="00FF14B6">
        <w:rPr>
          <w:rFonts w:cs="Tahoma"/>
          <w:lang w:val="it-IT"/>
        </w:rPr>
        <w:t xml:space="preserve">Lavorerà a stretto contatto con la Società per sviluppare un Piano di Erogazione dei Servizi di Architettura da implementare, nel quale verranno definiti obiettivi e milestone e verranno stabiliti processi, dati e regole che consentiranno di tenere traccia dei progressi conseguiti. </w:t>
      </w:r>
    </w:p>
    <w:p w:rsidR="008162A5" w:rsidRPr="00FF14B6" w:rsidRDefault="008162A5" w:rsidP="005D60A4">
      <w:pPr>
        <w:numPr>
          <w:ilvl w:val="0"/>
          <w:numId w:val="45"/>
        </w:numPr>
        <w:spacing w:after="60"/>
        <w:ind w:left="1440"/>
        <w:rPr>
          <w:rFonts w:cs="Tahoma"/>
          <w:lang w:val="it-IT"/>
        </w:rPr>
      </w:pPr>
      <w:r w:rsidRPr="00FF14B6">
        <w:rPr>
          <w:rFonts w:cs="Tahoma"/>
          <w:lang w:val="it-IT"/>
        </w:rPr>
        <w:t>Presenterà inoltre aggiornamenti mensili dello stato relativi ai progressi conseguiti dalla Società rispetto al piano prestabilito.</w:t>
      </w:r>
    </w:p>
    <w:p w:rsidR="008162A5" w:rsidRPr="00FF14B6" w:rsidRDefault="008162A5" w:rsidP="005D60A4">
      <w:pPr>
        <w:numPr>
          <w:ilvl w:val="0"/>
          <w:numId w:val="45"/>
        </w:numPr>
        <w:spacing w:after="60"/>
        <w:ind w:left="1440"/>
        <w:rPr>
          <w:rFonts w:cs="Tahoma"/>
          <w:lang w:val="it-IT"/>
        </w:rPr>
      </w:pPr>
      <w:r w:rsidRPr="00FF14B6">
        <w:rPr>
          <w:rFonts w:cs="Tahoma"/>
          <w:lang w:val="it-IT"/>
        </w:rPr>
        <w:t>Gestirà l</w:t>
      </w:r>
      <w:r w:rsidR="00CF04A9" w:rsidRPr="00FF14B6">
        <w:rPr>
          <w:rFonts w:cs="Tahoma"/>
          <w:lang w:val="it-IT"/>
        </w:rPr>
        <w:t>’</w:t>
      </w:r>
      <w:r w:rsidRPr="00FF14B6">
        <w:rPr>
          <w:rFonts w:cs="Tahoma"/>
          <w:lang w:val="it-IT"/>
        </w:rPr>
        <w:t>accesso alla Microsoft Enterprise Strategy Network.</w:t>
      </w:r>
    </w:p>
    <w:p w:rsidR="008162A5" w:rsidRPr="00FF14B6" w:rsidRDefault="008162A5">
      <w:pPr>
        <w:rPr>
          <w:rFonts w:cs="Tahoma"/>
          <w:lang w:val="it-IT"/>
        </w:rPr>
      </w:pPr>
    </w:p>
    <w:p w:rsidR="008162A5" w:rsidRPr="00FF14B6" w:rsidRDefault="008162A5" w:rsidP="00DD7F8E">
      <w:pPr>
        <w:spacing w:after="60"/>
        <w:rPr>
          <w:rFonts w:cs="Tahoma"/>
        </w:rPr>
      </w:pPr>
      <w:r w:rsidRPr="00FF14B6">
        <w:rPr>
          <w:rFonts w:cs="Tahoma"/>
          <w:b/>
          <w:lang w:val="it-IT"/>
        </w:rPr>
        <w:t>Valutazione:</w:t>
      </w:r>
    </w:p>
    <w:p w:rsidR="008162A5" w:rsidRPr="00FF14B6" w:rsidRDefault="008162A5" w:rsidP="005D60A4">
      <w:pPr>
        <w:numPr>
          <w:ilvl w:val="0"/>
          <w:numId w:val="46"/>
        </w:numPr>
        <w:spacing w:after="60"/>
        <w:ind w:left="1440"/>
        <w:rPr>
          <w:rFonts w:cs="Tahoma"/>
          <w:lang w:val="it-IT"/>
        </w:rPr>
      </w:pPr>
      <w:r w:rsidRPr="00FF14B6">
        <w:rPr>
          <w:rFonts w:cs="Tahoma"/>
          <w:lang w:val="it-IT"/>
        </w:rPr>
        <w:t>Identifica le opportunità a livello IT allineabili agli obiettivi aziendali della Società.</w:t>
      </w:r>
    </w:p>
    <w:p w:rsidR="008162A5" w:rsidRPr="00FF14B6" w:rsidRDefault="008162A5" w:rsidP="005D60A4">
      <w:pPr>
        <w:numPr>
          <w:ilvl w:val="0"/>
          <w:numId w:val="46"/>
        </w:numPr>
        <w:spacing w:after="60"/>
        <w:ind w:left="1440"/>
        <w:rPr>
          <w:rFonts w:cs="Tahoma"/>
          <w:lang w:val="it-IT"/>
        </w:rPr>
      </w:pPr>
      <w:r w:rsidRPr="00FF14B6">
        <w:rPr>
          <w:rFonts w:cs="Tahoma"/>
          <w:lang w:val="it-IT"/>
        </w:rPr>
        <w:t>Analizza queste opportunità relativamente ai servizi IT e ai gruppi aziendali interessati, allo scopo di</w:t>
      </w:r>
      <w:r w:rsidR="003674A0" w:rsidRPr="00FF14B6">
        <w:rPr>
          <w:rFonts w:cs="Tahoma"/>
          <w:lang w:val="it-IT"/>
        </w:rPr>
        <w:t> </w:t>
      </w:r>
      <w:r w:rsidRPr="00FF14B6">
        <w:rPr>
          <w:rFonts w:cs="Tahoma"/>
          <w:lang w:val="it-IT"/>
        </w:rPr>
        <w:t>individuare le dipendenze e definire attività e costi che giustifichino l</w:t>
      </w:r>
      <w:r w:rsidR="00CF04A9" w:rsidRPr="00FF14B6">
        <w:rPr>
          <w:rFonts w:cs="Tahoma"/>
          <w:lang w:val="it-IT"/>
        </w:rPr>
        <w:t>’</w:t>
      </w:r>
      <w:r w:rsidRPr="00FF14B6">
        <w:rPr>
          <w:rFonts w:cs="Tahoma"/>
          <w:lang w:val="it-IT"/>
        </w:rPr>
        <w:t>ulteriore pianificazione.</w:t>
      </w:r>
    </w:p>
    <w:p w:rsidR="008162A5" w:rsidRPr="00FF14B6" w:rsidRDefault="008162A5" w:rsidP="005D60A4">
      <w:pPr>
        <w:numPr>
          <w:ilvl w:val="0"/>
          <w:numId w:val="46"/>
        </w:numPr>
        <w:spacing w:after="60"/>
        <w:ind w:left="1440"/>
        <w:rPr>
          <w:rFonts w:cs="Tahoma"/>
          <w:lang w:val="it-IT"/>
        </w:rPr>
      </w:pPr>
      <w:r w:rsidRPr="00FF14B6">
        <w:rPr>
          <w:rFonts w:cs="Tahoma"/>
          <w:lang w:val="it-IT"/>
        </w:rPr>
        <w:t>Definisce e conferma le iniziative e ne stabilisce la priorità nel Piano di Erogazione dei Servizi.</w:t>
      </w:r>
    </w:p>
    <w:p w:rsidR="008162A5" w:rsidRPr="00FF14B6" w:rsidRDefault="008162A5" w:rsidP="005D60A4">
      <w:pPr>
        <w:numPr>
          <w:ilvl w:val="0"/>
          <w:numId w:val="46"/>
        </w:numPr>
        <w:spacing w:after="60"/>
        <w:ind w:left="1440"/>
        <w:rPr>
          <w:rFonts w:cs="Tahoma"/>
          <w:lang w:val="it-IT"/>
        </w:rPr>
      </w:pPr>
      <w:r w:rsidRPr="00FF14B6">
        <w:rPr>
          <w:rFonts w:cs="Tahoma"/>
          <w:lang w:val="it-IT"/>
        </w:rPr>
        <w:t>Fornisce la Relazione di Valutazione Finale in cui viene consigliata almeno un</w:t>
      </w:r>
      <w:r w:rsidR="00CF04A9" w:rsidRPr="00FF14B6">
        <w:rPr>
          <w:rFonts w:cs="Tahoma"/>
          <w:lang w:val="it-IT"/>
        </w:rPr>
        <w:t>’</w:t>
      </w:r>
      <w:r w:rsidRPr="00FF14B6">
        <w:rPr>
          <w:rFonts w:cs="Tahoma"/>
          <w:lang w:val="it-IT"/>
        </w:rPr>
        <w:t>iniziativa come Progetto Enterprise Strategy.</w:t>
      </w:r>
    </w:p>
    <w:p w:rsidR="008162A5" w:rsidRPr="00FF14B6" w:rsidRDefault="008162A5" w:rsidP="00DD7F8E">
      <w:pPr>
        <w:spacing w:after="60"/>
        <w:rPr>
          <w:rFonts w:cs="Tahoma"/>
          <w:lang w:val="it-IT"/>
        </w:rPr>
      </w:pPr>
    </w:p>
    <w:p w:rsidR="003674A0" w:rsidRPr="00FF14B6" w:rsidRDefault="003674A0" w:rsidP="00DD7F8E">
      <w:pPr>
        <w:spacing w:after="60"/>
        <w:rPr>
          <w:rFonts w:cs="Tahoma"/>
          <w:lang w:val="it-IT"/>
        </w:rPr>
      </w:pPr>
    </w:p>
    <w:p w:rsidR="008162A5" w:rsidRPr="00FF14B6" w:rsidRDefault="008162A5" w:rsidP="00E77F1E">
      <w:pPr>
        <w:spacing w:after="60"/>
        <w:rPr>
          <w:rFonts w:cs="Tahoma"/>
          <w:lang w:val="it-IT"/>
        </w:rPr>
      </w:pPr>
      <w:r w:rsidRPr="00FF14B6">
        <w:rPr>
          <w:rFonts w:cs="Tahoma"/>
          <w:b/>
          <w:lang w:val="it-IT"/>
        </w:rPr>
        <w:t>Progetti Enterprise Strategy</w:t>
      </w:r>
    </w:p>
    <w:p w:rsidR="008162A5" w:rsidRPr="00FF14B6" w:rsidRDefault="008162A5" w:rsidP="00CA52FE">
      <w:pPr>
        <w:rPr>
          <w:rFonts w:cs="Tahoma"/>
          <w:lang w:val="it-IT"/>
        </w:rPr>
      </w:pPr>
      <w:r w:rsidRPr="00FF14B6">
        <w:rPr>
          <w:rFonts w:cs="Tahoma"/>
          <w:color w:val="000000"/>
          <w:lang w:val="it-IT"/>
        </w:rPr>
        <w:t>L</w:t>
      </w:r>
      <w:r w:rsidR="00CF04A9" w:rsidRPr="00FF14B6">
        <w:rPr>
          <w:rFonts w:cs="Tahoma"/>
          <w:color w:val="000000"/>
          <w:lang w:val="it-IT"/>
        </w:rPr>
        <w:t>’</w:t>
      </w:r>
      <w:r w:rsidRPr="00FF14B6">
        <w:rPr>
          <w:rFonts w:cs="Tahoma"/>
          <w:color w:val="000000"/>
          <w:lang w:val="it-IT"/>
        </w:rPr>
        <w:t xml:space="preserve">Enterprise </w:t>
      </w:r>
      <w:r w:rsidRPr="00FF14B6">
        <w:rPr>
          <w:rFonts w:cs="Tahoma"/>
          <w:lang w:val="it-IT"/>
        </w:rPr>
        <w:t>Architect collaborerà con la Società allo sviluppo di un piano che consenta a quest</w:t>
      </w:r>
      <w:r w:rsidR="00CF04A9" w:rsidRPr="00FF14B6">
        <w:rPr>
          <w:rFonts w:cs="Tahoma"/>
          <w:lang w:val="it-IT"/>
        </w:rPr>
        <w:t>’</w:t>
      </w:r>
      <w:r w:rsidRPr="00FF14B6">
        <w:rPr>
          <w:rFonts w:cs="Tahoma"/>
          <w:lang w:val="it-IT"/>
        </w:rPr>
        <w:t>ultima di realizzare gli obiettivi aziendali identificati</w:t>
      </w:r>
      <w:r w:rsidRPr="00FF14B6">
        <w:rPr>
          <w:rFonts w:cs="Tahoma"/>
          <w:color w:val="000000"/>
          <w:lang w:val="it-IT"/>
        </w:rPr>
        <w:t xml:space="preserve"> per l</w:t>
      </w:r>
      <w:r w:rsidR="00CF04A9" w:rsidRPr="00FF14B6">
        <w:rPr>
          <w:rFonts w:cs="Tahoma"/>
          <w:color w:val="000000"/>
          <w:lang w:val="it-IT"/>
        </w:rPr>
        <w:t>’</w:t>
      </w:r>
      <w:r w:rsidRPr="00FF14B6">
        <w:rPr>
          <w:rFonts w:cs="Tahoma"/>
          <w:color w:val="000000"/>
          <w:lang w:val="it-IT"/>
        </w:rPr>
        <w:t>iniziativa o le iniziative selezionate e di passare allo stato IT definito, riducendo al contempo le interruzioni relative alla distribuzione e alle operazioni e massimizzando il ROI.</w:t>
      </w:r>
    </w:p>
    <w:p w:rsidR="008162A5" w:rsidRPr="00FF14B6" w:rsidRDefault="008162A5" w:rsidP="00CA52FE">
      <w:pPr>
        <w:rPr>
          <w:rFonts w:cs="Tahoma"/>
          <w:lang w:val="it-IT"/>
        </w:rPr>
      </w:pPr>
    </w:p>
    <w:p w:rsidR="008162A5" w:rsidRPr="00FF14B6" w:rsidRDefault="008162A5" w:rsidP="00E77F1E">
      <w:pPr>
        <w:spacing w:after="60"/>
        <w:rPr>
          <w:rFonts w:cs="Tahoma"/>
          <w:lang w:val="it-IT"/>
        </w:rPr>
      </w:pPr>
      <w:r w:rsidRPr="00FF14B6">
        <w:rPr>
          <w:rFonts w:cs="Tahoma"/>
          <w:b/>
          <w:color w:val="000000"/>
          <w:lang w:val="it-IT"/>
        </w:rPr>
        <w:t>I Progetti Enterprise Strategy includono:</w:t>
      </w:r>
    </w:p>
    <w:p w:rsidR="008162A5" w:rsidRPr="00FF14B6" w:rsidRDefault="008162A5" w:rsidP="005D60A4">
      <w:pPr>
        <w:numPr>
          <w:ilvl w:val="0"/>
          <w:numId w:val="47"/>
        </w:numPr>
        <w:spacing w:after="60"/>
        <w:ind w:left="1440"/>
        <w:rPr>
          <w:rFonts w:cs="Tahoma"/>
          <w:lang w:val="it-IT"/>
        </w:rPr>
      </w:pPr>
      <w:r w:rsidRPr="00FF14B6">
        <w:rPr>
          <w:rFonts w:cs="Tahoma"/>
          <w:szCs w:val="20"/>
          <w:lang w:val="it-IT"/>
        </w:rPr>
        <w:t>Documentazione e allineamento di tecnologie Microsoft a obiettivi aziendali fondamentali.</w:t>
      </w:r>
      <w:r w:rsidRPr="00FF14B6">
        <w:rPr>
          <w:rFonts w:eastAsia="Times New Roman" w:cs="Tahoma"/>
          <w:szCs w:val="20"/>
          <w:lang w:val="it-IT"/>
        </w:rPr>
        <w:t xml:space="preserve"> </w:t>
      </w:r>
    </w:p>
    <w:p w:rsidR="008162A5" w:rsidRPr="00FF14B6" w:rsidRDefault="008162A5" w:rsidP="005D60A4">
      <w:pPr>
        <w:numPr>
          <w:ilvl w:val="0"/>
          <w:numId w:val="47"/>
        </w:numPr>
        <w:tabs>
          <w:tab w:val="left" w:pos="1080"/>
        </w:tabs>
        <w:spacing w:after="60"/>
        <w:ind w:left="1440"/>
        <w:rPr>
          <w:rFonts w:cs="Tahoma"/>
          <w:lang w:val="it-IT"/>
        </w:rPr>
      </w:pPr>
      <w:r w:rsidRPr="00FF14B6">
        <w:rPr>
          <w:rFonts w:cs="Tahoma"/>
          <w:lang w:val="it-IT"/>
        </w:rPr>
        <w:t>Sviluppo di un business case per l</w:t>
      </w:r>
      <w:r w:rsidR="00CF04A9" w:rsidRPr="00FF14B6">
        <w:rPr>
          <w:rFonts w:cs="Tahoma"/>
          <w:lang w:val="it-IT"/>
        </w:rPr>
        <w:t>’</w:t>
      </w:r>
      <w:r w:rsidRPr="00FF14B6">
        <w:rPr>
          <w:rFonts w:cs="Tahoma"/>
          <w:lang w:val="it-IT"/>
        </w:rPr>
        <w:t>identificazione dei vantaggi e dei costi potenziali relativi a ogni unità aziendale o funzionale interessata dal progetto.</w:t>
      </w:r>
    </w:p>
    <w:p w:rsidR="008162A5" w:rsidRPr="00FF14B6" w:rsidRDefault="008162A5" w:rsidP="005D60A4">
      <w:pPr>
        <w:numPr>
          <w:ilvl w:val="0"/>
          <w:numId w:val="47"/>
        </w:numPr>
        <w:tabs>
          <w:tab w:val="left" w:pos="1080"/>
        </w:tabs>
        <w:spacing w:after="60"/>
        <w:ind w:left="1440"/>
        <w:rPr>
          <w:rFonts w:cs="Tahoma"/>
          <w:lang w:val="it-IT"/>
        </w:rPr>
      </w:pPr>
      <w:r w:rsidRPr="00FF14B6">
        <w:rPr>
          <w:rFonts w:cs="Tahoma"/>
          <w:lang w:val="it-IT"/>
        </w:rPr>
        <w:t>Creazione di un Documento di Definizione dell</w:t>
      </w:r>
      <w:r w:rsidR="00CF04A9" w:rsidRPr="00FF14B6">
        <w:rPr>
          <w:rFonts w:cs="Tahoma"/>
          <w:lang w:val="it-IT"/>
        </w:rPr>
        <w:t>’</w:t>
      </w:r>
      <w:r w:rsidRPr="00FF14B6">
        <w:rPr>
          <w:rFonts w:cs="Tahoma"/>
          <w:lang w:val="it-IT"/>
        </w:rPr>
        <w:t>Architettura nel quale vengono descritti i requisiti delle specifiche e l</w:t>
      </w:r>
      <w:r w:rsidR="00CF04A9" w:rsidRPr="00FF14B6">
        <w:rPr>
          <w:rFonts w:cs="Tahoma"/>
          <w:lang w:val="it-IT"/>
        </w:rPr>
        <w:t>’</w:t>
      </w:r>
      <w:r w:rsidRPr="00FF14B6">
        <w:rPr>
          <w:rFonts w:cs="Tahoma"/>
          <w:lang w:val="it-IT"/>
        </w:rPr>
        <w:t>architettura funzionale delle applicazioni e della tecnologia a supporto della consulenza fornita.</w:t>
      </w:r>
    </w:p>
    <w:p w:rsidR="008162A5" w:rsidRPr="00FF14B6" w:rsidRDefault="008162A5" w:rsidP="005D60A4">
      <w:pPr>
        <w:numPr>
          <w:ilvl w:val="0"/>
          <w:numId w:val="47"/>
        </w:numPr>
        <w:tabs>
          <w:tab w:val="left" w:pos="1080"/>
        </w:tabs>
        <w:spacing w:after="60"/>
        <w:ind w:left="1440"/>
        <w:rPr>
          <w:rFonts w:cs="Tahoma"/>
          <w:lang w:val="it-IT"/>
        </w:rPr>
      </w:pPr>
      <w:r w:rsidRPr="00FF14B6">
        <w:rPr>
          <w:rFonts w:cs="Tahoma"/>
          <w:lang w:val="it-IT"/>
        </w:rPr>
        <w:t>Creazione di un Piano di Misurazione nel quale viene descritta la metrica utilizzata per la misurazione dei progressi conseguiti a fronte della responsabilità, della tempistica e degli obiettivi</w:t>
      </w:r>
      <w:r w:rsidR="001F25F2" w:rsidRPr="00FF14B6">
        <w:rPr>
          <w:rFonts w:cs="Tahoma"/>
          <w:lang w:val="it-IT"/>
        </w:rPr>
        <w:t> </w:t>
      </w:r>
      <w:r w:rsidRPr="00FF14B6">
        <w:rPr>
          <w:rFonts w:cs="Tahoma"/>
          <w:lang w:val="it-IT"/>
        </w:rPr>
        <w:t>aziendali proposti.</w:t>
      </w:r>
    </w:p>
    <w:p w:rsidR="008162A5" w:rsidRPr="00FF14B6" w:rsidRDefault="008162A5" w:rsidP="005D60A4">
      <w:pPr>
        <w:numPr>
          <w:ilvl w:val="0"/>
          <w:numId w:val="47"/>
        </w:numPr>
        <w:spacing w:after="60"/>
        <w:ind w:left="1440"/>
        <w:rPr>
          <w:rFonts w:cs="Tahoma"/>
          <w:lang w:val="it-IT"/>
        </w:rPr>
      </w:pPr>
      <w:r w:rsidRPr="00FF14B6">
        <w:rPr>
          <w:rFonts w:cs="Tahoma"/>
          <w:lang w:val="it-IT"/>
        </w:rPr>
        <w:t>Personalizzazione, in base all</w:t>
      </w:r>
      <w:r w:rsidR="00CF04A9" w:rsidRPr="00FF14B6">
        <w:rPr>
          <w:rFonts w:cs="Tahoma"/>
          <w:lang w:val="it-IT"/>
        </w:rPr>
        <w:t>’</w:t>
      </w:r>
      <w:r w:rsidRPr="00FF14B6">
        <w:rPr>
          <w:rFonts w:cs="Tahoma"/>
          <w:lang w:val="it-IT"/>
        </w:rPr>
        <w:t>ambiente della Società, delle Procedure Consigliate Microsoft relativamente a supervisione/direzione, adozione e misurazione.</w:t>
      </w:r>
    </w:p>
    <w:p w:rsidR="008162A5" w:rsidRPr="00FF14B6" w:rsidRDefault="008162A5" w:rsidP="005D60A4">
      <w:pPr>
        <w:numPr>
          <w:ilvl w:val="0"/>
          <w:numId w:val="47"/>
        </w:numPr>
        <w:spacing w:after="60"/>
        <w:ind w:left="1440"/>
        <w:rPr>
          <w:rFonts w:cs="Tahoma"/>
          <w:lang w:val="it-IT"/>
        </w:rPr>
      </w:pPr>
      <w:r w:rsidRPr="00FF14B6">
        <w:rPr>
          <w:rFonts w:cs="Tahoma"/>
          <w:lang w:val="it-IT"/>
        </w:rPr>
        <w:t>Collaborazione con il team esecutivo della Società per la definizione della governance del programma.</w:t>
      </w:r>
    </w:p>
    <w:p w:rsidR="008162A5" w:rsidRPr="00FF14B6" w:rsidDel="00954C6A" w:rsidRDefault="008162A5" w:rsidP="005D60A4">
      <w:pPr>
        <w:numPr>
          <w:ilvl w:val="0"/>
          <w:numId w:val="47"/>
        </w:numPr>
        <w:ind w:left="1440"/>
        <w:rPr>
          <w:rFonts w:cs="Tahoma"/>
          <w:lang w:val="it-IT"/>
        </w:rPr>
      </w:pPr>
      <w:r w:rsidRPr="00FF14B6">
        <w:rPr>
          <w:rFonts w:cs="Tahoma"/>
          <w:lang w:val="it-IT"/>
        </w:rPr>
        <w:t>Esame periodico dei progressi conseguiti dalla Società rispetto alla scorecard degli obiettivi aziendali.</w:t>
      </w:r>
    </w:p>
    <w:p w:rsidR="008162A5" w:rsidRPr="00FF14B6" w:rsidRDefault="008162A5" w:rsidP="00E77F1E">
      <w:pPr>
        <w:rPr>
          <w:rFonts w:cs="Tahoma"/>
          <w:lang w:val="it-IT"/>
        </w:rPr>
      </w:pPr>
    </w:p>
    <w:p w:rsidR="008162A5" w:rsidRPr="00FF14B6" w:rsidRDefault="008162A5" w:rsidP="00DD7F8E">
      <w:pPr>
        <w:rPr>
          <w:rFonts w:cs="Tahoma"/>
          <w:lang w:val="it-IT"/>
        </w:rPr>
      </w:pPr>
      <w:r w:rsidRPr="00FF14B6">
        <w:rPr>
          <w:rFonts w:cs="Tahoma"/>
          <w:b/>
          <w:sz w:val="24"/>
          <w:lang w:val="it-IT"/>
        </w:rPr>
        <w:t>Vantaggi del Programma</w:t>
      </w:r>
    </w:p>
    <w:p w:rsidR="008162A5" w:rsidRPr="00FF14B6" w:rsidRDefault="008162A5" w:rsidP="00DD7F8E">
      <w:pPr>
        <w:rPr>
          <w:rFonts w:cs="Tahoma"/>
          <w:lang w:val="it-IT"/>
        </w:rPr>
      </w:pPr>
    </w:p>
    <w:p w:rsidR="008162A5" w:rsidRPr="00FF14B6" w:rsidRDefault="008162A5" w:rsidP="00DD7F8E">
      <w:pPr>
        <w:rPr>
          <w:rFonts w:cs="Tahoma"/>
          <w:lang w:val="it-IT"/>
        </w:rPr>
      </w:pPr>
      <w:r w:rsidRPr="00FF14B6">
        <w:rPr>
          <w:rFonts w:eastAsia="Times New Roman" w:cs="Tahoma"/>
          <w:szCs w:val="18"/>
          <w:lang w:val="it-IT" w:eastAsia="ja-JP"/>
        </w:rPr>
        <w:t xml:space="preserve">La partecipazione al programma consente di usufruire dei vantaggi seguenti: </w:t>
      </w:r>
    </w:p>
    <w:p w:rsidR="008162A5" w:rsidRPr="00FF14B6" w:rsidRDefault="008162A5" w:rsidP="00DD7F8E">
      <w:pPr>
        <w:spacing w:after="60"/>
        <w:rPr>
          <w:rFonts w:cs="Tahoma"/>
          <w:lang w:val="it-IT"/>
        </w:rPr>
      </w:pPr>
    </w:p>
    <w:p w:rsidR="008162A5" w:rsidRPr="00FF14B6" w:rsidRDefault="008162A5" w:rsidP="00E77F1E">
      <w:pPr>
        <w:spacing w:after="60"/>
        <w:rPr>
          <w:rFonts w:cs="Tahoma"/>
          <w:lang w:val="it-IT"/>
        </w:rPr>
      </w:pPr>
      <w:r w:rsidRPr="00FF14B6">
        <w:rPr>
          <w:rFonts w:cs="Tahoma"/>
          <w:b/>
          <w:lang w:val="it-IT"/>
        </w:rPr>
        <w:t>Enterprise Strategy Network</w:t>
      </w:r>
    </w:p>
    <w:p w:rsidR="008162A5" w:rsidRPr="00FF14B6" w:rsidRDefault="008162A5" w:rsidP="00C151FB">
      <w:pPr>
        <w:rPr>
          <w:rFonts w:cs="Tahoma"/>
          <w:lang w:val="it-IT"/>
        </w:rPr>
      </w:pPr>
      <w:r w:rsidRPr="00FF14B6">
        <w:rPr>
          <w:rFonts w:cs="Tahoma"/>
          <w:szCs w:val="18"/>
          <w:lang w:val="it-IT"/>
        </w:rPr>
        <w:t>Il Programma Enterprise Strategy include una connessione integrale ai team di ricerca e sviluppo di Microsoft e agli esperti con competenze specifiche dei reparti dei servizi Microsoft. Gli Enterprise Architect utilizzano tali esperti per fornire alle Società procedure appropriate, indicazioni specifiche su determinate tecnologie di Microsoft e architetture di riferimento.</w:t>
      </w:r>
      <w:r w:rsidRPr="00FF14B6">
        <w:rPr>
          <w:rFonts w:cs="Tahoma"/>
          <w:lang w:val="it-IT"/>
        </w:rPr>
        <w:t xml:space="preserve"> Le procedure consigliate e il materiale e gli strumenti associati sono inclusi nella Microsoft Enterprise Strategy Library al fine di accelerare l</w:t>
      </w:r>
      <w:r w:rsidR="00CF04A9" w:rsidRPr="00FF14B6">
        <w:rPr>
          <w:rFonts w:cs="Tahoma"/>
          <w:lang w:val="it-IT"/>
        </w:rPr>
        <w:t>’</w:t>
      </w:r>
      <w:r w:rsidRPr="00FF14B6">
        <w:rPr>
          <w:rFonts w:cs="Tahoma"/>
          <w:lang w:val="it-IT"/>
        </w:rPr>
        <w:t>erogazione degli engagement ESP per le società.</w:t>
      </w:r>
    </w:p>
    <w:p w:rsidR="008162A5" w:rsidRPr="00FF14B6" w:rsidRDefault="008162A5" w:rsidP="00C151FB">
      <w:pPr>
        <w:rPr>
          <w:rFonts w:cs="Tahoma"/>
          <w:lang w:val="it-IT"/>
        </w:rPr>
      </w:pPr>
    </w:p>
    <w:p w:rsidR="008162A5" w:rsidRPr="00FF14B6" w:rsidRDefault="008162A5" w:rsidP="00E77F1E">
      <w:pPr>
        <w:spacing w:after="60"/>
        <w:rPr>
          <w:rFonts w:cs="Tahoma"/>
          <w:lang w:val="it-IT"/>
        </w:rPr>
      </w:pPr>
      <w:r w:rsidRPr="00FF14B6">
        <w:rPr>
          <w:rFonts w:cs="Tahoma"/>
          <w:b/>
          <w:lang w:val="it-IT"/>
        </w:rPr>
        <w:t>Enterprise Strategy Library</w:t>
      </w:r>
    </w:p>
    <w:p w:rsidR="008162A5" w:rsidRPr="00FF14B6" w:rsidRDefault="008162A5" w:rsidP="00E77F1E">
      <w:pPr>
        <w:rPr>
          <w:rFonts w:cs="Tahoma"/>
          <w:lang w:val="it-IT"/>
        </w:rPr>
      </w:pPr>
      <w:r w:rsidRPr="00FF14B6">
        <w:rPr>
          <w:rFonts w:cs="Tahoma"/>
          <w:lang w:val="it-IT"/>
        </w:rPr>
        <w:t>Il Programma Enterprise Strategy include un</w:t>
      </w:r>
      <w:r w:rsidR="00CF04A9" w:rsidRPr="00FF14B6">
        <w:rPr>
          <w:rFonts w:cs="Tahoma"/>
          <w:lang w:val="it-IT"/>
        </w:rPr>
        <w:t>’</w:t>
      </w:r>
      <w:r w:rsidRPr="00FF14B6">
        <w:rPr>
          <w:rFonts w:cs="Tahoma"/>
          <w:lang w:val="it-IT"/>
        </w:rPr>
        <w:t>ampia raccolta di materiale, inclusi gli strumenti per gli approfondimenti</w:t>
      </w:r>
      <w:r w:rsidR="003674A0" w:rsidRPr="00FF14B6">
        <w:rPr>
          <w:rFonts w:cs="Tahoma"/>
          <w:lang w:val="it-IT"/>
        </w:rPr>
        <w:t> </w:t>
      </w:r>
      <w:r w:rsidRPr="00FF14B6">
        <w:rPr>
          <w:rFonts w:cs="Tahoma"/>
          <w:lang w:val="it-IT"/>
        </w:rPr>
        <w:t>del settore e le prove comparative e i modelli e i metodi di riferimento di Enterprise Architecture e</w:t>
      </w:r>
      <w:r w:rsidR="003674A0" w:rsidRPr="00FF14B6">
        <w:rPr>
          <w:rFonts w:cs="Tahoma"/>
          <w:lang w:val="it-IT"/>
        </w:rPr>
        <w:t> </w:t>
      </w:r>
      <w:r w:rsidRPr="00FF14B6">
        <w:rPr>
          <w:rFonts w:cs="Tahoma"/>
          <w:lang w:val="it-IT"/>
        </w:rPr>
        <w:t>Technology Architecture. A seconda delle esigenze della Società, l</w:t>
      </w:r>
      <w:r w:rsidR="00CF04A9" w:rsidRPr="00FF14B6">
        <w:rPr>
          <w:rFonts w:cs="Tahoma"/>
          <w:lang w:val="it-IT"/>
        </w:rPr>
        <w:t>’</w:t>
      </w:r>
      <w:r w:rsidRPr="00FF14B6">
        <w:rPr>
          <w:rFonts w:cs="Tahoma"/>
          <w:lang w:val="it-IT"/>
        </w:rPr>
        <w:t>Enterprise Architect utilizza il materiale e gli strumenti appropriati.</w:t>
      </w:r>
    </w:p>
    <w:p w:rsidR="008162A5" w:rsidRPr="00FF14B6" w:rsidRDefault="008162A5" w:rsidP="00E77F1E">
      <w:pPr>
        <w:rPr>
          <w:rFonts w:cs="Tahoma"/>
          <w:lang w:val="it-IT"/>
        </w:rPr>
      </w:pPr>
    </w:p>
    <w:p w:rsidR="008162A5" w:rsidRPr="00FF14B6" w:rsidRDefault="008162A5" w:rsidP="00E77F1E">
      <w:pPr>
        <w:spacing w:after="60"/>
        <w:rPr>
          <w:rFonts w:cs="Tahoma"/>
          <w:lang w:val="it-IT"/>
        </w:rPr>
      </w:pPr>
      <w:r w:rsidRPr="00FF14B6">
        <w:rPr>
          <w:rFonts w:cs="Tahoma"/>
          <w:b/>
          <w:lang w:val="it-IT"/>
        </w:rPr>
        <w:t>Workshop relativi all</w:t>
      </w:r>
      <w:r w:rsidR="00CF04A9" w:rsidRPr="00FF14B6">
        <w:rPr>
          <w:rFonts w:cs="Tahoma"/>
          <w:b/>
          <w:lang w:val="it-IT"/>
        </w:rPr>
        <w:t>’</w:t>
      </w:r>
      <w:r w:rsidRPr="00FF14B6">
        <w:rPr>
          <w:rFonts w:cs="Tahoma"/>
          <w:b/>
          <w:lang w:val="it-IT"/>
        </w:rPr>
        <w:t>engagement</w:t>
      </w:r>
    </w:p>
    <w:p w:rsidR="008162A5" w:rsidRPr="00FF14B6" w:rsidRDefault="008162A5" w:rsidP="00E77F1E">
      <w:pPr>
        <w:rPr>
          <w:rFonts w:cs="Tahoma"/>
          <w:lang w:val="it-IT"/>
        </w:rPr>
      </w:pPr>
      <w:r w:rsidRPr="00FF14B6">
        <w:rPr>
          <w:rFonts w:eastAsia="Times New Roman" w:cs="Tahoma"/>
          <w:lang w:val="it-IT" w:eastAsia="ja-JP"/>
        </w:rPr>
        <w:t>questi workshop destinati all</w:t>
      </w:r>
      <w:r w:rsidR="00CF04A9" w:rsidRPr="00FF14B6">
        <w:rPr>
          <w:rFonts w:eastAsia="Times New Roman" w:cs="Tahoma"/>
          <w:lang w:val="it-IT" w:eastAsia="ja-JP"/>
        </w:rPr>
        <w:t>’</w:t>
      </w:r>
      <w:r w:rsidRPr="00FF14B6">
        <w:rPr>
          <w:rFonts w:eastAsia="Times New Roman" w:cs="Tahoma"/>
          <w:lang w:val="it-IT" w:eastAsia="ja-JP"/>
        </w:rPr>
        <w:t>esecutivo della Società hanno durata giornaliera e vengono generalmente svolti negli uffici regionali di Microsoft presso la filiale locale. Sono ideati e personalizzati per i responsabili aziendali e IT della Società, in quanto consentiranno loro di comprendere la rilevanza delle tecnologie emergenti e ricevere informazioni settoriali importanti per l</w:t>
      </w:r>
      <w:r w:rsidR="00CF04A9" w:rsidRPr="00FF14B6">
        <w:rPr>
          <w:rFonts w:eastAsia="Times New Roman" w:cs="Tahoma"/>
          <w:lang w:val="it-IT" w:eastAsia="ja-JP"/>
        </w:rPr>
        <w:t>’</w:t>
      </w:r>
      <w:r w:rsidRPr="00FF14B6">
        <w:rPr>
          <w:rFonts w:eastAsia="Times New Roman" w:cs="Tahoma"/>
          <w:lang w:val="it-IT" w:eastAsia="ja-JP"/>
        </w:rPr>
        <w:t>attività svolta.</w:t>
      </w:r>
      <w:r w:rsidRPr="00FF14B6">
        <w:rPr>
          <w:rFonts w:cs="Tahoma"/>
          <w:lang w:val="it-IT"/>
        </w:rPr>
        <w:t xml:space="preserve"> La Società è responsabile dei costi da essa stessa sostenuti relativamente alla</w:t>
      </w:r>
      <w:r w:rsidR="003674A0" w:rsidRPr="00FF14B6">
        <w:rPr>
          <w:rFonts w:cs="Tahoma"/>
          <w:lang w:val="it-IT"/>
        </w:rPr>
        <w:t> </w:t>
      </w:r>
      <w:r w:rsidRPr="00FF14B6">
        <w:rPr>
          <w:rFonts w:cs="Tahoma"/>
          <w:lang w:val="it-IT"/>
        </w:rPr>
        <w:t>partecipazione a tali workshop.</w:t>
      </w:r>
    </w:p>
    <w:p w:rsidR="008162A5" w:rsidRPr="00FF14B6" w:rsidRDefault="008162A5" w:rsidP="00E77F1E">
      <w:pPr>
        <w:rPr>
          <w:rFonts w:cs="Tahoma"/>
          <w:lang w:val="it-IT"/>
        </w:rPr>
      </w:pPr>
    </w:p>
    <w:p w:rsidR="008162A5" w:rsidRPr="00FF14B6" w:rsidRDefault="008162A5" w:rsidP="00E77F1E">
      <w:pPr>
        <w:spacing w:after="60"/>
        <w:rPr>
          <w:rFonts w:cs="Tahoma"/>
          <w:lang w:val="it-IT"/>
        </w:rPr>
      </w:pPr>
      <w:r w:rsidRPr="00FF14B6">
        <w:rPr>
          <w:rFonts w:cs="Tahoma"/>
          <w:b/>
          <w:lang w:val="it-IT"/>
        </w:rPr>
        <w:t>Briefing strategici</w:t>
      </w:r>
    </w:p>
    <w:p w:rsidR="008162A5" w:rsidRPr="00FF14B6" w:rsidRDefault="008162A5" w:rsidP="00E77F1E">
      <w:pPr>
        <w:spacing w:after="60"/>
        <w:rPr>
          <w:rFonts w:cs="Tahoma"/>
          <w:lang w:val="it-IT"/>
        </w:rPr>
      </w:pPr>
      <w:r w:rsidRPr="00FF14B6">
        <w:rPr>
          <w:rFonts w:eastAsia="Times New Roman" w:cs="Tahoma"/>
          <w:lang w:val="it-IT" w:eastAsia="ja-JP"/>
        </w:rPr>
        <w:t>si tratta di conferenze Web globali della durata di un</w:t>
      </w:r>
      <w:r w:rsidR="00CF04A9" w:rsidRPr="00FF14B6">
        <w:rPr>
          <w:rFonts w:eastAsia="Times New Roman" w:cs="Tahoma"/>
          <w:lang w:val="it-IT" w:eastAsia="ja-JP"/>
        </w:rPr>
        <w:t>’</w:t>
      </w:r>
      <w:r w:rsidRPr="00FF14B6">
        <w:rPr>
          <w:rFonts w:eastAsia="Times New Roman" w:cs="Tahoma"/>
          <w:lang w:val="it-IT" w:eastAsia="ja-JP"/>
        </w:rPr>
        <w:t>ora, destinate a responsabili aziendali e IT, riguardanti le</w:t>
      </w:r>
      <w:r w:rsidR="003674A0" w:rsidRPr="00FF14B6">
        <w:rPr>
          <w:rFonts w:eastAsia="Times New Roman" w:cs="Tahoma"/>
          <w:lang w:val="it-IT" w:eastAsia="ja-JP"/>
        </w:rPr>
        <w:t> </w:t>
      </w:r>
      <w:r w:rsidRPr="00FF14B6">
        <w:rPr>
          <w:rFonts w:eastAsia="Times New Roman" w:cs="Tahoma"/>
          <w:lang w:val="it-IT" w:eastAsia="ja-JP"/>
        </w:rPr>
        <w:t>opportunità aziendali e di settore, le tendenze tecnologiche e la prospettiva di Microsoft in merito a punti di</w:t>
      </w:r>
      <w:r w:rsidR="003674A0" w:rsidRPr="00FF14B6">
        <w:rPr>
          <w:rFonts w:eastAsia="Times New Roman" w:cs="Tahoma"/>
          <w:lang w:val="it-IT" w:eastAsia="ja-JP"/>
        </w:rPr>
        <w:t> </w:t>
      </w:r>
      <w:r w:rsidRPr="00FF14B6">
        <w:rPr>
          <w:rFonts w:eastAsia="Times New Roman" w:cs="Tahoma"/>
          <w:lang w:val="it-IT" w:eastAsia="ja-JP"/>
        </w:rPr>
        <w:t>vista</w:t>
      </w:r>
      <w:r w:rsidR="003674A0" w:rsidRPr="00FF14B6">
        <w:rPr>
          <w:rFonts w:eastAsia="Times New Roman" w:cs="Tahoma"/>
          <w:lang w:val="it-IT" w:eastAsia="ja-JP"/>
        </w:rPr>
        <w:t> </w:t>
      </w:r>
      <w:r w:rsidRPr="00FF14B6">
        <w:rPr>
          <w:rFonts w:eastAsia="Times New Roman" w:cs="Tahoma"/>
          <w:lang w:val="it-IT" w:eastAsia="ja-JP"/>
        </w:rPr>
        <w:t>strategici su problemi importanti.</w:t>
      </w:r>
      <w:r w:rsidRPr="00FF14B6">
        <w:rPr>
          <w:rFonts w:cs="Tahoma"/>
          <w:lang w:val="it-IT"/>
        </w:rPr>
        <w:t xml:space="preserve"> Le Società avranno la possibilità di vedere i Briefing Strategici registrati</w:t>
      </w:r>
      <w:r w:rsidR="003674A0" w:rsidRPr="00FF14B6">
        <w:rPr>
          <w:rFonts w:eastAsia="Times New Roman" w:cs="Tahoma"/>
          <w:lang w:val="it-IT" w:eastAsia="ja-JP"/>
        </w:rPr>
        <w:t> </w:t>
      </w:r>
      <w:r w:rsidRPr="00FF14B6">
        <w:rPr>
          <w:rFonts w:cs="Tahoma"/>
          <w:lang w:val="it-IT"/>
        </w:rPr>
        <w:t>in</w:t>
      </w:r>
      <w:r w:rsidR="003674A0" w:rsidRPr="00FF14B6">
        <w:rPr>
          <w:rFonts w:eastAsia="Times New Roman" w:cs="Tahoma"/>
          <w:lang w:val="it-IT" w:eastAsia="ja-JP"/>
        </w:rPr>
        <w:t> </w:t>
      </w:r>
      <w:r w:rsidRPr="00FF14B6">
        <w:rPr>
          <w:rFonts w:cs="Tahoma"/>
          <w:lang w:val="it-IT"/>
        </w:rPr>
        <w:t>precedenza.</w:t>
      </w:r>
    </w:p>
    <w:p w:rsidR="008162A5" w:rsidRPr="00FF14B6" w:rsidRDefault="008162A5" w:rsidP="00E77F1E">
      <w:pPr>
        <w:rPr>
          <w:rFonts w:cs="Tahoma"/>
          <w:lang w:val="it-IT"/>
        </w:rPr>
      </w:pPr>
    </w:p>
    <w:p w:rsidR="003674A0" w:rsidRPr="00FF14B6" w:rsidRDefault="003674A0" w:rsidP="00E77F1E">
      <w:pPr>
        <w:rPr>
          <w:rFonts w:cs="Tahoma"/>
          <w:lang w:val="it-IT"/>
        </w:rPr>
      </w:pPr>
    </w:p>
    <w:p w:rsidR="003674A0" w:rsidRPr="00FF14B6" w:rsidRDefault="003674A0" w:rsidP="00E77F1E">
      <w:pPr>
        <w:rPr>
          <w:rFonts w:cs="Tahoma"/>
          <w:lang w:val="it-IT"/>
        </w:rPr>
      </w:pPr>
    </w:p>
    <w:p w:rsidR="008162A5" w:rsidRPr="00FF14B6" w:rsidRDefault="008162A5" w:rsidP="00E77F1E">
      <w:pPr>
        <w:spacing w:after="60"/>
        <w:rPr>
          <w:rFonts w:cs="Tahoma"/>
          <w:lang w:val="it-IT"/>
        </w:rPr>
      </w:pPr>
      <w:r w:rsidRPr="00FF14B6">
        <w:rPr>
          <w:rFonts w:cs="Tahoma"/>
          <w:b/>
          <w:lang w:val="it-IT"/>
        </w:rPr>
        <w:t>Forum strategico con Enterprise Architect</w:t>
      </w:r>
    </w:p>
    <w:p w:rsidR="008162A5" w:rsidRPr="00FF14B6" w:rsidRDefault="008162A5" w:rsidP="00E77F1E">
      <w:pPr>
        <w:rPr>
          <w:rFonts w:cs="Tahoma"/>
          <w:lang w:val="it-IT"/>
        </w:rPr>
      </w:pPr>
      <w:r w:rsidRPr="00FF14B6">
        <w:rPr>
          <w:rFonts w:eastAsia="Times New Roman" w:cs="Tahoma"/>
          <w:lang w:val="it-IT" w:eastAsia="ja-JP"/>
        </w:rPr>
        <w:t>si tratta di una conferenza, con partecipazione esclusivamente su invito, dedicata ai Chief Architect e ai rispettivi dirigenti, fruibile esclusivamente dalle Società partecipanti al Programma Enterprise Strategy di tutto il mondo. Offrirà</w:t>
      </w:r>
      <w:r w:rsidR="003674A0" w:rsidRPr="00FF14B6">
        <w:rPr>
          <w:rFonts w:eastAsia="Times New Roman" w:cs="Tahoma"/>
          <w:lang w:val="it-IT" w:eastAsia="ja-JP"/>
        </w:rPr>
        <w:t> </w:t>
      </w:r>
      <w:r w:rsidRPr="00FF14B6">
        <w:rPr>
          <w:rFonts w:eastAsia="Times New Roman" w:cs="Tahoma"/>
          <w:lang w:val="it-IT" w:eastAsia="ja-JP"/>
        </w:rPr>
        <w:t>ai Chief Architect un</w:t>
      </w:r>
      <w:r w:rsidR="00CF04A9" w:rsidRPr="00FF14B6">
        <w:rPr>
          <w:rFonts w:eastAsia="Times New Roman" w:cs="Tahoma"/>
          <w:lang w:val="it-IT" w:eastAsia="ja-JP"/>
        </w:rPr>
        <w:t>’</w:t>
      </w:r>
      <w:r w:rsidRPr="00FF14B6">
        <w:rPr>
          <w:rFonts w:eastAsia="Times New Roman" w:cs="Tahoma"/>
          <w:lang w:val="it-IT" w:eastAsia="ja-JP"/>
        </w:rPr>
        <w:t>opportunità di scambio con colleghi e dirigenti Microsoft. Durante il forum verranno discussi alcuni dei problemi delle grandi Società nonché le varie modalità di risoluzione degli stessi.</w:t>
      </w:r>
      <w:r w:rsidRPr="00FF14B6">
        <w:rPr>
          <w:rFonts w:cs="Tahoma"/>
          <w:lang w:val="it-IT"/>
        </w:rPr>
        <w:t xml:space="preserve"> La Società è</w:t>
      </w:r>
      <w:r w:rsidR="003674A0" w:rsidRPr="00FF14B6">
        <w:rPr>
          <w:rFonts w:cs="Tahoma"/>
          <w:lang w:val="it-IT"/>
        </w:rPr>
        <w:t> </w:t>
      </w:r>
      <w:r w:rsidRPr="00FF14B6">
        <w:rPr>
          <w:rFonts w:cs="Tahoma"/>
          <w:lang w:val="it-IT"/>
        </w:rPr>
        <w:t>responsabile dei costi da essa stessa sostenuti relativamente alla partecipazione a tali forum.</w:t>
      </w:r>
    </w:p>
    <w:p w:rsidR="008162A5" w:rsidRPr="00FF14B6" w:rsidRDefault="008162A5" w:rsidP="00E77F1E">
      <w:pPr>
        <w:rPr>
          <w:rFonts w:cs="Tahoma"/>
          <w:lang w:val="it-IT"/>
        </w:rPr>
      </w:pPr>
    </w:p>
    <w:p w:rsidR="008162A5" w:rsidRPr="00FF14B6" w:rsidRDefault="008162A5" w:rsidP="00E77F1E">
      <w:pPr>
        <w:spacing w:after="60"/>
        <w:rPr>
          <w:rFonts w:cs="Tahoma"/>
          <w:lang w:val="it-IT"/>
        </w:rPr>
      </w:pPr>
      <w:r w:rsidRPr="00FF14B6">
        <w:rPr>
          <w:rFonts w:cs="Tahoma"/>
          <w:b/>
          <w:color w:val="000000"/>
          <w:lang w:val="it-IT"/>
        </w:rPr>
        <w:t>Componente Aggiuntivo di Enterprise Strategy Capacity</w:t>
      </w:r>
    </w:p>
    <w:p w:rsidR="008162A5" w:rsidRPr="00FF14B6" w:rsidRDefault="008162A5" w:rsidP="00E77F1E">
      <w:pPr>
        <w:rPr>
          <w:rFonts w:cs="Tahoma"/>
          <w:lang w:val="it-IT"/>
        </w:rPr>
      </w:pPr>
      <w:r w:rsidRPr="00FF14B6">
        <w:rPr>
          <w:rFonts w:cs="Tahoma"/>
          <w:color w:val="000000"/>
          <w:lang w:val="it-IT"/>
        </w:rPr>
        <w:t>La società può acquistare blocchi di 200 ore di risorse del Programma Enterprise Strategy per migliorare la capacità di</w:t>
      </w:r>
      <w:r w:rsidR="003674A0" w:rsidRPr="00FF14B6">
        <w:rPr>
          <w:rFonts w:cs="Tahoma"/>
          <w:color w:val="000000"/>
          <w:lang w:val="it-IT"/>
        </w:rPr>
        <w:t> </w:t>
      </w:r>
      <w:r w:rsidRPr="00FF14B6">
        <w:rPr>
          <w:rFonts w:cs="Tahoma"/>
          <w:color w:val="000000"/>
          <w:lang w:val="it-IT"/>
        </w:rPr>
        <w:t>erogazione dei Progetti Enterprise Strategy.</w:t>
      </w:r>
      <w:r w:rsidRPr="00FF14B6">
        <w:rPr>
          <w:rFonts w:cs="Tahoma"/>
          <w:lang w:val="it-IT"/>
        </w:rPr>
        <w:t xml:space="preserve"> </w:t>
      </w:r>
      <w:r w:rsidRPr="00FF14B6">
        <w:rPr>
          <w:rFonts w:cs="Tahoma"/>
          <w:color w:val="000000"/>
          <w:lang w:val="it-IT"/>
        </w:rPr>
        <w:t>Il Componente Aggiuntivo di Enterprise Strategy Capacity è disponibile per le Società che hanno acquistato l</w:t>
      </w:r>
      <w:r w:rsidR="00CF04A9" w:rsidRPr="00FF14B6">
        <w:rPr>
          <w:rFonts w:cs="Tahoma"/>
          <w:color w:val="000000"/>
          <w:lang w:val="it-IT"/>
        </w:rPr>
        <w:t>’</w:t>
      </w:r>
      <w:r w:rsidRPr="00FF14B6">
        <w:rPr>
          <w:rFonts w:cs="Tahoma"/>
          <w:color w:val="000000"/>
          <w:lang w:val="it-IT"/>
        </w:rPr>
        <w:t>offerta Enterprise Strategy Connect, Enterprise Strategy Foundation o Enterprise Strategy Portfolio.</w:t>
      </w:r>
    </w:p>
    <w:p w:rsidR="008162A5" w:rsidRPr="00FF14B6" w:rsidRDefault="008162A5" w:rsidP="00E77F1E">
      <w:pPr>
        <w:rPr>
          <w:rFonts w:cs="Tahoma"/>
          <w:lang w:val="it-IT"/>
        </w:rPr>
      </w:pPr>
    </w:p>
    <w:p w:rsidR="008162A5" w:rsidRPr="00FF14B6" w:rsidRDefault="008162A5" w:rsidP="00DD7F8E">
      <w:pPr>
        <w:rPr>
          <w:rFonts w:cs="Tahoma"/>
          <w:lang w:val="it-IT"/>
        </w:rPr>
      </w:pPr>
      <w:r w:rsidRPr="00FF14B6">
        <w:rPr>
          <w:rFonts w:cs="Tahoma"/>
          <w:b/>
          <w:sz w:val="24"/>
          <w:lang w:val="it-IT"/>
        </w:rPr>
        <w:t>Servizi non Inclusi nell</w:t>
      </w:r>
      <w:r w:rsidR="00CF04A9" w:rsidRPr="00FF14B6">
        <w:rPr>
          <w:rFonts w:cs="Tahoma"/>
          <w:b/>
          <w:sz w:val="24"/>
          <w:lang w:val="it-IT"/>
        </w:rPr>
        <w:t>’</w:t>
      </w:r>
      <w:r w:rsidRPr="00FF14B6">
        <w:rPr>
          <w:rFonts w:cs="Tahoma"/>
          <w:b/>
          <w:sz w:val="24"/>
          <w:lang w:val="it-IT"/>
        </w:rPr>
        <w:t>Ambito del Programma</w:t>
      </w:r>
      <w:r w:rsidRPr="00FF14B6">
        <w:rPr>
          <w:rFonts w:cs="Tahoma"/>
          <w:lang w:val="it-IT"/>
        </w:rPr>
        <w:t xml:space="preserve"> </w:t>
      </w:r>
    </w:p>
    <w:p w:rsidR="008162A5" w:rsidRPr="00FF14B6" w:rsidRDefault="008162A5" w:rsidP="00E77F1E">
      <w:pPr>
        <w:rPr>
          <w:rFonts w:cs="Tahoma"/>
          <w:lang w:val="it-IT"/>
        </w:rPr>
      </w:pPr>
    </w:p>
    <w:p w:rsidR="008162A5" w:rsidRPr="00FF14B6" w:rsidRDefault="008162A5" w:rsidP="00DD7F8E">
      <w:pPr>
        <w:rPr>
          <w:rFonts w:cs="Tahoma"/>
          <w:lang w:val="it-IT"/>
        </w:rPr>
      </w:pPr>
      <w:r w:rsidRPr="00FF14B6">
        <w:rPr>
          <w:rFonts w:cs="Tahoma"/>
          <w:szCs w:val="18"/>
          <w:lang w:val="it-IT"/>
        </w:rPr>
        <w:t>Il Programma Enterprise Strategy include esclusivamente consulenza e assistenza relative alla distribuzione e all</w:t>
      </w:r>
      <w:r w:rsidR="00CF04A9" w:rsidRPr="00FF14B6">
        <w:rPr>
          <w:rFonts w:cs="Tahoma"/>
          <w:szCs w:val="18"/>
          <w:lang w:val="it-IT"/>
        </w:rPr>
        <w:t>’</w:t>
      </w:r>
      <w:r w:rsidRPr="00FF14B6">
        <w:rPr>
          <w:rFonts w:cs="Tahoma"/>
          <w:szCs w:val="18"/>
          <w:lang w:val="it-IT"/>
        </w:rPr>
        <w:t xml:space="preserve">utilizzo di tecnologie Microsoft da parte della Società. </w:t>
      </w:r>
      <w:r w:rsidRPr="00FF14B6">
        <w:rPr>
          <w:rFonts w:cs="Tahoma"/>
          <w:sz w:val="19"/>
          <w:szCs w:val="18"/>
          <w:lang w:val="it-IT"/>
        </w:rPr>
        <w:t>Spetta solamente alla Società scegliere se seguire o ignorare la consulenza, l</w:t>
      </w:r>
      <w:r w:rsidR="00CF04A9" w:rsidRPr="00FF14B6">
        <w:rPr>
          <w:rFonts w:cs="Tahoma"/>
          <w:sz w:val="19"/>
          <w:szCs w:val="18"/>
          <w:lang w:val="it-IT"/>
        </w:rPr>
        <w:t>’</w:t>
      </w:r>
      <w:r w:rsidRPr="00FF14B6">
        <w:rPr>
          <w:rFonts w:cs="Tahoma"/>
          <w:sz w:val="19"/>
          <w:szCs w:val="18"/>
          <w:lang w:val="it-IT"/>
        </w:rPr>
        <w:t>assistenza e i consigli di Microsoft.</w:t>
      </w:r>
      <w:r w:rsidRPr="00FF14B6">
        <w:rPr>
          <w:rFonts w:cs="Tahoma"/>
          <w:szCs w:val="18"/>
          <w:lang w:val="it-IT"/>
        </w:rPr>
        <w:t xml:space="preserve"> </w:t>
      </w:r>
      <w:r w:rsidRPr="00FF14B6">
        <w:rPr>
          <w:rFonts w:cs="Tahoma"/>
          <w:sz w:val="19"/>
          <w:szCs w:val="18"/>
          <w:lang w:val="it-IT"/>
        </w:rPr>
        <w:t>Microsoft non rilascia alcuna dichiarazione, garanzia o condizione relativamente ai risultati ottenibili dalla Società in seguito all</w:t>
      </w:r>
      <w:r w:rsidR="00CF04A9" w:rsidRPr="00FF14B6">
        <w:rPr>
          <w:rFonts w:cs="Tahoma"/>
          <w:sz w:val="19"/>
          <w:szCs w:val="18"/>
          <w:lang w:val="it-IT"/>
        </w:rPr>
        <w:t>’</w:t>
      </w:r>
      <w:r w:rsidRPr="00FF14B6">
        <w:rPr>
          <w:rFonts w:cs="Tahoma"/>
          <w:sz w:val="19"/>
          <w:szCs w:val="18"/>
          <w:lang w:val="it-IT"/>
        </w:rPr>
        <w:t>applicazione della consulenza, dell</w:t>
      </w:r>
      <w:r w:rsidR="00CF04A9" w:rsidRPr="00FF14B6">
        <w:rPr>
          <w:rFonts w:cs="Tahoma"/>
          <w:sz w:val="19"/>
          <w:szCs w:val="18"/>
          <w:lang w:val="it-IT"/>
        </w:rPr>
        <w:t>’</w:t>
      </w:r>
      <w:r w:rsidRPr="00FF14B6">
        <w:rPr>
          <w:rFonts w:cs="Tahoma"/>
          <w:sz w:val="19"/>
          <w:szCs w:val="18"/>
          <w:lang w:val="it-IT"/>
        </w:rPr>
        <w:t>assistenza e dei consigli forniti da Microsoft stessa e riportati di seguito.</w:t>
      </w:r>
      <w:r w:rsidRPr="00FF14B6">
        <w:rPr>
          <w:rFonts w:cs="Tahoma"/>
          <w:szCs w:val="18"/>
          <w:lang w:val="it-IT"/>
        </w:rPr>
        <w:t xml:space="preserve"> Le licenze per i prodotti non sono incluse. I Servizi dell</w:t>
      </w:r>
      <w:r w:rsidR="00CF04A9" w:rsidRPr="00FF14B6">
        <w:rPr>
          <w:rFonts w:cs="Tahoma"/>
          <w:szCs w:val="18"/>
          <w:lang w:val="it-IT"/>
        </w:rPr>
        <w:t>’</w:t>
      </w:r>
      <w:r w:rsidRPr="00FF14B6">
        <w:rPr>
          <w:rFonts w:cs="Tahoma"/>
          <w:szCs w:val="18"/>
          <w:lang w:val="it-IT"/>
        </w:rPr>
        <w:t>Enterprise Architect, inoltre, non includono la distribuzione dei prodotti, la risoluzione dei problemi o l</w:t>
      </w:r>
      <w:r w:rsidR="00CF04A9" w:rsidRPr="00FF14B6">
        <w:rPr>
          <w:rFonts w:cs="Tahoma"/>
          <w:szCs w:val="18"/>
          <w:lang w:val="it-IT"/>
        </w:rPr>
        <w:t>’</w:t>
      </w:r>
      <w:r w:rsidRPr="00FF14B6">
        <w:rPr>
          <w:rFonts w:cs="Tahoma"/>
          <w:szCs w:val="18"/>
          <w:lang w:val="it-IT"/>
        </w:rPr>
        <w:t>assistenza break-fix, l</w:t>
      </w:r>
      <w:r w:rsidR="00CF04A9" w:rsidRPr="00FF14B6">
        <w:rPr>
          <w:rFonts w:cs="Tahoma"/>
          <w:szCs w:val="18"/>
          <w:lang w:val="it-IT"/>
        </w:rPr>
        <w:t>’</w:t>
      </w:r>
      <w:r w:rsidRPr="00FF14B6">
        <w:rPr>
          <w:rFonts w:cs="Tahoma"/>
          <w:szCs w:val="18"/>
          <w:lang w:val="it-IT"/>
        </w:rPr>
        <w:t>analisi di codice sorgente non Microsoft o consulenza tecnica e sull</w:t>
      </w:r>
      <w:r w:rsidR="00CF04A9" w:rsidRPr="00FF14B6">
        <w:rPr>
          <w:rFonts w:cs="Tahoma"/>
          <w:szCs w:val="18"/>
          <w:lang w:val="it-IT"/>
        </w:rPr>
        <w:t>’</w:t>
      </w:r>
      <w:r w:rsidRPr="00FF14B6">
        <w:rPr>
          <w:rFonts w:cs="Tahoma"/>
          <w:szCs w:val="18"/>
          <w:lang w:val="it-IT"/>
        </w:rPr>
        <w:t>architettura che</w:t>
      </w:r>
      <w:r w:rsidR="003674A0" w:rsidRPr="00FF14B6">
        <w:rPr>
          <w:rFonts w:cs="Tahoma"/>
          <w:szCs w:val="18"/>
          <w:lang w:val="it-IT"/>
        </w:rPr>
        <w:t> </w:t>
      </w:r>
      <w:r w:rsidRPr="00FF14B6">
        <w:rPr>
          <w:rFonts w:cs="Tahoma"/>
          <w:szCs w:val="18"/>
          <w:lang w:val="it-IT"/>
        </w:rPr>
        <w:t>non rientri nella Valutazione di cui sopra.</w:t>
      </w:r>
      <w:r w:rsidRPr="00FF14B6">
        <w:rPr>
          <w:rFonts w:cs="Tahoma"/>
          <w:lang w:val="it-IT"/>
        </w:rPr>
        <w:t xml:space="preserve"> Nel caso di codice sorgente non Microsoft, i Servizi di Microsoft saranno</w:t>
      </w:r>
      <w:r w:rsidR="003674A0" w:rsidRPr="00FF14B6">
        <w:rPr>
          <w:rFonts w:cs="Tahoma"/>
          <w:lang w:val="it-IT"/>
        </w:rPr>
        <w:t> </w:t>
      </w:r>
      <w:r w:rsidRPr="00FF14B6">
        <w:rPr>
          <w:rFonts w:cs="Tahoma"/>
          <w:lang w:val="it-IT"/>
        </w:rPr>
        <w:t>limitati solo all</w:t>
      </w:r>
      <w:r w:rsidR="00CF04A9" w:rsidRPr="00FF14B6">
        <w:rPr>
          <w:rFonts w:cs="Tahoma"/>
          <w:lang w:val="it-IT"/>
        </w:rPr>
        <w:t>’</w:t>
      </w:r>
      <w:r w:rsidRPr="00FF14B6">
        <w:rPr>
          <w:rFonts w:cs="Tahoma"/>
          <w:lang w:val="it-IT"/>
        </w:rPr>
        <w:t>analisi dei dati binari, ad esempio un dump di processo o una traccia di Network Monitor.</w:t>
      </w:r>
    </w:p>
    <w:p w:rsidR="008162A5" w:rsidRPr="00FF14B6" w:rsidRDefault="008162A5" w:rsidP="00E77F1E">
      <w:pPr>
        <w:rPr>
          <w:rFonts w:cs="Tahoma"/>
          <w:lang w:val="it-IT"/>
        </w:rPr>
      </w:pPr>
    </w:p>
    <w:p w:rsidR="008162A5" w:rsidRPr="00FF14B6" w:rsidRDefault="008162A5" w:rsidP="00DD7F8E">
      <w:pPr>
        <w:rPr>
          <w:rFonts w:cs="Tahoma"/>
          <w:lang w:val="it-IT"/>
        </w:rPr>
      </w:pPr>
      <w:r w:rsidRPr="00FF14B6">
        <w:rPr>
          <w:rFonts w:cs="Tahoma"/>
          <w:b/>
          <w:sz w:val="24"/>
          <w:lang w:val="it-IT"/>
        </w:rPr>
        <w:t>Responsabilità della Società</w:t>
      </w:r>
      <w:r w:rsidRPr="00FF14B6">
        <w:rPr>
          <w:rFonts w:cs="Tahoma"/>
          <w:lang w:val="it-IT"/>
        </w:rPr>
        <w:t xml:space="preserve"> </w:t>
      </w:r>
    </w:p>
    <w:p w:rsidR="008162A5" w:rsidRPr="00FF14B6" w:rsidRDefault="008162A5" w:rsidP="00DD7F8E">
      <w:pPr>
        <w:rPr>
          <w:rFonts w:cs="Tahoma"/>
          <w:lang w:val="it-IT"/>
        </w:rPr>
      </w:pPr>
    </w:p>
    <w:p w:rsidR="008162A5" w:rsidRPr="00FF14B6" w:rsidRDefault="008162A5" w:rsidP="00DD7F8E">
      <w:pPr>
        <w:rPr>
          <w:rFonts w:cs="Tahoma"/>
          <w:lang w:val="it-IT"/>
        </w:rPr>
      </w:pPr>
      <w:r w:rsidRPr="00FF14B6">
        <w:rPr>
          <w:rFonts w:cs="Tahoma"/>
          <w:lang w:val="it-IT"/>
        </w:rPr>
        <w:t>Il successo del Programma Enterprise Strategy e le prestazioni di Microsoft relativamente alle proprie obbligazioni dipendono dal coinvolgimento della Società nel programma, inclusi, a titolo esemplificativo:</w:t>
      </w:r>
    </w:p>
    <w:p w:rsidR="008162A5" w:rsidRPr="00FF14B6" w:rsidRDefault="008162A5" w:rsidP="00DD7F8E">
      <w:pPr>
        <w:rPr>
          <w:rFonts w:cs="Tahoma"/>
          <w:lang w:val="it-IT"/>
        </w:rPr>
      </w:pPr>
    </w:p>
    <w:p w:rsidR="008162A5" w:rsidRPr="00FF14B6" w:rsidRDefault="008162A5" w:rsidP="005D60A4">
      <w:pPr>
        <w:numPr>
          <w:ilvl w:val="0"/>
          <w:numId w:val="48"/>
        </w:numPr>
        <w:tabs>
          <w:tab w:val="left" w:pos="1440"/>
        </w:tabs>
        <w:spacing w:after="60"/>
        <w:ind w:left="1440"/>
        <w:rPr>
          <w:rFonts w:cs="Tahoma"/>
          <w:lang w:val="it-IT"/>
        </w:rPr>
      </w:pPr>
      <w:r w:rsidRPr="00FF14B6">
        <w:rPr>
          <w:rFonts w:cs="Tahoma"/>
          <w:color w:val="000000"/>
          <w:lang w:val="it-IT"/>
        </w:rPr>
        <w:t>disponibilità dei rappresentanti, del personale IT e delle risorse della Società, inclusi, in via esemplificativa, hardware, software, connettività Internet e spazi ragionevolmente sufficienti;</w:t>
      </w:r>
      <w:r w:rsidRPr="00FF14B6">
        <w:rPr>
          <w:rFonts w:cs="Tahoma"/>
          <w:lang w:val="it-IT"/>
        </w:rPr>
        <w:t xml:space="preserve"> </w:t>
      </w:r>
    </w:p>
    <w:p w:rsidR="008162A5" w:rsidRPr="00FF14B6" w:rsidRDefault="008162A5" w:rsidP="005D60A4">
      <w:pPr>
        <w:numPr>
          <w:ilvl w:val="0"/>
          <w:numId w:val="48"/>
        </w:numPr>
        <w:tabs>
          <w:tab w:val="left" w:pos="1440"/>
        </w:tabs>
        <w:spacing w:after="60"/>
        <w:ind w:left="1440"/>
        <w:rPr>
          <w:rFonts w:cs="Tahoma"/>
          <w:lang w:val="it-IT"/>
        </w:rPr>
      </w:pPr>
      <w:r w:rsidRPr="00FF14B6">
        <w:rPr>
          <w:rFonts w:cs="Tahoma"/>
          <w:color w:val="000000"/>
          <w:lang w:val="it-IT"/>
        </w:rPr>
        <w:t>tempestiva comunicazione, da parte della Società, di informazioni accurate e complete;</w:t>
      </w:r>
      <w:r w:rsidRPr="00FF14B6">
        <w:rPr>
          <w:rFonts w:cs="Tahoma"/>
          <w:lang w:val="it-IT"/>
        </w:rPr>
        <w:t xml:space="preserve"> </w:t>
      </w:r>
    </w:p>
    <w:p w:rsidR="008162A5" w:rsidRPr="00FF14B6" w:rsidRDefault="008162A5" w:rsidP="005D60A4">
      <w:pPr>
        <w:numPr>
          <w:ilvl w:val="0"/>
          <w:numId w:val="48"/>
        </w:numPr>
        <w:tabs>
          <w:tab w:val="left" w:pos="1440"/>
        </w:tabs>
        <w:spacing w:after="60"/>
        <w:ind w:left="1440"/>
        <w:rPr>
          <w:rFonts w:cs="Tahoma"/>
          <w:lang w:val="it-IT"/>
        </w:rPr>
      </w:pPr>
      <w:r w:rsidRPr="00FF14B6">
        <w:rPr>
          <w:rFonts w:cs="Tahoma"/>
          <w:color w:val="000000"/>
          <w:lang w:val="it-IT"/>
        </w:rPr>
        <w:t>accesso a informazioni riguardanti l</w:t>
      </w:r>
      <w:r w:rsidR="00CF04A9" w:rsidRPr="00FF14B6">
        <w:rPr>
          <w:rFonts w:cs="Tahoma"/>
          <w:color w:val="000000"/>
          <w:lang w:val="it-IT"/>
        </w:rPr>
        <w:t>’</w:t>
      </w:r>
      <w:r w:rsidRPr="00FF14B6">
        <w:rPr>
          <w:rFonts w:cs="Tahoma"/>
          <w:color w:val="000000"/>
          <w:lang w:val="it-IT"/>
        </w:rPr>
        <w:t>organizzazione della Società;</w:t>
      </w:r>
    </w:p>
    <w:p w:rsidR="008162A5" w:rsidRPr="00FF14B6" w:rsidRDefault="008162A5" w:rsidP="005D60A4">
      <w:pPr>
        <w:numPr>
          <w:ilvl w:val="0"/>
          <w:numId w:val="48"/>
        </w:numPr>
        <w:tabs>
          <w:tab w:val="left" w:pos="1440"/>
        </w:tabs>
        <w:spacing w:after="60"/>
        <w:ind w:left="1440"/>
        <w:rPr>
          <w:rFonts w:cs="Tahoma"/>
          <w:lang w:val="it-IT"/>
        </w:rPr>
      </w:pPr>
      <w:r w:rsidRPr="00FF14B6">
        <w:rPr>
          <w:rFonts w:cs="Tahoma"/>
          <w:color w:val="000000"/>
          <w:lang w:val="it-IT"/>
        </w:rPr>
        <w:t>adempimento tempestivo ed efficace delle responsabilità della Società e</w:t>
      </w:r>
    </w:p>
    <w:p w:rsidR="008162A5" w:rsidRPr="00FF14B6" w:rsidRDefault="008162A5" w:rsidP="005D60A4">
      <w:pPr>
        <w:numPr>
          <w:ilvl w:val="0"/>
          <w:numId w:val="48"/>
        </w:numPr>
        <w:tabs>
          <w:tab w:val="left" w:pos="1440"/>
        </w:tabs>
        <w:spacing w:after="60"/>
        <w:ind w:left="1440"/>
        <w:rPr>
          <w:rFonts w:cs="Tahoma"/>
          <w:lang w:val="it-IT"/>
        </w:rPr>
      </w:pPr>
      <w:r w:rsidRPr="00FF14B6">
        <w:rPr>
          <w:rFonts w:cs="Tahoma"/>
          <w:color w:val="000000"/>
          <w:szCs w:val="18"/>
          <w:lang w:val="it-IT"/>
        </w:rPr>
        <w:t xml:space="preserve">approvazioni e decisioni tempestive da parte dei dirigenti e manager della Società. </w:t>
      </w:r>
    </w:p>
    <w:p w:rsidR="008162A5" w:rsidRPr="00FF14B6" w:rsidRDefault="008162A5" w:rsidP="00DD7F8E">
      <w:pPr>
        <w:rPr>
          <w:rFonts w:cs="Tahoma"/>
          <w:lang w:val="it-IT"/>
        </w:rPr>
      </w:pPr>
      <w:bookmarkStart w:id="1411" w:name="_Toc288760404"/>
    </w:p>
    <w:p w:rsidR="008162A5" w:rsidRPr="00FF14B6" w:rsidRDefault="008162A5" w:rsidP="00CA52FE">
      <w:pPr>
        <w:rPr>
          <w:rFonts w:cs="Tahoma"/>
          <w:lang w:val="it-IT"/>
        </w:rPr>
      </w:pPr>
    </w:p>
    <w:p w:rsidR="008162A5" w:rsidRPr="00FF14B6" w:rsidRDefault="008162A5" w:rsidP="00CA52FE">
      <w:pPr>
        <w:rPr>
          <w:rFonts w:cs="Tahoma"/>
          <w:lang w:val="it-IT"/>
        </w:rPr>
      </w:pPr>
      <w:r w:rsidRPr="00FF14B6">
        <w:rPr>
          <w:rFonts w:cs="Tahoma"/>
          <w:b/>
          <w:sz w:val="24"/>
          <w:lang w:val="it-IT"/>
        </w:rPr>
        <w:t>Condizioni di Servizio Aggiuntive</w:t>
      </w:r>
    </w:p>
    <w:p w:rsidR="008162A5" w:rsidRPr="00FF14B6" w:rsidRDefault="008162A5" w:rsidP="00CA52FE">
      <w:pPr>
        <w:rPr>
          <w:rFonts w:cs="Tahoma"/>
          <w:lang w:val="it-IT"/>
        </w:rPr>
      </w:pPr>
    </w:p>
    <w:p w:rsidR="008162A5" w:rsidRPr="00FF14B6" w:rsidRDefault="008162A5" w:rsidP="0021512E">
      <w:pPr>
        <w:rPr>
          <w:rStyle w:val="Heading2Char"/>
          <w:rFonts w:ascii="Tahoma" w:hAnsi="Tahoma"/>
          <w:sz w:val="20"/>
          <w:lang w:val="it-IT"/>
        </w:rPr>
      </w:pPr>
      <w:bookmarkStart w:id="1412" w:name="_Toc317591257"/>
      <w:bookmarkStart w:id="1413" w:name="_Toc336338248"/>
      <w:bookmarkStart w:id="1414" w:name="_Toc341193150"/>
      <w:bookmarkStart w:id="1415" w:name="_Toc345678717"/>
      <w:bookmarkEnd w:id="1411"/>
      <w:bookmarkEnd w:id="1412"/>
      <w:bookmarkEnd w:id="1413"/>
      <w:bookmarkEnd w:id="1414"/>
      <w:r w:rsidRPr="00FF14B6">
        <w:rPr>
          <w:rStyle w:val="Heading2Char"/>
          <w:rFonts w:ascii="Tahoma" w:hAnsi="Tahoma"/>
          <w:sz w:val="20"/>
          <w:lang w:val="it-IT"/>
        </w:rPr>
        <w:t>Diritti sull</w:t>
      </w:r>
      <w:r w:rsidR="00CF04A9" w:rsidRPr="00FF14B6">
        <w:rPr>
          <w:rStyle w:val="Heading2Char"/>
          <w:rFonts w:ascii="Tahoma" w:hAnsi="Tahoma"/>
          <w:sz w:val="20"/>
          <w:lang w:val="it-IT"/>
        </w:rPr>
        <w:t>’</w:t>
      </w:r>
      <w:r w:rsidRPr="00FF14B6">
        <w:rPr>
          <w:rStyle w:val="Heading2Char"/>
          <w:rFonts w:ascii="Tahoma" w:hAnsi="Tahoma"/>
          <w:sz w:val="20"/>
          <w:lang w:val="it-IT"/>
        </w:rPr>
        <w:t>utilizzo, di titolarità e di licenza</w:t>
      </w:r>
      <w:bookmarkEnd w:id="1415"/>
    </w:p>
    <w:p w:rsidR="008162A5" w:rsidRPr="00FF14B6" w:rsidRDefault="008162A5" w:rsidP="00CA52FE">
      <w:pPr>
        <w:pStyle w:val="normal1"/>
        <w:rPr>
          <w:rFonts w:ascii="Tahoma" w:hAnsi="Tahoma" w:cs="Tahoma"/>
          <w:sz w:val="18"/>
          <w:szCs w:val="18"/>
          <w:lang w:val="it-IT"/>
        </w:rPr>
      </w:pPr>
      <w:r w:rsidRPr="00FF14B6">
        <w:rPr>
          <w:rFonts w:ascii="Tahoma" w:hAnsi="Tahoma" w:cs="Tahoma"/>
          <w:b/>
          <w:color w:val="000000"/>
          <w:sz w:val="18"/>
          <w:szCs w:val="18"/>
          <w:lang w:val="it-IT"/>
        </w:rPr>
        <w:t>Fix.</w:t>
      </w:r>
      <w:r w:rsidRPr="00FF14B6">
        <w:rPr>
          <w:rFonts w:ascii="Tahoma" w:eastAsia="Times New Roman" w:hAnsi="Tahoma" w:cs="Tahoma"/>
          <w:b/>
          <w:color w:val="000000"/>
          <w:sz w:val="18"/>
          <w:szCs w:val="18"/>
          <w:lang w:val="it-IT"/>
        </w:rPr>
        <w:t xml:space="preserve"> </w:t>
      </w:r>
      <w:r w:rsidRPr="00FF14B6">
        <w:rPr>
          <w:rFonts w:ascii="Tahoma" w:hAnsi="Tahoma" w:cs="Tahoma"/>
          <w:color w:val="000000"/>
          <w:sz w:val="18"/>
          <w:szCs w:val="18"/>
          <w:lang w:val="it-IT"/>
        </w:rPr>
        <w:t>Qualora Microsoft fornisca Fix alla Società durante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erogazione dei Servizi, tali Fix sono concessi in licenza in conformità alle condizioni di licenza applicabili al Prodotto cui si riferiscono.</w:t>
      </w:r>
      <w:r w:rsidRPr="00FF14B6">
        <w:rPr>
          <w:rFonts w:ascii="Tahoma" w:eastAsia="Times New Roman" w:hAnsi="Tahoma" w:cs="Tahoma"/>
          <w:color w:val="000000"/>
          <w:sz w:val="18"/>
          <w:szCs w:val="18"/>
          <w:lang w:val="it-IT"/>
        </w:rPr>
        <w:t xml:space="preserve"> </w:t>
      </w:r>
      <w:r w:rsidRPr="00FF14B6">
        <w:rPr>
          <w:rFonts w:ascii="Tahoma" w:hAnsi="Tahoma" w:cs="Tahoma"/>
          <w:color w:val="000000"/>
          <w:sz w:val="18"/>
          <w:szCs w:val="18"/>
          <w:lang w:val="it-IT"/>
        </w:rPr>
        <w:t>Qualora i Fix non siano relativi a un Prodotto specifico, si applicheranno le condizioni per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utilizzo fornite da Microsoft con i Fix. Nel caso in cui non siano fornite condizioni per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utilizzo, la Società avrà una licenza non esclusiva, perpetua e gratuita di utilizzare e riprodurre i Fix esclusivamente a uso interno.</w:t>
      </w:r>
      <w:r w:rsidRPr="00FF14B6">
        <w:rPr>
          <w:rFonts w:ascii="Tahoma" w:eastAsia="Times New Roman" w:hAnsi="Tahoma" w:cs="Tahoma"/>
          <w:color w:val="000000"/>
          <w:sz w:val="18"/>
          <w:szCs w:val="18"/>
          <w:lang w:val="it-IT"/>
        </w:rPr>
        <w:t xml:space="preserve"> </w:t>
      </w:r>
      <w:r w:rsidRPr="00FF14B6">
        <w:rPr>
          <w:rFonts w:ascii="Tahoma" w:hAnsi="Tahoma" w:cs="Tahoma"/>
          <w:color w:val="000000"/>
          <w:sz w:val="18"/>
          <w:szCs w:val="18"/>
          <w:lang w:val="it-IT"/>
        </w:rPr>
        <w:t>La Società non potrà modificare, cambiare il nome del file né combinare i Fix con altro codice per computer che non sia di Microsoft.</w:t>
      </w:r>
    </w:p>
    <w:p w:rsidR="008162A5" w:rsidRPr="00FF14B6" w:rsidRDefault="008162A5" w:rsidP="00CA52FE">
      <w:pPr>
        <w:pStyle w:val="normal1"/>
        <w:rPr>
          <w:rFonts w:ascii="Tahoma" w:hAnsi="Tahoma" w:cs="Tahoma"/>
          <w:sz w:val="18"/>
          <w:szCs w:val="18"/>
          <w:lang w:val="it-IT"/>
        </w:rPr>
      </w:pPr>
    </w:p>
    <w:p w:rsidR="008162A5" w:rsidRPr="00FF14B6" w:rsidRDefault="008162A5" w:rsidP="00CA52FE">
      <w:pPr>
        <w:pStyle w:val="normal1"/>
        <w:rPr>
          <w:rFonts w:ascii="Tahoma" w:hAnsi="Tahoma" w:cs="Tahoma"/>
          <w:sz w:val="18"/>
          <w:szCs w:val="18"/>
          <w:lang w:val="it-IT"/>
        </w:rPr>
      </w:pPr>
      <w:r w:rsidRPr="00FF14B6">
        <w:rPr>
          <w:rFonts w:ascii="Tahoma" w:hAnsi="Tahoma" w:cs="Tahoma"/>
          <w:b/>
          <w:color w:val="000000"/>
          <w:sz w:val="18"/>
          <w:szCs w:val="18"/>
          <w:lang w:val="it-IT"/>
        </w:rPr>
        <w:t>Lavoro Pre-esistente.</w:t>
      </w:r>
      <w:r w:rsidRPr="00FF14B6">
        <w:rPr>
          <w:rFonts w:ascii="Tahoma" w:hAnsi="Tahoma" w:cs="Tahoma"/>
          <w:color w:val="000000"/>
          <w:sz w:val="18"/>
          <w:szCs w:val="18"/>
          <w:lang w:val="it-IT"/>
        </w:rPr>
        <w:t xml:space="preserve"> Tutti i diritti riguardanti il codice per computer o qualsiasi altro materiale scritto non basato su codice sviluppato o altrimenti ottenuto da o per le parti o le relative Consociate e indipendente dal presente contratto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Lavoro Pre-Esistente</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resteranno di esclusiva proprietà della parte che lo fornisce. Durante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esecuzione dei Servizi, ciascuna parte concederà all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altra, e se necessario ai fornitori di Microsoft, una licenza temporanea e non esclusiva di utilizzare, riprodurre e modificare qualsiasi Lavoro Pre-esistente fornito all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altra parte, al solo fine di eseguire i Servizi.</w:t>
      </w:r>
    </w:p>
    <w:p w:rsidR="003674A0" w:rsidRPr="00FF14B6" w:rsidRDefault="003674A0" w:rsidP="00CA52FE">
      <w:pPr>
        <w:pStyle w:val="normal1"/>
        <w:rPr>
          <w:rFonts w:ascii="Tahoma" w:hAnsi="Tahoma" w:cs="Tahoma"/>
          <w:color w:val="000000"/>
          <w:sz w:val="18"/>
          <w:szCs w:val="18"/>
          <w:lang w:val="it-IT"/>
        </w:rPr>
      </w:pPr>
    </w:p>
    <w:p w:rsidR="008162A5" w:rsidRPr="00FF14B6" w:rsidRDefault="008162A5" w:rsidP="00CA52FE">
      <w:pPr>
        <w:pStyle w:val="normal1"/>
        <w:rPr>
          <w:rFonts w:ascii="Tahoma" w:hAnsi="Tahoma" w:cs="Tahoma"/>
          <w:sz w:val="18"/>
          <w:szCs w:val="18"/>
          <w:lang w:val="it-IT"/>
        </w:rPr>
      </w:pPr>
      <w:r w:rsidRPr="00FF14B6">
        <w:rPr>
          <w:rFonts w:ascii="Tahoma" w:hAnsi="Tahoma" w:cs="Tahoma"/>
          <w:color w:val="000000"/>
          <w:sz w:val="18"/>
          <w:szCs w:val="18"/>
          <w:lang w:val="it-IT"/>
        </w:rPr>
        <w:t>Fatto salvo quanto diversamente concordato per iscritto tra le parti, Microsoft, ricevuto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attività interna della Società stessa.</w:t>
      </w:r>
      <w:r w:rsidRPr="00FF14B6">
        <w:rPr>
          <w:rFonts w:ascii="Tahoma" w:hAnsi="Tahoma" w:cs="Tahoma"/>
          <w:sz w:val="18"/>
          <w:szCs w:val="18"/>
          <w:lang w:val="it-IT"/>
        </w:rPr>
        <w:t xml:space="preserve"> </w:t>
      </w:r>
      <w:r w:rsidRPr="00FF14B6">
        <w:rPr>
          <w:rFonts w:ascii="Tahoma" w:hAnsi="Tahoma" w:cs="Tahoma"/>
          <w:color w:val="000000"/>
          <w:sz w:val="18"/>
          <w:szCs w:val="18"/>
          <w:lang w:val="it-IT"/>
        </w:rPr>
        <w:t xml:space="preserve">La licenza riguardante il Lavoro </w:t>
      </w:r>
      <w:r w:rsidR="003674A0" w:rsidRPr="00FF14B6">
        <w:rPr>
          <w:rFonts w:ascii="Tahoma" w:hAnsi="Tahoma" w:cs="Tahoma"/>
          <w:color w:val="000000"/>
          <w:sz w:val="18"/>
          <w:szCs w:val="18"/>
          <w:lang w:val="it-IT"/>
        </w:rPr>
        <w:br/>
      </w:r>
      <w:r w:rsidRPr="00FF14B6">
        <w:rPr>
          <w:rFonts w:ascii="Tahoma" w:hAnsi="Tahoma" w:cs="Tahoma"/>
          <w:color w:val="000000"/>
          <w:sz w:val="18"/>
          <w:szCs w:val="18"/>
          <w:lang w:val="it-IT"/>
        </w:rPr>
        <w:t>Pre-esistente di Microsoft è subordinata al rispetto da parte della Società delle condizioni del presente contratto.</w:t>
      </w:r>
    </w:p>
    <w:p w:rsidR="008162A5" w:rsidRPr="00FF14B6" w:rsidRDefault="008162A5" w:rsidP="00CA52FE">
      <w:pPr>
        <w:pStyle w:val="normal1"/>
        <w:rPr>
          <w:rFonts w:ascii="Tahoma" w:hAnsi="Tahoma" w:cs="Tahoma"/>
          <w:sz w:val="18"/>
          <w:szCs w:val="18"/>
          <w:lang w:val="it-IT"/>
        </w:rPr>
      </w:pPr>
    </w:p>
    <w:p w:rsidR="008162A5" w:rsidRPr="00FF14B6" w:rsidRDefault="008162A5" w:rsidP="00CA52FE">
      <w:pPr>
        <w:pStyle w:val="normal1"/>
        <w:rPr>
          <w:rFonts w:ascii="Tahoma" w:hAnsi="Tahoma" w:cs="Tahoma"/>
          <w:sz w:val="18"/>
          <w:szCs w:val="18"/>
          <w:lang w:val="it-IT"/>
        </w:rPr>
      </w:pPr>
      <w:r w:rsidRPr="00FF14B6">
        <w:rPr>
          <w:rFonts w:ascii="Tahoma" w:hAnsi="Tahoma" w:cs="Tahoma"/>
          <w:b/>
          <w:color w:val="000000"/>
          <w:sz w:val="18"/>
          <w:szCs w:val="18"/>
          <w:lang w:val="it-IT"/>
        </w:rPr>
        <w:t>Sviluppi.</w:t>
      </w:r>
      <w:r w:rsidRPr="00FF14B6">
        <w:rPr>
          <w:rFonts w:ascii="Tahoma" w:hAnsi="Tahoma" w:cs="Tahoma"/>
          <w:color w:val="000000"/>
          <w:sz w:val="18"/>
          <w:szCs w:val="18"/>
          <w:lang w:val="it-IT"/>
        </w:rPr>
        <w:t xml:space="preserve"> Microsoft, ricevuto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ultima alla conclusione dei Servizi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Sviluppi</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Ciascuna parte sarà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terze parti.</w:t>
      </w:r>
    </w:p>
    <w:p w:rsidR="008162A5" w:rsidRPr="00FF14B6" w:rsidRDefault="008162A5" w:rsidP="00CA52FE">
      <w:pPr>
        <w:pStyle w:val="normal1"/>
        <w:rPr>
          <w:rFonts w:ascii="Tahoma" w:hAnsi="Tahoma" w:cs="Tahoma"/>
          <w:sz w:val="18"/>
          <w:szCs w:val="18"/>
          <w:lang w:val="it-IT"/>
        </w:rPr>
      </w:pPr>
    </w:p>
    <w:p w:rsidR="008162A5" w:rsidRPr="00FF14B6" w:rsidRDefault="008162A5" w:rsidP="00CA52FE">
      <w:pPr>
        <w:rPr>
          <w:rFonts w:cs="Tahoma"/>
          <w:szCs w:val="18"/>
          <w:lang w:val="it-IT"/>
        </w:rPr>
      </w:pPr>
      <w:r w:rsidRPr="00FF14B6">
        <w:rPr>
          <w:rFonts w:eastAsia="Times New Roman" w:cs="Tahoma"/>
          <w:b/>
          <w:bCs/>
          <w:color w:val="000000"/>
          <w:szCs w:val="18"/>
          <w:lang w:val="it-IT"/>
        </w:rPr>
        <w:t>Materiale.</w:t>
      </w:r>
      <w:r w:rsidRPr="00FF14B6">
        <w:rPr>
          <w:rFonts w:cs="Tahoma"/>
          <w:szCs w:val="18"/>
          <w:lang w:val="it-IT"/>
        </w:rPr>
        <w:t xml:space="preserve"> </w:t>
      </w:r>
      <w:r w:rsidRPr="00FF14B6">
        <w:rPr>
          <w:rFonts w:cs="Tahoma"/>
          <w:color w:val="000000"/>
          <w:szCs w:val="18"/>
          <w:lang w:val="it-IT"/>
        </w:rPr>
        <w:t>Tutti i diritti relativi a qualsiasi materiale sviluppato da Microsoft, diverso dal codice di software, e fornito alla società al fine di erogare il Supporto per Windows Azure e il Supporto Professionale (</w:t>
      </w:r>
      <w:r w:rsidR="00341620" w:rsidRPr="00FF14B6">
        <w:rPr>
          <w:rFonts w:cs="Tahoma"/>
          <w:color w:val="000000"/>
          <w:szCs w:val="18"/>
          <w:lang w:val="it-IT"/>
        </w:rPr>
        <w:t>“</w:t>
      </w:r>
      <w:r w:rsidRPr="00FF14B6">
        <w:rPr>
          <w:rFonts w:cs="Tahoma"/>
          <w:color w:val="000000"/>
          <w:szCs w:val="18"/>
          <w:lang w:val="it-IT"/>
        </w:rPr>
        <w:t>Materiale</w:t>
      </w:r>
      <w:r w:rsidR="00341620" w:rsidRPr="00FF14B6">
        <w:rPr>
          <w:rFonts w:cs="Tahoma"/>
          <w:color w:val="000000"/>
          <w:szCs w:val="18"/>
          <w:lang w:val="it-IT"/>
        </w:rPr>
        <w:t>”</w:t>
      </w:r>
      <w:r w:rsidRPr="00FF14B6">
        <w:rPr>
          <w:rFonts w:cs="Tahoma"/>
          <w:color w:val="000000"/>
          <w:szCs w:val="18"/>
          <w:lang w:val="it-IT"/>
        </w:rPr>
        <w:t>) saranno di proprietà esclusiva di Microsoft, fatta eccezione per i casi in cui il suddetto Materiale costituisca il Lavoro Preesistente della società.</w:t>
      </w:r>
      <w:r w:rsidRPr="00FF14B6">
        <w:rPr>
          <w:rFonts w:cs="Tahoma"/>
          <w:szCs w:val="18"/>
          <w:lang w:val="it-IT"/>
        </w:rPr>
        <w:t xml:space="preserve"> </w:t>
      </w:r>
      <w:r w:rsidRPr="00FF14B6">
        <w:rPr>
          <w:rFonts w:cs="Tahoma"/>
          <w:color w:val="000000"/>
          <w:szCs w:val="18"/>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Pr="00FF14B6">
        <w:rPr>
          <w:rFonts w:cs="Tahoma"/>
          <w:szCs w:val="18"/>
          <w:lang w:val="it-IT"/>
        </w:rPr>
        <w:t xml:space="preserve"> </w:t>
      </w:r>
      <w:r w:rsidRPr="00FF14B6">
        <w:rPr>
          <w:rFonts w:cs="Tahoma"/>
          <w:color w:val="000000"/>
          <w:szCs w:val="18"/>
          <w:lang w:val="it-IT"/>
        </w:rPr>
        <w:t>Le società potranno concedere in sublicenza alle proprie Consociate i diritti concessi nel presente documento.</w:t>
      </w:r>
      <w:r w:rsidRPr="00FF14B6">
        <w:rPr>
          <w:rFonts w:cs="Tahoma"/>
          <w:szCs w:val="18"/>
          <w:lang w:val="it-IT"/>
        </w:rPr>
        <w:t xml:space="preserve"> </w:t>
      </w:r>
      <w:r w:rsidRPr="00FF14B6">
        <w:rPr>
          <w:rFonts w:cs="Tahoma"/>
          <w:color w:val="000000"/>
          <w:szCs w:val="18"/>
          <w:lang w:val="it-IT"/>
        </w:rPr>
        <w:t>Tutti i diritti non espressamente concessi sono riservati.</w:t>
      </w:r>
    </w:p>
    <w:p w:rsidR="008162A5" w:rsidRPr="00FF14B6" w:rsidRDefault="008162A5" w:rsidP="00CA52FE">
      <w:pPr>
        <w:rPr>
          <w:rFonts w:cs="Tahoma"/>
          <w:szCs w:val="18"/>
          <w:lang w:val="it-IT"/>
        </w:rPr>
      </w:pPr>
    </w:p>
    <w:p w:rsidR="008162A5" w:rsidRPr="00FF14B6" w:rsidRDefault="008162A5" w:rsidP="00CA52FE">
      <w:pPr>
        <w:rPr>
          <w:rFonts w:cs="Tahoma"/>
          <w:szCs w:val="18"/>
          <w:lang w:val="it-IT"/>
        </w:rPr>
      </w:pPr>
      <w:r w:rsidRPr="00FF14B6">
        <w:rPr>
          <w:rFonts w:eastAsia="Times New Roman" w:cs="Tahoma"/>
          <w:b/>
          <w:bCs/>
          <w:color w:val="000000"/>
          <w:szCs w:val="18"/>
          <w:lang w:val="it-IT"/>
        </w:rPr>
        <w:t>Codice Campione.</w:t>
      </w:r>
      <w:r w:rsidRPr="00FF14B6">
        <w:rPr>
          <w:rFonts w:cs="Tahoma"/>
          <w:szCs w:val="18"/>
          <w:lang w:val="it-IT"/>
        </w:rPr>
        <w:t xml:space="preserve"> </w:t>
      </w:r>
      <w:r w:rsidRPr="00FF14B6">
        <w:rPr>
          <w:rFonts w:cs="Tahoma"/>
          <w:color w:val="000000"/>
          <w:szCs w:val="18"/>
          <w:lang w:val="it-IT"/>
        </w:rPr>
        <w:t>Microsoft concede alle società un diritto non esclusivo, perpetuo e gratuito di utilizzare e modificare qualsiasi codice di software (</w:t>
      </w:r>
      <w:r w:rsidR="00341620" w:rsidRPr="00FF14B6">
        <w:rPr>
          <w:rFonts w:cs="Tahoma"/>
          <w:color w:val="000000"/>
          <w:szCs w:val="18"/>
          <w:lang w:val="it-IT"/>
        </w:rPr>
        <w:t>“</w:t>
      </w:r>
      <w:r w:rsidRPr="00FF14B6">
        <w:rPr>
          <w:rFonts w:cs="Tahoma"/>
          <w:color w:val="000000"/>
          <w:szCs w:val="18"/>
          <w:lang w:val="it-IT"/>
        </w:rPr>
        <w:t>Codice Campione</w:t>
      </w:r>
      <w:r w:rsidR="00341620" w:rsidRPr="00FF14B6">
        <w:rPr>
          <w:rFonts w:cs="Tahoma"/>
          <w:color w:val="000000"/>
          <w:szCs w:val="18"/>
          <w:lang w:val="it-IT"/>
        </w:rPr>
        <w:t>”</w:t>
      </w:r>
      <w:r w:rsidRPr="00FF14B6">
        <w:rPr>
          <w:rFonts w:cs="Tahoma"/>
          <w:color w:val="000000"/>
          <w:szCs w:val="18"/>
          <w:lang w:val="it-IT"/>
        </w:rPr>
        <w:t>) fornito da Microsoft allo scopo di illustrare e di riprodurre e distribuire il formato in codice oggetto del Codice Campione, a condizione che le società accettino di:</w:t>
      </w:r>
      <w:r w:rsidRPr="00FF14B6">
        <w:rPr>
          <w:rFonts w:eastAsia="Times New Roman" w:cs="Tahoma"/>
          <w:bCs/>
          <w:color w:val="000000"/>
          <w:szCs w:val="18"/>
          <w:lang w:val="it-IT"/>
        </w:rPr>
        <w:t xml:space="preserve"> </w:t>
      </w:r>
      <w:r w:rsidRPr="00FF14B6">
        <w:rPr>
          <w:rFonts w:cs="Tahoma"/>
          <w:color w:val="000000"/>
          <w:szCs w:val="18"/>
          <w:lang w:val="it-IT"/>
        </w:rPr>
        <w:t>(i) astenersi dall</w:t>
      </w:r>
      <w:r w:rsidR="00CF04A9" w:rsidRPr="00FF14B6">
        <w:rPr>
          <w:rFonts w:cs="Tahoma"/>
          <w:color w:val="000000"/>
          <w:szCs w:val="18"/>
          <w:lang w:val="it-IT"/>
        </w:rPr>
        <w:t>’</w:t>
      </w:r>
      <w:r w:rsidRPr="00FF14B6">
        <w:rPr>
          <w:rFonts w:cs="Tahoma"/>
          <w:color w:val="000000"/>
          <w:szCs w:val="18"/>
          <w:lang w:val="it-IT"/>
        </w:rPr>
        <w:t>utilizzare il nome, il logo o i marchi Microsoft per commercializzare il proprio prodotto software nel quale è incorporato il Codice Campione, (ii) includere valide informazioni sul copyright nel proprio prodotto software nel quale</w:t>
      </w:r>
      <w:r w:rsidR="003674A0" w:rsidRPr="00FF14B6">
        <w:rPr>
          <w:rFonts w:cs="Tahoma"/>
          <w:color w:val="000000"/>
          <w:szCs w:val="18"/>
          <w:lang w:val="it-IT"/>
        </w:rPr>
        <w:t> </w:t>
      </w:r>
      <w:r w:rsidRPr="00FF14B6">
        <w:rPr>
          <w:rFonts w:cs="Tahoma"/>
          <w:color w:val="000000"/>
          <w:szCs w:val="18"/>
          <w:lang w:val="it-IT"/>
        </w:rPr>
        <w:t>è incorporato il Codice Campione e (iii) indennizzare, manlevare e difendere Microsoft e i suoi fornitori da ogni</w:t>
      </w:r>
      <w:r w:rsidR="003674A0" w:rsidRPr="00FF14B6">
        <w:rPr>
          <w:rFonts w:cs="Tahoma"/>
          <w:color w:val="000000"/>
          <w:szCs w:val="18"/>
          <w:lang w:val="it-IT"/>
        </w:rPr>
        <w:t> </w:t>
      </w:r>
      <w:r w:rsidRPr="00FF14B6">
        <w:rPr>
          <w:rFonts w:cs="Tahoma"/>
          <w:color w:val="000000"/>
          <w:szCs w:val="18"/>
          <w:lang w:val="it-IT"/>
        </w:rPr>
        <w:t>e qualsiasi reclamo o azione giudiziaria, ivi incluse le spese legali che derivino o risultino dall</w:t>
      </w:r>
      <w:r w:rsidR="00CF04A9" w:rsidRPr="00FF14B6">
        <w:rPr>
          <w:rFonts w:cs="Tahoma"/>
          <w:color w:val="000000"/>
          <w:szCs w:val="18"/>
          <w:lang w:val="it-IT"/>
        </w:rPr>
        <w:t>’</w:t>
      </w:r>
      <w:r w:rsidRPr="00FF14B6">
        <w:rPr>
          <w:rFonts w:cs="Tahoma"/>
          <w:color w:val="000000"/>
          <w:szCs w:val="18"/>
          <w:lang w:val="it-IT"/>
        </w:rPr>
        <w:t>utilizzo o dalla distribuzione del Codice Campione.</w:t>
      </w:r>
      <w:r w:rsidRPr="00FF14B6">
        <w:rPr>
          <w:rFonts w:cs="Tahoma"/>
          <w:szCs w:val="18"/>
          <w:lang w:val="it-IT"/>
        </w:rPr>
        <w:t xml:space="preserve"> </w:t>
      </w:r>
    </w:p>
    <w:p w:rsidR="008162A5" w:rsidRPr="00FF14B6" w:rsidRDefault="008162A5" w:rsidP="00CA52FE">
      <w:pPr>
        <w:rPr>
          <w:rFonts w:cs="Tahoma"/>
          <w:szCs w:val="18"/>
          <w:lang w:val="it-IT"/>
        </w:rPr>
      </w:pPr>
    </w:p>
    <w:p w:rsidR="008162A5" w:rsidRPr="00FF14B6" w:rsidRDefault="008162A5" w:rsidP="00CA52FE">
      <w:pPr>
        <w:pStyle w:val="normal1"/>
        <w:rPr>
          <w:rFonts w:ascii="Tahoma" w:hAnsi="Tahoma" w:cs="Tahoma"/>
          <w:spacing w:val="-3"/>
          <w:sz w:val="18"/>
          <w:szCs w:val="18"/>
          <w:lang w:val="it-IT"/>
        </w:rPr>
      </w:pPr>
      <w:r w:rsidRPr="00FF14B6">
        <w:rPr>
          <w:rFonts w:ascii="Tahoma" w:hAnsi="Tahoma" w:cs="Tahoma"/>
          <w:b/>
          <w:color w:val="000000"/>
          <w:spacing w:val="-3"/>
          <w:sz w:val="18"/>
          <w:szCs w:val="18"/>
          <w:lang w:val="it-IT"/>
        </w:rPr>
        <w:t>Restrizioni di Licenza Open Source.</w:t>
      </w:r>
      <w:r w:rsidRPr="00FF14B6">
        <w:rPr>
          <w:rFonts w:ascii="Tahoma" w:hAnsi="Tahoma" w:cs="Tahoma"/>
          <w:color w:val="000000"/>
          <w:spacing w:val="-3"/>
          <w:sz w:val="18"/>
          <w:szCs w:val="18"/>
          <w:lang w:val="it-IT"/>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341620" w:rsidRPr="00FF14B6">
        <w:rPr>
          <w:rFonts w:ascii="Tahoma" w:hAnsi="Tahoma" w:cs="Tahoma"/>
          <w:color w:val="000000"/>
          <w:spacing w:val="-3"/>
          <w:sz w:val="18"/>
          <w:szCs w:val="18"/>
          <w:lang w:val="it-IT"/>
        </w:rPr>
        <w:t>“</w:t>
      </w:r>
      <w:r w:rsidRPr="00FF14B6">
        <w:rPr>
          <w:rFonts w:ascii="Tahoma" w:hAnsi="Tahoma" w:cs="Tahoma"/>
          <w:color w:val="000000"/>
          <w:spacing w:val="-3"/>
          <w:sz w:val="18"/>
          <w:szCs w:val="18"/>
          <w:lang w:val="it-IT"/>
        </w:rPr>
        <w:t>Condizioni di Licenza Open Source</w:t>
      </w:r>
      <w:r w:rsidR="00341620" w:rsidRPr="00FF14B6">
        <w:rPr>
          <w:rFonts w:ascii="Tahoma" w:hAnsi="Tahoma" w:cs="Tahoma"/>
          <w:color w:val="000000"/>
          <w:spacing w:val="-3"/>
          <w:sz w:val="18"/>
          <w:szCs w:val="18"/>
          <w:lang w:val="it-IT"/>
        </w:rPr>
        <w:t>”</w:t>
      </w:r>
      <w:r w:rsidRPr="00FF14B6">
        <w:rPr>
          <w:rFonts w:ascii="Tahoma" w:hAnsi="Tahoma" w:cs="Tahoma"/>
          <w:color w:val="000000"/>
          <w:spacing w:val="-3"/>
          <w:sz w:val="18"/>
          <w:szCs w:val="18"/>
          <w:lang w:val="it-IT"/>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3674A0" w:rsidRPr="00FF14B6">
        <w:rPr>
          <w:rFonts w:ascii="Tahoma" w:hAnsi="Tahoma" w:cs="Tahoma"/>
          <w:color w:val="000000"/>
          <w:spacing w:val="-3"/>
          <w:sz w:val="18"/>
          <w:szCs w:val="18"/>
          <w:lang w:val="it-IT"/>
        </w:rPr>
        <w:t> </w:t>
      </w:r>
      <w:r w:rsidRPr="00FF14B6">
        <w:rPr>
          <w:rFonts w:ascii="Tahoma" w:hAnsi="Tahoma" w:cs="Tahoma"/>
          <w:color w:val="000000"/>
          <w:spacing w:val="-3"/>
          <w:sz w:val="18"/>
          <w:szCs w:val="18"/>
          <w:lang w:val="it-IT"/>
        </w:rPr>
        <w:t>assoggettare il codice per computer dell</w:t>
      </w:r>
      <w:r w:rsidR="00CF04A9" w:rsidRPr="00FF14B6">
        <w:rPr>
          <w:rFonts w:ascii="Tahoma" w:hAnsi="Tahoma" w:cs="Tahoma"/>
          <w:color w:val="000000"/>
          <w:spacing w:val="-3"/>
          <w:sz w:val="18"/>
          <w:szCs w:val="18"/>
          <w:lang w:val="it-IT"/>
        </w:rPr>
        <w:t>’</w:t>
      </w:r>
      <w:r w:rsidRPr="00FF14B6">
        <w:rPr>
          <w:rFonts w:ascii="Tahoma" w:hAnsi="Tahoma" w:cs="Tahoma"/>
          <w:color w:val="000000"/>
          <w:spacing w:val="-3"/>
          <w:sz w:val="18"/>
          <w:szCs w:val="18"/>
          <w:lang w:val="it-IT"/>
        </w:rPr>
        <w:t>altra parte a Condizioni di Licenza Open Source. Inoltre, ciascuna parte garantisce che non fornirà né metterà a disposizione dell</w:t>
      </w:r>
      <w:r w:rsidR="00CF04A9" w:rsidRPr="00FF14B6">
        <w:rPr>
          <w:rFonts w:ascii="Tahoma" w:hAnsi="Tahoma" w:cs="Tahoma"/>
          <w:color w:val="000000"/>
          <w:spacing w:val="-3"/>
          <w:sz w:val="18"/>
          <w:szCs w:val="18"/>
          <w:lang w:val="it-IT"/>
        </w:rPr>
        <w:t>’</w:t>
      </w:r>
      <w:r w:rsidRPr="00FF14B6">
        <w:rPr>
          <w:rFonts w:ascii="Tahoma" w:hAnsi="Tahoma" w:cs="Tahoma"/>
          <w:color w:val="000000"/>
          <w:spacing w:val="-3"/>
          <w:sz w:val="18"/>
          <w:szCs w:val="18"/>
          <w:lang w:val="it-IT"/>
        </w:rPr>
        <w:t>altra parte codice per computer che sia disciplinato da Condizioni di Licenza Open Source.</w:t>
      </w:r>
    </w:p>
    <w:p w:rsidR="008162A5" w:rsidRPr="00FF14B6" w:rsidRDefault="008162A5" w:rsidP="00CA52FE">
      <w:pPr>
        <w:pStyle w:val="normal1"/>
        <w:rPr>
          <w:rFonts w:ascii="Tahoma" w:hAnsi="Tahoma" w:cs="Tahoma"/>
          <w:sz w:val="18"/>
          <w:szCs w:val="18"/>
          <w:lang w:val="it-IT"/>
        </w:rPr>
      </w:pPr>
    </w:p>
    <w:p w:rsidR="008162A5" w:rsidRPr="00FF14B6" w:rsidRDefault="008162A5" w:rsidP="00CA52FE">
      <w:pPr>
        <w:pStyle w:val="normal1"/>
        <w:rPr>
          <w:rFonts w:ascii="Tahoma" w:hAnsi="Tahoma" w:cs="Tahoma"/>
          <w:sz w:val="18"/>
          <w:szCs w:val="18"/>
          <w:lang w:val="it-IT"/>
        </w:rPr>
      </w:pPr>
      <w:r w:rsidRPr="00FF14B6">
        <w:rPr>
          <w:rFonts w:ascii="Tahoma" w:hAnsi="Tahoma" w:cs="Tahoma"/>
          <w:b/>
          <w:color w:val="000000"/>
          <w:sz w:val="18"/>
          <w:szCs w:val="18"/>
          <w:lang w:val="it-IT"/>
        </w:rPr>
        <w:t xml:space="preserve">Diritti delle Consociate. </w:t>
      </w:r>
      <w:r w:rsidRPr="00FF14B6">
        <w:rPr>
          <w:rFonts w:ascii="Tahoma" w:hAnsi="Tahoma" w:cs="Tahoma"/>
          <w:color w:val="000000"/>
          <w:sz w:val="18"/>
          <w:szCs w:val="18"/>
          <w:lang w:val="it-IT"/>
        </w:rPr>
        <w:t>La Società può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rsidR="008162A5" w:rsidRPr="00FF14B6" w:rsidRDefault="008162A5" w:rsidP="00CA52FE">
      <w:pPr>
        <w:pStyle w:val="normal1"/>
        <w:rPr>
          <w:rFonts w:ascii="Tahoma" w:hAnsi="Tahoma" w:cs="Tahoma"/>
          <w:sz w:val="18"/>
          <w:szCs w:val="18"/>
          <w:lang w:val="it-IT"/>
        </w:rPr>
      </w:pPr>
    </w:p>
    <w:p w:rsidR="008162A5" w:rsidRPr="00FF14B6" w:rsidRDefault="008162A5" w:rsidP="00CA52FE">
      <w:pPr>
        <w:rPr>
          <w:rFonts w:cs="Tahoma"/>
          <w:szCs w:val="18"/>
          <w:lang w:val="it-IT"/>
        </w:rPr>
      </w:pPr>
      <w:r w:rsidRPr="00FF14B6">
        <w:rPr>
          <w:rFonts w:cs="Tahoma"/>
          <w:b/>
          <w:color w:val="000000"/>
          <w:szCs w:val="18"/>
          <w:lang w:val="it-IT"/>
        </w:rPr>
        <w:t>Riserva di Diritti.</w:t>
      </w:r>
      <w:r w:rsidRPr="00FF14B6">
        <w:rPr>
          <w:rFonts w:cs="Tahoma"/>
          <w:color w:val="000000"/>
          <w:szCs w:val="18"/>
          <w:lang w:val="it-IT"/>
        </w:rPr>
        <w:t xml:space="preserve"> Tutti i diritti non espressamente concessi sono riservati.</w:t>
      </w:r>
    </w:p>
    <w:p w:rsidR="002D4F7C" w:rsidRPr="00FF14B6" w:rsidRDefault="002D4F7C">
      <w:pPr>
        <w:rPr>
          <w:rFonts w:cs="Tahoma"/>
          <w:szCs w:val="18"/>
          <w:lang w:val="it-IT"/>
        </w:rPr>
      </w:pPr>
    </w:p>
    <w:p w:rsidR="008162A5" w:rsidRPr="00FF14B6" w:rsidRDefault="008162A5" w:rsidP="00E77F1E">
      <w:pPr>
        <w:spacing w:after="60"/>
        <w:rPr>
          <w:rFonts w:cs="Tahoma"/>
          <w:szCs w:val="18"/>
          <w:lang w:val="it-IT"/>
        </w:rPr>
      </w:pPr>
      <w:r w:rsidRPr="00FF14B6">
        <w:rPr>
          <w:rFonts w:cs="Tahoma"/>
          <w:b/>
          <w:szCs w:val="18"/>
          <w:lang w:val="it-IT"/>
        </w:rPr>
        <w:t>Garanzie, Dichiarazioni di non Responsabilità e Limitazioni di Responsabilità</w:t>
      </w:r>
    </w:p>
    <w:p w:rsidR="008162A5" w:rsidRPr="00FF14B6" w:rsidRDefault="008162A5" w:rsidP="00CA52FE">
      <w:pPr>
        <w:ind w:left="360"/>
        <w:rPr>
          <w:rFonts w:cs="Tahoma"/>
          <w:szCs w:val="18"/>
          <w:lang w:val="it-IT"/>
        </w:rPr>
      </w:pPr>
      <w:r w:rsidRPr="00FF14B6">
        <w:rPr>
          <w:rFonts w:cs="Tahoma"/>
          <w:b/>
          <w:color w:val="000000"/>
          <w:szCs w:val="18"/>
          <w:lang w:val="it-IT"/>
        </w:rPr>
        <w:t>Garanzia per i Servizi.</w:t>
      </w:r>
      <w:r w:rsidRPr="00FF14B6">
        <w:rPr>
          <w:rFonts w:cs="Tahoma"/>
          <w:szCs w:val="18"/>
          <w:lang w:val="it-IT"/>
        </w:rPr>
        <w:t xml:space="preserve"> </w:t>
      </w:r>
      <w:r w:rsidRPr="00FF14B6">
        <w:rPr>
          <w:rFonts w:cs="Tahoma"/>
          <w:color w:val="000000"/>
          <w:szCs w:val="18"/>
          <w:lang w:val="it-IT"/>
        </w:rPr>
        <w:t>Microsoft garantisce che tutti i Servizi verranno eseguiti con cura e competenza professionali.</w:t>
      </w:r>
    </w:p>
    <w:p w:rsidR="008162A5" w:rsidRPr="00FF14B6" w:rsidRDefault="008162A5" w:rsidP="00CA52FE">
      <w:pPr>
        <w:ind w:left="360"/>
        <w:rPr>
          <w:rFonts w:cs="Tahoma"/>
          <w:szCs w:val="18"/>
          <w:lang w:val="it-IT"/>
        </w:rPr>
      </w:pPr>
    </w:p>
    <w:p w:rsidR="008162A5" w:rsidRPr="00FF14B6" w:rsidRDefault="008162A5" w:rsidP="00CA52FE">
      <w:pPr>
        <w:ind w:left="360"/>
        <w:rPr>
          <w:rFonts w:cs="Tahoma"/>
          <w:szCs w:val="18"/>
          <w:lang w:val="it-IT"/>
        </w:rPr>
      </w:pPr>
      <w:r w:rsidRPr="00FF14B6">
        <w:rPr>
          <w:rFonts w:cs="Tahoma"/>
          <w:b/>
          <w:szCs w:val="18"/>
          <w:lang w:val="it-IT"/>
        </w:rPr>
        <w:t>ESCLUSIONE DI ALTRE GARANZIE.</w:t>
      </w:r>
      <w:r w:rsidRPr="00FF14B6">
        <w:rPr>
          <w:rFonts w:cs="Tahoma"/>
          <w:szCs w:val="18"/>
          <w:lang w:val="it-IT"/>
        </w:rPr>
        <w:t xml:space="preserve"> NELLA MISURA MASSIMA CONSENTITA DALLA LEGGE APPLICABILE, MICROSOFT NON RICONOSCE ED ESCLUDE TUTTE LE DICHIARAZIONI, LE GARANZIE E LE CONDIZIONI ESPRESSE, IMPLICITE O DI LEGGE DIVERSE DA QUELLE SPECIFICATAMENTE INDICATE NEL PRESENTE CONTRATTO. LA PRESENTE DICHIARAZIONE DI NON RESPONSABILITÀ INCLUDE QUALSIASI GARANZIA O</w:t>
      </w:r>
      <w:r w:rsidR="003674A0" w:rsidRPr="00FF14B6">
        <w:rPr>
          <w:rFonts w:cs="Tahoma"/>
          <w:szCs w:val="18"/>
          <w:lang w:val="it-IT"/>
        </w:rPr>
        <w:t> </w:t>
      </w:r>
      <w:r w:rsidRPr="00FF14B6">
        <w:rPr>
          <w:rFonts w:cs="Tahoma"/>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CF04A9" w:rsidRPr="00FF14B6">
        <w:rPr>
          <w:rFonts w:cs="Tahoma"/>
          <w:szCs w:val="18"/>
          <w:lang w:val="it-IT"/>
        </w:rPr>
        <w:t>’</w:t>
      </w:r>
      <w:r w:rsidRPr="00FF14B6">
        <w:rPr>
          <w:rFonts w:cs="Tahoma"/>
          <w:szCs w:val="18"/>
          <w:lang w:val="it-IT"/>
        </w:rPr>
        <w:t xml:space="preserve">EROGAZIONE DEI SERVIZI. </w:t>
      </w:r>
    </w:p>
    <w:p w:rsidR="008162A5" w:rsidRPr="00FF14B6" w:rsidRDefault="008162A5" w:rsidP="00CA52FE">
      <w:pPr>
        <w:ind w:left="360"/>
        <w:rPr>
          <w:rFonts w:cs="Tahoma"/>
          <w:szCs w:val="18"/>
          <w:lang w:val="it-IT"/>
        </w:rPr>
      </w:pPr>
      <w:r w:rsidRPr="00FF14B6">
        <w:rPr>
          <w:rFonts w:cs="Tahoma"/>
          <w:b/>
          <w:szCs w:val="18"/>
          <w:lang w:val="it-IT"/>
        </w:rPr>
        <w:t>Limitazione di Responsabilità.</w:t>
      </w:r>
      <w:r w:rsidRPr="00FF14B6">
        <w:rPr>
          <w:rFonts w:cs="Tahoma"/>
          <w:szCs w:val="18"/>
          <w:lang w:val="it-IT"/>
        </w:rPr>
        <w:t xml:space="preserve"> La responsabilità complessiva di Microsoft per i danni diretti sarà limitata alla misura massima consentita dalla legge applicabile agli importi versati dalla Società per il pagamento dei Servizi che hanno dato origine al reclamo nei 12 mesi precedenti al reclamo. </w:t>
      </w:r>
    </w:p>
    <w:p w:rsidR="008162A5" w:rsidRPr="00FF14B6" w:rsidRDefault="008162A5" w:rsidP="00CA52FE">
      <w:pPr>
        <w:ind w:left="360"/>
        <w:rPr>
          <w:rFonts w:cs="Tahoma"/>
          <w:szCs w:val="18"/>
          <w:lang w:val="it-IT"/>
        </w:rPr>
      </w:pPr>
    </w:p>
    <w:p w:rsidR="008162A5" w:rsidRPr="00FF14B6" w:rsidRDefault="008162A5" w:rsidP="00CA52FE">
      <w:pPr>
        <w:ind w:left="360"/>
        <w:rPr>
          <w:rFonts w:cs="Tahoma"/>
          <w:lang w:val="it-IT"/>
        </w:rPr>
      </w:pPr>
      <w:r w:rsidRPr="00FF14B6">
        <w:rPr>
          <w:rFonts w:cs="Tahoma"/>
          <w:b/>
          <w:lang w:val="it-IT"/>
        </w:rPr>
        <w:t>ESCLUSIONE DI RESPONSABILITÀ PER DANNI PARTICOLARI.</w:t>
      </w:r>
      <w:r w:rsidRPr="00FF14B6">
        <w:rPr>
          <w:rFonts w:cs="Tahoma"/>
          <w:lang w:val="it-IT"/>
        </w:rPr>
        <w:t xml:space="preserve"> 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CF04A9" w:rsidRPr="00FF14B6">
        <w:rPr>
          <w:rFonts w:cs="Tahoma"/>
          <w:lang w:val="it-IT"/>
        </w:rPr>
        <w:t>’</w:t>
      </w:r>
      <w:r w:rsidRPr="00FF14B6">
        <w:rPr>
          <w:rFonts w:cs="Tahoma"/>
          <w:lang w:val="it-IT"/>
        </w:rPr>
        <w:t>ATTIVITÀ O PERDITA DI INFORMAZIONI) CORRELATI AL PRESENTE CONTRATTO, ANCHE NEL CASO IN CUI LA POSSIBILITÀ DEL VERIFICARSI DI TALI DANNI FOSSE STATA COMUNICATA O FOSSE RAGIONEVOLMENTE PREVEDIBILE. LA PRESENTE ESCLUSIONE DI RESPONSABILITÀ NON SI APPLICA ALLA RESPONSABILITÀ DI CIASCUNA DELLE PARTI NEI CONFRONTI DELL</w:t>
      </w:r>
      <w:r w:rsidR="00CF04A9" w:rsidRPr="00FF14B6">
        <w:rPr>
          <w:rFonts w:cs="Tahoma"/>
          <w:lang w:val="it-IT"/>
        </w:rPr>
        <w:t>’</w:t>
      </w:r>
      <w:r w:rsidRPr="00FF14B6">
        <w:rPr>
          <w:rFonts w:cs="Tahoma"/>
          <w:lang w:val="it-IT"/>
        </w:rPr>
        <w:t>ALTRA PER LA VIOLAZIONE DI OBBLIGHI DI RISERVATEZZA O PER LA VIOLAZIONE DEI DIRITTI DI PROPRIETÀ INTELLETTUALE DELL</w:t>
      </w:r>
      <w:r w:rsidR="00CF04A9" w:rsidRPr="00FF14B6">
        <w:rPr>
          <w:rFonts w:cs="Tahoma"/>
          <w:lang w:val="it-IT"/>
        </w:rPr>
        <w:t>’</w:t>
      </w:r>
      <w:r w:rsidRPr="00FF14B6">
        <w:rPr>
          <w:rFonts w:cs="Tahoma"/>
          <w:lang w:val="it-IT"/>
        </w:rPr>
        <w:t>ALTRA PARTE.</w:t>
      </w:r>
    </w:p>
    <w:p w:rsidR="008162A5" w:rsidRPr="00FF14B6" w:rsidRDefault="008162A5" w:rsidP="00CA52FE">
      <w:pPr>
        <w:ind w:left="360" w:hanging="360"/>
        <w:jc w:val="both"/>
        <w:rPr>
          <w:rFonts w:cs="Tahoma"/>
          <w:lang w:val="it-IT"/>
        </w:rPr>
      </w:pPr>
    </w:p>
    <w:p w:rsidR="008162A5" w:rsidRPr="00FF14B6" w:rsidRDefault="008162A5" w:rsidP="00CA52FE">
      <w:pPr>
        <w:ind w:left="360"/>
        <w:rPr>
          <w:rFonts w:cs="Tahoma"/>
          <w:lang w:val="it-IT"/>
        </w:rPr>
      </w:pPr>
      <w:r w:rsidRPr="00FF14B6">
        <w:rPr>
          <w:rFonts w:cs="Tahoma"/>
          <w:b/>
          <w:lang w:val="it-IT"/>
        </w:rPr>
        <w:t>Applicazione.</w:t>
      </w:r>
      <w:r w:rsidRPr="00FF14B6">
        <w:rPr>
          <w:rFonts w:cs="Tahoma"/>
          <w:lang w:val="it-IT"/>
        </w:rPr>
        <w:t xml:space="preserve"> 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8162A5" w:rsidRPr="00FF14B6" w:rsidRDefault="008162A5">
      <w:pPr>
        <w:tabs>
          <w:tab w:val="left" w:pos="2936"/>
        </w:tabs>
        <w:rPr>
          <w:rFonts w:cs="Tahoma"/>
          <w:lang w:val="it-IT"/>
        </w:rPr>
      </w:pPr>
    </w:p>
    <w:p w:rsidR="008162A5" w:rsidRPr="00FF14B6" w:rsidRDefault="008162A5">
      <w:pPr>
        <w:rPr>
          <w:rFonts w:cs="Tahoma"/>
          <w:lang w:val="it-IT"/>
        </w:rPr>
      </w:pPr>
      <w:r w:rsidRPr="00FF14B6">
        <w:rPr>
          <w:rFonts w:cs="Tahoma"/>
          <w:lang w:val="it-IT" w:eastAsia="ja-JP"/>
        </w:rPr>
        <w:br w:type="page"/>
      </w:r>
    </w:p>
    <w:p w:rsidR="008162A5" w:rsidRPr="00FF14B6" w:rsidRDefault="008162A5" w:rsidP="000C2842">
      <w:pPr>
        <w:pStyle w:val="Heading1"/>
        <w:rPr>
          <w:rFonts w:cs="Tahoma"/>
          <w:lang w:val="it-IT"/>
        </w:rPr>
      </w:pPr>
      <w:bookmarkStart w:id="1416" w:name="_Toc336338249"/>
      <w:bookmarkStart w:id="1417" w:name="_Toc341193151"/>
      <w:bookmarkStart w:id="1418" w:name="_Toc345678718"/>
      <w:bookmarkEnd w:id="1416"/>
      <w:bookmarkEnd w:id="1417"/>
      <w:r w:rsidRPr="00FF14B6">
        <w:rPr>
          <w:rFonts w:cs="Tahoma"/>
          <w:lang w:val="it-IT"/>
        </w:rPr>
        <w:t xml:space="preserve">ARTICOLO 9 </w:t>
      </w:r>
      <w:r w:rsidR="00CD38D5" w:rsidRPr="00FF14B6">
        <w:rPr>
          <w:lang w:val="it-IT"/>
        </w:rPr>
        <w:t>–</w:t>
      </w:r>
      <w:r w:rsidRPr="00FF14B6">
        <w:rPr>
          <w:rFonts w:cs="Tahoma"/>
          <w:lang w:val="it-IT"/>
        </w:rPr>
        <w:t xml:space="preserve"> Condizioni Aggiuntive</w:t>
      </w:r>
      <w:bookmarkEnd w:id="1418"/>
    </w:p>
    <w:p w:rsidR="008162A5" w:rsidRPr="00FF14B6" w:rsidRDefault="008162A5" w:rsidP="000C2842">
      <w:pPr>
        <w:pStyle w:val="Heading1"/>
        <w:rPr>
          <w:rFonts w:cs="Tahoma"/>
          <w:sz w:val="18"/>
          <w:szCs w:val="18"/>
          <w:lang w:val="it-IT"/>
        </w:rPr>
      </w:pPr>
      <w:r w:rsidRPr="00FF14B6">
        <w:rPr>
          <w:rFonts w:cs="Tahoma"/>
          <w:lang w:val="it-IT"/>
        </w:rPr>
        <w:t xml:space="preserve"> </w:t>
      </w:r>
    </w:p>
    <w:p w:rsidR="008162A5" w:rsidRPr="00FF14B6" w:rsidRDefault="008162A5" w:rsidP="008A1637">
      <w:pPr>
        <w:pStyle w:val="Heading3"/>
        <w:ind w:left="800" w:right="720" w:hanging="800"/>
        <w:rPr>
          <w:rFonts w:ascii="Tahoma" w:hAnsi="Tahoma" w:cs="Tahoma"/>
          <w:lang w:val="it-IT"/>
        </w:rPr>
      </w:pPr>
      <w:bookmarkStart w:id="1419" w:name="_Toc323159781"/>
      <w:bookmarkStart w:id="1420" w:name="_Toc336338250"/>
      <w:bookmarkStart w:id="1421" w:name="_Toc341193152"/>
      <w:bookmarkStart w:id="1422" w:name="_Toc345678719"/>
      <w:bookmarkEnd w:id="1419"/>
      <w:bookmarkEnd w:id="1420"/>
      <w:bookmarkEnd w:id="1421"/>
      <w:r w:rsidRPr="00FF14B6">
        <w:rPr>
          <w:rFonts w:ascii="Tahoma" w:hAnsi="Tahoma" w:cs="Tahoma"/>
          <w:color w:val="000000"/>
          <w:sz w:val="24"/>
          <w:lang w:val="it-IT"/>
        </w:rPr>
        <w:t>Client Access Licenses (CAL) e Licenze di Gestione Client (ML)</w:t>
      </w:r>
      <w:bookmarkEnd w:id="1422"/>
    </w:p>
    <w:p w:rsidR="008162A5" w:rsidRPr="00FF14B6" w:rsidRDefault="008162A5" w:rsidP="008A1637">
      <w:pPr>
        <w:pStyle w:val="AppendixFlushBulletedList"/>
        <w:tabs>
          <w:tab w:val="clear" w:pos="360"/>
        </w:tabs>
        <w:ind w:left="720" w:right="720" w:firstLine="0"/>
        <w:rPr>
          <w:rFonts w:ascii="Tahoma" w:hAnsi="Tahoma" w:cs="Tahoma"/>
          <w:lang w:val="it-IT"/>
        </w:rPr>
      </w:pPr>
    </w:p>
    <w:p w:rsidR="008162A5" w:rsidRPr="00FF14B6" w:rsidRDefault="008162A5" w:rsidP="005D60A4">
      <w:pPr>
        <w:pStyle w:val="AppendixFlushBulletedList"/>
        <w:numPr>
          <w:ilvl w:val="0"/>
          <w:numId w:val="49"/>
        </w:numPr>
        <w:ind w:left="1440" w:right="720"/>
        <w:rPr>
          <w:rFonts w:ascii="Tahoma" w:hAnsi="Tahoma" w:cs="Tahoma"/>
          <w:lang w:val="it-IT"/>
        </w:rPr>
      </w:pPr>
      <w:r w:rsidRPr="00FF14B6">
        <w:rPr>
          <w:rFonts w:ascii="Tahoma" w:hAnsi="Tahoma" w:cs="Tahoma"/>
          <w:b/>
          <w:color w:val="000000"/>
          <w:sz w:val="18"/>
          <w:lang w:val="it-IT"/>
        </w:rPr>
        <w:t>Transizione tra User CAL e CAL per Dispositivo</w:t>
      </w:r>
    </w:p>
    <w:p w:rsidR="008162A5" w:rsidRPr="00FF14B6" w:rsidRDefault="008162A5" w:rsidP="00B07931">
      <w:pPr>
        <w:pStyle w:val="AppendixBodyText"/>
        <w:numPr>
          <w:ilvl w:val="0"/>
          <w:numId w:val="50"/>
        </w:numPr>
        <w:spacing w:afterLines="60" w:after="144"/>
        <w:ind w:left="1800" w:right="720"/>
        <w:rPr>
          <w:rFonts w:ascii="Tahoma" w:hAnsi="Tahoma" w:cs="Tahoma"/>
          <w:lang w:val="it-IT"/>
        </w:rPr>
      </w:pPr>
      <w:r w:rsidRPr="00FF14B6">
        <w:rPr>
          <w:rFonts w:ascii="Tahoma" w:hAnsi="Tahoma" w:cs="Tahoma"/>
          <w:color w:val="000000"/>
          <w:sz w:val="18"/>
          <w:szCs w:val="18"/>
          <w:lang w:val="it-IT"/>
        </w:rPr>
        <w:t>Le società con Software Assurance attiva per le CAL possono passare da Utente a Dispositivo e viceversa quando effettuano il rinnovo della loro copertura Software Assurance. Tale transizione non cambia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edizione della CAL (ad esempio, da Standard a Enterprise).</w:t>
      </w:r>
      <w:r w:rsidRPr="00FF14B6">
        <w:rPr>
          <w:rFonts w:ascii="Tahoma" w:hAnsi="Tahoma" w:cs="Tahoma"/>
          <w:lang w:val="it-IT"/>
        </w:rPr>
        <w:t xml:space="preserve"> </w:t>
      </w:r>
      <w:r w:rsidRPr="00FF14B6">
        <w:rPr>
          <w:rFonts w:ascii="Tahoma" w:hAnsi="Tahoma" w:cs="Tahoma"/>
          <w:color w:val="000000"/>
          <w:sz w:val="18"/>
          <w:lang w:val="it-IT"/>
        </w:rPr>
        <w:t>Fare riferimento alle Note del Prodotto per informazioni sui singoli prodotti.</w:t>
      </w:r>
      <w:r w:rsidRPr="00FF14B6">
        <w:rPr>
          <w:rFonts w:ascii="Tahoma" w:hAnsi="Tahoma" w:cs="Tahoma"/>
          <w:lang w:val="it-IT"/>
        </w:rPr>
        <w:t xml:space="preserve"> </w:t>
      </w:r>
    </w:p>
    <w:p w:rsidR="008162A5" w:rsidRPr="00FF14B6" w:rsidRDefault="008162A5" w:rsidP="005D60A4">
      <w:pPr>
        <w:pStyle w:val="AppendixFlushBulletedList"/>
        <w:numPr>
          <w:ilvl w:val="0"/>
          <w:numId w:val="49"/>
        </w:numPr>
        <w:ind w:left="1440" w:right="720"/>
        <w:rPr>
          <w:rFonts w:ascii="Tahoma" w:hAnsi="Tahoma" w:cs="Tahoma"/>
          <w:lang w:val="it-IT"/>
        </w:rPr>
      </w:pPr>
      <w:r w:rsidRPr="00FF14B6">
        <w:rPr>
          <w:rFonts w:ascii="Tahoma" w:hAnsi="Tahoma" w:cs="Tahoma"/>
          <w:b/>
          <w:color w:val="000000"/>
          <w:sz w:val="18"/>
          <w:lang w:val="it-IT"/>
        </w:rPr>
        <w:t>Transizione tra User CAL e OSE client ML</w:t>
      </w:r>
    </w:p>
    <w:p w:rsidR="008162A5" w:rsidRPr="00FF14B6" w:rsidRDefault="008162A5" w:rsidP="00B07931">
      <w:pPr>
        <w:pStyle w:val="AppendixBodyText"/>
        <w:numPr>
          <w:ilvl w:val="0"/>
          <w:numId w:val="50"/>
        </w:numPr>
        <w:spacing w:afterLines="60" w:after="144"/>
        <w:ind w:left="1800" w:right="720"/>
        <w:rPr>
          <w:rFonts w:ascii="Tahoma" w:hAnsi="Tahoma" w:cs="Tahoma"/>
          <w:lang w:val="it-IT"/>
        </w:rPr>
      </w:pPr>
      <w:r w:rsidRPr="00FF14B6">
        <w:rPr>
          <w:rFonts w:ascii="Tahoma" w:hAnsi="Tahoma" w:cs="Tahoma"/>
          <w:color w:val="000000"/>
          <w:sz w:val="18"/>
          <w:szCs w:val="18"/>
          <w:lang w:val="it-IT"/>
        </w:rPr>
        <w:t>Le società con Software Assurance attiva per le client ML possono passare da Utente</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a OSE e viceversa quando effettuano il rinnovo della loro copertura Software</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Assurance. Fare riferimento alle Note del Prodotto per informazioni sui</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 xml:space="preserve">singoli prodotti. </w:t>
      </w:r>
    </w:p>
    <w:p w:rsidR="008162A5" w:rsidRPr="00FF14B6" w:rsidRDefault="008162A5" w:rsidP="005D60A4">
      <w:pPr>
        <w:pStyle w:val="AppendixFlushBulletedList"/>
        <w:numPr>
          <w:ilvl w:val="0"/>
          <w:numId w:val="49"/>
        </w:numPr>
        <w:ind w:left="1440" w:right="720"/>
        <w:rPr>
          <w:rFonts w:ascii="Tahoma" w:hAnsi="Tahoma" w:cs="Tahoma"/>
        </w:rPr>
      </w:pPr>
      <w:r w:rsidRPr="00FF14B6">
        <w:rPr>
          <w:rFonts w:ascii="Tahoma" w:hAnsi="Tahoma" w:cs="Tahoma"/>
          <w:b/>
          <w:color w:val="000000"/>
          <w:sz w:val="18"/>
          <w:lang w:val="it-IT"/>
        </w:rPr>
        <w:t>In fase di rinnovo</w:t>
      </w:r>
    </w:p>
    <w:p w:rsidR="008162A5" w:rsidRPr="00FF14B6" w:rsidRDefault="008162A5" w:rsidP="00B07931">
      <w:pPr>
        <w:pStyle w:val="AppendixBodyText"/>
        <w:numPr>
          <w:ilvl w:val="0"/>
          <w:numId w:val="50"/>
        </w:numPr>
        <w:spacing w:afterLines="60" w:after="144"/>
        <w:ind w:left="1800" w:right="720"/>
        <w:rPr>
          <w:rFonts w:ascii="Tahoma" w:hAnsi="Tahoma" w:cs="Tahoma"/>
        </w:rPr>
      </w:pPr>
      <w:r w:rsidRPr="00FF14B6">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 prodotto per il tipo di CAL per il quale è stata ordinata Software Assurance determinano la modalità di assegnazione e uso delle CAL. Le società che hanno effettuato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Iscrizione Enterprise e che scelgono di ordinare Software Assurance per</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le</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 xml:space="preserve">User CAL potranno acquistare le CAL sulla </w:t>
      </w:r>
      <w:r w:rsidR="002D4F7C" w:rsidRPr="00FF14B6">
        <w:rPr>
          <w:rFonts w:ascii="Tahoma" w:hAnsi="Tahoma" w:cs="Tahoma"/>
          <w:color w:val="000000"/>
          <w:sz w:val="18"/>
          <w:szCs w:val="18"/>
          <w:lang w:val="it-IT"/>
        </w:rPr>
        <w:t xml:space="preserve">base del loro numero di utenti. </w:t>
      </w:r>
      <w:r w:rsidRPr="00FF14B6">
        <w:rPr>
          <w:rFonts w:ascii="Tahoma" w:hAnsi="Tahoma" w:cs="Tahoma"/>
          <w:color w:val="000000"/>
          <w:sz w:val="18"/>
          <w:szCs w:val="18"/>
          <w:lang w:val="it-IT"/>
        </w:rPr>
        <w:t>Fare</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riferimento alle note per informazioni sui singoli prodotti.</w:t>
      </w:r>
      <w:r w:rsidRPr="00FF14B6">
        <w:rPr>
          <w:rFonts w:ascii="Tahoma" w:hAnsi="Tahoma" w:cs="Tahoma"/>
          <w:color w:val="000000"/>
          <w:sz w:val="18"/>
          <w:szCs w:val="18"/>
        </w:rPr>
        <w:t xml:space="preserve"> </w:t>
      </w:r>
    </w:p>
    <w:p w:rsidR="008162A5" w:rsidRPr="00FF14B6" w:rsidRDefault="008162A5" w:rsidP="005D60A4">
      <w:pPr>
        <w:pStyle w:val="AppendixFlushBulletedList"/>
        <w:numPr>
          <w:ilvl w:val="0"/>
          <w:numId w:val="49"/>
        </w:numPr>
        <w:ind w:left="1440" w:right="720"/>
        <w:rPr>
          <w:rFonts w:ascii="Tahoma" w:hAnsi="Tahoma" w:cs="Tahoma"/>
        </w:rPr>
      </w:pPr>
      <w:r w:rsidRPr="00FF14B6">
        <w:rPr>
          <w:rFonts w:ascii="Tahoma" w:hAnsi="Tahoma" w:cs="Tahoma"/>
          <w:b/>
          <w:color w:val="000000"/>
          <w:sz w:val="18"/>
          <w:lang w:val="it-IT"/>
        </w:rPr>
        <w:t>CAL in Eccedenza</w:t>
      </w:r>
    </w:p>
    <w:p w:rsidR="008162A5" w:rsidRPr="00FF14B6" w:rsidRDefault="008162A5" w:rsidP="00B07931">
      <w:pPr>
        <w:pStyle w:val="AppendixBodyText"/>
        <w:numPr>
          <w:ilvl w:val="0"/>
          <w:numId w:val="50"/>
        </w:numPr>
        <w:spacing w:afterLines="60" w:after="144"/>
        <w:ind w:left="1800" w:right="720"/>
        <w:rPr>
          <w:rFonts w:ascii="Tahoma" w:hAnsi="Tahoma" w:cs="Tahoma"/>
          <w:lang w:val="it-IT"/>
        </w:rPr>
      </w:pPr>
      <w:r w:rsidRPr="00FF14B6">
        <w:rPr>
          <w:rFonts w:ascii="Tahoma" w:hAnsi="Tahoma" w:cs="Tahoma"/>
          <w:color w:val="000000"/>
          <w:sz w:val="18"/>
          <w:szCs w:val="18"/>
          <w:lang w:val="it-IT"/>
        </w:rPr>
        <w:t>La transizione tra User CAL e CAL per Dispositivo, nella modalità consentita sopra, potrebbe dar luogo a un</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eccedenza di CAL. Le società potranno riassegnare le CAL in eccedenza quando il loro numero di utenti o dispositivi crescerà. In fase di rinnovo le società potranno scegliere di tenere Software Assurance per le CAL in eccedenza. Le</w:t>
      </w:r>
      <w:r w:rsidR="001F25F2" w:rsidRPr="00FF14B6">
        <w:rPr>
          <w:rFonts w:ascii="Tahoma" w:hAnsi="Tahoma" w:cs="Tahoma"/>
          <w:color w:val="000000"/>
          <w:sz w:val="18"/>
          <w:szCs w:val="18"/>
          <w:lang w:val="it-IT"/>
        </w:rPr>
        <w:t> </w:t>
      </w:r>
      <w:r w:rsidRPr="00FF14B6">
        <w:rPr>
          <w:rFonts w:ascii="Tahoma" w:hAnsi="Tahoma" w:cs="Tahoma"/>
          <w:color w:val="000000"/>
          <w:sz w:val="18"/>
          <w:szCs w:val="18"/>
          <w:lang w:val="it-IT"/>
        </w:rPr>
        <w:t xml:space="preserve">società non potranno rinnovare successivamente Software Assurance per le CAL in eccedenza, per le quali è scaduta la copertura. </w:t>
      </w:r>
    </w:p>
    <w:p w:rsidR="008162A5" w:rsidRPr="00FF14B6" w:rsidRDefault="008162A5" w:rsidP="005D60A4">
      <w:pPr>
        <w:pStyle w:val="AppendixFlushBulletedList"/>
        <w:numPr>
          <w:ilvl w:val="0"/>
          <w:numId w:val="49"/>
        </w:numPr>
        <w:ind w:left="1440" w:right="720"/>
        <w:rPr>
          <w:rFonts w:ascii="Tahoma" w:hAnsi="Tahoma" w:cs="Tahoma"/>
        </w:rPr>
      </w:pPr>
      <w:r w:rsidRPr="00FF14B6">
        <w:rPr>
          <w:rFonts w:ascii="Tahoma" w:hAnsi="Tahoma" w:cs="Tahoma"/>
          <w:b/>
          <w:color w:val="000000"/>
          <w:sz w:val="18"/>
          <w:lang w:val="it-IT"/>
        </w:rPr>
        <w:t>ML in Eccedenza</w:t>
      </w:r>
    </w:p>
    <w:p w:rsidR="008162A5" w:rsidRPr="00FF14B6" w:rsidRDefault="008162A5" w:rsidP="00B07931">
      <w:pPr>
        <w:pStyle w:val="AppendixBodyText"/>
        <w:numPr>
          <w:ilvl w:val="0"/>
          <w:numId w:val="50"/>
        </w:numPr>
        <w:spacing w:afterLines="60" w:after="144"/>
        <w:ind w:left="1800" w:right="720"/>
        <w:rPr>
          <w:rFonts w:ascii="Tahoma" w:hAnsi="Tahoma" w:cs="Tahoma"/>
          <w:lang w:val="it-IT"/>
        </w:rPr>
      </w:pPr>
      <w:r w:rsidRPr="00FF14B6">
        <w:rPr>
          <w:rFonts w:ascii="Tahoma" w:hAnsi="Tahoma" w:cs="Tahoma"/>
          <w:color w:val="000000"/>
          <w:sz w:val="18"/>
          <w:szCs w:val="18"/>
          <w:lang w:val="it-IT"/>
        </w:rPr>
        <w:t>La transizione tra User CAL e OSE client ML, nella modalità consentita sopra, potrebbe dar luogo a un</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eccedenza di ML. Le società potranno riassegnare le ML in eccedenza quando il loro numero di utenti o di OSE gestiti crescerà. In fase di rinnovo le società potranno scegliere di tenere Software Assurance per le ML in eccedenza. Le</w:t>
      </w:r>
      <w:r w:rsidR="001F25F2" w:rsidRPr="00FF14B6">
        <w:rPr>
          <w:rFonts w:ascii="Tahoma" w:hAnsi="Tahoma" w:cs="Tahoma"/>
          <w:color w:val="000000"/>
          <w:sz w:val="18"/>
          <w:szCs w:val="18"/>
          <w:lang w:val="it-IT"/>
        </w:rPr>
        <w:t> </w:t>
      </w:r>
      <w:r w:rsidRPr="00FF14B6">
        <w:rPr>
          <w:rFonts w:ascii="Tahoma" w:hAnsi="Tahoma" w:cs="Tahoma"/>
          <w:color w:val="000000"/>
          <w:sz w:val="18"/>
          <w:szCs w:val="18"/>
          <w:lang w:val="it-IT"/>
        </w:rPr>
        <w:t xml:space="preserve">società non potranno rinnovare successivamente Software Assurance per le ML in eccedenza, per le quali è scaduta la copertura. </w:t>
      </w:r>
    </w:p>
    <w:p w:rsidR="008162A5" w:rsidRPr="00FF14B6" w:rsidRDefault="008162A5" w:rsidP="005D60A4">
      <w:pPr>
        <w:pStyle w:val="AppendixFlushBulletedList"/>
        <w:numPr>
          <w:ilvl w:val="0"/>
          <w:numId w:val="49"/>
        </w:numPr>
        <w:ind w:left="1440" w:right="720"/>
        <w:rPr>
          <w:rFonts w:ascii="Tahoma" w:hAnsi="Tahoma" w:cs="Tahoma"/>
        </w:rPr>
      </w:pPr>
      <w:r w:rsidRPr="00FF14B6">
        <w:rPr>
          <w:rFonts w:ascii="Tahoma" w:hAnsi="Tahoma" w:cs="Tahoma"/>
          <w:b/>
          <w:color w:val="000000"/>
          <w:sz w:val="18"/>
          <w:lang w:val="it-IT"/>
        </w:rPr>
        <w:t>Prova di Licenze</w:t>
      </w:r>
    </w:p>
    <w:p w:rsidR="008162A5" w:rsidRPr="00FF14B6" w:rsidRDefault="008162A5" w:rsidP="005D60A4">
      <w:pPr>
        <w:pStyle w:val="AppendixBodyText"/>
        <w:numPr>
          <w:ilvl w:val="0"/>
          <w:numId w:val="50"/>
        </w:numPr>
        <w:spacing w:after="0"/>
        <w:ind w:left="1800" w:right="720"/>
        <w:rPr>
          <w:rFonts w:ascii="Tahoma" w:hAnsi="Tahoma" w:cs="Tahoma"/>
          <w:lang w:val="it-IT"/>
        </w:rPr>
      </w:pPr>
      <w:r w:rsidRPr="00FF14B6">
        <w:rPr>
          <w:rFonts w:ascii="Tahoma" w:hAnsi="Tahoma" w:cs="Tahoma"/>
          <w:color w:val="000000"/>
          <w:sz w:val="18"/>
          <w:szCs w:val="18"/>
          <w:lang w:val="it-IT"/>
        </w:rPr>
        <w:t>Il diritto di migrare alle User CAL e di utilizzarle è evidenziato nella presente Lista dei Prodotti, nelle documentazioni relative a Software Assurance delle società e nelle CAL sottostanti.</w:t>
      </w:r>
      <w:r w:rsidRPr="00FF14B6">
        <w:rPr>
          <w:rFonts w:ascii="Tahoma" w:hAnsi="Tahoma" w:cs="Tahoma"/>
          <w:lang w:val="it-IT"/>
        </w:rPr>
        <w:t xml:space="preserve"> </w:t>
      </w:r>
      <w:r w:rsidRPr="00FF14B6">
        <w:rPr>
          <w:rFonts w:ascii="Tahoma" w:hAnsi="Tahoma" w:cs="Tahoma"/>
          <w:color w:val="000000"/>
          <w:sz w:val="18"/>
          <w:lang w:val="it-IT"/>
        </w:rPr>
        <w:t>Il diritto di migrare alle User ML e di utilizzarle è evidenziato nella presente Lista dei Prodotti, nelle documentazioni relative a Software Assurance delle società e nelle ML sottostanti.</w:t>
      </w:r>
    </w:p>
    <w:p w:rsidR="008162A5" w:rsidRPr="00FF14B6" w:rsidRDefault="008162A5" w:rsidP="00944EE1">
      <w:pPr>
        <w:pStyle w:val="AppendixBodyText"/>
        <w:spacing w:after="0"/>
        <w:ind w:right="720"/>
        <w:rPr>
          <w:rFonts w:ascii="Tahoma" w:hAnsi="Tahoma" w:cs="Tahoma"/>
          <w:lang w:val="it-IT"/>
        </w:rPr>
      </w:pPr>
    </w:p>
    <w:p w:rsidR="008162A5" w:rsidRPr="00FF14B6" w:rsidRDefault="008162A5" w:rsidP="008A1637">
      <w:pPr>
        <w:pStyle w:val="Heading3"/>
        <w:ind w:right="720"/>
        <w:rPr>
          <w:rFonts w:ascii="Tahoma" w:hAnsi="Tahoma" w:cs="Tahoma"/>
          <w:lang w:val="it-IT"/>
        </w:rPr>
      </w:pPr>
      <w:bookmarkStart w:id="1423" w:name="_Toc323159782"/>
      <w:bookmarkStart w:id="1424" w:name="_Toc336338251"/>
      <w:bookmarkStart w:id="1425" w:name="_Toc341193153"/>
      <w:bookmarkStart w:id="1426" w:name="_Toc345678720"/>
      <w:bookmarkEnd w:id="1423"/>
      <w:bookmarkEnd w:id="1424"/>
      <w:bookmarkEnd w:id="1425"/>
      <w:r w:rsidRPr="00FF14B6">
        <w:rPr>
          <w:rFonts w:ascii="Tahoma" w:hAnsi="Tahoma" w:cs="Tahoma"/>
          <w:sz w:val="24"/>
          <w:lang w:val="it-IT"/>
        </w:rPr>
        <w:t>Limitazioni dei Controlli EI</w:t>
      </w:r>
      <w:bookmarkEnd w:id="1426"/>
    </w:p>
    <w:p w:rsidR="008162A5" w:rsidRPr="00FF14B6" w:rsidRDefault="008162A5" w:rsidP="008A1637">
      <w:pPr>
        <w:ind w:right="720"/>
        <w:rPr>
          <w:rFonts w:cs="Tahoma"/>
          <w:lang w:val="it-IT"/>
        </w:rPr>
      </w:pPr>
    </w:p>
    <w:p w:rsidR="008162A5" w:rsidRPr="00FF14B6" w:rsidRDefault="008162A5" w:rsidP="008A1637">
      <w:pPr>
        <w:pStyle w:val="AppendixBodyText"/>
        <w:ind w:right="720"/>
        <w:rPr>
          <w:rFonts w:ascii="Tahoma" w:hAnsi="Tahoma" w:cs="Tahoma"/>
          <w:lang w:val="it-IT"/>
        </w:rPr>
      </w:pPr>
      <w:r w:rsidRPr="00FF14B6">
        <w:rPr>
          <w:rFonts w:ascii="Tahoma" w:hAnsi="Tahoma" w:cs="Tahoma"/>
          <w:sz w:val="18"/>
          <w:lang w:val="it-IT"/>
        </w:rPr>
        <w:t>L</w:t>
      </w:r>
      <w:r w:rsidR="00CF04A9" w:rsidRPr="00FF14B6">
        <w:rPr>
          <w:rFonts w:ascii="Tahoma" w:hAnsi="Tahoma" w:cs="Tahoma"/>
          <w:sz w:val="18"/>
          <w:lang w:val="it-IT"/>
        </w:rPr>
        <w:t>’</w:t>
      </w:r>
      <w:r w:rsidRPr="00FF14B6">
        <w:rPr>
          <w:rFonts w:ascii="Tahoma" w:hAnsi="Tahoma" w:cs="Tahoma"/>
          <w:sz w:val="18"/>
          <w:lang w:val="it-IT"/>
        </w:rPr>
        <w:t xml:space="preserve">esportazione di alcuni prodotti Microsoft dagli Stati Uniti è regolata ai sensi dei </w:t>
      </w:r>
      <w:r w:rsidR="00341620" w:rsidRPr="00FF14B6">
        <w:rPr>
          <w:rFonts w:ascii="Tahoma" w:hAnsi="Tahoma" w:cs="Tahoma"/>
          <w:sz w:val="18"/>
          <w:lang w:val="it-IT"/>
        </w:rPr>
        <w:t>“</w:t>
      </w:r>
      <w:r w:rsidRPr="00FF14B6">
        <w:rPr>
          <w:rFonts w:ascii="Tahoma" w:hAnsi="Tahoma" w:cs="Tahoma"/>
          <w:sz w:val="18"/>
          <w:lang w:val="it-IT"/>
        </w:rPr>
        <w:t>Controlli EI</w:t>
      </w:r>
      <w:r w:rsidR="00341620" w:rsidRPr="00FF14B6">
        <w:rPr>
          <w:rFonts w:ascii="Tahoma" w:hAnsi="Tahoma" w:cs="Tahoma"/>
          <w:sz w:val="18"/>
          <w:lang w:val="it-IT"/>
        </w:rPr>
        <w:t>”</w:t>
      </w:r>
      <w:r w:rsidRPr="00FF14B6">
        <w:rPr>
          <w:rFonts w:ascii="Tahoma" w:hAnsi="Tahoma" w:cs="Tahoma"/>
          <w:sz w:val="18"/>
          <w:lang w:val="it-IT"/>
        </w:rPr>
        <w:t xml:space="preserve"> dell</w:t>
      </w:r>
      <w:r w:rsidR="00CF04A9" w:rsidRPr="00FF14B6">
        <w:rPr>
          <w:rFonts w:ascii="Tahoma" w:hAnsi="Tahoma" w:cs="Tahoma"/>
          <w:sz w:val="18"/>
          <w:lang w:val="it-IT"/>
        </w:rPr>
        <w:t>’</w:t>
      </w:r>
      <w:r w:rsidRPr="00FF14B6">
        <w:rPr>
          <w:rFonts w:ascii="Tahoma" w:hAnsi="Tahoma" w:cs="Tahoma"/>
          <w:sz w:val="18"/>
          <w:lang w:val="it-IT"/>
        </w:rPr>
        <w:t xml:space="preserve">Export Administration Regulations (EAR, 15 CFR 730-744) del Commerce Department, Bureau of Export Administration (BXA) degli Stati Uniti. Per ulteriori informazioni, visitare la pagina: </w:t>
      </w:r>
      <w:hyperlink r:id="rId25" w:history="1">
        <w:r w:rsidRPr="00FF14B6">
          <w:rPr>
            <w:rStyle w:val="Hyperlink"/>
            <w:rFonts w:ascii="Tahoma" w:hAnsi="Tahoma" w:cs="Tahoma"/>
            <w:sz w:val="18"/>
            <w:lang w:val="it-IT"/>
          </w:rPr>
          <w:t>www.microsoft.com/products/exporting/basics.htm</w:t>
        </w:r>
      </w:hyperlink>
    </w:p>
    <w:p w:rsidR="008162A5" w:rsidRPr="00FF14B6" w:rsidRDefault="008162A5" w:rsidP="008A1637">
      <w:pPr>
        <w:rPr>
          <w:rFonts w:cs="Tahoma"/>
          <w:lang w:val="it-IT"/>
        </w:rPr>
      </w:pPr>
    </w:p>
    <w:p w:rsidR="008162A5" w:rsidRPr="00FF14B6" w:rsidRDefault="008162A5" w:rsidP="00944EE1">
      <w:pPr>
        <w:pStyle w:val="Heading3"/>
        <w:spacing w:after="60"/>
        <w:ind w:right="720"/>
        <w:rPr>
          <w:rFonts w:ascii="Tahoma" w:hAnsi="Tahoma" w:cs="Tahoma"/>
          <w:lang w:val="it-IT"/>
        </w:rPr>
      </w:pPr>
      <w:bookmarkStart w:id="1427" w:name="_Toc323159783"/>
      <w:bookmarkStart w:id="1428" w:name="_Toc336338252"/>
      <w:bookmarkStart w:id="1429" w:name="_Toc341193154"/>
      <w:bookmarkStart w:id="1430" w:name="_Toc345678721"/>
      <w:bookmarkEnd w:id="1427"/>
      <w:bookmarkEnd w:id="1428"/>
      <w:bookmarkEnd w:id="1429"/>
      <w:r w:rsidRPr="00FF14B6">
        <w:rPr>
          <w:rFonts w:ascii="Tahoma" w:hAnsi="Tahoma" w:cs="Tahoma"/>
          <w:lang w:val="it-IT"/>
        </w:rPr>
        <w:t>Multilanguage Pack (MLP), Funzionalità Multilanguage User Interface (MUI) e Nuovi Diritti sulle Lingue</w:t>
      </w:r>
      <w:bookmarkEnd w:id="1430"/>
    </w:p>
    <w:p w:rsidR="008162A5" w:rsidRPr="00FF14B6" w:rsidRDefault="008162A5" w:rsidP="008A1637">
      <w:pPr>
        <w:rPr>
          <w:rFonts w:cs="Tahoma"/>
          <w:lang w:val="it-IT"/>
        </w:rPr>
      </w:pPr>
      <w:r w:rsidRPr="00FF14B6">
        <w:rPr>
          <w:rFonts w:cs="Tahoma"/>
          <w:lang w:val="it-IT"/>
        </w:rPr>
        <w:t xml:space="preserve">Le funzionalità MLP e MUI consentono alle società di eseguire e alternare versioni in lingua diversa di prodotti con licenza. Il diritto di utilizzare entrambi varia in base al tipo di prodotto, programma e licenza. </w:t>
      </w:r>
    </w:p>
    <w:p w:rsidR="008162A5" w:rsidRPr="00FF14B6" w:rsidRDefault="008162A5" w:rsidP="008A1637">
      <w:pPr>
        <w:pStyle w:val="Heading3"/>
        <w:ind w:right="720"/>
        <w:rPr>
          <w:rFonts w:ascii="Tahoma" w:hAnsi="Tahoma" w:cs="Tahoma"/>
          <w:lang w:val="it-IT"/>
        </w:rPr>
      </w:pPr>
    </w:p>
    <w:p w:rsidR="008162A5" w:rsidRPr="00FF14B6" w:rsidRDefault="008162A5" w:rsidP="005D60A4">
      <w:pPr>
        <w:numPr>
          <w:ilvl w:val="0"/>
          <w:numId w:val="18"/>
        </w:numPr>
        <w:tabs>
          <w:tab w:val="left" w:pos="1440"/>
        </w:tabs>
        <w:spacing w:after="60"/>
        <w:rPr>
          <w:rFonts w:cs="Tahoma"/>
          <w:lang w:val="it-IT"/>
        </w:rPr>
      </w:pPr>
      <w:r w:rsidRPr="00FF14B6">
        <w:rPr>
          <w:rFonts w:cs="Tahoma"/>
          <w:lang w:val="it-IT"/>
        </w:rPr>
        <w:t>Per la maggior parte dei prodotti server, ad esempio Windows Server, la funzionalità MUI è inclusa nel prodotto base. Le società che ottengono in licenza tali prodotti potranno utilizzare tale funzionalità in conformità ai diritti sull</w:t>
      </w:r>
      <w:r w:rsidR="00CF04A9" w:rsidRPr="00FF14B6">
        <w:rPr>
          <w:rFonts w:cs="Tahoma"/>
          <w:lang w:val="it-IT"/>
        </w:rPr>
        <w:t>’</w:t>
      </w:r>
      <w:r w:rsidRPr="00FF14B6">
        <w:rPr>
          <w:rFonts w:cs="Tahoma"/>
          <w:lang w:val="it-IT"/>
        </w:rPr>
        <w:t xml:space="preserve">utilizzo per tali prodotti. </w:t>
      </w:r>
    </w:p>
    <w:p w:rsidR="008162A5" w:rsidRPr="00FF14B6" w:rsidRDefault="008162A5" w:rsidP="005D60A4">
      <w:pPr>
        <w:numPr>
          <w:ilvl w:val="0"/>
          <w:numId w:val="18"/>
        </w:numPr>
        <w:tabs>
          <w:tab w:val="left" w:pos="1440"/>
        </w:tabs>
        <w:spacing w:after="60"/>
        <w:rPr>
          <w:rFonts w:cs="Tahoma"/>
          <w:lang w:val="it-IT"/>
        </w:rPr>
      </w:pPr>
      <w:r w:rsidRPr="00FF14B6">
        <w:rPr>
          <w:rFonts w:cs="Tahoma"/>
          <w:lang w:val="it-IT"/>
        </w:rPr>
        <w:t>Nel caso dei prodotti Office System, diversi dai server, e delle suite, a partire dal 1 ottobre 2008 il diritto di utilizzare la funzionalità MLP è disponibile per le società con copertura Software Assurance attiva sulle licenze qualificanti (per dettagli consultare l</w:t>
      </w:r>
      <w:r w:rsidR="00CF04A9" w:rsidRPr="00FF14B6">
        <w:rPr>
          <w:rFonts w:cs="Tahoma"/>
          <w:lang w:val="it-IT"/>
        </w:rPr>
        <w:t>’</w:t>
      </w:r>
      <w:r w:rsidRPr="00FF14B6">
        <w:rPr>
          <w:rFonts w:cs="Tahoma"/>
          <w:lang w:val="it-IT"/>
        </w:rPr>
        <w:t>Articolo 6). Ai sensi di alcuni programmi, ad</w:t>
      </w:r>
      <w:r w:rsidR="00915129" w:rsidRPr="00FF14B6">
        <w:rPr>
          <w:rFonts w:cs="Tahoma"/>
          <w:lang w:val="it-IT"/>
        </w:rPr>
        <w:t> </w:t>
      </w:r>
      <w:r w:rsidRPr="00FF14B6">
        <w:rPr>
          <w:rFonts w:cs="Tahoma"/>
          <w:lang w:val="it-IT"/>
        </w:rPr>
        <w:t xml:space="preserve">esempio Select, i pacchetti MLP per i prodotti e le suite Office System continuano a essere disponibili separatamente al di fuori di Software Assurance. </w:t>
      </w:r>
    </w:p>
    <w:p w:rsidR="008162A5" w:rsidRPr="00FF14B6" w:rsidRDefault="008162A5" w:rsidP="005D60A4">
      <w:pPr>
        <w:numPr>
          <w:ilvl w:val="0"/>
          <w:numId w:val="18"/>
        </w:numPr>
        <w:spacing w:after="60"/>
        <w:rPr>
          <w:rFonts w:cs="Tahoma"/>
          <w:lang w:val="it-IT"/>
        </w:rPr>
      </w:pPr>
      <w:r w:rsidRPr="00FF14B6">
        <w:rPr>
          <w:rFonts w:cs="Tahoma"/>
          <w:lang w:val="it-IT"/>
        </w:rPr>
        <w:t xml:space="preserve">Nel caso di Windows 8 la funzionalità MUI è inclusa nella versione Windows 8 Pro. </w:t>
      </w:r>
    </w:p>
    <w:p w:rsidR="008162A5" w:rsidRPr="00FF14B6" w:rsidRDefault="008162A5" w:rsidP="008A1637">
      <w:pPr>
        <w:rPr>
          <w:rFonts w:cs="Tahoma"/>
          <w:lang w:val="it-IT"/>
        </w:rPr>
      </w:pPr>
    </w:p>
    <w:p w:rsidR="008162A5" w:rsidRPr="00FF14B6" w:rsidRDefault="008162A5" w:rsidP="008A1637">
      <w:pPr>
        <w:rPr>
          <w:rFonts w:cs="Tahoma"/>
          <w:lang w:val="it-IT"/>
        </w:rPr>
      </w:pPr>
      <w:r w:rsidRPr="00FF14B6">
        <w:rPr>
          <w:rFonts w:cs="Tahoma"/>
          <w:lang w:val="it-IT"/>
        </w:rPr>
        <w:t xml:space="preserve">Le versioni in lingua, grazie alle quali alle società è consentito utilizzare nello stesso modo le funzionalità MUI e MLP, variano in base al programma, al prodotto e al paese. </w:t>
      </w:r>
    </w:p>
    <w:p w:rsidR="008162A5" w:rsidRPr="00FF14B6" w:rsidRDefault="008162A5" w:rsidP="008A1637">
      <w:pPr>
        <w:pStyle w:val="Heading3"/>
        <w:ind w:right="720"/>
        <w:rPr>
          <w:rFonts w:ascii="Tahoma" w:hAnsi="Tahoma" w:cs="Tahoma"/>
          <w:lang w:val="it-IT"/>
        </w:rPr>
      </w:pPr>
    </w:p>
    <w:p w:rsidR="008162A5" w:rsidRPr="00FF14B6" w:rsidRDefault="008162A5" w:rsidP="005D60A4">
      <w:pPr>
        <w:numPr>
          <w:ilvl w:val="0"/>
          <w:numId w:val="19"/>
        </w:numPr>
        <w:tabs>
          <w:tab w:val="clear" w:pos="1080"/>
          <w:tab w:val="num" w:pos="1440"/>
        </w:tabs>
        <w:ind w:left="1440"/>
        <w:rPr>
          <w:rFonts w:cs="Tahoma"/>
          <w:lang w:val="it-IT"/>
        </w:rPr>
      </w:pPr>
      <w:r w:rsidRPr="00FF14B6">
        <w:rPr>
          <w:rFonts w:cs="Tahoma"/>
          <w:lang w:val="it-IT"/>
        </w:rPr>
        <w:t>A partire dal 1 ottobre 2008 le società che acquistano il diritto di utilizzare le funzionalità MUI e</w:t>
      </w:r>
      <w:r w:rsidR="00915129" w:rsidRPr="00FF14B6">
        <w:rPr>
          <w:rFonts w:cs="Tahoma"/>
          <w:lang w:val="it-IT"/>
        </w:rPr>
        <w:t> </w:t>
      </w:r>
      <w:r w:rsidRPr="00FF14B6">
        <w:rPr>
          <w:rFonts w:cs="Tahoma"/>
          <w:lang w:val="it-IT"/>
        </w:rPr>
        <w:t>MLP ai sensi di un Contratto Enterprise, Enterprise Subscription, Open Value (per l</w:t>
      </w:r>
      <w:r w:rsidR="00CF04A9" w:rsidRPr="00FF14B6">
        <w:rPr>
          <w:rFonts w:cs="Tahoma"/>
          <w:lang w:val="it-IT"/>
        </w:rPr>
        <w:t>’</w:t>
      </w:r>
      <w:r w:rsidRPr="00FF14B6">
        <w:rPr>
          <w:rFonts w:cs="Tahoma"/>
          <w:lang w:val="it-IT"/>
        </w:rPr>
        <w:t xml:space="preserve">intera organizzazione/a livello aziendale) o Open Value Subscription, potranno usare tali funzionalità </w:t>
      </w:r>
      <w:r w:rsidR="00915129" w:rsidRPr="00FF14B6">
        <w:rPr>
          <w:rFonts w:cs="Tahoma"/>
          <w:lang w:val="it-IT"/>
        </w:rPr>
        <w:br/>
      </w:r>
      <w:r w:rsidRPr="00FF14B6">
        <w:rPr>
          <w:rFonts w:cs="Tahoma"/>
          <w:lang w:val="it-IT"/>
        </w:rPr>
        <w:t xml:space="preserve">con i prodotti con licenza </w:t>
      </w:r>
      <w:r w:rsidRPr="00FF14B6">
        <w:rPr>
          <w:rFonts w:cs="Tahoma"/>
          <w:b/>
          <w:u w:val="single"/>
          <w:lang w:val="it-IT"/>
        </w:rPr>
        <w:t>in tutte le versioni in lingua</w:t>
      </w:r>
      <w:r w:rsidRPr="00FF14B6">
        <w:rPr>
          <w:rFonts w:cs="Tahoma"/>
          <w:lang w:val="it-IT"/>
        </w:rPr>
        <w:t>, nonostante qualsiasi limitazione in tali contratti rispetto all</w:t>
      </w:r>
      <w:r w:rsidR="00CF04A9" w:rsidRPr="00FF14B6">
        <w:rPr>
          <w:rFonts w:cs="Tahoma"/>
          <w:lang w:val="it-IT"/>
        </w:rPr>
        <w:t>’</w:t>
      </w:r>
      <w:r w:rsidRPr="00FF14B6">
        <w:rPr>
          <w:rFonts w:cs="Tahoma"/>
          <w:lang w:val="it-IT"/>
        </w:rPr>
        <w:t xml:space="preserve">utilizzo di determinate lingue. </w:t>
      </w:r>
    </w:p>
    <w:p w:rsidR="008162A5" w:rsidRPr="00FF14B6" w:rsidRDefault="008162A5" w:rsidP="008A1637">
      <w:pPr>
        <w:pStyle w:val="Heading3"/>
        <w:ind w:right="720"/>
        <w:rPr>
          <w:rFonts w:ascii="Tahoma" w:hAnsi="Tahoma" w:cs="Tahoma"/>
          <w:lang w:val="it-IT"/>
        </w:rPr>
      </w:pPr>
    </w:p>
    <w:p w:rsidR="008162A5" w:rsidRPr="00FF14B6" w:rsidRDefault="008162A5" w:rsidP="008A1637">
      <w:pPr>
        <w:rPr>
          <w:rFonts w:cs="Tahoma"/>
          <w:lang w:val="it-IT"/>
        </w:rPr>
      </w:pPr>
      <w:r w:rsidRPr="00FF14B6">
        <w:rPr>
          <w:rFonts w:cs="Tahoma"/>
          <w:lang w:val="it-IT"/>
        </w:rPr>
        <w:t>Le società che acquistano il diritto di utilizzare le funzionalità MUI e MLP ai sensi di contratti diversi da un Contratto Enterprise o Open Value (per l</w:t>
      </w:r>
      <w:r w:rsidR="00CF04A9" w:rsidRPr="00FF14B6">
        <w:rPr>
          <w:rFonts w:cs="Tahoma"/>
          <w:lang w:val="it-IT"/>
        </w:rPr>
        <w:t>’</w:t>
      </w:r>
      <w:r w:rsidRPr="00FF14B6">
        <w:rPr>
          <w:rFonts w:cs="Tahoma"/>
          <w:lang w:val="it-IT"/>
        </w:rPr>
        <w:t>intera organizzazione/a livello aziendale) (con il prodotto base o tramite Software Assurance) rimangono soggette a eventuali limitazioni presenti nel loro contratto per quanto riguarda l</w:t>
      </w:r>
      <w:r w:rsidR="00CF04A9" w:rsidRPr="00FF14B6">
        <w:rPr>
          <w:rFonts w:cs="Tahoma"/>
          <w:lang w:val="it-IT"/>
        </w:rPr>
        <w:t>’</w:t>
      </w:r>
      <w:r w:rsidRPr="00FF14B6">
        <w:rPr>
          <w:rFonts w:cs="Tahoma"/>
          <w:lang w:val="it-IT"/>
        </w:rPr>
        <w:t>uso di alcune lingue. Ad esempio, nel caso in cui la versione in lingua locale di un prodotto sia ottenuta in licenza a un prezzo diverso da quello riportato sul listino prezzi della società, il diritto di tale società di utilizzare altre versioni in lingua al posto di tale versione (con o senza funzionalità MUI o MLP) potrà essere limitato. Le società dovranno esaminare il</w:t>
      </w:r>
      <w:r w:rsidR="00915129" w:rsidRPr="00FF14B6">
        <w:rPr>
          <w:rFonts w:cs="Tahoma"/>
          <w:lang w:val="it-IT"/>
        </w:rPr>
        <w:t> </w:t>
      </w:r>
      <w:r w:rsidRPr="00FF14B6">
        <w:rPr>
          <w:rFonts w:cs="Tahoma"/>
          <w:lang w:val="it-IT"/>
        </w:rPr>
        <w:t>loro Contratto di Licenza oppure contattare il loro Rivenditore o l</w:t>
      </w:r>
      <w:r w:rsidR="00CF04A9" w:rsidRPr="00FF14B6">
        <w:rPr>
          <w:rFonts w:cs="Tahoma"/>
          <w:lang w:val="it-IT"/>
        </w:rPr>
        <w:t>’</w:t>
      </w:r>
      <w:r w:rsidRPr="00FF14B6">
        <w:rPr>
          <w:rFonts w:cs="Tahoma"/>
          <w:lang w:val="it-IT"/>
        </w:rPr>
        <w:t xml:space="preserve">Account Manager designato da Microsoft per ulteriori informazioni sul loro diritto di utilizzare altre lingue. </w:t>
      </w:r>
    </w:p>
    <w:p w:rsidR="008162A5" w:rsidRPr="00FF14B6" w:rsidRDefault="008162A5" w:rsidP="008A1637">
      <w:pPr>
        <w:rPr>
          <w:rFonts w:cs="Tahoma"/>
          <w:lang w:val="it-IT"/>
        </w:rPr>
      </w:pPr>
    </w:p>
    <w:p w:rsidR="008162A5" w:rsidRPr="00FF14B6" w:rsidRDefault="008162A5" w:rsidP="008A1637">
      <w:pPr>
        <w:rPr>
          <w:rFonts w:cs="Tahoma"/>
          <w:lang w:val="it-IT"/>
        </w:rPr>
      </w:pPr>
    </w:p>
    <w:p w:rsidR="008162A5" w:rsidRPr="00FF14B6" w:rsidRDefault="008162A5" w:rsidP="007022C1">
      <w:pPr>
        <w:pStyle w:val="Heading2"/>
        <w:ind w:left="0"/>
        <w:rPr>
          <w:rFonts w:ascii="Tahoma" w:hAnsi="Tahoma" w:cs="Tahoma"/>
          <w:lang w:val="it-IT"/>
        </w:rPr>
      </w:pPr>
      <w:bookmarkStart w:id="1431" w:name="_Toc323159784"/>
      <w:bookmarkStart w:id="1432" w:name="_Toc336338253"/>
      <w:bookmarkStart w:id="1433" w:name="_Toc341193155"/>
      <w:bookmarkStart w:id="1434" w:name="_Toc345678722"/>
      <w:bookmarkEnd w:id="1431"/>
      <w:bookmarkEnd w:id="1432"/>
      <w:bookmarkEnd w:id="1433"/>
      <w:r w:rsidRPr="00FF14B6">
        <w:rPr>
          <w:rFonts w:ascii="Tahoma" w:hAnsi="Tahoma" w:cs="Tahoma"/>
          <w:lang w:val="it-IT"/>
        </w:rPr>
        <w:t>Licenze Indipendenti dalla Piattaforma</w:t>
      </w:r>
      <w:bookmarkEnd w:id="1434"/>
    </w:p>
    <w:p w:rsidR="008162A5" w:rsidRPr="00FF14B6" w:rsidRDefault="008162A5" w:rsidP="007022C1">
      <w:pPr>
        <w:tabs>
          <w:tab w:val="num" w:pos="0"/>
        </w:tabs>
        <w:ind w:right="720"/>
        <w:rPr>
          <w:rFonts w:cs="Tahoma"/>
          <w:lang w:val="it-IT"/>
        </w:rPr>
      </w:pPr>
    </w:p>
    <w:p w:rsidR="008162A5" w:rsidRPr="00FF14B6" w:rsidRDefault="008162A5" w:rsidP="007022C1">
      <w:pPr>
        <w:pStyle w:val="AppendixBodyText"/>
        <w:spacing w:after="0"/>
        <w:ind w:right="720"/>
        <w:rPr>
          <w:rFonts w:ascii="Tahoma" w:hAnsi="Tahoma" w:cs="Tahoma"/>
          <w:lang w:val="it-IT"/>
        </w:rPr>
      </w:pPr>
      <w:r w:rsidRPr="00FF14B6">
        <w:rPr>
          <w:rFonts w:ascii="Tahoma" w:hAnsi="Tahoma" w:cs="Tahoma"/>
          <w:color w:val="000000"/>
          <w:sz w:val="18"/>
          <w:lang w:val="it-IT"/>
        </w:rPr>
        <w:t xml:space="preserve">Microsoft Office Standard, Office Professional Plus, Word, Excel, PowerPoint, Outlook, Lync Office per Mac, Word per Mac, Excel per Mac, PowerPoint per Mac, Lync per Mac e Outlook per Mac sono licenze </w:t>
      </w:r>
      <w:r w:rsidR="00341620" w:rsidRPr="00FF14B6">
        <w:rPr>
          <w:rFonts w:ascii="Tahoma" w:hAnsi="Tahoma" w:cs="Tahoma"/>
          <w:color w:val="000000"/>
          <w:sz w:val="18"/>
          <w:lang w:val="it-IT"/>
        </w:rPr>
        <w:t>“</w:t>
      </w:r>
      <w:r w:rsidRPr="00FF14B6">
        <w:rPr>
          <w:rFonts w:ascii="Tahoma" w:hAnsi="Tahoma" w:cs="Tahoma"/>
          <w:color w:val="000000"/>
          <w:sz w:val="18"/>
          <w:lang w:val="it-IT"/>
        </w:rPr>
        <w:t>indipendenti dalla piattaforma</w:t>
      </w:r>
      <w:r w:rsidR="00341620" w:rsidRPr="00FF14B6">
        <w:rPr>
          <w:rFonts w:ascii="Tahoma" w:hAnsi="Tahoma" w:cs="Tahoma"/>
          <w:color w:val="000000"/>
          <w:sz w:val="18"/>
          <w:lang w:val="it-IT"/>
        </w:rPr>
        <w:t>”</w:t>
      </w:r>
      <w:r w:rsidRPr="00FF14B6">
        <w:rPr>
          <w:rFonts w:ascii="Tahoma" w:hAnsi="Tahoma" w:cs="Tahoma"/>
          <w:color w:val="000000"/>
          <w:sz w:val="18"/>
          <w:lang w:val="it-IT"/>
        </w:rPr>
        <w:t>. Una licenza indipendente dalla piattaforma consente l</w:t>
      </w:r>
      <w:r w:rsidR="00CF04A9" w:rsidRPr="00FF14B6">
        <w:rPr>
          <w:rFonts w:ascii="Tahoma" w:hAnsi="Tahoma" w:cs="Tahoma"/>
          <w:color w:val="000000"/>
          <w:sz w:val="18"/>
          <w:lang w:val="it-IT"/>
        </w:rPr>
        <w:t>’</w:t>
      </w:r>
      <w:r w:rsidRPr="00FF14B6">
        <w:rPr>
          <w:rFonts w:ascii="Tahoma" w:hAnsi="Tahoma" w:cs="Tahoma"/>
          <w:color w:val="000000"/>
          <w:sz w:val="18"/>
          <w:lang w:val="it-IT"/>
        </w:rPr>
        <w:t>utilizzo di un prodotto specifico su qualsiasi piattaforma di computer su cui è in esecuzione il software, a condizione che la versione usata sia identica o precedente alla versione originale ottenuta in licenza. Ad esempio, una società che ha ottenuto in licenza Office per Mac Standard 2011 potrà scegliere di utilizzare tale licenza per eseguire Office Standard 2010 per Windows.</w:t>
      </w:r>
    </w:p>
    <w:p w:rsidR="008162A5" w:rsidRPr="00FF14B6" w:rsidRDefault="008162A5" w:rsidP="007022C1">
      <w:pPr>
        <w:pStyle w:val="AppendixBodyText"/>
        <w:spacing w:after="0"/>
        <w:rPr>
          <w:rFonts w:ascii="Tahoma" w:hAnsi="Tahoma" w:cs="Tahoma"/>
          <w:lang w:val="it-IT"/>
        </w:rPr>
      </w:pPr>
    </w:p>
    <w:p w:rsidR="008162A5" w:rsidRPr="00FF14B6" w:rsidRDefault="008162A5" w:rsidP="007022C1">
      <w:pPr>
        <w:pStyle w:val="AppendixBodyText"/>
        <w:spacing w:after="0"/>
        <w:ind w:right="720"/>
        <w:rPr>
          <w:rFonts w:ascii="Tahoma" w:hAnsi="Tahoma" w:cs="Tahoma"/>
          <w:lang w:val="it-IT"/>
        </w:rPr>
      </w:pPr>
      <w:r w:rsidRPr="00FF14B6">
        <w:rPr>
          <w:rFonts w:ascii="Tahoma" w:hAnsi="Tahoma" w:cs="Tahoma"/>
          <w:color w:val="000000"/>
          <w:sz w:val="18"/>
          <w:szCs w:val="18"/>
          <w:lang w:val="it-IT"/>
        </w:rPr>
        <w:t>I componenti di una famiglia di prodotti potranno essere diversi a seconda della versione della piattaforma. La società potrà utilizzare esclusivamente i componenti della famiglia di prodotti che ha scelto di distribuire.</w:t>
      </w:r>
      <w:r w:rsidRPr="00FF14B6">
        <w:rPr>
          <w:rFonts w:ascii="Tahoma" w:hAnsi="Tahoma" w:cs="Tahoma"/>
          <w:lang w:val="it-IT"/>
        </w:rPr>
        <w:t xml:space="preserve"> </w:t>
      </w:r>
      <w:r w:rsidRPr="00FF14B6">
        <w:rPr>
          <w:rFonts w:ascii="Tahoma" w:hAnsi="Tahoma" w:cs="Tahoma"/>
          <w:color w:val="000000"/>
          <w:sz w:val="18"/>
          <w:lang w:val="it-IT"/>
        </w:rPr>
        <w:t>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rsidR="008162A5" w:rsidRPr="00FF14B6" w:rsidRDefault="008162A5" w:rsidP="007022C1">
      <w:pPr>
        <w:pStyle w:val="AppendixBodyText"/>
        <w:spacing w:after="0"/>
        <w:ind w:right="720"/>
        <w:rPr>
          <w:rFonts w:ascii="Tahoma" w:hAnsi="Tahoma" w:cs="Tahoma"/>
          <w:lang w:val="it-IT"/>
        </w:rPr>
      </w:pPr>
      <w:r w:rsidRPr="00FF14B6">
        <w:rPr>
          <w:rFonts w:ascii="Tahoma" w:hAnsi="Tahoma" w:cs="Tahoma"/>
          <w:color w:val="000000"/>
          <w:sz w:val="18"/>
          <w:lang w:val="it-IT"/>
        </w:rPr>
        <w:t>Inoltre, la copertura Software Assurance attiva per una licenza indipendente dalla piattaforma permette a</w:t>
      </w:r>
      <w:r w:rsidR="00915129" w:rsidRPr="00FF14B6">
        <w:rPr>
          <w:rFonts w:ascii="Tahoma" w:hAnsi="Tahoma" w:cs="Tahoma"/>
          <w:color w:val="000000"/>
          <w:sz w:val="18"/>
          <w:lang w:val="it-IT"/>
        </w:rPr>
        <w:t> </w:t>
      </w:r>
      <w:r w:rsidRPr="00FF14B6">
        <w:rPr>
          <w:rFonts w:ascii="Tahoma" w:hAnsi="Tahoma" w:cs="Tahoma"/>
          <w:color w:val="000000"/>
          <w:sz w:val="18"/>
          <w:lang w:val="it-IT"/>
        </w:rPr>
        <w:t>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w:t>
      </w:r>
      <w:r w:rsidRPr="00FF14B6">
        <w:rPr>
          <w:rFonts w:ascii="Tahoma" w:hAnsi="Tahoma" w:cs="Tahoma"/>
          <w:lang w:val="it-IT"/>
        </w:rPr>
        <w:t xml:space="preserve"> </w:t>
      </w:r>
      <w:r w:rsidRPr="00FF14B6">
        <w:rPr>
          <w:rFonts w:ascii="Tahoma" w:hAnsi="Tahoma" w:cs="Tahoma"/>
          <w:color w:val="000000"/>
          <w:sz w:val="18"/>
          <w:lang w:val="it-IT"/>
        </w:rPr>
        <w:t>Ad esempio, una società che ha una copertura Software Assurance attiva per una licenza Office per Mac è idonea a utilizzare al posto di</w:t>
      </w:r>
      <w:r w:rsidR="00915129" w:rsidRPr="00FF14B6">
        <w:rPr>
          <w:rFonts w:ascii="Tahoma" w:hAnsi="Tahoma" w:cs="Tahoma"/>
          <w:color w:val="000000"/>
          <w:sz w:val="18"/>
          <w:lang w:val="it-IT"/>
        </w:rPr>
        <w:t> </w:t>
      </w:r>
      <w:r w:rsidRPr="00FF14B6">
        <w:rPr>
          <w:rFonts w:ascii="Tahoma" w:hAnsi="Tahoma" w:cs="Tahoma"/>
          <w:color w:val="000000"/>
          <w:sz w:val="18"/>
          <w:lang w:val="it-IT"/>
        </w:rPr>
        <w:t>Office per Mac la versione più corrente della corrispondente edizione di Office per Windows rilasciata nel periodo di validità della copertura.</w:t>
      </w:r>
    </w:p>
    <w:p w:rsidR="008162A5" w:rsidRPr="00FF14B6" w:rsidRDefault="008162A5" w:rsidP="007022C1">
      <w:pPr>
        <w:tabs>
          <w:tab w:val="left" w:pos="360"/>
        </w:tabs>
        <w:ind w:right="720"/>
        <w:rPr>
          <w:rFonts w:cs="Tahoma"/>
          <w:lang w:val="it-IT"/>
        </w:rPr>
      </w:pPr>
    </w:p>
    <w:p w:rsidR="008162A5" w:rsidRPr="00FF14B6" w:rsidRDefault="008162A5" w:rsidP="007022C1">
      <w:pPr>
        <w:pStyle w:val="AppendixBodyText"/>
        <w:spacing w:after="0"/>
        <w:ind w:right="720"/>
        <w:rPr>
          <w:rFonts w:ascii="Tahoma" w:hAnsi="Tahoma" w:cs="Tahoma"/>
          <w:lang w:val="it-IT"/>
        </w:rPr>
      </w:pPr>
      <w:r w:rsidRPr="00FF14B6">
        <w:rPr>
          <w:rFonts w:ascii="Tahoma" w:hAnsi="Tahoma" w:cs="Tahoma"/>
          <w:sz w:val="18"/>
          <w:lang w:val="it-IT"/>
        </w:rPr>
        <w:t xml:space="preserve">Microsoft SQL Server è una licenza </w:t>
      </w:r>
      <w:r w:rsidR="00341620" w:rsidRPr="00FF14B6">
        <w:rPr>
          <w:rFonts w:ascii="Tahoma" w:hAnsi="Tahoma" w:cs="Tahoma"/>
          <w:sz w:val="18"/>
          <w:lang w:val="it-IT"/>
        </w:rPr>
        <w:t>“</w:t>
      </w:r>
      <w:r w:rsidRPr="00FF14B6">
        <w:rPr>
          <w:rFonts w:ascii="Tahoma" w:hAnsi="Tahoma" w:cs="Tahoma"/>
          <w:sz w:val="18"/>
          <w:lang w:val="it-IT"/>
        </w:rPr>
        <w:t>indipendente dalla piattaforma</w:t>
      </w:r>
      <w:r w:rsidR="00341620" w:rsidRPr="00FF14B6">
        <w:rPr>
          <w:rFonts w:ascii="Tahoma" w:hAnsi="Tahoma" w:cs="Tahoma"/>
          <w:sz w:val="18"/>
          <w:lang w:val="it-IT"/>
        </w:rPr>
        <w:t>”</w:t>
      </w:r>
      <w:r w:rsidRPr="00FF14B6">
        <w:rPr>
          <w:rFonts w:ascii="Tahoma" w:hAnsi="Tahoma" w:cs="Tahoma"/>
          <w:sz w:val="18"/>
          <w:lang w:val="it-IT"/>
        </w:rPr>
        <w:t>.</w:t>
      </w:r>
      <w:r w:rsidRPr="00FF14B6">
        <w:rPr>
          <w:rFonts w:ascii="Tahoma" w:hAnsi="Tahoma" w:cs="Tahoma"/>
          <w:lang w:val="it-IT"/>
        </w:rPr>
        <w:t xml:space="preserve"> </w:t>
      </w:r>
      <w:r w:rsidRPr="00FF14B6">
        <w:rPr>
          <w:rFonts w:ascii="Tahoma" w:hAnsi="Tahoma" w:cs="Tahoma"/>
          <w:sz w:val="18"/>
          <w:lang w:val="it-IT"/>
        </w:rPr>
        <w:t>Una licenza indipendente dalla piattaforma consente l</w:t>
      </w:r>
      <w:r w:rsidR="00CF04A9" w:rsidRPr="00FF14B6">
        <w:rPr>
          <w:rFonts w:ascii="Tahoma" w:hAnsi="Tahoma" w:cs="Tahoma"/>
          <w:sz w:val="18"/>
          <w:lang w:val="it-IT"/>
        </w:rPr>
        <w:t>’</w:t>
      </w:r>
      <w:r w:rsidRPr="00FF14B6">
        <w:rPr>
          <w:rFonts w:ascii="Tahoma" w:hAnsi="Tahoma" w:cs="Tahoma"/>
          <w:sz w:val="18"/>
          <w:lang w:val="it-IT"/>
        </w:rPr>
        <w:t>utilizzo di un prodotto specifico su qualsiasi piattaforma di computer su cui è in esecuzione il software, a condizione che la versione usata sia identica o precedente alla versione originale ottenuta in licenza.</w:t>
      </w:r>
    </w:p>
    <w:p w:rsidR="008162A5" w:rsidRPr="00FF14B6" w:rsidRDefault="008162A5" w:rsidP="007022C1">
      <w:pPr>
        <w:pStyle w:val="AppendixBodyText"/>
        <w:spacing w:after="0"/>
        <w:ind w:right="720"/>
        <w:rPr>
          <w:rFonts w:ascii="Tahoma" w:hAnsi="Tahoma" w:cs="Tahoma"/>
          <w:lang w:val="it-IT"/>
        </w:rPr>
      </w:pPr>
    </w:p>
    <w:p w:rsidR="008162A5" w:rsidRPr="00FF14B6" w:rsidRDefault="008162A5" w:rsidP="007022C1">
      <w:pPr>
        <w:pStyle w:val="AppendixBodyText"/>
        <w:spacing w:after="0"/>
        <w:ind w:right="720"/>
        <w:rPr>
          <w:rFonts w:ascii="Tahoma" w:hAnsi="Tahoma" w:cs="Tahoma"/>
          <w:lang w:val="it-IT"/>
        </w:rPr>
      </w:pPr>
      <w:r w:rsidRPr="00FF14B6">
        <w:rPr>
          <w:rFonts w:ascii="Tahoma" w:hAnsi="Tahoma" w:cs="Tahoma"/>
          <w:sz w:val="18"/>
          <w:lang w:val="it-IT"/>
        </w:rPr>
        <w:t>Inoltre, una società che si iscrive a una licenza indipendente dalla piattaforma in Software Assurance è idonea a utilizzare la versione più corrente di quel particolare prodotto che è disponibile durante il periodo di</w:t>
      </w:r>
      <w:r w:rsidR="00915129" w:rsidRPr="00FF14B6">
        <w:rPr>
          <w:rFonts w:ascii="Tahoma" w:hAnsi="Tahoma" w:cs="Tahoma"/>
          <w:sz w:val="18"/>
          <w:lang w:val="it-IT"/>
        </w:rPr>
        <w:t> </w:t>
      </w:r>
      <w:r w:rsidRPr="00FF14B6">
        <w:rPr>
          <w:rFonts w:ascii="Tahoma" w:hAnsi="Tahoma" w:cs="Tahoma"/>
          <w:sz w:val="18"/>
          <w:lang w:val="it-IT"/>
        </w:rPr>
        <w:t>validità della copertura Software Assurance, indipendentemente dalla piattaforma (a condizione che sia installata o utilizzata una sola versione alla volta).</w:t>
      </w:r>
    </w:p>
    <w:p w:rsidR="008162A5" w:rsidRPr="00FF14B6" w:rsidRDefault="008162A5">
      <w:pPr>
        <w:rPr>
          <w:rFonts w:cs="Tahoma"/>
          <w:lang w:val="it-IT"/>
        </w:rPr>
      </w:pPr>
      <w:bookmarkStart w:id="1435" w:name="_Toc336338254"/>
    </w:p>
    <w:p w:rsidR="008162A5" w:rsidRPr="00FF14B6" w:rsidRDefault="008162A5" w:rsidP="008A1637">
      <w:pPr>
        <w:pStyle w:val="Heading2"/>
        <w:ind w:left="0"/>
        <w:rPr>
          <w:rFonts w:ascii="Tahoma" w:hAnsi="Tahoma" w:cs="Tahoma"/>
          <w:lang w:val="it-IT"/>
        </w:rPr>
      </w:pPr>
      <w:bookmarkStart w:id="1436" w:name="_Toc345678723"/>
      <w:bookmarkEnd w:id="1435"/>
      <w:r w:rsidRPr="00FF14B6">
        <w:rPr>
          <w:rFonts w:ascii="Tahoma" w:hAnsi="Tahoma" w:cs="Tahoma"/>
          <w:lang w:val="it-IT"/>
        </w:rPr>
        <w:t xml:space="preserve">Codice </w:t>
      </w:r>
      <w:r w:rsidR="00341620" w:rsidRPr="00FF14B6">
        <w:rPr>
          <w:rFonts w:ascii="Tahoma" w:hAnsi="Tahoma" w:cs="Tahoma"/>
          <w:lang w:val="it-IT"/>
        </w:rPr>
        <w:t>“</w:t>
      </w:r>
      <w:r w:rsidRPr="00FF14B6">
        <w:rPr>
          <w:rFonts w:ascii="Tahoma" w:hAnsi="Tahoma" w:cs="Tahoma"/>
          <w:lang w:val="it-IT"/>
        </w:rPr>
        <w:t>Product Key</w:t>
      </w:r>
      <w:r w:rsidR="00341620" w:rsidRPr="00FF14B6">
        <w:rPr>
          <w:rFonts w:ascii="Tahoma" w:hAnsi="Tahoma" w:cs="Tahoma"/>
          <w:lang w:val="it-IT"/>
        </w:rPr>
        <w:t>”</w:t>
      </w:r>
      <w:r w:rsidRPr="00FF14B6">
        <w:rPr>
          <w:rFonts w:ascii="Tahoma" w:hAnsi="Tahoma" w:cs="Tahoma"/>
          <w:lang w:val="it-IT"/>
        </w:rPr>
        <w:t xml:space="preserve"> per Volume Licensing</w:t>
      </w:r>
      <w:bookmarkEnd w:id="1436"/>
    </w:p>
    <w:p w:rsidR="008162A5" w:rsidRPr="00FF14B6" w:rsidRDefault="008162A5" w:rsidP="008A1637">
      <w:pPr>
        <w:spacing w:after="60"/>
        <w:ind w:right="720"/>
        <w:rPr>
          <w:rFonts w:cs="Tahoma"/>
          <w:lang w:val="it-IT"/>
        </w:rPr>
      </w:pPr>
    </w:p>
    <w:p w:rsidR="008162A5" w:rsidRPr="00FF14B6" w:rsidRDefault="008162A5" w:rsidP="007022C1">
      <w:pPr>
        <w:ind w:right="720"/>
        <w:rPr>
          <w:rFonts w:cs="Tahoma"/>
          <w:lang w:val="it-IT"/>
        </w:rPr>
      </w:pPr>
      <w:r w:rsidRPr="00FF14B6">
        <w:rPr>
          <w:rFonts w:cs="Tahoma"/>
          <w:color w:val="000000"/>
          <w:lang w:val="it-IT"/>
        </w:rPr>
        <w:t xml:space="preserve">I codici </w:t>
      </w:r>
      <w:r w:rsidR="00341620" w:rsidRPr="00FF14B6">
        <w:rPr>
          <w:rFonts w:cs="Tahoma"/>
          <w:color w:val="000000"/>
          <w:lang w:val="it-IT"/>
        </w:rPr>
        <w:t>“</w:t>
      </w:r>
      <w:r w:rsidRPr="00FF14B6">
        <w:rPr>
          <w:rFonts w:cs="Tahoma"/>
          <w:color w:val="000000"/>
          <w:lang w:val="it-IT"/>
        </w:rPr>
        <w:t>Product Key</w:t>
      </w:r>
      <w:r w:rsidR="00341620" w:rsidRPr="00FF14B6">
        <w:rPr>
          <w:rFonts w:cs="Tahoma"/>
          <w:color w:val="000000"/>
          <w:lang w:val="it-IT"/>
        </w:rPr>
        <w:t>”</w:t>
      </w:r>
      <w:r w:rsidRPr="00FF14B6">
        <w:rPr>
          <w:rFonts w:cs="Tahoma"/>
          <w:color w:val="000000"/>
          <w:lang w:val="it-IT"/>
        </w:rPr>
        <w:t xml:space="preserve"> consentono alle organizzazioni di utilizzare il software e i prodotti ricevuti in licenza. Tutti i codici vengono rilasciati a una società ai sensi di un contratto di licenza specifico. Per ottenere i codici </w:t>
      </w:r>
      <w:r w:rsidR="00341620" w:rsidRPr="00FF14B6">
        <w:rPr>
          <w:rFonts w:cs="Tahoma"/>
          <w:color w:val="000000"/>
          <w:lang w:val="it-IT"/>
        </w:rPr>
        <w:t>“</w:t>
      </w:r>
      <w:r w:rsidRPr="00FF14B6">
        <w:rPr>
          <w:rFonts w:cs="Tahoma"/>
          <w:color w:val="000000"/>
          <w:lang w:val="it-IT"/>
        </w:rPr>
        <w:t>Product Key</w:t>
      </w:r>
      <w:r w:rsidR="00341620" w:rsidRPr="00FF14B6">
        <w:rPr>
          <w:rFonts w:cs="Tahoma"/>
          <w:color w:val="000000"/>
          <w:lang w:val="it-IT"/>
        </w:rPr>
        <w:t>”</w:t>
      </w:r>
      <w:r w:rsidRPr="00FF14B6">
        <w:rPr>
          <w:rFonts w:cs="Tahoma"/>
          <w:color w:val="000000"/>
          <w:lang w:val="it-IT"/>
        </w:rPr>
        <w:t xml:space="preserve">, visitare </w:t>
      </w:r>
      <w:hyperlink r:id="rId26" w:history="1">
        <w:r w:rsidRPr="00FF14B6">
          <w:rPr>
            <w:rStyle w:val="Hyperlink"/>
            <w:rFonts w:cs="Tahoma"/>
            <w:lang w:val="it-IT"/>
          </w:rPr>
          <w:t>Microsoft Volume Licensing Service Center (VLSC)</w:t>
        </w:r>
      </w:hyperlink>
      <w:r w:rsidRPr="00FF14B6">
        <w:rPr>
          <w:rFonts w:cs="Tahoma"/>
          <w:color w:val="000000"/>
          <w:lang w:val="it-IT"/>
        </w:rPr>
        <w:t>.</w:t>
      </w:r>
      <w:r w:rsidRPr="00FF14B6">
        <w:rPr>
          <w:rFonts w:cs="Tahoma"/>
          <w:lang w:val="it-IT"/>
        </w:rPr>
        <w:t xml:space="preserve"> </w:t>
      </w:r>
      <w:r w:rsidRPr="00FF14B6">
        <w:rPr>
          <w:rFonts w:cs="Tahoma"/>
          <w:color w:val="000000"/>
          <w:lang w:val="it-IT"/>
        </w:rPr>
        <w:t xml:space="preserve">Sarà inoltre possibile contattare il </w:t>
      </w:r>
      <w:hyperlink r:id="rId27" w:history="1">
        <w:r w:rsidRPr="00FF14B6">
          <w:rPr>
            <w:rStyle w:val="Hyperlink"/>
            <w:rFonts w:cs="Tahoma"/>
            <w:color w:val="0070C0"/>
            <w:lang w:val="it-IT"/>
          </w:rPr>
          <w:t>Centro di Attivazione Multilicenza Microsoft</w:t>
        </w:r>
      </w:hyperlink>
      <w:r w:rsidRPr="00FF14B6">
        <w:rPr>
          <w:rFonts w:cs="Tahoma"/>
          <w:color w:val="0070C0"/>
          <w:lang w:val="it-IT"/>
        </w:rPr>
        <w:t>.</w:t>
      </w:r>
      <w:r w:rsidRPr="00FF14B6">
        <w:rPr>
          <w:rFonts w:cs="Tahoma"/>
          <w:lang w:val="it-IT"/>
        </w:rPr>
        <w:t xml:space="preserve"> </w:t>
      </w:r>
    </w:p>
    <w:p w:rsidR="008162A5" w:rsidRPr="00FF14B6" w:rsidRDefault="008162A5" w:rsidP="007022C1">
      <w:pPr>
        <w:ind w:right="720"/>
        <w:rPr>
          <w:rFonts w:cs="Tahoma"/>
          <w:lang w:val="it-IT"/>
        </w:rPr>
      </w:pPr>
    </w:p>
    <w:p w:rsidR="008162A5" w:rsidRPr="00FF14B6" w:rsidRDefault="008162A5" w:rsidP="007022C1">
      <w:pPr>
        <w:ind w:right="720"/>
        <w:rPr>
          <w:rFonts w:cs="Tahoma"/>
          <w:lang w:val="it-IT"/>
        </w:rPr>
      </w:pPr>
      <w:r w:rsidRPr="00FF14B6">
        <w:rPr>
          <w:rFonts w:cs="Tahoma"/>
          <w:color w:val="000000"/>
          <w:szCs w:val="18"/>
          <w:lang w:val="it-IT"/>
        </w:rPr>
        <w:t xml:space="preserve">Per prendere visione di una lista di prodotti Volume Licensing che richiedono i codici </w:t>
      </w:r>
      <w:r w:rsidR="00341620" w:rsidRPr="00FF14B6">
        <w:rPr>
          <w:rFonts w:cs="Tahoma"/>
          <w:color w:val="000000"/>
          <w:szCs w:val="18"/>
          <w:lang w:val="it-IT"/>
        </w:rPr>
        <w:t>“</w:t>
      </w:r>
      <w:r w:rsidRPr="00FF14B6">
        <w:rPr>
          <w:rFonts w:cs="Tahoma"/>
          <w:color w:val="000000"/>
          <w:szCs w:val="18"/>
          <w:lang w:val="it-IT"/>
        </w:rPr>
        <w:t>Product Key</w:t>
      </w:r>
      <w:r w:rsidR="00341620" w:rsidRPr="00FF14B6">
        <w:rPr>
          <w:rFonts w:cs="Tahoma"/>
          <w:color w:val="000000"/>
          <w:szCs w:val="18"/>
          <w:lang w:val="it-IT"/>
        </w:rPr>
        <w:t>”</w:t>
      </w:r>
      <w:r w:rsidRPr="00FF14B6">
        <w:rPr>
          <w:rFonts w:cs="Tahoma"/>
          <w:color w:val="000000"/>
          <w:szCs w:val="18"/>
          <w:lang w:val="it-IT"/>
        </w:rPr>
        <w:t xml:space="preserve"> e per ulteriori informazioni, fare riferimento a: </w:t>
      </w:r>
      <w:hyperlink r:id="rId28" w:history="1">
        <w:r w:rsidRPr="00FF14B6">
          <w:rPr>
            <w:rStyle w:val="Hyperlink"/>
            <w:rFonts w:cs="Tahoma"/>
            <w:lang w:val="it-IT"/>
          </w:rPr>
          <w:t>http://www.microsoft.com/licensing/resources/vol/volumelicensekey/default.mspx</w:t>
        </w:r>
      </w:hyperlink>
      <w:r w:rsidRPr="00FF14B6">
        <w:rPr>
          <w:rFonts w:cs="Tahoma"/>
          <w:lang w:val="it-IT"/>
        </w:rPr>
        <w:t xml:space="preserve">. </w:t>
      </w:r>
    </w:p>
    <w:p w:rsidR="008162A5" w:rsidRPr="00FF14B6" w:rsidRDefault="008162A5" w:rsidP="007022C1">
      <w:pPr>
        <w:ind w:right="720"/>
        <w:rPr>
          <w:rFonts w:cs="Tahoma"/>
          <w:lang w:val="it-IT"/>
        </w:rPr>
      </w:pPr>
      <w:r w:rsidRPr="00FF14B6">
        <w:rPr>
          <w:rFonts w:cs="Tahoma"/>
          <w:color w:val="1F497D"/>
          <w:szCs w:val="18"/>
          <w:lang w:val="it-IT"/>
        </w:rPr>
        <w:br/>
      </w:r>
      <w:r w:rsidRPr="00FF14B6">
        <w:rPr>
          <w:rFonts w:cs="Tahoma"/>
          <w:color w:val="000000"/>
          <w:lang w:val="it-IT"/>
        </w:rPr>
        <w:t xml:space="preserve">Non tutti i prodotti con contratti multilicenza (Volume Licensing) richiedono un codice </w:t>
      </w:r>
      <w:r w:rsidR="00341620" w:rsidRPr="00FF14B6">
        <w:rPr>
          <w:rFonts w:cs="Tahoma"/>
          <w:color w:val="000000"/>
          <w:lang w:val="it-IT"/>
        </w:rPr>
        <w:t>“</w:t>
      </w:r>
      <w:r w:rsidRPr="00FF14B6">
        <w:rPr>
          <w:rFonts w:cs="Tahoma"/>
          <w:color w:val="000000"/>
          <w:lang w:val="it-IT"/>
        </w:rPr>
        <w:t>Product Key</w:t>
      </w:r>
      <w:r w:rsidR="00341620" w:rsidRPr="00FF14B6">
        <w:rPr>
          <w:rFonts w:cs="Tahoma"/>
          <w:color w:val="000000"/>
          <w:lang w:val="it-IT"/>
        </w:rPr>
        <w:t>”</w:t>
      </w:r>
      <w:r w:rsidRPr="00FF14B6">
        <w:rPr>
          <w:rFonts w:cs="Tahoma"/>
          <w:color w:val="000000"/>
          <w:lang w:val="it-IT"/>
        </w:rPr>
        <w:t>.</w:t>
      </w:r>
      <w:r w:rsidRPr="00FF14B6">
        <w:rPr>
          <w:rFonts w:cs="Tahoma"/>
          <w:lang w:val="it-IT"/>
        </w:rPr>
        <w:t xml:space="preserve"> </w:t>
      </w:r>
      <w:r w:rsidR="00915129" w:rsidRPr="00FF14B6">
        <w:rPr>
          <w:rFonts w:cs="Tahoma"/>
          <w:lang w:val="it-IT"/>
        </w:rPr>
        <w:br/>
      </w:r>
      <w:r w:rsidRPr="00FF14B6">
        <w:rPr>
          <w:rFonts w:cs="Tahoma"/>
          <w:color w:val="000000"/>
          <w:lang w:val="it-IT"/>
        </w:rPr>
        <w:t>Se il prodotto non è indicato nell</w:t>
      </w:r>
      <w:r w:rsidR="00CF04A9" w:rsidRPr="00FF14B6">
        <w:rPr>
          <w:rFonts w:cs="Tahoma"/>
          <w:color w:val="000000"/>
          <w:lang w:val="it-IT"/>
        </w:rPr>
        <w:t>’</w:t>
      </w:r>
      <w:r w:rsidRPr="00FF14B6">
        <w:rPr>
          <w:rFonts w:cs="Tahoma"/>
          <w:color w:val="000000"/>
          <w:lang w:val="it-IT"/>
        </w:rPr>
        <w:t xml:space="preserve">elenco, non richiede un codice </w:t>
      </w:r>
      <w:r w:rsidR="00341620" w:rsidRPr="00FF14B6">
        <w:rPr>
          <w:rFonts w:cs="Tahoma"/>
          <w:color w:val="000000"/>
          <w:lang w:val="it-IT"/>
        </w:rPr>
        <w:t>“</w:t>
      </w:r>
      <w:r w:rsidRPr="00FF14B6">
        <w:rPr>
          <w:rFonts w:cs="Tahoma"/>
          <w:color w:val="000000"/>
          <w:lang w:val="it-IT"/>
        </w:rPr>
        <w:t>Product Key</w:t>
      </w:r>
      <w:r w:rsidR="00341620" w:rsidRPr="00FF14B6">
        <w:rPr>
          <w:rFonts w:cs="Tahoma"/>
          <w:color w:val="000000"/>
          <w:lang w:val="it-IT"/>
        </w:rPr>
        <w:t>”</w:t>
      </w:r>
      <w:r w:rsidRPr="00FF14B6">
        <w:rPr>
          <w:rFonts w:cs="Tahoma"/>
          <w:color w:val="000000"/>
          <w:lang w:val="it-IT"/>
        </w:rPr>
        <w:t>.</w:t>
      </w:r>
    </w:p>
    <w:p w:rsidR="008162A5" w:rsidRPr="00FF14B6" w:rsidRDefault="008162A5" w:rsidP="007022C1">
      <w:pPr>
        <w:ind w:right="720"/>
        <w:rPr>
          <w:rFonts w:cs="Tahoma"/>
          <w:lang w:val="it-IT"/>
        </w:rPr>
      </w:pPr>
    </w:p>
    <w:p w:rsidR="008162A5" w:rsidRPr="00FF14B6" w:rsidRDefault="008162A5" w:rsidP="007022C1">
      <w:pPr>
        <w:ind w:right="720"/>
        <w:rPr>
          <w:rFonts w:cs="Tahoma"/>
          <w:lang w:val="it-IT"/>
        </w:rPr>
      </w:pPr>
      <w:r w:rsidRPr="00FF14B6">
        <w:rPr>
          <w:rFonts w:cs="Tahoma"/>
          <w:b/>
          <w:color w:val="000000"/>
          <w:lang w:val="it-IT"/>
        </w:rPr>
        <w:t>Nota</w:t>
      </w:r>
      <w:r w:rsidRPr="00FF14B6">
        <w:rPr>
          <w:rFonts w:cs="Tahoma"/>
          <w:color w:val="000000"/>
          <w:lang w:val="it-IT"/>
        </w:rPr>
        <w:t xml:space="preserve">: i codici </w:t>
      </w:r>
      <w:r w:rsidR="00341620" w:rsidRPr="00FF14B6">
        <w:rPr>
          <w:rFonts w:cs="Tahoma"/>
          <w:color w:val="000000"/>
          <w:lang w:val="it-IT"/>
        </w:rPr>
        <w:t>“</w:t>
      </w:r>
      <w:r w:rsidRPr="00FF14B6">
        <w:rPr>
          <w:rFonts w:cs="Tahoma"/>
          <w:color w:val="000000"/>
          <w:lang w:val="it-IT"/>
        </w:rPr>
        <w:t>Product Key</w:t>
      </w:r>
      <w:r w:rsidR="00341620" w:rsidRPr="00FF14B6">
        <w:rPr>
          <w:rFonts w:cs="Tahoma"/>
          <w:color w:val="000000"/>
          <w:lang w:val="it-IT"/>
        </w:rPr>
        <w:t>”</w:t>
      </w:r>
      <w:r w:rsidRPr="00FF14B6">
        <w:rPr>
          <w:rFonts w:cs="Tahoma"/>
          <w:color w:val="000000"/>
          <w:lang w:val="it-IT"/>
        </w:rPr>
        <w:t xml:space="preserve"> vengono ceduti all</w:t>
      </w:r>
      <w:r w:rsidR="00CF04A9" w:rsidRPr="00FF14B6">
        <w:rPr>
          <w:rFonts w:cs="Tahoma"/>
          <w:color w:val="000000"/>
          <w:lang w:val="it-IT"/>
        </w:rPr>
        <w:t>’</w:t>
      </w:r>
      <w:r w:rsidRPr="00FF14B6">
        <w:rPr>
          <w:rFonts w:cs="Tahoma"/>
          <w:color w:val="000000"/>
          <w:lang w:val="it-IT"/>
        </w:rPr>
        <w:t>organizzazione e sono a suo esclusivo utilizzo.</w:t>
      </w:r>
      <w:r w:rsidRPr="00FF14B6">
        <w:rPr>
          <w:rFonts w:cs="Tahoma"/>
          <w:lang w:val="it-IT"/>
        </w:rPr>
        <w:t xml:space="preserve"> </w:t>
      </w:r>
      <w:r w:rsidRPr="00FF14B6">
        <w:rPr>
          <w:rFonts w:cs="Tahoma"/>
          <w:color w:val="000000"/>
          <w:lang w:val="it-IT"/>
        </w:rPr>
        <w:t>La società sarà responsabile dell</w:t>
      </w:r>
      <w:r w:rsidR="00CF04A9" w:rsidRPr="00FF14B6">
        <w:rPr>
          <w:rFonts w:cs="Tahoma"/>
          <w:color w:val="000000"/>
          <w:lang w:val="it-IT"/>
        </w:rPr>
        <w:t>’</w:t>
      </w:r>
      <w:r w:rsidRPr="00FF14B6">
        <w:rPr>
          <w:rFonts w:cs="Tahoma"/>
          <w:color w:val="000000"/>
          <w:lang w:val="it-IT"/>
        </w:rPr>
        <w:t xml:space="preserve">utilizzo non autorizzato dei codici </w:t>
      </w:r>
      <w:r w:rsidR="00341620" w:rsidRPr="00FF14B6">
        <w:rPr>
          <w:rFonts w:cs="Tahoma"/>
          <w:color w:val="000000"/>
          <w:lang w:val="it-IT"/>
        </w:rPr>
        <w:t>“</w:t>
      </w:r>
      <w:r w:rsidRPr="00FF14B6">
        <w:rPr>
          <w:rFonts w:cs="Tahoma"/>
          <w:color w:val="000000"/>
          <w:lang w:val="it-IT"/>
        </w:rPr>
        <w:t>Product Key</w:t>
      </w:r>
      <w:r w:rsidR="00341620" w:rsidRPr="00FF14B6">
        <w:rPr>
          <w:rFonts w:cs="Tahoma"/>
          <w:color w:val="000000"/>
          <w:lang w:val="it-IT"/>
        </w:rPr>
        <w:t>”</w:t>
      </w:r>
      <w:r w:rsidRPr="00FF14B6">
        <w:rPr>
          <w:rFonts w:cs="Tahoma"/>
          <w:color w:val="000000"/>
          <w:lang w:val="it-IT"/>
        </w:rPr>
        <w:t xml:space="preserve"> rilasciati ai sensi del contratto stipulato.</w:t>
      </w:r>
      <w:r w:rsidRPr="00FF14B6">
        <w:rPr>
          <w:rFonts w:cs="Tahoma"/>
          <w:lang w:val="it-IT"/>
        </w:rPr>
        <w:t xml:space="preserve"> </w:t>
      </w:r>
      <w:r w:rsidRPr="00FF14B6">
        <w:rPr>
          <w:rFonts w:cs="Tahoma"/>
          <w:color w:val="000000"/>
          <w:lang w:val="it-IT"/>
        </w:rPr>
        <w:t>La società dovrà adottare le precauzioni necessarie per proteggerli.</w:t>
      </w:r>
      <w:r w:rsidRPr="00FF14B6">
        <w:rPr>
          <w:rFonts w:cs="Tahoma"/>
          <w:lang w:val="it-IT"/>
        </w:rPr>
        <w:t xml:space="preserve"> </w:t>
      </w:r>
      <w:r w:rsidRPr="00FF14B6">
        <w:rPr>
          <w:rFonts w:cs="Tahoma"/>
          <w:color w:val="000000"/>
          <w:lang w:val="it-IT"/>
        </w:rPr>
        <w:t>Non dovrà divulgarli a terzi non autorizzati.</w:t>
      </w:r>
      <w:r w:rsidRPr="00FF14B6">
        <w:rPr>
          <w:rFonts w:cs="Tahoma"/>
          <w:lang w:val="it-IT"/>
        </w:rPr>
        <w:t xml:space="preserve"> </w:t>
      </w:r>
    </w:p>
    <w:p w:rsidR="008162A5" w:rsidRPr="00FF14B6" w:rsidRDefault="008162A5" w:rsidP="002D4F7C">
      <w:pPr>
        <w:pStyle w:val="Heading1"/>
        <w:spacing w:before="0"/>
        <w:rPr>
          <w:rFonts w:cs="Tahoma"/>
          <w:lang w:val="it-IT"/>
        </w:rPr>
      </w:pPr>
      <w:r w:rsidRPr="00FF14B6">
        <w:rPr>
          <w:rFonts w:cs="Tahoma"/>
          <w:lang w:val="it-IT"/>
        </w:rPr>
        <w:br w:type="page"/>
      </w:r>
      <w:bookmarkStart w:id="1437" w:name="_Toc336338255"/>
      <w:bookmarkStart w:id="1438" w:name="_Toc341193157"/>
      <w:bookmarkStart w:id="1439" w:name="_Toc345678724"/>
      <w:bookmarkEnd w:id="1437"/>
      <w:bookmarkEnd w:id="1438"/>
      <w:r w:rsidRPr="00FF14B6">
        <w:rPr>
          <w:rFonts w:cs="Tahoma"/>
          <w:lang w:val="it-IT"/>
        </w:rPr>
        <w:t>NOTE del Prodotto</w:t>
      </w:r>
      <w:bookmarkEnd w:id="1439"/>
    </w:p>
    <w:p w:rsidR="008162A5" w:rsidRPr="00FF14B6" w:rsidRDefault="008162A5">
      <w:pPr>
        <w:pStyle w:val="Heading2"/>
        <w:ind w:hanging="540"/>
        <w:rPr>
          <w:rFonts w:ascii="Tahoma" w:hAnsi="Tahoma" w:cs="Tahoma"/>
          <w:sz w:val="28"/>
          <w:szCs w:val="28"/>
          <w:lang w:val="it-IT"/>
        </w:rPr>
      </w:pPr>
    </w:p>
    <w:p w:rsidR="008162A5" w:rsidRPr="00FF14B6" w:rsidRDefault="008162A5">
      <w:pPr>
        <w:pStyle w:val="Heading2"/>
        <w:ind w:left="0"/>
        <w:rPr>
          <w:rFonts w:ascii="Tahoma" w:hAnsi="Tahoma" w:cs="Tahoma"/>
          <w:lang w:val="it-IT"/>
        </w:rPr>
      </w:pPr>
      <w:bookmarkStart w:id="1440" w:name="_Toc336338256"/>
      <w:bookmarkStart w:id="1441" w:name="_Toc341193158"/>
      <w:bookmarkStart w:id="1442" w:name="_Toc345678725"/>
      <w:bookmarkEnd w:id="1440"/>
      <w:bookmarkEnd w:id="1441"/>
      <w:r w:rsidRPr="00FF14B6">
        <w:rPr>
          <w:rFonts w:ascii="Tahoma" w:hAnsi="Tahoma" w:cs="Tahoma"/>
          <w:sz w:val="28"/>
          <w:lang w:val="it-IT"/>
        </w:rPr>
        <w:t>Pool di Applicazioni</w:t>
      </w:r>
      <w:bookmarkEnd w:id="1442"/>
    </w:p>
    <w:p w:rsidR="008162A5" w:rsidRPr="00FF14B6" w:rsidRDefault="008162A5" w:rsidP="00D94745">
      <w:pPr>
        <w:rPr>
          <w:rFonts w:cs="Tahoma"/>
          <w:lang w:val="it-IT"/>
        </w:rPr>
      </w:pPr>
      <w:bookmarkStart w:id="1443" w:name="_1_Data_Analyzer"/>
      <w:bookmarkStart w:id="1444" w:name="Aps_1BingMapsDesktopandContentPack"/>
      <w:bookmarkEnd w:id="1443"/>
    </w:p>
    <w:p w:rsidR="008162A5" w:rsidRPr="00FF14B6" w:rsidRDefault="008162A5" w:rsidP="00ED589D">
      <w:pPr>
        <w:pStyle w:val="Heading3"/>
        <w:rPr>
          <w:rFonts w:ascii="Tahoma" w:hAnsi="Tahoma" w:cs="Tahoma"/>
        </w:rPr>
      </w:pPr>
      <w:bookmarkStart w:id="1445" w:name="_Toc336338257"/>
      <w:bookmarkStart w:id="1446" w:name="_Toc341193159"/>
      <w:bookmarkStart w:id="1447" w:name="_1_Bing_Maps"/>
      <w:bookmarkStart w:id="1448" w:name="_Toc345678726"/>
      <w:bookmarkEnd w:id="1445"/>
      <w:bookmarkEnd w:id="1446"/>
      <w:bookmarkEnd w:id="1447"/>
      <w:r w:rsidRPr="00FF14B6">
        <w:rPr>
          <w:rFonts w:ascii="Tahoma" w:hAnsi="Tahoma" w:cs="Tahoma"/>
          <w:caps/>
          <w:color w:val="F66400"/>
          <w:sz w:val="22"/>
          <w:vertAlign w:val="superscript"/>
        </w:rPr>
        <w:t>1</w:t>
      </w:r>
      <w:r w:rsidRPr="00FF14B6">
        <w:rPr>
          <w:rFonts w:ascii="Tahoma" w:hAnsi="Tahoma" w:cs="Tahoma"/>
          <w:color w:val="F66400"/>
          <w:sz w:val="22"/>
        </w:rPr>
        <w:t xml:space="preserve"> Bing Maps Desktop con Enhanced Content Pack</w:t>
      </w:r>
      <w:bookmarkEnd w:id="1448"/>
    </w:p>
    <w:bookmarkEnd w:id="1444"/>
    <w:p w:rsidR="008162A5" w:rsidRPr="00FF14B6" w:rsidRDefault="008162A5" w:rsidP="00AE5A9F">
      <w:pPr>
        <w:rPr>
          <w:rFonts w:cs="Tahoma"/>
        </w:rPr>
      </w:pPr>
    </w:p>
    <w:p w:rsidR="008162A5" w:rsidRPr="00FF14B6" w:rsidRDefault="008162A5" w:rsidP="00864B8A">
      <w:pPr>
        <w:spacing w:after="60"/>
        <w:ind w:left="720"/>
        <w:rPr>
          <w:rFonts w:cs="Tahoma"/>
          <w:lang w:val="it-IT"/>
        </w:rPr>
      </w:pPr>
      <w:bookmarkStart w:id="1449" w:name="Aps_ExpStudioproducts"/>
      <w:bookmarkStart w:id="1450" w:name="Aps_ExpStudio2"/>
      <w:bookmarkStart w:id="1451" w:name="Aps_1ExpStudio3"/>
      <w:bookmarkEnd w:id="1449"/>
      <w:bookmarkEnd w:id="1450"/>
      <w:bookmarkEnd w:id="1451"/>
      <w:r w:rsidRPr="00FF14B6">
        <w:rPr>
          <w:rFonts w:cs="Tahoma"/>
          <w:b/>
          <w:lang w:val="it-IT"/>
        </w:rPr>
        <w:t>Servizi di Generazione Necessari</w:t>
      </w:r>
      <w:r w:rsidRPr="00FF14B6">
        <w:rPr>
          <w:rFonts w:cs="Tahoma"/>
          <w:lang w:val="it-IT"/>
        </w:rPr>
        <w:t xml:space="preserve"> </w:t>
      </w:r>
    </w:p>
    <w:p w:rsidR="008162A5" w:rsidRPr="00FF14B6" w:rsidRDefault="008162A5" w:rsidP="004A2FC2">
      <w:pPr>
        <w:ind w:left="720"/>
        <w:rPr>
          <w:rFonts w:cs="Tahoma"/>
          <w:lang w:val="it-IT"/>
        </w:rPr>
      </w:pPr>
      <w:r w:rsidRPr="00FF14B6">
        <w:rPr>
          <w:rFonts w:cs="Tahoma"/>
          <w:lang w:val="it-IT"/>
        </w:rPr>
        <w:t>Bing Maps Desktop con Enhanced Content Pack richiede i servizi di generazione del sistema di Vexcel, filiale</w:t>
      </w:r>
      <w:r w:rsidR="002D4F7C" w:rsidRPr="00FF14B6">
        <w:rPr>
          <w:rFonts w:cs="Tahoma"/>
          <w:lang w:val="it-IT"/>
        </w:rPr>
        <w:t> </w:t>
      </w:r>
      <w:r w:rsidRPr="00FF14B6">
        <w:rPr>
          <w:rFonts w:cs="Tahoma"/>
          <w:lang w:val="it-IT"/>
        </w:rPr>
        <w:t xml:space="preserve">geospaziale di Microsoft. Servizi aggiuntivi di formazione, supporto e manutenzione sono disponibili, ma non necessari. Per ulteriori informazioni, visitare la pagina </w:t>
      </w:r>
      <w:hyperlink r:id="rId29" w:history="1">
        <w:r w:rsidRPr="00FF14B6">
          <w:rPr>
            <w:rStyle w:val="Hyperlink"/>
            <w:rFonts w:cs="Tahoma"/>
            <w:lang w:val="it-IT"/>
          </w:rPr>
          <w:t>http://www.vexcel.com/geospatial/bingmapsserver/index.asp</w:t>
        </w:r>
      </w:hyperlink>
      <w:r w:rsidRPr="00FF14B6">
        <w:rPr>
          <w:rFonts w:cs="Tahoma"/>
          <w:lang w:val="it-IT"/>
        </w:rPr>
        <w:t>.</w:t>
      </w:r>
    </w:p>
    <w:p w:rsidR="008162A5" w:rsidRPr="00FF14B6" w:rsidRDefault="008162A5" w:rsidP="004A2FC2">
      <w:pPr>
        <w:rPr>
          <w:rFonts w:cs="Tahoma"/>
          <w:lang w:val="it-IT"/>
        </w:rPr>
      </w:pPr>
    </w:p>
    <w:p w:rsidR="008162A5" w:rsidRPr="00FF14B6" w:rsidRDefault="008162A5" w:rsidP="004A2FC2">
      <w:pPr>
        <w:rPr>
          <w:rFonts w:cs="Tahoma"/>
          <w:lang w:val="it-IT"/>
        </w:rPr>
      </w:pPr>
    </w:p>
    <w:p w:rsidR="008162A5" w:rsidRPr="00FF14B6" w:rsidRDefault="008162A5" w:rsidP="00670DF1">
      <w:pPr>
        <w:pStyle w:val="Heading3"/>
        <w:ind w:left="158" w:hanging="158"/>
        <w:rPr>
          <w:rFonts w:ascii="Tahoma" w:hAnsi="Tahoma" w:cs="Tahoma"/>
          <w:lang w:val="it-IT"/>
        </w:rPr>
      </w:pPr>
      <w:bookmarkStart w:id="1452" w:name="_Toc336338258"/>
      <w:bookmarkStart w:id="1453" w:name="_Toc341193160"/>
      <w:bookmarkStart w:id="1454" w:name="_2_Expression_Studio"/>
      <w:bookmarkStart w:id="1455" w:name="_Toc345678727"/>
      <w:bookmarkEnd w:id="1452"/>
      <w:bookmarkEnd w:id="1453"/>
      <w:bookmarkEnd w:id="1454"/>
      <w:r w:rsidRPr="00FF14B6">
        <w:rPr>
          <w:rFonts w:ascii="Tahoma" w:hAnsi="Tahoma" w:cs="Tahoma"/>
          <w:caps/>
          <w:color w:val="F66400"/>
          <w:sz w:val="22"/>
          <w:vertAlign w:val="superscript"/>
          <w:lang w:val="it-IT"/>
        </w:rPr>
        <w:t>2</w:t>
      </w:r>
      <w:r w:rsidRPr="00FF14B6">
        <w:rPr>
          <w:rFonts w:ascii="Tahoma" w:hAnsi="Tahoma" w:cs="Tahoma"/>
          <w:color w:val="F66400"/>
          <w:sz w:val="22"/>
          <w:lang w:val="it-IT"/>
        </w:rPr>
        <w:t xml:space="preserve"> Expression Studio Web Professional 4, Expression Studio Ultimate 4, </w:t>
      </w:r>
      <w:r w:rsidR="002D4F7C" w:rsidRPr="00FF14B6">
        <w:rPr>
          <w:rFonts w:ascii="Tahoma" w:hAnsi="Tahoma" w:cs="Tahoma"/>
          <w:color w:val="F66400"/>
          <w:sz w:val="22"/>
          <w:lang w:val="it-IT"/>
        </w:rPr>
        <w:br/>
      </w:r>
      <w:r w:rsidRPr="00FF14B6">
        <w:rPr>
          <w:rFonts w:ascii="Tahoma" w:hAnsi="Tahoma" w:cs="Tahoma"/>
          <w:color w:val="F66400"/>
          <w:sz w:val="22"/>
          <w:lang w:val="it-IT"/>
        </w:rPr>
        <w:t>Expression Encoder Pro 4</w:t>
      </w:r>
      <w:bookmarkEnd w:id="1455"/>
    </w:p>
    <w:p w:rsidR="008162A5" w:rsidRPr="00FF14B6" w:rsidRDefault="008162A5" w:rsidP="004A2FC2">
      <w:pPr>
        <w:rPr>
          <w:rFonts w:cs="Tahoma"/>
          <w:lang w:val="it-IT"/>
        </w:rPr>
      </w:pPr>
    </w:p>
    <w:p w:rsidR="008162A5" w:rsidRPr="00FF14B6" w:rsidRDefault="008162A5" w:rsidP="00864B8A">
      <w:pPr>
        <w:spacing w:after="60"/>
        <w:ind w:left="720"/>
        <w:rPr>
          <w:rFonts w:cs="Tahoma"/>
          <w:lang w:val="it-IT"/>
        </w:rPr>
      </w:pPr>
      <w:r w:rsidRPr="00FF14B6">
        <w:rPr>
          <w:rFonts w:cs="Tahoma"/>
          <w:b/>
          <w:lang w:val="it-IT"/>
        </w:rPr>
        <w:t>Expression Studio Web Professional 4</w:t>
      </w:r>
    </w:p>
    <w:p w:rsidR="008162A5" w:rsidRPr="00FF14B6" w:rsidRDefault="008162A5" w:rsidP="004A2FC2">
      <w:pPr>
        <w:ind w:left="720"/>
        <w:rPr>
          <w:rFonts w:cs="Tahoma"/>
          <w:lang w:val="it-IT"/>
        </w:rPr>
      </w:pPr>
      <w:r w:rsidRPr="00FF14B6">
        <w:rPr>
          <w:rFonts w:cs="Tahoma"/>
          <w:color w:val="000000"/>
          <w:szCs w:val="18"/>
          <w:lang w:val="it-IT"/>
        </w:rPr>
        <w:t>È stato applicato un nuovo marchio alla linea di prodotti Expression. È stato modificato solo il marchio del prodotto. La versione 3 e la versione 4 del software sono uguali. 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FF14B6">
        <w:rPr>
          <w:rFonts w:cs="Tahoma"/>
          <w:lang w:val="it-IT"/>
        </w:rPr>
        <w:t xml:space="preserve"> </w:t>
      </w:r>
      <w:r w:rsidRPr="00FF14B6">
        <w:rPr>
          <w:rFonts w:cs="Tahoma"/>
          <w:color w:val="000000"/>
          <w:lang w:val="it-IT"/>
        </w:rPr>
        <w:t>La modifica del marchio non estende la garanzia né le obbligazioni correlate al supporto tecnico di Microsoft in relazione alla copertura Software Assurance per il prodotto.</w:t>
      </w:r>
    </w:p>
    <w:p w:rsidR="008162A5" w:rsidRPr="00FF14B6" w:rsidRDefault="008162A5" w:rsidP="00176313">
      <w:pPr>
        <w:ind w:left="720"/>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690"/>
        <w:gridCol w:w="3690"/>
      </w:tblGrid>
      <w:tr w:rsidR="008162A5" w:rsidRPr="00FF14B6" w:rsidTr="002A6416">
        <w:tc>
          <w:tcPr>
            <w:tcW w:w="3690" w:type="dxa"/>
            <w:shd w:val="clear" w:color="auto" w:fill="FABF8F"/>
          </w:tcPr>
          <w:p w:rsidR="008162A5" w:rsidRPr="00FF14B6" w:rsidRDefault="008162A5" w:rsidP="00F9276A">
            <w:pPr>
              <w:ind w:left="342"/>
              <w:rPr>
                <w:rFonts w:cs="Tahoma"/>
                <w:b/>
                <w:color w:val="000000"/>
                <w:szCs w:val="18"/>
              </w:rPr>
            </w:pPr>
            <w:r w:rsidRPr="00FF14B6">
              <w:rPr>
                <w:rFonts w:cs="Tahoma"/>
                <w:b/>
                <w:color w:val="000000"/>
                <w:szCs w:val="18"/>
                <w:lang w:val="it-IT"/>
              </w:rPr>
              <w:t>Nome Prodotto Precedente</w:t>
            </w:r>
          </w:p>
        </w:tc>
        <w:tc>
          <w:tcPr>
            <w:tcW w:w="3690" w:type="dxa"/>
            <w:shd w:val="clear" w:color="auto" w:fill="FABF8F"/>
          </w:tcPr>
          <w:p w:rsidR="008162A5" w:rsidRPr="00FF14B6" w:rsidRDefault="008162A5" w:rsidP="00066528">
            <w:pPr>
              <w:ind w:left="162"/>
              <w:rPr>
                <w:rFonts w:cs="Tahoma"/>
                <w:b/>
                <w:color w:val="000000"/>
                <w:szCs w:val="18"/>
              </w:rPr>
            </w:pPr>
            <w:r w:rsidRPr="00FF14B6">
              <w:rPr>
                <w:rFonts w:cs="Tahoma"/>
                <w:b/>
                <w:color w:val="000000"/>
                <w:szCs w:val="18"/>
                <w:lang w:val="it-IT"/>
              </w:rPr>
              <w:t>Nuovo Nome Prodotto</w:t>
            </w:r>
          </w:p>
        </w:tc>
      </w:tr>
      <w:tr w:rsidR="008162A5" w:rsidRPr="00FF14B6" w:rsidTr="002A6416">
        <w:tc>
          <w:tcPr>
            <w:tcW w:w="3690" w:type="dxa"/>
          </w:tcPr>
          <w:p w:rsidR="008162A5" w:rsidRPr="00FF14B6" w:rsidRDefault="008162A5" w:rsidP="005D60A4">
            <w:pPr>
              <w:numPr>
                <w:ilvl w:val="0"/>
                <w:numId w:val="26"/>
              </w:numPr>
              <w:ind w:left="522"/>
              <w:rPr>
                <w:rFonts w:cs="Tahoma"/>
                <w:color w:val="000000"/>
                <w:szCs w:val="18"/>
              </w:rPr>
            </w:pPr>
            <w:r w:rsidRPr="00FF14B6">
              <w:rPr>
                <w:rFonts w:cs="Tahoma"/>
                <w:color w:val="000000"/>
                <w:szCs w:val="18"/>
                <w:lang w:val="it-IT"/>
              </w:rPr>
              <w:t>Expression Professional Subscription</w:t>
            </w:r>
          </w:p>
        </w:tc>
        <w:tc>
          <w:tcPr>
            <w:tcW w:w="3690" w:type="dxa"/>
          </w:tcPr>
          <w:p w:rsidR="008162A5" w:rsidRPr="00FF14B6" w:rsidRDefault="008162A5" w:rsidP="005D60A4">
            <w:pPr>
              <w:numPr>
                <w:ilvl w:val="0"/>
                <w:numId w:val="27"/>
              </w:numPr>
              <w:ind w:left="342" w:hanging="270"/>
              <w:rPr>
                <w:rFonts w:cs="Tahoma"/>
                <w:color w:val="000000"/>
                <w:szCs w:val="18"/>
              </w:rPr>
            </w:pPr>
            <w:r w:rsidRPr="00FF14B6">
              <w:rPr>
                <w:rFonts w:cs="Tahoma"/>
                <w:color w:val="000000"/>
                <w:szCs w:val="18"/>
                <w:lang w:val="it-IT"/>
              </w:rPr>
              <w:t>Expression Studio Ultimate 4 + Expression Encoder Pro 4</w:t>
            </w:r>
          </w:p>
        </w:tc>
      </w:tr>
      <w:tr w:rsidR="008162A5" w:rsidRPr="00FF14B6" w:rsidTr="002A6416">
        <w:tc>
          <w:tcPr>
            <w:tcW w:w="3690" w:type="dxa"/>
          </w:tcPr>
          <w:p w:rsidR="008162A5" w:rsidRPr="00FF14B6" w:rsidRDefault="008162A5" w:rsidP="005D60A4">
            <w:pPr>
              <w:numPr>
                <w:ilvl w:val="0"/>
                <w:numId w:val="26"/>
              </w:numPr>
              <w:ind w:left="522"/>
              <w:rPr>
                <w:rFonts w:cs="Tahoma"/>
                <w:color w:val="000000"/>
                <w:szCs w:val="18"/>
              </w:rPr>
            </w:pPr>
            <w:r w:rsidRPr="00FF14B6">
              <w:rPr>
                <w:rFonts w:cs="Tahoma"/>
                <w:color w:val="000000"/>
                <w:szCs w:val="18"/>
                <w:lang w:val="it-IT"/>
              </w:rPr>
              <w:t>Expression Studio 3</w:t>
            </w:r>
          </w:p>
        </w:tc>
        <w:tc>
          <w:tcPr>
            <w:tcW w:w="3690" w:type="dxa"/>
          </w:tcPr>
          <w:p w:rsidR="008162A5" w:rsidRPr="00FF14B6" w:rsidRDefault="008162A5" w:rsidP="005D60A4">
            <w:pPr>
              <w:numPr>
                <w:ilvl w:val="0"/>
                <w:numId w:val="27"/>
              </w:numPr>
              <w:ind w:left="342" w:hanging="270"/>
              <w:rPr>
                <w:rFonts w:cs="Tahoma"/>
                <w:color w:val="000000"/>
                <w:szCs w:val="18"/>
              </w:rPr>
            </w:pPr>
            <w:r w:rsidRPr="00FF14B6">
              <w:rPr>
                <w:rFonts w:cs="Tahoma"/>
                <w:color w:val="000000"/>
                <w:szCs w:val="18"/>
                <w:lang w:val="it-IT"/>
              </w:rPr>
              <w:t>Expression Studio Ultimate 4 + Expression Encoder Pro 4</w:t>
            </w:r>
          </w:p>
        </w:tc>
      </w:tr>
      <w:tr w:rsidR="008162A5" w:rsidRPr="00FF14B6" w:rsidTr="002A6416">
        <w:tc>
          <w:tcPr>
            <w:tcW w:w="3690" w:type="dxa"/>
          </w:tcPr>
          <w:p w:rsidR="008162A5" w:rsidRPr="00FF14B6" w:rsidRDefault="008162A5" w:rsidP="005D60A4">
            <w:pPr>
              <w:numPr>
                <w:ilvl w:val="0"/>
                <w:numId w:val="26"/>
              </w:numPr>
              <w:ind w:left="522"/>
              <w:rPr>
                <w:rFonts w:cs="Tahoma"/>
                <w:color w:val="000000"/>
                <w:szCs w:val="18"/>
              </w:rPr>
            </w:pPr>
            <w:r w:rsidRPr="00FF14B6">
              <w:rPr>
                <w:rFonts w:cs="Tahoma"/>
                <w:color w:val="000000"/>
                <w:szCs w:val="18"/>
                <w:lang w:val="it-IT"/>
              </w:rPr>
              <w:t>Expression Web 3</w:t>
            </w:r>
          </w:p>
        </w:tc>
        <w:tc>
          <w:tcPr>
            <w:tcW w:w="3690" w:type="dxa"/>
          </w:tcPr>
          <w:p w:rsidR="008162A5" w:rsidRPr="00FF14B6" w:rsidRDefault="008162A5" w:rsidP="005D60A4">
            <w:pPr>
              <w:numPr>
                <w:ilvl w:val="0"/>
                <w:numId w:val="27"/>
              </w:numPr>
              <w:ind w:left="342" w:hanging="270"/>
              <w:jc w:val="both"/>
              <w:rPr>
                <w:rFonts w:cs="Tahoma"/>
                <w:color w:val="000000"/>
                <w:szCs w:val="18"/>
              </w:rPr>
            </w:pPr>
            <w:r w:rsidRPr="00FF14B6">
              <w:rPr>
                <w:rFonts w:cs="Tahoma"/>
                <w:color w:val="000000"/>
                <w:szCs w:val="18"/>
                <w:lang w:val="it-IT"/>
              </w:rPr>
              <w:t>Expression Studio Web Professional 4</w:t>
            </w:r>
          </w:p>
        </w:tc>
      </w:tr>
      <w:tr w:rsidR="008162A5" w:rsidRPr="00FF14B6" w:rsidTr="002A6416">
        <w:tc>
          <w:tcPr>
            <w:tcW w:w="3690" w:type="dxa"/>
          </w:tcPr>
          <w:p w:rsidR="008162A5" w:rsidRPr="00FF14B6" w:rsidRDefault="008162A5" w:rsidP="005D60A4">
            <w:pPr>
              <w:numPr>
                <w:ilvl w:val="0"/>
                <w:numId w:val="26"/>
              </w:numPr>
              <w:ind w:left="522"/>
              <w:rPr>
                <w:rFonts w:cs="Tahoma"/>
                <w:color w:val="000000"/>
                <w:szCs w:val="18"/>
              </w:rPr>
            </w:pPr>
            <w:r w:rsidRPr="00FF14B6">
              <w:rPr>
                <w:rFonts w:cs="Tahoma"/>
                <w:color w:val="000000"/>
                <w:szCs w:val="18"/>
                <w:lang w:val="it-IT"/>
              </w:rPr>
              <w:t>Expression Encoder 3</w:t>
            </w:r>
          </w:p>
        </w:tc>
        <w:tc>
          <w:tcPr>
            <w:tcW w:w="3690" w:type="dxa"/>
          </w:tcPr>
          <w:p w:rsidR="008162A5" w:rsidRPr="00FF14B6" w:rsidRDefault="008162A5" w:rsidP="005D60A4">
            <w:pPr>
              <w:numPr>
                <w:ilvl w:val="0"/>
                <w:numId w:val="27"/>
              </w:numPr>
              <w:ind w:left="342" w:hanging="270"/>
              <w:rPr>
                <w:rFonts w:cs="Tahoma"/>
                <w:color w:val="000000"/>
                <w:szCs w:val="18"/>
              </w:rPr>
            </w:pPr>
            <w:r w:rsidRPr="00FF14B6">
              <w:rPr>
                <w:rFonts w:cs="Tahoma"/>
                <w:color w:val="000000"/>
                <w:szCs w:val="18"/>
                <w:lang w:val="it-IT"/>
              </w:rPr>
              <w:t>Expression Encoder Pro 4</w:t>
            </w:r>
          </w:p>
        </w:tc>
      </w:tr>
    </w:tbl>
    <w:p w:rsidR="008162A5" w:rsidRPr="00FF14B6" w:rsidRDefault="008162A5" w:rsidP="004A2FC2">
      <w:pPr>
        <w:rPr>
          <w:rFonts w:cs="Tahoma"/>
        </w:rPr>
      </w:pPr>
    </w:p>
    <w:p w:rsidR="008162A5" w:rsidRPr="00FF14B6" w:rsidRDefault="008162A5" w:rsidP="00864B8A">
      <w:pPr>
        <w:spacing w:after="60"/>
        <w:ind w:left="720"/>
        <w:rPr>
          <w:rFonts w:cs="Tahoma"/>
        </w:rPr>
      </w:pPr>
      <w:r w:rsidRPr="00FF14B6">
        <w:rPr>
          <w:rFonts w:cs="Tahoma"/>
          <w:b/>
          <w:lang w:val="it-IT"/>
        </w:rPr>
        <w:t>Expression Studio Ultimate 4</w:t>
      </w:r>
    </w:p>
    <w:p w:rsidR="008162A5" w:rsidRPr="00FF14B6" w:rsidRDefault="008162A5" w:rsidP="004A2FC2">
      <w:pPr>
        <w:ind w:left="720"/>
        <w:rPr>
          <w:rFonts w:cs="Tahoma"/>
          <w:lang w:val="it-IT"/>
        </w:rPr>
      </w:pPr>
      <w:r w:rsidRPr="00FF14B6">
        <w:rPr>
          <w:rFonts w:cs="Tahoma"/>
          <w:color w:val="000000"/>
          <w:szCs w:val="18"/>
          <w:lang w:val="it-IT"/>
        </w:rPr>
        <w:t>È stato applicato un nuovo marchio alla linea di prodotti Expression. È stato modificato solo il marchio del prodotto. La versione 3 e la versione 4 del software sono uguali. 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w:t>
      </w:r>
      <w:r w:rsidR="002D4F7C" w:rsidRPr="00FF14B6">
        <w:rPr>
          <w:rFonts w:cs="Tahoma"/>
          <w:color w:val="000000"/>
          <w:szCs w:val="18"/>
          <w:lang w:val="it-IT"/>
        </w:rPr>
        <w:t> </w:t>
      </w:r>
      <w:r w:rsidRPr="00FF14B6">
        <w:rPr>
          <w:rFonts w:cs="Tahoma"/>
          <w:color w:val="000000"/>
          <w:szCs w:val="18"/>
          <w:lang w:val="it-IT"/>
        </w:rPr>
        <w:t>software continuerà a essere disciplinato dalle condizioni del Contratto Multilicenza (Volume Licensing) della società e dai diritti di utilizzo del prodotto per il software integrati dalla presente nota relativa alle condizioni del prodotto.</w:t>
      </w:r>
      <w:r w:rsidRPr="00FF14B6">
        <w:rPr>
          <w:rFonts w:cs="Tahoma"/>
          <w:lang w:val="it-IT"/>
        </w:rPr>
        <w:t xml:space="preserve"> </w:t>
      </w:r>
      <w:r w:rsidRPr="00FF14B6">
        <w:rPr>
          <w:rFonts w:cs="Tahoma"/>
          <w:color w:val="000000"/>
          <w:lang w:val="it-IT"/>
        </w:rPr>
        <w:t>La modifica del marchio non estende la garanzia né le obbligazioni correlate al supporto tecnico di Microsoft in relazione alla copertura Software Assurance per il prodotto.</w:t>
      </w:r>
    </w:p>
    <w:p w:rsidR="008162A5" w:rsidRPr="00FF14B6" w:rsidRDefault="008162A5" w:rsidP="004A2FC2">
      <w:pPr>
        <w:ind w:left="720"/>
        <w:rPr>
          <w:rFonts w:cs="Tahoma"/>
          <w:lang w:val="it-IT"/>
        </w:rPr>
      </w:pPr>
    </w:p>
    <w:p w:rsidR="002D4F7C" w:rsidRPr="00FF14B6" w:rsidRDefault="002D4F7C" w:rsidP="004A2FC2">
      <w:pPr>
        <w:ind w:left="720"/>
        <w:rPr>
          <w:rFonts w:cs="Tahoma"/>
          <w:lang w:val="it-IT"/>
        </w:rPr>
      </w:pPr>
    </w:p>
    <w:p w:rsidR="002D4F7C" w:rsidRPr="00FF14B6" w:rsidRDefault="002D4F7C" w:rsidP="004A2FC2">
      <w:pPr>
        <w:ind w:left="720"/>
        <w:rPr>
          <w:rFonts w:cs="Tahoma"/>
          <w:lang w:val="it-IT"/>
        </w:rPr>
      </w:pPr>
    </w:p>
    <w:p w:rsidR="002D4F7C" w:rsidRPr="00FF14B6" w:rsidRDefault="002D4F7C" w:rsidP="004A2FC2">
      <w:pPr>
        <w:ind w:left="720"/>
        <w:rPr>
          <w:rFonts w:cs="Tahoma"/>
          <w:lang w:val="it-IT"/>
        </w:rPr>
      </w:pPr>
    </w:p>
    <w:p w:rsidR="002D4F7C" w:rsidRPr="00FF14B6" w:rsidRDefault="002D4F7C" w:rsidP="004A2FC2">
      <w:pPr>
        <w:ind w:left="720"/>
        <w:rPr>
          <w:rFonts w:cs="Tahoma"/>
          <w:lang w:val="it-IT"/>
        </w:rPr>
      </w:pPr>
    </w:p>
    <w:p w:rsidR="002D4F7C" w:rsidRPr="00FF14B6" w:rsidRDefault="002D4F7C" w:rsidP="004A2FC2">
      <w:pPr>
        <w:ind w:left="720"/>
        <w:rPr>
          <w:rFonts w:cs="Tahoma"/>
          <w:lang w:val="it-IT"/>
        </w:rPr>
      </w:pPr>
    </w:p>
    <w:p w:rsidR="002D4F7C" w:rsidRPr="00FF14B6" w:rsidRDefault="002D4F7C" w:rsidP="004A2FC2">
      <w:pPr>
        <w:ind w:left="720"/>
        <w:rPr>
          <w:rFonts w:cs="Tahoma"/>
          <w:lang w:val="it-IT"/>
        </w:rPr>
      </w:pPr>
    </w:p>
    <w:p w:rsidR="002D4F7C" w:rsidRPr="00FF14B6" w:rsidRDefault="002D4F7C" w:rsidP="004A2FC2">
      <w:pPr>
        <w:ind w:left="720"/>
        <w:rPr>
          <w:rFonts w:cs="Tahoma"/>
          <w:lang w:val="it-IT"/>
        </w:rPr>
      </w:pPr>
    </w:p>
    <w:p w:rsidR="002D4F7C" w:rsidRPr="00FF14B6" w:rsidRDefault="002D4F7C" w:rsidP="004A2FC2">
      <w:pPr>
        <w:ind w:left="720"/>
        <w:rPr>
          <w:rFonts w:cs="Tahoma"/>
          <w:lang w:val="it-IT"/>
        </w:rPr>
      </w:pPr>
    </w:p>
    <w:p w:rsidR="008162A5" w:rsidRPr="00FF14B6" w:rsidRDefault="008162A5" w:rsidP="00864B8A">
      <w:pPr>
        <w:spacing w:after="60"/>
        <w:ind w:left="720"/>
        <w:rPr>
          <w:rFonts w:cs="Tahoma"/>
          <w:lang w:val="it-IT"/>
        </w:rPr>
      </w:pPr>
      <w:r w:rsidRPr="00FF14B6">
        <w:rPr>
          <w:rFonts w:cs="Tahoma"/>
          <w:b/>
          <w:lang w:val="it-IT"/>
        </w:rPr>
        <w:t>Expression Encoder Pro 4</w:t>
      </w:r>
    </w:p>
    <w:p w:rsidR="008162A5" w:rsidRPr="00FF14B6" w:rsidRDefault="008162A5" w:rsidP="004A2FC2">
      <w:pPr>
        <w:ind w:left="720"/>
        <w:rPr>
          <w:rFonts w:cs="Tahoma"/>
          <w:lang w:val="it-IT"/>
        </w:rPr>
      </w:pPr>
      <w:r w:rsidRPr="00FF14B6">
        <w:rPr>
          <w:rFonts w:cs="Tahoma"/>
          <w:color w:val="000000"/>
          <w:szCs w:val="18"/>
          <w:lang w:val="it-IT"/>
        </w:rPr>
        <w:t>È stato applicato un nuovo marchio alla linea di prodotti Expression. È stato modificato solo il marchio del prodotto. La versione 3 e la versione 4 del software sono uguali. 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w:t>
      </w:r>
      <w:r w:rsidR="002D4F7C" w:rsidRPr="00FF14B6">
        <w:rPr>
          <w:rFonts w:cs="Tahoma"/>
          <w:color w:val="000000"/>
          <w:szCs w:val="18"/>
          <w:lang w:val="it-IT"/>
        </w:rPr>
        <w:t> </w:t>
      </w:r>
      <w:r w:rsidRPr="00FF14B6">
        <w:rPr>
          <w:rFonts w:cs="Tahoma"/>
          <w:color w:val="000000"/>
          <w:szCs w:val="18"/>
          <w:lang w:val="it-IT"/>
        </w:rPr>
        <w:t>software continuerà a essere disciplinato dalle condizioni del Contratto Multilicenza (Volume Licensing) della società e dai diritti di utilizzo del prodotto per il software integrati dalla presente nota relativa alle condizioni del prodotto.</w:t>
      </w:r>
      <w:r w:rsidRPr="00FF14B6">
        <w:rPr>
          <w:rFonts w:cs="Tahoma"/>
          <w:lang w:val="it-IT"/>
        </w:rPr>
        <w:t xml:space="preserve"> </w:t>
      </w:r>
      <w:r w:rsidRPr="00FF14B6">
        <w:rPr>
          <w:rFonts w:cs="Tahoma"/>
          <w:color w:val="000000"/>
          <w:lang w:val="it-IT"/>
        </w:rPr>
        <w:t>La modifica del marchio non estende la garanzia né le obbligazioni correlate al supporto tecnico di Microsoft in relazione alla copertura Software Assurance per il prodotto.</w:t>
      </w:r>
    </w:p>
    <w:p w:rsidR="008162A5" w:rsidRPr="00FF14B6" w:rsidRDefault="008162A5">
      <w:pPr>
        <w:rPr>
          <w:rFonts w:cs="Tahoma"/>
          <w:lang w:val="it-IT"/>
        </w:rPr>
      </w:pPr>
    </w:p>
    <w:p w:rsidR="008162A5" w:rsidRPr="00FF14B6" w:rsidRDefault="008162A5" w:rsidP="00864B8A">
      <w:pPr>
        <w:spacing w:after="60"/>
        <w:ind w:left="720"/>
        <w:rPr>
          <w:rFonts w:cs="Tahoma"/>
          <w:lang w:val="it-IT"/>
        </w:rPr>
      </w:pPr>
      <w:r w:rsidRPr="00FF14B6">
        <w:rPr>
          <w:rFonts w:cs="Tahoma"/>
          <w:b/>
          <w:lang w:val="it-IT"/>
        </w:rPr>
        <w:t>Diritto di Migrazione per Expression Blend 3</w:t>
      </w:r>
    </w:p>
    <w:p w:rsidR="008162A5" w:rsidRPr="00FF14B6" w:rsidRDefault="008162A5" w:rsidP="00367815">
      <w:pPr>
        <w:ind w:left="720"/>
        <w:rPr>
          <w:rFonts w:cs="Tahoma"/>
          <w:lang w:val="it-IT"/>
        </w:rPr>
      </w:pPr>
      <w:r w:rsidRPr="00FF14B6">
        <w:rPr>
          <w:rFonts w:cs="Tahoma"/>
          <w:color w:val="000000"/>
          <w:szCs w:val="18"/>
          <w:lang w:val="it-IT"/>
        </w:rPr>
        <w:t>Inoltre, la distribuzione di Expression Blend 3 verrà interrotta da Microsoft. Le società con Contratto Multilicenza (Volume Licensing) con copertura Software Assurance attiva per Expression Blend 3 potranno utilizzare il software Expression Studio Ultimate 4 e qualunque versione successiva del software Expression Ultimate resa disponibile durante il periodo di validità della copertura al posto delle copie concesse in licenza di Expression Blend 3. Il diritto di utilizzo del software Expression Ultimate ai sensi di tale offerta cesserà alla</w:t>
      </w:r>
      <w:r w:rsidR="00367815" w:rsidRPr="00FF14B6">
        <w:rPr>
          <w:rFonts w:cs="Tahoma"/>
          <w:color w:val="000000"/>
          <w:szCs w:val="18"/>
          <w:lang w:val="it-IT"/>
        </w:rPr>
        <w:t> </w:t>
      </w:r>
      <w:r w:rsidRPr="00FF14B6">
        <w:rPr>
          <w:rFonts w:cs="Tahoma"/>
          <w:color w:val="000000"/>
          <w:szCs w:val="18"/>
          <w:lang w:val="it-IT"/>
        </w:rPr>
        <w:t>cessazione del diritto di utilizzo di Expression Blend 3. L</w:t>
      </w:r>
      <w:r w:rsidR="00CF04A9" w:rsidRPr="00FF14B6">
        <w:rPr>
          <w:rFonts w:cs="Tahoma"/>
          <w:color w:val="000000"/>
          <w:szCs w:val="18"/>
          <w:lang w:val="it-IT"/>
        </w:rPr>
        <w:t>’</w:t>
      </w:r>
      <w:r w:rsidRPr="00FF14B6">
        <w:rPr>
          <w:rFonts w:cs="Tahoma"/>
          <w:color w:val="000000"/>
          <w:szCs w:val="18"/>
          <w:lang w:val="it-IT"/>
        </w:rPr>
        <w:t>utilizzo del software da parte della società è disciplinato dalle condizioni del Contratto Multilicenza (Volume Licensing) della società, dalla presente nota relativa alle condizioni del prodotto e dai diritti di utilizzo del prodotto per Expression Ultimate.</w:t>
      </w:r>
      <w:r w:rsidRPr="00FF14B6">
        <w:rPr>
          <w:rFonts w:cs="Tahoma"/>
          <w:lang w:val="it-IT"/>
        </w:rPr>
        <w:t xml:space="preserve"> </w:t>
      </w:r>
      <w:bookmarkStart w:id="1456" w:name="_Toc254806117"/>
      <w:r w:rsidRPr="00FF14B6">
        <w:rPr>
          <w:rFonts w:cs="Tahoma"/>
          <w:color w:val="000000"/>
          <w:lang w:val="it-IT"/>
        </w:rPr>
        <w:t>Tale diritto è</w:t>
      </w:r>
      <w:r w:rsidR="002D4F7C" w:rsidRPr="00FF14B6">
        <w:rPr>
          <w:rFonts w:cs="Tahoma"/>
          <w:color w:val="000000"/>
          <w:lang w:val="it-IT"/>
        </w:rPr>
        <w:t> </w:t>
      </w:r>
      <w:r w:rsidRPr="00FF14B6">
        <w:rPr>
          <w:rFonts w:cs="Tahoma"/>
          <w:color w:val="000000"/>
          <w:lang w:val="it-IT"/>
        </w:rPr>
        <w:t>attestato dalla presente nota relativa alle condizioni del prodotto, dalla prova delle licenze per Expression Blend 3 e dai contratti delle società.</w:t>
      </w:r>
    </w:p>
    <w:p w:rsidR="008162A5" w:rsidRPr="00FF14B6" w:rsidRDefault="008162A5" w:rsidP="004A2FC2">
      <w:pPr>
        <w:rPr>
          <w:rFonts w:cs="Tahoma"/>
          <w:lang w:val="it-IT"/>
        </w:rPr>
      </w:pPr>
    </w:p>
    <w:p w:rsidR="008162A5" w:rsidRPr="00FF14B6" w:rsidRDefault="008162A5" w:rsidP="004A2FC2">
      <w:pPr>
        <w:rPr>
          <w:rFonts w:cs="Tahoma"/>
          <w:lang w:val="it-IT"/>
        </w:rPr>
      </w:pPr>
    </w:p>
    <w:p w:rsidR="008162A5" w:rsidRPr="00FF14B6" w:rsidRDefault="008162A5" w:rsidP="00E316C2">
      <w:pPr>
        <w:pStyle w:val="Heading3"/>
        <w:rPr>
          <w:rFonts w:ascii="Tahoma" w:hAnsi="Tahoma" w:cs="Tahoma"/>
          <w:lang w:val="it-IT"/>
        </w:rPr>
      </w:pPr>
      <w:bookmarkStart w:id="1457" w:name="_Toc336338259"/>
      <w:bookmarkStart w:id="1458" w:name="_Toc341193161"/>
      <w:bookmarkStart w:id="1459" w:name="Aps_4LyncforMac2011"/>
      <w:bookmarkStart w:id="1460" w:name="_3_Lync_per"/>
      <w:bookmarkStart w:id="1461" w:name="_Toc345678728"/>
      <w:bookmarkStart w:id="1462" w:name="Aps_3Lync2010"/>
      <w:bookmarkEnd w:id="1457"/>
      <w:bookmarkEnd w:id="1458"/>
      <w:bookmarkEnd w:id="1459"/>
      <w:bookmarkEnd w:id="1460"/>
      <w:r w:rsidRPr="00FF14B6">
        <w:rPr>
          <w:rFonts w:ascii="Tahoma" w:hAnsi="Tahoma" w:cs="Tahoma"/>
          <w:caps/>
          <w:color w:val="F66400"/>
          <w:sz w:val="22"/>
          <w:vertAlign w:val="superscript"/>
          <w:lang w:val="it-IT"/>
        </w:rPr>
        <w:t xml:space="preserve">3 </w:t>
      </w:r>
      <w:r w:rsidRPr="00FF14B6">
        <w:rPr>
          <w:rFonts w:ascii="Tahoma" w:hAnsi="Tahoma" w:cs="Tahoma"/>
          <w:color w:val="F66400"/>
          <w:sz w:val="22"/>
          <w:lang w:val="it-IT"/>
        </w:rPr>
        <w:t>Lync per Mac 2011</w:t>
      </w:r>
      <w:bookmarkEnd w:id="1461"/>
    </w:p>
    <w:p w:rsidR="008162A5" w:rsidRPr="00FF14B6" w:rsidRDefault="008162A5" w:rsidP="00AE5A9F">
      <w:pPr>
        <w:rPr>
          <w:rFonts w:cs="Tahoma"/>
          <w:lang w:val="it-IT"/>
        </w:rPr>
      </w:pPr>
    </w:p>
    <w:p w:rsidR="008162A5" w:rsidRPr="00FF14B6" w:rsidRDefault="008162A5" w:rsidP="00864B8A">
      <w:pPr>
        <w:spacing w:after="60"/>
        <w:ind w:left="720"/>
        <w:rPr>
          <w:rFonts w:cs="Tahoma"/>
          <w:lang w:val="it-IT"/>
        </w:rPr>
      </w:pPr>
      <w:bookmarkStart w:id="1463" w:name="Aps_MSDNOPSystems"/>
      <w:bookmarkStart w:id="1464" w:name="Aps_3MSDNOPSystems"/>
      <w:bookmarkStart w:id="1465" w:name="Aps_5OffCommunicator07"/>
      <w:bookmarkEnd w:id="1462"/>
      <w:bookmarkEnd w:id="1463"/>
      <w:bookmarkEnd w:id="1464"/>
      <w:bookmarkEnd w:id="1465"/>
      <w:r w:rsidRPr="00FF14B6">
        <w:rPr>
          <w:rFonts w:cs="Tahoma"/>
          <w:b/>
          <w:lang w:val="it-IT"/>
        </w:rPr>
        <w:t>Percorso di Migrazione a Software Assurance per Communicator per Mac 2011</w:t>
      </w:r>
      <w:r w:rsidRPr="00FF14B6">
        <w:rPr>
          <w:rFonts w:cs="Tahoma"/>
          <w:lang w:val="it-IT"/>
        </w:rPr>
        <w:t xml:space="preserve"> </w:t>
      </w:r>
    </w:p>
    <w:p w:rsidR="008162A5" w:rsidRPr="00FF14B6" w:rsidRDefault="008162A5" w:rsidP="004A2FC2">
      <w:pPr>
        <w:adjustRightInd w:val="0"/>
        <w:ind w:left="720"/>
        <w:textAlignment w:val="baseline"/>
        <w:rPr>
          <w:rFonts w:cs="Tahoma"/>
          <w:lang w:val="it-IT"/>
        </w:rPr>
      </w:pPr>
      <w:r w:rsidRPr="00FF14B6">
        <w:rPr>
          <w:rFonts w:cs="Tahoma"/>
          <w:lang w:val="it-IT"/>
        </w:rPr>
        <w:t>La versione sostitutiva di Communicator per Mac 2011 è Lync per Mac 2011.</w:t>
      </w:r>
    </w:p>
    <w:p w:rsidR="008162A5" w:rsidRPr="00FF14B6" w:rsidRDefault="008162A5" w:rsidP="004A2FC2">
      <w:pPr>
        <w:adjustRightInd w:val="0"/>
        <w:textAlignment w:val="baseline"/>
        <w:rPr>
          <w:rFonts w:cs="Tahoma"/>
          <w:lang w:val="it-IT"/>
        </w:rPr>
      </w:pPr>
    </w:p>
    <w:p w:rsidR="008162A5" w:rsidRPr="00FF14B6" w:rsidRDefault="008162A5" w:rsidP="004A2FC2">
      <w:pPr>
        <w:adjustRightInd w:val="0"/>
        <w:textAlignment w:val="baseline"/>
        <w:rPr>
          <w:rFonts w:cs="Tahoma"/>
          <w:lang w:val="it-IT"/>
        </w:rPr>
      </w:pPr>
    </w:p>
    <w:p w:rsidR="008162A5" w:rsidRPr="00FF14B6" w:rsidRDefault="008162A5" w:rsidP="00DC2291">
      <w:pPr>
        <w:pStyle w:val="Heading3"/>
        <w:rPr>
          <w:rFonts w:ascii="Tahoma" w:hAnsi="Tahoma" w:cs="Tahoma"/>
          <w:lang w:val="it-IT"/>
        </w:rPr>
      </w:pPr>
      <w:bookmarkStart w:id="1466" w:name="_Toc336338261"/>
      <w:bookmarkStart w:id="1467" w:name="_Toc341193162"/>
      <w:bookmarkStart w:id="1468" w:name="_4_Sistemi_Operativi"/>
      <w:bookmarkStart w:id="1469" w:name="_Toc345678729"/>
      <w:bookmarkEnd w:id="1456"/>
      <w:bookmarkEnd w:id="1466"/>
      <w:bookmarkEnd w:id="1467"/>
      <w:bookmarkEnd w:id="1468"/>
      <w:r w:rsidRPr="00FF14B6">
        <w:rPr>
          <w:rFonts w:ascii="Tahoma" w:hAnsi="Tahoma" w:cs="Tahoma"/>
          <w:caps/>
          <w:color w:val="F66400"/>
          <w:sz w:val="22"/>
          <w:vertAlign w:val="superscript"/>
          <w:lang w:val="it-IT"/>
        </w:rPr>
        <w:t>4</w:t>
      </w:r>
      <w:r w:rsidRPr="00FF14B6">
        <w:rPr>
          <w:rFonts w:ascii="Tahoma" w:hAnsi="Tahoma" w:cs="Tahoma"/>
          <w:color w:val="F66400"/>
          <w:sz w:val="22"/>
          <w:lang w:val="it-IT"/>
        </w:rPr>
        <w:t xml:space="preserve"> Sistemi Operativi MSDN</w:t>
      </w:r>
      <w:bookmarkEnd w:id="1469"/>
    </w:p>
    <w:p w:rsidR="008162A5" w:rsidRPr="00FF14B6" w:rsidRDefault="008162A5" w:rsidP="00D16EA8">
      <w:pPr>
        <w:pStyle w:val="FootnoteBulletLevel1"/>
        <w:tabs>
          <w:tab w:val="clear" w:pos="900"/>
        </w:tabs>
        <w:spacing w:before="0" w:after="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Requisiti di Idoneità per Software Assurance</w:t>
      </w:r>
    </w:p>
    <w:p w:rsidR="008162A5" w:rsidRPr="00FF14B6" w:rsidRDefault="008162A5" w:rsidP="00D16EA8">
      <w:pPr>
        <w:pStyle w:val="EndnoteText"/>
        <w:ind w:left="720"/>
        <w:rPr>
          <w:rFonts w:ascii="Tahoma" w:hAnsi="Tahoma" w:cs="Tahoma"/>
          <w:spacing w:val="-1"/>
          <w:sz w:val="18"/>
          <w:szCs w:val="18"/>
          <w:lang w:val="it-IT"/>
        </w:rPr>
      </w:pPr>
      <w:r w:rsidRPr="00FF14B6">
        <w:rPr>
          <w:rFonts w:ascii="Tahoma" w:hAnsi="Tahoma" w:cs="Tahoma"/>
          <w:spacing w:val="-1"/>
          <w:sz w:val="18"/>
          <w:szCs w:val="18"/>
          <w:lang w:val="it-IT"/>
        </w:rPr>
        <w:t>Le società con copertura Software Assurance in scadenza sulle licenze relative ai seguenti prodotti soddisfano i requisiti di idoneità per il rinnovo della copertura Software Assurance per i Sistemi Operativi MSDN.</w:t>
      </w:r>
    </w:p>
    <w:p w:rsidR="008162A5" w:rsidRPr="00FF14B6" w:rsidRDefault="008162A5" w:rsidP="00D16EA8">
      <w:pPr>
        <w:pStyle w:val="EndnoteText"/>
        <w:tabs>
          <w:tab w:val="num" w:pos="1080"/>
        </w:tabs>
        <w:ind w:left="720"/>
        <w:rPr>
          <w:rFonts w:ascii="Tahoma" w:hAnsi="Tahoma" w:cs="Tahoma"/>
          <w:sz w:val="18"/>
          <w:szCs w:val="18"/>
          <w:lang w:val="it-IT"/>
        </w:rPr>
      </w:pP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lang w:val="it-IT"/>
        </w:rPr>
        <w:t>Visual Studio Ultimate con MSDN</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lang w:val="it-IT"/>
        </w:rPr>
        <w:t>Visual Studio Premium con MSDN</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lang w:val="it-IT"/>
        </w:rPr>
        <w:t>Visual Studio Professional con MSDN</w:t>
      </w:r>
    </w:p>
    <w:p w:rsidR="008162A5" w:rsidRPr="00FF14B6" w:rsidRDefault="008162A5" w:rsidP="005D60A4">
      <w:pPr>
        <w:pStyle w:val="FootnoteBulletLevel2"/>
        <w:numPr>
          <w:ilvl w:val="0"/>
          <w:numId w:val="11"/>
        </w:numPr>
        <w:spacing w:before="0" w:after="60"/>
        <w:ind w:left="1440"/>
        <w:rPr>
          <w:rFonts w:ascii="Tahoma" w:hAnsi="Tahoma" w:cs="Tahoma"/>
          <w:sz w:val="18"/>
          <w:szCs w:val="18"/>
          <w:lang w:val="it-IT"/>
        </w:rPr>
      </w:pPr>
      <w:r w:rsidRPr="00FF14B6">
        <w:rPr>
          <w:rFonts w:ascii="Tahoma" w:hAnsi="Tahoma" w:cs="Tahoma"/>
          <w:sz w:val="18"/>
          <w:szCs w:val="18"/>
          <w:lang w:val="it-IT"/>
        </w:rPr>
        <w:t>Visual Studio Professional con MSDN Integrato</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lang w:val="it-IT"/>
        </w:rPr>
        <w:t>Visual Studio Test Professional con MSDN</w:t>
      </w:r>
    </w:p>
    <w:p w:rsidR="008162A5" w:rsidRPr="00FF14B6" w:rsidRDefault="008162A5" w:rsidP="005D60A4">
      <w:pPr>
        <w:pStyle w:val="FootnoteBulletLevel2"/>
        <w:numPr>
          <w:ilvl w:val="0"/>
          <w:numId w:val="11"/>
        </w:numPr>
        <w:spacing w:before="0" w:after="60"/>
        <w:ind w:left="1440"/>
        <w:rPr>
          <w:rFonts w:ascii="Tahoma" w:hAnsi="Tahoma" w:cs="Tahoma"/>
          <w:sz w:val="18"/>
          <w:szCs w:val="18"/>
          <w:lang w:val="it-IT"/>
        </w:rPr>
      </w:pPr>
      <w:r w:rsidRPr="00FF14B6">
        <w:rPr>
          <w:rFonts w:ascii="Tahoma" w:hAnsi="Tahoma" w:cs="Tahoma"/>
          <w:sz w:val="18"/>
          <w:szCs w:val="18"/>
          <w:lang w:val="it-IT"/>
        </w:rPr>
        <w:t>Visual Studio Professional con MSDN Professional</w:t>
      </w:r>
    </w:p>
    <w:p w:rsidR="008162A5" w:rsidRPr="00FF14B6" w:rsidRDefault="008162A5" w:rsidP="005D60A4">
      <w:pPr>
        <w:pStyle w:val="FootnoteBulletLevel2"/>
        <w:numPr>
          <w:ilvl w:val="0"/>
          <w:numId w:val="11"/>
        </w:numPr>
        <w:spacing w:before="0" w:after="60"/>
        <w:ind w:left="1440"/>
        <w:rPr>
          <w:rFonts w:ascii="Tahoma" w:hAnsi="Tahoma" w:cs="Tahoma"/>
          <w:sz w:val="18"/>
          <w:szCs w:val="18"/>
          <w:lang w:val="it-IT"/>
        </w:rPr>
      </w:pPr>
      <w:r w:rsidRPr="00FF14B6">
        <w:rPr>
          <w:rFonts w:ascii="Tahoma" w:hAnsi="Tahoma" w:cs="Tahoma"/>
          <w:sz w:val="18"/>
          <w:szCs w:val="18"/>
          <w:lang w:val="it-IT"/>
        </w:rPr>
        <w:t>Visual Studio Professional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Visual Studio Team System Team Suite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Visual Studio Team System Test Edition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Visual Studio Team System Development Edition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 xml:space="preserve">Visual Studio Team System Architecture Edition con MSDN Premium </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Visual Studio Team System Database Edition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lang w:val="it-IT"/>
        </w:rPr>
        <w:t>Sistemi Operativi MSDN</w:t>
      </w:r>
    </w:p>
    <w:p w:rsidR="008162A5" w:rsidRPr="00FF14B6" w:rsidRDefault="008162A5" w:rsidP="005D60A4">
      <w:pPr>
        <w:pStyle w:val="FootnoteBulletLevel2"/>
        <w:numPr>
          <w:ilvl w:val="0"/>
          <w:numId w:val="11"/>
        </w:numPr>
        <w:spacing w:before="0" w:after="60"/>
        <w:ind w:left="1440"/>
        <w:rPr>
          <w:rFonts w:ascii="Tahoma" w:hAnsi="Tahoma" w:cs="Tahoma"/>
          <w:sz w:val="18"/>
          <w:szCs w:val="18"/>
          <w:lang w:val="it-IT"/>
        </w:rPr>
      </w:pPr>
      <w:r w:rsidRPr="00FF14B6">
        <w:rPr>
          <w:rFonts w:ascii="Tahoma" w:hAnsi="Tahoma" w:cs="Tahoma"/>
          <w:sz w:val="18"/>
          <w:szCs w:val="18"/>
          <w:lang w:val="it-IT"/>
        </w:rPr>
        <w:t>Società titolari di un abbonamento retail attivo per qualsiasi prodotto software indicato nel precedente elenco.</w:t>
      </w:r>
    </w:p>
    <w:p w:rsidR="008162A5" w:rsidRPr="00FF14B6" w:rsidRDefault="008162A5" w:rsidP="00D16EA8">
      <w:pPr>
        <w:pStyle w:val="FootnoteBulletLevel2"/>
        <w:tabs>
          <w:tab w:val="clear" w:pos="1260"/>
        </w:tabs>
        <w:spacing w:before="0"/>
        <w:ind w:left="0" w:firstLine="0"/>
        <w:rPr>
          <w:rFonts w:ascii="Tahoma" w:hAnsi="Tahoma" w:cs="Tahoma"/>
          <w:lang w:val="it-IT"/>
        </w:rPr>
      </w:pPr>
    </w:p>
    <w:p w:rsidR="002D4F7C" w:rsidRPr="00FF14B6" w:rsidRDefault="002D4F7C" w:rsidP="00D16EA8">
      <w:pPr>
        <w:pStyle w:val="FootnoteBulletLevel2"/>
        <w:tabs>
          <w:tab w:val="clear" w:pos="1260"/>
        </w:tabs>
        <w:spacing w:before="0"/>
        <w:ind w:left="0" w:firstLine="0"/>
        <w:rPr>
          <w:rFonts w:ascii="Tahoma" w:hAnsi="Tahoma" w:cs="Tahoma"/>
          <w:lang w:val="it-IT"/>
        </w:rPr>
      </w:pPr>
    </w:p>
    <w:p w:rsidR="008162A5" w:rsidRPr="00FF14B6" w:rsidRDefault="008162A5" w:rsidP="00864B8A">
      <w:pPr>
        <w:spacing w:after="60"/>
        <w:ind w:left="720"/>
        <w:rPr>
          <w:rFonts w:cs="Tahoma"/>
          <w:lang w:val="it-IT"/>
        </w:rPr>
      </w:pPr>
      <w:r w:rsidRPr="00FF14B6">
        <w:rPr>
          <w:rFonts w:cs="Tahoma"/>
          <w:b/>
          <w:lang w:val="it-IT"/>
        </w:rPr>
        <w:t xml:space="preserve">Servizi </w:t>
      </w:r>
      <w:r w:rsidR="00341620" w:rsidRPr="00FF14B6">
        <w:rPr>
          <w:rFonts w:cs="Tahoma"/>
          <w:b/>
          <w:lang w:val="it-IT"/>
        </w:rPr>
        <w:t>“</w:t>
      </w:r>
      <w:r w:rsidRPr="00FF14B6">
        <w:rPr>
          <w:rFonts w:cs="Tahoma"/>
          <w:b/>
          <w:lang w:val="it-IT"/>
        </w:rPr>
        <w:t>Subscription</w:t>
      </w:r>
      <w:r w:rsidR="00341620" w:rsidRPr="00FF14B6">
        <w:rPr>
          <w:rFonts w:cs="Tahoma"/>
          <w:b/>
          <w:lang w:val="it-IT"/>
        </w:rPr>
        <w:t>”</w:t>
      </w:r>
    </w:p>
    <w:p w:rsidR="008162A5" w:rsidRPr="00FF14B6" w:rsidRDefault="008162A5" w:rsidP="00D16EA8">
      <w:pPr>
        <w:pStyle w:val="FootnoteBulletLevel2"/>
        <w:tabs>
          <w:tab w:val="clear" w:pos="1260"/>
        </w:tabs>
        <w:spacing w:before="0"/>
        <w:ind w:left="720" w:firstLine="0"/>
        <w:rPr>
          <w:rFonts w:ascii="Tahoma" w:hAnsi="Tahoma" w:cs="Tahoma"/>
          <w:lang w:val="it-IT"/>
        </w:rPr>
      </w:pPr>
      <w:r w:rsidRPr="00FF14B6">
        <w:rPr>
          <w:rFonts w:ascii="Tahoma" w:hAnsi="Tahoma" w:cs="Tahoma"/>
          <w:sz w:val="18"/>
          <w:lang w:val="it-IT"/>
        </w:rPr>
        <w:t xml:space="preserve">I servizi MSDN in abbonamento, che potranno includere download, codici </w:t>
      </w:r>
      <w:r w:rsidR="00341620" w:rsidRPr="00FF14B6">
        <w:rPr>
          <w:rFonts w:ascii="Tahoma" w:hAnsi="Tahoma" w:cs="Tahoma"/>
          <w:sz w:val="18"/>
          <w:lang w:val="it-IT"/>
        </w:rPr>
        <w:t>“</w:t>
      </w:r>
      <w:r w:rsidRPr="00FF14B6">
        <w:rPr>
          <w:rFonts w:ascii="Tahoma" w:hAnsi="Tahoma" w:cs="Tahoma"/>
          <w:sz w:val="18"/>
          <w:lang w:val="it-IT"/>
        </w:rPr>
        <w:t>Product Key</w:t>
      </w:r>
      <w:r w:rsidR="00341620" w:rsidRPr="00FF14B6">
        <w:rPr>
          <w:rFonts w:ascii="Tahoma" w:hAnsi="Tahoma" w:cs="Tahoma"/>
          <w:sz w:val="18"/>
          <w:lang w:val="it-IT"/>
        </w:rPr>
        <w:t>”</w:t>
      </w:r>
      <w:r w:rsidRPr="00FF14B6">
        <w:rPr>
          <w:rFonts w:ascii="Tahoma" w:hAnsi="Tahoma" w:cs="Tahoma"/>
          <w:sz w:val="18"/>
          <w:lang w:val="it-IT"/>
        </w:rPr>
        <w:t>, vantaggi di Windows Azure, e-learning, supporto tecnico, vantaggi di Windows Store e altri servizi, sono disponibili solo</w:t>
      </w:r>
      <w:r w:rsidR="002D4F7C" w:rsidRPr="00FF14B6">
        <w:rPr>
          <w:rFonts w:ascii="Tahoma" w:hAnsi="Tahoma" w:cs="Tahoma"/>
          <w:sz w:val="18"/>
          <w:lang w:val="it-IT"/>
        </w:rPr>
        <w:t> </w:t>
      </w:r>
      <w:r w:rsidRPr="00FF14B6">
        <w:rPr>
          <w:rFonts w:ascii="Tahoma" w:hAnsi="Tahoma" w:cs="Tahoma"/>
          <w:sz w:val="18"/>
          <w:lang w:val="it-IT"/>
        </w:rPr>
        <w:t>durante il periodo di validità dell</w:t>
      </w:r>
      <w:r w:rsidR="00CF04A9" w:rsidRPr="00FF14B6">
        <w:rPr>
          <w:rFonts w:ascii="Tahoma" w:hAnsi="Tahoma" w:cs="Tahoma"/>
          <w:sz w:val="18"/>
          <w:lang w:val="it-IT"/>
        </w:rPr>
        <w:t>’</w:t>
      </w:r>
      <w:r w:rsidRPr="00FF14B6">
        <w:rPr>
          <w:rFonts w:ascii="Tahoma" w:hAnsi="Tahoma" w:cs="Tahoma"/>
          <w:sz w:val="18"/>
          <w:lang w:val="it-IT"/>
        </w:rPr>
        <w:t>abbonamento.</w:t>
      </w:r>
    </w:p>
    <w:p w:rsidR="008162A5" w:rsidRPr="00FF14B6" w:rsidRDefault="008162A5" w:rsidP="00D16EA8">
      <w:pPr>
        <w:pStyle w:val="FootnoteBulletLevel2"/>
        <w:tabs>
          <w:tab w:val="clear" w:pos="1260"/>
        </w:tabs>
        <w:spacing w:before="0"/>
        <w:ind w:left="0" w:firstLine="0"/>
        <w:rPr>
          <w:rFonts w:ascii="Tahoma" w:hAnsi="Tahoma" w:cs="Tahoma"/>
          <w:sz w:val="18"/>
          <w:szCs w:val="18"/>
          <w:lang w:val="it-IT"/>
        </w:rPr>
      </w:pPr>
    </w:p>
    <w:p w:rsidR="008162A5" w:rsidRPr="00FF14B6" w:rsidRDefault="008162A5" w:rsidP="00D16EA8">
      <w:pPr>
        <w:pStyle w:val="FootnoteBulletLevel2"/>
        <w:tabs>
          <w:tab w:val="clear" w:pos="1260"/>
        </w:tabs>
        <w:spacing w:before="0"/>
        <w:ind w:left="0" w:firstLine="0"/>
        <w:rPr>
          <w:rFonts w:ascii="Tahoma" w:hAnsi="Tahoma" w:cs="Tahoma"/>
          <w:sz w:val="18"/>
          <w:szCs w:val="18"/>
          <w:lang w:val="it-IT"/>
        </w:rPr>
      </w:pPr>
    </w:p>
    <w:p w:rsidR="008162A5" w:rsidRPr="00FF14B6" w:rsidRDefault="008162A5" w:rsidP="00B26237">
      <w:pPr>
        <w:pStyle w:val="Heading2"/>
        <w:ind w:left="0"/>
        <w:rPr>
          <w:rFonts w:ascii="Tahoma" w:hAnsi="Tahoma" w:cs="Tahoma"/>
          <w:lang w:val="it-IT"/>
        </w:rPr>
      </w:pPr>
      <w:bookmarkStart w:id="1470" w:name="_6_Office_365"/>
      <w:bookmarkStart w:id="1471" w:name="_Toc336338262"/>
      <w:bookmarkStart w:id="1472" w:name="_Toc341193163"/>
      <w:bookmarkStart w:id="1473" w:name="_5_Office_365"/>
      <w:bookmarkStart w:id="1474" w:name="_Toc345678730"/>
      <w:bookmarkEnd w:id="1470"/>
      <w:bookmarkEnd w:id="1471"/>
      <w:bookmarkEnd w:id="1472"/>
      <w:bookmarkEnd w:id="1473"/>
      <w:r w:rsidRPr="00FF14B6">
        <w:rPr>
          <w:rFonts w:ascii="Tahoma" w:hAnsi="Tahoma" w:cs="Tahoma"/>
          <w:caps/>
          <w:color w:val="F66400"/>
          <w:sz w:val="22"/>
          <w:vertAlign w:val="superscript"/>
          <w:lang w:val="it-IT"/>
        </w:rPr>
        <w:t>5</w:t>
      </w:r>
      <w:r w:rsidRPr="00FF14B6">
        <w:rPr>
          <w:rFonts w:ascii="Tahoma" w:hAnsi="Tahoma" w:cs="Tahoma"/>
          <w:color w:val="F66400"/>
          <w:sz w:val="22"/>
          <w:lang w:val="it-IT"/>
        </w:rPr>
        <w:t xml:space="preserve"> </w:t>
      </w:r>
      <w:r w:rsidRPr="00FF14B6">
        <w:rPr>
          <w:rFonts w:ascii="Tahoma" w:hAnsi="Tahoma" w:cs="Tahoma"/>
          <w:color w:val="FF6600"/>
          <w:sz w:val="22"/>
          <w:lang w:val="it-IT"/>
        </w:rPr>
        <w:t>Office 365 Piani A2-A4 (SL per Utente)</w:t>
      </w:r>
      <w:bookmarkEnd w:id="1474"/>
    </w:p>
    <w:p w:rsidR="008162A5" w:rsidRPr="00FF14B6" w:rsidRDefault="008162A5" w:rsidP="00AE5A9F">
      <w:pPr>
        <w:rPr>
          <w:rFonts w:cs="Tahoma"/>
          <w:szCs w:val="18"/>
          <w:lang w:val="it-IT"/>
        </w:rPr>
      </w:pPr>
    </w:p>
    <w:p w:rsidR="008162A5" w:rsidRPr="00FF14B6" w:rsidRDefault="008162A5" w:rsidP="00B26237">
      <w:pPr>
        <w:ind w:left="720"/>
        <w:rPr>
          <w:rFonts w:cs="Tahoma"/>
          <w:szCs w:val="18"/>
          <w:lang w:val="it-IT"/>
        </w:rPr>
      </w:pPr>
      <w:r w:rsidRPr="00FF14B6">
        <w:rPr>
          <w:rFonts w:eastAsia="Times New Roman" w:cs="Tahoma"/>
          <w:color w:val="000000"/>
          <w:szCs w:val="18"/>
          <w:lang w:val="it-IT"/>
        </w:rPr>
        <w:t>I Piani A2-A4 di Office 365 consistono di versioni specifiche Academic degli stessi servizi online che costituiscono i Piani E2-E4. I diritti sull</w:t>
      </w:r>
      <w:r w:rsidR="00CF04A9" w:rsidRPr="00FF14B6">
        <w:rPr>
          <w:rFonts w:eastAsia="Times New Roman" w:cs="Tahoma"/>
          <w:color w:val="000000"/>
          <w:szCs w:val="18"/>
          <w:lang w:val="it-IT"/>
        </w:rPr>
        <w:t>’</w:t>
      </w:r>
      <w:r w:rsidRPr="00FF14B6">
        <w:rPr>
          <w:rFonts w:eastAsia="Times New Roman" w:cs="Tahoma"/>
          <w:color w:val="000000"/>
          <w:szCs w:val="18"/>
          <w:lang w:val="it-IT"/>
        </w:rPr>
        <w:t>utilizzo dei Piani A2-A4 e dei relativi componenti sono equivalenti alle</w:t>
      </w:r>
      <w:r w:rsidR="002D4F7C" w:rsidRPr="00FF14B6">
        <w:rPr>
          <w:rFonts w:eastAsia="Times New Roman" w:cs="Tahoma"/>
          <w:color w:val="000000"/>
          <w:szCs w:val="18"/>
          <w:lang w:val="it-IT"/>
        </w:rPr>
        <w:t> </w:t>
      </w:r>
      <w:r w:rsidRPr="00FF14B6">
        <w:rPr>
          <w:rFonts w:eastAsia="Times New Roman" w:cs="Tahoma"/>
          <w:color w:val="000000"/>
          <w:szCs w:val="18"/>
          <w:lang w:val="it-IT"/>
        </w:rPr>
        <w:t>loro controparti commerciali.</w:t>
      </w:r>
      <w:r w:rsidRPr="00FF14B6">
        <w:rPr>
          <w:rFonts w:cs="Tahoma"/>
          <w:szCs w:val="18"/>
          <w:lang w:val="it-IT"/>
        </w:rPr>
        <w:t xml:space="preserve"> </w:t>
      </w:r>
      <w:r w:rsidRPr="00FF14B6">
        <w:rPr>
          <w:rFonts w:cs="Tahoma"/>
          <w:color w:val="000000"/>
          <w:szCs w:val="18"/>
          <w:lang w:val="it-IT"/>
        </w:rPr>
        <w:t>Tuttavia, gli utenti in possesso di USL per Office 365 Piano A2 non sono autorizzati ad accedere ai propri server locali.</w:t>
      </w:r>
    </w:p>
    <w:p w:rsidR="008162A5" w:rsidRPr="00FF14B6" w:rsidRDefault="008162A5" w:rsidP="00B26237">
      <w:pPr>
        <w:ind w:left="720"/>
        <w:rPr>
          <w:rFonts w:cs="Tahoma"/>
          <w:szCs w:val="18"/>
          <w:lang w:val="it-IT"/>
        </w:rPr>
      </w:pPr>
    </w:p>
    <w:p w:rsidR="008162A5" w:rsidRPr="00FF14B6" w:rsidRDefault="008162A5" w:rsidP="00B26237">
      <w:pPr>
        <w:ind w:left="720"/>
        <w:rPr>
          <w:rFonts w:cs="Tahoma"/>
          <w:szCs w:val="18"/>
          <w:lang w:val="it-IT"/>
        </w:rPr>
      </w:pPr>
      <w:r w:rsidRPr="00FF14B6">
        <w:rPr>
          <w:rFonts w:cs="Tahoma"/>
          <w:color w:val="000000"/>
          <w:szCs w:val="18"/>
          <w:lang w:val="it-IT"/>
        </w:rPr>
        <w:t xml:space="preserve">Ai sensi del Contratto School le licenze </w:t>
      </w:r>
      <w:r w:rsidR="00341620" w:rsidRPr="00FF14B6">
        <w:rPr>
          <w:rFonts w:cs="Tahoma"/>
          <w:color w:val="000000"/>
          <w:szCs w:val="18"/>
          <w:lang w:val="it-IT"/>
        </w:rPr>
        <w:t>“</w:t>
      </w:r>
      <w:r w:rsidRPr="00FF14B6">
        <w:rPr>
          <w:rFonts w:cs="Tahoma"/>
          <w:color w:val="000000"/>
          <w:szCs w:val="18"/>
          <w:lang w:val="it-IT"/>
        </w:rPr>
        <w:t>Subscription</w:t>
      </w:r>
      <w:r w:rsidR="00341620" w:rsidRPr="00FF14B6">
        <w:rPr>
          <w:rFonts w:cs="Tahoma"/>
          <w:color w:val="000000"/>
          <w:szCs w:val="18"/>
          <w:lang w:val="it-IT"/>
        </w:rPr>
        <w:t>”</w:t>
      </w:r>
      <w:r w:rsidRPr="00FF14B6">
        <w:rPr>
          <w:rFonts w:cs="Tahoma"/>
          <w:color w:val="000000"/>
          <w:szCs w:val="18"/>
          <w:lang w:val="it-IT"/>
        </w:rPr>
        <w:t xml:space="preserve"> per i Piani di Office 365 dovranno essere acquistate in</w:t>
      </w:r>
      <w:r w:rsidR="002D4F7C" w:rsidRPr="00FF14B6">
        <w:rPr>
          <w:rFonts w:cs="Tahoma"/>
          <w:color w:val="000000"/>
          <w:szCs w:val="18"/>
          <w:lang w:val="it-IT"/>
        </w:rPr>
        <w:t> </w:t>
      </w:r>
      <w:r w:rsidRPr="00FF14B6">
        <w:rPr>
          <w:rFonts w:cs="Tahoma"/>
          <w:color w:val="000000"/>
          <w:szCs w:val="18"/>
          <w:lang w:val="it-IT"/>
        </w:rPr>
        <w:t>modalità per utente per l</w:t>
      </w:r>
      <w:r w:rsidR="00CF04A9" w:rsidRPr="00FF14B6">
        <w:rPr>
          <w:rFonts w:cs="Tahoma"/>
          <w:color w:val="000000"/>
          <w:szCs w:val="18"/>
          <w:lang w:val="it-IT"/>
        </w:rPr>
        <w:t>’</w:t>
      </w:r>
      <w:r w:rsidRPr="00FF14B6">
        <w:rPr>
          <w:rFonts w:cs="Tahoma"/>
          <w:color w:val="000000"/>
          <w:szCs w:val="18"/>
          <w:lang w:val="it-IT"/>
        </w:rPr>
        <w:t>intero istituto oppure non per l</w:t>
      </w:r>
      <w:r w:rsidR="00CF04A9" w:rsidRPr="00FF14B6">
        <w:rPr>
          <w:rFonts w:cs="Tahoma"/>
          <w:color w:val="000000"/>
          <w:szCs w:val="18"/>
          <w:lang w:val="it-IT"/>
        </w:rPr>
        <w:t>’</w:t>
      </w:r>
      <w:r w:rsidRPr="00FF14B6">
        <w:rPr>
          <w:rFonts w:cs="Tahoma"/>
          <w:color w:val="000000"/>
          <w:szCs w:val="18"/>
          <w:lang w:val="it-IT"/>
        </w:rPr>
        <w:t>intero istituto.</w:t>
      </w:r>
      <w:r w:rsidRPr="00FF14B6">
        <w:rPr>
          <w:rFonts w:cs="Tahoma"/>
          <w:szCs w:val="18"/>
          <w:lang w:val="it-IT"/>
        </w:rPr>
        <w:t xml:space="preserve"> </w:t>
      </w:r>
      <w:r w:rsidRPr="00FF14B6">
        <w:rPr>
          <w:rFonts w:cs="Tahoma"/>
          <w:color w:val="000000"/>
          <w:szCs w:val="18"/>
          <w:lang w:val="it-IT"/>
        </w:rPr>
        <w:t xml:space="preserve">Qualora occorressero Licenze </w:t>
      </w:r>
      <w:r w:rsidR="00341620" w:rsidRPr="00FF14B6">
        <w:rPr>
          <w:rFonts w:cs="Tahoma"/>
          <w:color w:val="000000"/>
          <w:szCs w:val="18"/>
          <w:lang w:val="it-IT"/>
        </w:rPr>
        <w:t>“</w:t>
      </w:r>
      <w:r w:rsidRPr="00FF14B6">
        <w:rPr>
          <w:rFonts w:cs="Tahoma"/>
          <w:color w:val="000000"/>
          <w:szCs w:val="18"/>
          <w:lang w:val="it-IT"/>
        </w:rPr>
        <w:t>Subscription</w:t>
      </w:r>
      <w:r w:rsidR="00341620" w:rsidRPr="00FF14B6">
        <w:rPr>
          <w:rFonts w:cs="Tahoma"/>
          <w:color w:val="000000"/>
          <w:szCs w:val="18"/>
          <w:lang w:val="it-IT"/>
        </w:rPr>
        <w:t>”</w:t>
      </w:r>
      <w:r w:rsidRPr="00FF14B6">
        <w:rPr>
          <w:rFonts w:cs="Tahoma"/>
          <w:color w:val="000000"/>
          <w:szCs w:val="18"/>
          <w:lang w:val="it-IT"/>
        </w:rPr>
        <w:t xml:space="preserve"> per Utente per accedere a un Piano a medio termine di Office 365, l</w:t>
      </w:r>
      <w:r w:rsidR="00CF04A9" w:rsidRPr="00FF14B6">
        <w:rPr>
          <w:rFonts w:cs="Tahoma"/>
          <w:color w:val="000000"/>
          <w:szCs w:val="18"/>
          <w:lang w:val="it-IT"/>
        </w:rPr>
        <w:t>’</w:t>
      </w:r>
      <w:r w:rsidRPr="00FF14B6">
        <w:rPr>
          <w:rFonts w:cs="Tahoma"/>
          <w:color w:val="000000"/>
          <w:szCs w:val="18"/>
          <w:lang w:val="it-IT"/>
        </w:rPr>
        <w:t>Istituto dovrà ordinare tali Licenze.</w:t>
      </w:r>
      <w:r w:rsidRPr="00FF14B6">
        <w:rPr>
          <w:rFonts w:cs="Tahoma"/>
          <w:szCs w:val="18"/>
          <w:lang w:val="it-IT"/>
        </w:rPr>
        <w:t xml:space="preserve"> </w:t>
      </w:r>
      <w:r w:rsidRPr="00FF14B6">
        <w:rPr>
          <w:rFonts w:cs="Tahoma"/>
          <w:color w:val="000000"/>
          <w:szCs w:val="18"/>
          <w:lang w:val="it-IT"/>
        </w:rPr>
        <w:t>L</w:t>
      </w:r>
      <w:r w:rsidR="00CF04A9" w:rsidRPr="00FF14B6">
        <w:rPr>
          <w:rFonts w:cs="Tahoma"/>
          <w:color w:val="000000"/>
          <w:szCs w:val="18"/>
          <w:lang w:val="it-IT"/>
        </w:rPr>
        <w:t>’</w:t>
      </w:r>
      <w:r w:rsidRPr="00FF14B6">
        <w:rPr>
          <w:rFonts w:cs="Tahoma"/>
          <w:color w:val="000000"/>
          <w:szCs w:val="18"/>
          <w:lang w:val="it-IT"/>
        </w:rPr>
        <w:t>Istituto può utilizzare un qualsiasi Piano di Office 365 per soddisfare i requisiti minimi del programma.</w:t>
      </w:r>
      <w:r w:rsidRPr="00FF14B6">
        <w:rPr>
          <w:rFonts w:cs="Tahoma"/>
          <w:szCs w:val="18"/>
          <w:lang w:val="it-IT"/>
        </w:rPr>
        <w:t xml:space="preserve"> </w:t>
      </w:r>
      <w:r w:rsidRPr="00FF14B6">
        <w:rPr>
          <w:rFonts w:cs="Tahoma"/>
          <w:color w:val="000000"/>
          <w:szCs w:val="18"/>
          <w:lang w:val="it-IT"/>
        </w:rPr>
        <w:t>Quando si ottiene una licenza Add-on per Office 365, anche la licenza per il prodotto qualificante corrispondente dovrà essere acquistata ai sensi della stessa iscrizione.</w:t>
      </w:r>
      <w:r w:rsidRPr="00FF14B6">
        <w:rPr>
          <w:rFonts w:cs="Tahoma"/>
          <w:szCs w:val="18"/>
          <w:lang w:val="it-IT"/>
        </w:rPr>
        <w:t xml:space="preserve"> </w:t>
      </w:r>
      <w:r w:rsidRPr="00FF14B6">
        <w:rPr>
          <w:rFonts w:cs="Tahoma"/>
          <w:color w:val="000000"/>
          <w:szCs w:val="18"/>
          <w:lang w:val="it-IT"/>
        </w:rPr>
        <w:t>In occasione della ricorrenza annuale l</w:t>
      </w:r>
      <w:r w:rsidR="00CF04A9" w:rsidRPr="00FF14B6">
        <w:rPr>
          <w:rFonts w:cs="Tahoma"/>
          <w:color w:val="000000"/>
          <w:szCs w:val="18"/>
          <w:lang w:val="it-IT"/>
        </w:rPr>
        <w:t>’</w:t>
      </w:r>
      <w:r w:rsidRPr="00FF14B6">
        <w:rPr>
          <w:rFonts w:cs="Tahoma"/>
          <w:color w:val="000000"/>
          <w:szCs w:val="18"/>
          <w:lang w:val="it-IT"/>
        </w:rPr>
        <w:t>Istituto potrà ordinare un numero di licenze per i Servizi Online inferiore rispetto alla</w:t>
      </w:r>
      <w:r w:rsidR="002D4F7C" w:rsidRPr="00FF14B6">
        <w:rPr>
          <w:rFonts w:cs="Tahoma"/>
          <w:color w:val="000000"/>
          <w:szCs w:val="18"/>
          <w:lang w:val="it-IT"/>
        </w:rPr>
        <w:t> </w:t>
      </w:r>
      <w:r w:rsidRPr="00FF14B6">
        <w:rPr>
          <w:rFonts w:cs="Tahoma"/>
          <w:color w:val="000000"/>
          <w:szCs w:val="18"/>
          <w:lang w:val="it-IT"/>
        </w:rPr>
        <w:t>quantità dell</w:t>
      </w:r>
      <w:r w:rsidR="00CF04A9" w:rsidRPr="00FF14B6">
        <w:rPr>
          <w:rFonts w:cs="Tahoma"/>
          <w:color w:val="000000"/>
          <w:szCs w:val="18"/>
          <w:lang w:val="it-IT"/>
        </w:rPr>
        <w:t>’</w:t>
      </w:r>
      <w:r w:rsidRPr="00FF14B6">
        <w:rPr>
          <w:rFonts w:cs="Tahoma"/>
          <w:color w:val="000000"/>
          <w:szCs w:val="18"/>
          <w:lang w:val="it-IT"/>
        </w:rPr>
        <w:t>ordine iniziale purché l</w:t>
      </w:r>
      <w:r w:rsidR="00CF04A9" w:rsidRPr="00FF14B6">
        <w:rPr>
          <w:rFonts w:cs="Tahoma"/>
          <w:color w:val="000000"/>
          <w:szCs w:val="18"/>
          <w:lang w:val="it-IT"/>
        </w:rPr>
        <w:t>’</w:t>
      </w:r>
      <w:r w:rsidRPr="00FF14B6">
        <w:rPr>
          <w:rFonts w:cs="Tahoma"/>
          <w:color w:val="000000"/>
          <w:szCs w:val="18"/>
          <w:lang w:val="it-IT"/>
        </w:rPr>
        <w:t>ordine soddisfi i requisiti minimi per i Servizi Online Piattaforma.</w:t>
      </w:r>
    </w:p>
    <w:p w:rsidR="008162A5" w:rsidRPr="00FF14B6" w:rsidRDefault="008162A5" w:rsidP="00B26237">
      <w:pPr>
        <w:ind w:left="720"/>
        <w:rPr>
          <w:rFonts w:cs="Tahoma"/>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USL Add-On</w:t>
      </w:r>
    </w:p>
    <w:p w:rsidR="008162A5" w:rsidRPr="00FF14B6" w:rsidRDefault="008162A5" w:rsidP="00B26237">
      <w:pPr>
        <w:ind w:left="720"/>
        <w:rPr>
          <w:rFonts w:cs="Tahoma"/>
          <w:szCs w:val="18"/>
          <w:lang w:val="it-IT"/>
        </w:rPr>
      </w:pPr>
      <w:r w:rsidRPr="00FF14B6">
        <w:rPr>
          <w:rFonts w:eastAsia="Times New Roman" w:cs="Tahoma"/>
          <w:color w:val="000000"/>
          <w:szCs w:val="18"/>
          <w:lang w:val="it-IT"/>
        </w:rPr>
        <w:t xml:space="preserve">gli Istituti che dispongono di una copertura per i prodotti qualificanti potranno acquistare la Licenza </w:t>
      </w:r>
      <w:r w:rsidR="00341620" w:rsidRPr="00FF14B6">
        <w:rPr>
          <w:rFonts w:eastAsia="Times New Roman" w:cs="Tahoma"/>
          <w:color w:val="000000"/>
          <w:szCs w:val="18"/>
          <w:lang w:val="it-IT"/>
        </w:rPr>
        <w:t>“</w:t>
      </w:r>
      <w:r w:rsidRPr="00FF14B6">
        <w:rPr>
          <w:rFonts w:eastAsia="Times New Roman" w:cs="Tahoma"/>
          <w:color w:val="000000"/>
          <w:szCs w:val="18"/>
          <w:lang w:val="it-IT"/>
        </w:rPr>
        <w:t>Subscription</w:t>
      </w:r>
      <w:r w:rsidR="00341620" w:rsidRPr="00FF14B6">
        <w:rPr>
          <w:rFonts w:eastAsia="Times New Roman" w:cs="Tahoma"/>
          <w:color w:val="000000"/>
          <w:szCs w:val="18"/>
          <w:lang w:val="it-IT"/>
        </w:rPr>
        <w:t>”</w:t>
      </w:r>
      <w:r w:rsidRPr="00FF14B6">
        <w:rPr>
          <w:rFonts w:eastAsia="Times New Roman" w:cs="Tahoma"/>
          <w:color w:val="000000"/>
          <w:szCs w:val="18"/>
          <w:lang w:val="it-IT"/>
        </w:rPr>
        <w:t xml:space="preserve"> per Utente corrispondente per il Piano Add-on di Office 365, come descritto in dettaglio nella</w:t>
      </w:r>
      <w:r w:rsidR="002D4F7C" w:rsidRPr="00FF14B6">
        <w:rPr>
          <w:rFonts w:eastAsia="Times New Roman" w:cs="Tahoma"/>
          <w:color w:val="000000"/>
          <w:szCs w:val="18"/>
          <w:lang w:val="it-IT"/>
        </w:rPr>
        <w:t> </w:t>
      </w:r>
      <w:r w:rsidRPr="00FF14B6">
        <w:rPr>
          <w:rFonts w:eastAsia="Times New Roman" w:cs="Tahoma"/>
          <w:color w:val="000000"/>
          <w:szCs w:val="18"/>
          <w:lang w:val="it-IT"/>
        </w:rPr>
        <w:t xml:space="preserve">tabella che segue. Istituti che hanno stipulato un Contratto School: </w:t>
      </w:r>
      <w:r w:rsidRPr="00FF14B6">
        <w:rPr>
          <w:rFonts w:cs="Tahoma"/>
          <w:color w:val="000000"/>
          <w:szCs w:val="18"/>
          <w:lang w:val="it-IT"/>
        </w:rPr>
        <w:t>gli Istituti potranno acquistare la</w:t>
      </w:r>
      <w:r w:rsidR="002D4F7C" w:rsidRPr="00FF14B6">
        <w:rPr>
          <w:rFonts w:cs="Tahoma"/>
          <w:color w:val="000000"/>
          <w:szCs w:val="18"/>
          <w:lang w:val="it-IT"/>
        </w:rPr>
        <w:t> </w:t>
      </w:r>
      <w:r w:rsidRPr="00FF14B6">
        <w:rPr>
          <w:rFonts w:cs="Tahoma"/>
          <w:color w:val="000000"/>
          <w:szCs w:val="18"/>
          <w:lang w:val="it-IT"/>
        </w:rPr>
        <w:t xml:space="preserve">corrispondente Licenza </w:t>
      </w:r>
      <w:r w:rsidR="00341620" w:rsidRPr="00FF14B6">
        <w:rPr>
          <w:rFonts w:cs="Tahoma"/>
          <w:color w:val="000000"/>
          <w:szCs w:val="18"/>
          <w:lang w:val="it-IT"/>
        </w:rPr>
        <w:t>“</w:t>
      </w:r>
      <w:r w:rsidRPr="00FF14B6">
        <w:rPr>
          <w:rFonts w:cs="Tahoma"/>
          <w:color w:val="000000"/>
          <w:szCs w:val="18"/>
          <w:lang w:val="it-IT"/>
        </w:rPr>
        <w:t>Subscription</w:t>
      </w:r>
      <w:r w:rsidR="00341620" w:rsidRPr="00FF14B6">
        <w:rPr>
          <w:rFonts w:cs="Tahoma"/>
          <w:color w:val="000000"/>
          <w:szCs w:val="18"/>
          <w:lang w:val="it-IT"/>
        </w:rPr>
        <w:t>”</w:t>
      </w:r>
      <w:r w:rsidRPr="00FF14B6">
        <w:rPr>
          <w:rFonts w:cs="Tahoma"/>
          <w:color w:val="000000"/>
          <w:szCs w:val="18"/>
          <w:lang w:val="it-IT"/>
        </w:rPr>
        <w:t xml:space="preserve"> per Utente per il Piano Add-on di Office 365 per i loro Utenti, fino</w:t>
      </w:r>
      <w:r w:rsidR="002D4F7C" w:rsidRPr="00FF14B6">
        <w:rPr>
          <w:rFonts w:cs="Tahoma"/>
          <w:color w:val="000000"/>
          <w:szCs w:val="18"/>
          <w:lang w:val="it-IT"/>
        </w:rPr>
        <w:t> </w:t>
      </w:r>
      <w:r w:rsidRPr="00FF14B6">
        <w:rPr>
          <w:rFonts w:cs="Tahoma"/>
          <w:color w:val="000000"/>
          <w:szCs w:val="18"/>
          <w:lang w:val="it-IT"/>
        </w:rPr>
        <w:t>al</w:t>
      </w:r>
      <w:r w:rsidR="002D4F7C" w:rsidRPr="00FF14B6">
        <w:rPr>
          <w:rFonts w:cs="Tahoma"/>
          <w:color w:val="000000"/>
          <w:szCs w:val="18"/>
          <w:lang w:val="it-IT"/>
        </w:rPr>
        <w:t> </w:t>
      </w:r>
      <w:r w:rsidRPr="00FF14B6">
        <w:rPr>
          <w:rFonts w:cs="Tahoma"/>
          <w:color w:val="000000"/>
          <w:szCs w:val="18"/>
          <w:lang w:val="it-IT"/>
        </w:rPr>
        <w:t>raggiungimento della quantità indicata nel conteggio dei PC Idonei, purché siano in possesso della copertura per i prodotti qualificanti.</w:t>
      </w:r>
      <w:r w:rsidRPr="00FF14B6">
        <w:rPr>
          <w:rFonts w:cs="Tahoma"/>
          <w:szCs w:val="18"/>
          <w:lang w:val="it-IT"/>
        </w:rPr>
        <w:t xml:space="preserve"> </w:t>
      </w:r>
    </w:p>
    <w:p w:rsidR="008162A5" w:rsidRPr="00FF14B6" w:rsidRDefault="008162A5" w:rsidP="00B26237">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3870"/>
      </w:tblGrid>
      <w:tr w:rsidR="008162A5" w:rsidRPr="00FF14B6" w:rsidTr="002D4F7C">
        <w:tc>
          <w:tcPr>
            <w:tcW w:w="4320" w:type="dxa"/>
            <w:shd w:val="clear" w:color="auto" w:fill="FABF8F"/>
          </w:tcPr>
          <w:p w:rsidR="008162A5" w:rsidRPr="00FF14B6" w:rsidRDefault="008162A5" w:rsidP="00B42A20">
            <w:pPr>
              <w:rPr>
                <w:rFonts w:eastAsia="Times New Roman" w:cs="Tahoma"/>
                <w:b/>
                <w:color w:val="000000"/>
                <w:szCs w:val="18"/>
              </w:rPr>
            </w:pPr>
            <w:r w:rsidRPr="00FF14B6">
              <w:rPr>
                <w:rFonts w:eastAsia="Times New Roman" w:cs="Tahoma"/>
                <w:b/>
                <w:color w:val="000000"/>
                <w:szCs w:val="18"/>
                <w:lang w:val="it-IT"/>
              </w:rPr>
              <w:t>Licenza Qualificante</w:t>
            </w:r>
          </w:p>
        </w:tc>
        <w:tc>
          <w:tcPr>
            <w:tcW w:w="3870" w:type="dxa"/>
            <w:shd w:val="clear" w:color="auto" w:fill="FABF8F"/>
          </w:tcPr>
          <w:p w:rsidR="008162A5" w:rsidRPr="00FF14B6" w:rsidRDefault="008162A5" w:rsidP="00B42A20">
            <w:pPr>
              <w:rPr>
                <w:rFonts w:eastAsia="Times New Roman" w:cs="Tahoma"/>
                <w:b/>
                <w:color w:val="000000"/>
                <w:szCs w:val="18"/>
              </w:rPr>
            </w:pPr>
            <w:r w:rsidRPr="00FF14B6">
              <w:rPr>
                <w:rFonts w:eastAsia="Times New Roman" w:cs="Tahoma"/>
                <w:b/>
                <w:color w:val="000000"/>
                <w:szCs w:val="18"/>
                <w:lang w:val="it-IT"/>
              </w:rPr>
              <w:t>USL Add-On</w:t>
            </w:r>
          </w:p>
        </w:tc>
      </w:tr>
      <w:tr w:rsidR="008162A5" w:rsidRPr="00FF14B6" w:rsidTr="002D4F7C">
        <w:tc>
          <w:tcPr>
            <w:tcW w:w="4320" w:type="dxa"/>
          </w:tcPr>
          <w:p w:rsidR="008162A5" w:rsidRPr="00FF14B6" w:rsidRDefault="008162A5" w:rsidP="00B42A20">
            <w:pPr>
              <w:rPr>
                <w:rFonts w:eastAsia="Times New Roman" w:cs="Tahoma"/>
                <w:color w:val="000000"/>
                <w:szCs w:val="18"/>
              </w:rPr>
            </w:pPr>
            <w:r w:rsidRPr="00FF14B6">
              <w:rPr>
                <w:rFonts w:cs="Tahoma"/>
                <w:color w:val="000000"/>
                <w:lang w:val="it-IT"/>
              </w:rPr>
              <w:t>Core CAL Suite</w:t>
            </w:r>
            <w:r w:rsidRPr="00FF14B6">
              <w:rPr>
                <w:rFonts w:cs="Tahoma"/>
                <w:color w:val="000000"/>
                <w:vertAlign w:val="superscript"/>
                <w:lang w:val="it-IT"/>
              </w:rPr>
              <w:t>1</w:t>
            </w:r>
            <w:r w:rsidRPr="00FF14B6">
              <w:rPr>
                <w:rFonts w:cs="Tahoma"/>
                <w:color w:val="000000"/>
                <w:lang w:val="it-IT"/>
              </w:rPr>
              <w:t xml:space="preserve"> o ECAL Suite</w:t>
            </w:r>
            <w:r w:rsidRPr="00FF14B6">
              <w:rPr>
                <w:rFonts w:cs="Tahoma"/>
                <w:color w:val="000000"/>
                <w:vertAlign w:val="superscript"/>
                <w:lang w:val="it-IT"/>
              </w:rPr>
              <w:t>1</w:t>
            </w:r>
          </w:p>
        </w:tc>
        <w:tc>
          <w:tcPr>
            <w:tcW w:w="3870" w:type="dxa"/>
          </w:tcPr>
          <w:p w:rsidR="008162A5" w:rsidRPr="00FF14B6" w:rsidRDefault="008162A5" w:rsidP="00B42A20">
            <w:pPr>
              <w:rPr>
                <w:rFonts w:eastAsia="Times New Roman" w:cs="Tahoma"/>
                <w:color w:val="000000"/>
                <w:szCs w:val="18"/>
                <w:lang w:val="it-IT"/>
              </w:rPr>
            </w:pPr>
            <w:r w:rsidRPr="00FF14B6">
              <w:rPr>
                <w:rFonts w:eastAsia="Times New Roman" w:cs="Tahoma"/>
                <w:color w:val="000000"/>
                <w:szCs w:val="18"/>
                <w:lang w:val="it-IT"/>
              </w:rPr>
              <w:t>USL Add-On per Office 365 Piano A3 per Core CAL o ECAL</w:t>
            </w:r>
          </w:p>
        </w:tc>
      </w:tr>
      <w:tr w:rsidR="008162A5" w:rsidRPr="00FF14B6" w:rsidTr="002D4F7C">
        <w:tc>
          <w:tcPr>
            <w:tcW w:w="4320" w:type="dxa"/>
          </w:tcPr>
          <w:p w:rsidR="008162A5" w:rsidRPr="00FF14B6" w:rsidRDefault="008162A5" w:rsidP="00B42A20">
            <w:pPr>
              <w:rPr>
                <w:rFonts w:eastAsia="Times New Roman" w:cs="Tahoma"/>
                <w:color w:val="000000"/>
                <w:szCs w:val="18"/>
              </w:rPr>
            </w:pPr>
            <w:r w:rsidRPr="00FF14B6">
              <w:rPr>
                <w:rFonts w:cs="Tahoma"/>
                <w:color w:val="000000"/>
                <w:lang w:val="it-IT"/>
              </w:rPr>
              <w:t>Office Pro Plus</w:t>
            </w:r>
            <w:r w:rsidRPr="00FF14B6">
              <w:rPr>
                <w:rFonts w:cs="Tahoma"/>
                <w:color w:val="000000"/>
                <w:vertAlign w:val="superscript"/>
                <w:lang w:val="it-IT"/>
              </w:rPr>
              <w:t>1</w:t>
            </w:r>
          </w:p>
        </w:tc>
        <w:tc>
          <w:tcPr>
            <w:tcW w:w="3870" w:type="dxa"/>
          </w:tcPr>
          <w:p w:rsidR="008162A5" w:rsidRPr="00FF14B6" w:rsidRDefault="008162A5" w:rsidP="00B42A20">
            <w:pPr>
              <w:rPr>
                <w:rFonts w:eastAsia="Times New Roman" w:cs="Tahoma"/>
                <w:color w:val="000000"/>
                <w:szCs w:val="18"/>
              </w:rPr>
            </w:pPr>
            <w:r w:rsidRPr="00FF14B6">
              <w:rPr>
                <w:rFonts w:eastAsia="Times New Roman" w:cs="Tahoma"/>
                <w:color w:val="000000"/>
                <w:szCs w:val="18"/>
                <w:lang w:val="it-IT"/>
              </w:rPr>
              <w:t>USL Add-On per Office 365 Piano A3 per Office Pro Plus</w:t>
            </w:r>
          </w:p>
        </w:tc>
      </w:tr>
      <w:tr w:rsidR="008162A5" w:rsidRPr="00FF14B6" w:rsidTr="002D4F7C">
        <w:tc>
          <w:tcPr>
            <w:tcW w:w="4320" w:type="dxa"/>
          </w:tcPr>
          <w:p w:rsidR="008162A5" w:rsidRPr="00FF14B6" w:rsidRDefault="008162A5" w:rsidP="00B42A20">
            <w:pPr>
              <w:rPr>
                <w:rFonts w:eastAsia="Times New Roman" w:cs="Tahoma"/>
                <w:color w:val="000000"/>
                <w:szCs w:val="18"/>
              </w:rPr>
            </w:pPr>
            <w:r w:rsidRPr="00FF14B6">
              <w:rPr>
                <w:rFonts w:cs="Tahoma"/>
                <w:color w:val="000000"/>
                <w:lang w:val="it-IT"/>
              </w:rPr>
              <w:t>Core CAL Suite</w:t>
            </w:r>
            <w:r w:rsidRPr="00FF14B6">
              <w:rPr>
                <w:rFonts w:cs="Tahoma"/>
                <w:color w:val="000000"/>
                <w:vertAlign w:val="superscript"/>
                <w:lang w:val="it-IT"/>
              </w:rPr>
              <w:t>1</w:t>
            </w:r>
            <w:r w:rsidRPr="00FF14B6">
              <w:rPr>
                <w:rFonts w:cs="Tahoma"/>
                <w:color w:val="000000"/>
                <w:lang w:val="it-IT"/>
              </w:rPr>
              <w:t xml:space="preserve"> o ECAL Suite</w:t>
            </w:r>
            <w:r w:rsidRPr="00FF14B6">
              <w:rPr>
                <w:rFonts w:cs="Tahoma"/>
                <w:color w:val="000000"/>
                <w:vertAlign w:val="superscript"/>
                <w:lang w:val="it-IT"/>
              </w:rPr>
              <w:t xml:space="preserve">1 </w:t>
            </w:r>
            <w:r w:rsidRPr="00FF14B6">
              <w:rPr>
                <w:rFonts w:cs="Tahoma"/>
                <w:color w:val="000000"/>
                <w:lang w:val="it-IT"/>
              </w:rPr>
              <w:t>+ Office Pro Plus</w:t>
            </w:r>
            <w:r w:rsidRPr="00FF14B6">
              <w:rPr>
                <w:rFonts w:cs="Tahoma"/>
                <w:color w:val="000000"/>
                <w:vertAlign w:val="superscript"/>
                <w:lang w:val="it-IT"/>
              </w:rPr>
              <w:t>1</w:t>
            </w:r>
          </w:p>
        </w:tc>
        <w:tc>
          <w:tcPr>
            <w:tcW w:w="3870" w:type="dxa"/>
          </w:tcPr>
          <w:p w:rsidR="008162A5" w:rsidRPr="00FF14B6" w:rsidRDefault="008162A5" w:rsidP="00B42A20">
            <w:pPr>
              <w:rPr>
                <w:rFonts w:eastAsia="Times New Roman" w:cs="Tahoma"/>
                <w:color w:val="000000"/>
                <w:szCs w:val="18"/>
              </w:rPr>
            </w:pPr>
            <w:r w:rsidRPr="00FF14B6">
              <w:rPr>
                <w:rFonts w:eastAsia="Times New Roman" w:cs="Tahoma"/>
                <w:color w:val="000000"/>
                <w:szCs w:val="18"/>
                <w:lang w:val="it-IT"/>
              </w:rPr>
              <w:t>USL Add-On per Office 365 Piano A3 per Core CAL o ECAL + Office Pro Plus</w:t>
            </w:r>
          </w:p>
        </w:tc>
      </w:tr>
      <w:tr w:rsidR="008162A5" w:rsidRPr="00FF14B6" w:rsidTr="002D4F7C">
        <w:tc>
          <w:tcPr>
            <w:tcW w:w="4320" w:type="dxa"/>
          </w:tcPr>
          <w:p w:rsidR="008162A5" w:rsidRPr="00FF14B6" w:rsidRDefault="008162A5" w:rsidP="00B42A20">
            <w:pPr>
              <w:rPr>
                <w:rFonts w:eastAsia="Times New Roman" w:cs="Tahoma"/>
                <w:color w:val="000000"/>
                <w:szCs w:val="18"/>
              </w:rPr>
            </w:pPr>
            <w:r w:rsidRPr="00FF14B6">
              <w:rPr>
                <w:rFonts w:cs="Tahoma"/>
                <w:color w:val="000000"/>
                <w:lang w:val="it-IT"/>
              </w:rPr>
              <w:t>Core CAL Suite</w:t>
            </w:r>
            <w:r w:rsidRPr="00FF14B6">
              <w:rPr>
                <w:rFonts w:cs="Tahoma"/>
                <w:color w:val="000000"/>
                <w:vertAlign w:val="superscript"/>
                <w:lang w:val="it-IT"/>
              </w:rPr>
              <w:t>1</w:t>
            </w:r>
            <w:r w:rsidRPr="00FF14B6">
              <w:rPr>
                <w:rFonts w:cs="Tahoma"/>
                <w:color w:val="000000"/>
                <w:lang w:val="it-IT"/>
              </w:rPr>
              <w:t xml:space="preserve"> o ECAL Suite</w:t>
            </w:r>
            <w:r w:rsidRPr="00FF14B6">
              <w:rPr>
                <w:rFonts w:cs="Tahoma"/>
                <w:color w:val="000000"/>
                <w:vertAlign w:val="superscript"/>
                <w:lang w:val="it-IT"/>
              </w:rPr>
              <w:t>1</w:t>
            </w:r>
          </w:p>
        </w:tc>
        <w:tc>
          <w:tcPr>
            <w:tcW w:w="3870" w:type="dxa"/>
          </w:tcPr>
          <w:p w:rsidR="008162A5" w:rsidRPr="00FF14B6" w:rsidRDefault="008162A5" w:rsidP="00B42A20">
            <w:pPr>
              <w:rPr>
                <w:rFonts w:eastAsia="Times New Roman" w:cs="Tahoma"/>
                <w:color w:val="000000"/>
                <w:szCs w:val="18"/>
                <w:lang w:val="it-IT"/>
              </w:rPr>
            </w:pPr>
            <w:r w:rsidRPr="00FF14B6">
              <w:rPr>
                <w:rFonts w:eastAsia="Times New Roman" w:cs="Tahoma"/>
                <w:color w:val="000000"/>
                <w:szCs w:val="18"/>
                <w:lang w:val="it-IT"/>
              </w:rPr>
              <w:t>USL Add-On per Office 365 Piano A4 per Core CAL o ECAL</w:t>
            </w:r>
          </w:p>
        </w:tc>
      </w:tr>
      <w:tr w:rsidR="008162A5" w:rsidRPr="00FF14B6" w:rsidTr="002D4F7C">
        <w:tc>
          <w:tcPr>
            <w:tcW w:w="4320" w:type="dxa"/>
          </w:tcPr>
          <w:p w:rsidR="008162A5" w:rsidRPr="00FF14B6" w:rsidRDefault="008162A5" w:rsidP="00B42A20">
            <w:pPr>
              <w:rPr>
                <w:rFonts w:eastAsia="Times New Roman" w:cs="Tahoma"/>
                <w:color w:val="000000"/>
                <w:szCs w:val="18"/>
              </w:rPr>
            </w:pPr>
            <w:r w:rsidRPr="00FF14B6">
              <w:rPr>
                <w:rFonts w:cs="Tahoma"/>
                <w:color w:val="000000"/>
                <w:lang w:val="it-IT"/>
              </w:rPr>
              <w:t>Office Pro Plus</w:t>
            </w:r>
            <w:r w:rsidRPr="00FF14B6">
              <w:rPr>
                <w:rFonts w:cs="Tahoma"/>
                <w:color w:val="000000"/>
                <w:vertAlign w:val="superscript"/>
                <w:lang w:val="it-IT"/>
              </w:rPr>
              <w:t>1</w:t>
            </w:r>
          </w:p>
        </w:tc>
        <w:tc>
          <w:tcPr>
            <w:tcW w:w="3870" w:type="dxa"/>
          </w:tcPr>
          <w:p w:rsidR="008162A5" w:rsidRPr="00FF14B6" w:rsidRDefault="008162A5" w:rsidP="00B42A20">
            <w:pPr>
              <w:rPr>
                <w:rFonts w:eastAsia="Times New Roman" w:cs="Tahoma"/>
                <w:color w:val="000000"/>
                <w:szCs w:val="18"/>
              </w:rPr>
            </w:pPr>
            <w:r w:rsidRPr="00FF14B6">
              <w:rPr>
                <w:rFonts w:eastAsia="Times New Roman" w:cs="Tahoma"/>
                <w:color w:val="000000"/>
                <w:szCs w:val="18"/>
                <w:lang w:val="it-IT"/>
              </w:rPr>
              <w:t>USL Add-On per Office 365 Piano A4 per Office Pro Plus</w:t>
            </w:r>
          </w:p>
        </w:tc>
      </w:tr>
      <w:tr w:rsidR="008162A5" w:rsidRPr="00FF14B6" w:rsidTr="002D4F7C">
        <w:tc>
          <w:tcPr>
            <w:tcW w:w="4320" w:type="dxa"/>
          </w:tcPr>
          <w:p w:rsidR="008162A5" w:rsidRPr="00FF14B6" w:rsidRDefault="008162A5" w:rsidP="00B42A20">
            <w:pPr>
              <w:rPr>
                <w:rFonts w:eastAsia="Times New Roman" w:cs="Tahoma"/>
                <w:color w:val="000000"/>
                <w:szCs w:val="18"/>
              </w:rPr>
            </w:pPr>
            <w:r w:rsidRPr="00FF14B6">
              <w:rPr>
                <w:rFonts w:cs="Tahoma"/>
                <w:color w:val="000000"/>
                <w:lang w:val="it-IT"/>
              </w:rPr>
              <w:t>Core CAL Suite o ECAL Suite</w:t>
            </w:r>
            <w:r w:rsidRPr="00FF14B6">
              <w:rPr>
                <w:rFonts w:cs="Tahoma"/>
                <w:color w:val="000000"/>
                <w:vertAlign w:val="superscript"/>
                <w:lang w:val="it-IT"/>
              </w:rPr>
              <w:t xml:space="preserve">1 </w:t>
            </w:r>
            <w:r w:rsidRPr="00FF14B6">
              <w:rPr>
                <w:rFonts w:cs="Tahoma"/>
                <w:color w:val="000000"/>
                <w:lang w:val="it-IT"/>
              </w:rPr>
              <w:t>+ Office Pro Plus</w:t>
            </w:r>
            <w:r w:rsidRPr="00FF14B6">
              <w:rPr>
                <w:rFonts w:cs="Tahoma"/>
                <w:color w:val="000000"/>
                <w:vertAlign w:val="superscript"/>
                <w:lang w:val="it-IT"/>
              </w:rPr>
              <w:t>1</w:t>
            </w:r>
          </w:p>
        </w:tc>
        <w:tc>
          <w:tcPr>
            <w:tcW w:w="3870" w:type="dxa"/>
          </w:tcPr>
          <w:p w:rsidR="008162A5" w:rsidRPr="00FF14B6" w:rsidRDefault="008162A5" w:rsidP="00B42A20">
            <w:pPr>
              <w:rPr>
                <w:rFonts w:eastAsia="Times New Roman" w:cs="Tahoma"/>
                <w:color w:val="000000"/>
                <w:szCs w:val="18"/>
              </w:rPr>
            </w:pPr>
            <w:r w:rsidRPr="00FF14B6">
              <w:rPr>
                <w:rFonts w:eastAsia="Times New Roman" w:cs="Tahoma"/>
                <w:color w:val="000000"/>
                <w:szCs w:val="18"/>
                <w:lang w:val="it-IT"/>
              </w:rPr>
              <w:t>USL Add-On per Office 365 Piano A4 per Core CAL o ECAL + Office Pro Plus</w:t>
            </w:r>
          </w:p>
        </w:tc>
      </w:tr>
    </w:tbl>
    <w:p w:rsidR="008162A5" w:rsidRPr="00FF14B6" w:rsidRDefault="008162A5" w:rsidP="00B26237">
      <w:pPr>
        <w:ind w:left="900"/>
        <w:rPr>
          <w:rFonts w:cs="Tahoma"/>
        </w:rPr>
      </w:pPr>
      <w:r w:rsidRPr="00FF14B6">
        <w:rPr>
          <w:rFonts w:cs="Tahoma"/>
          <w:i/>
          <w:color w:val="000000"/>
          <w:sz w:val="16"/>
          <w:vertAlign w:val="superscript"/>
          <w:lang w:val="it-IT"/>
        </w:rPr>
        <w:t>1</w:t>
      </w:r>
      <w:r w:rsidRPr="00FF14B6">
        <w:rPr>
          <w:rFonts w:cs="Tahoma"/>
          <w:i/>
          <w:color w:val="000000"/>
          <w:sz w:val="16"/>
          <w:lang w:val="it-IT"/>
        </w:rPr>
        <w:t>Con Software Assurance attiva</w:t>
      </w:r>
    </w:p>
    <w:p w:rsidR="008162A5" w:rsidRPr="00FF14B6" w:rsidRDefault="008162A5" w:rsidP="00B26237">
      <w:pPr>
        <w:ind w:left="720"/>
        <w:rPr>
          <w:rFonts w:cs="Tahoma"/>
          <w:szCs w:val="18"/>
        </w:rPr>
      </w:pPr>
    </w:p>
    <w:p w:rsidR="008162A5" w:rsidRPr="00FF14B6" w:rsidRDefault="008162A5" w:rsidP="00B26237">
      <w:pPr>
        <w:ind w:left="720"/>
        <w:rPr>
          <w:rFonts w:cs="Tahoma"/>
          <w:szCs w:val="18"/>
          <w:lang w:val="it-IT"/>
        </w:rPr>
      </w:pPr>
      <w:r w:rsidRPr="00FF14B6">
        <w:rPr>
          <w:rFonts w:eastAsia="Times New Roman" w:cs="Tahoma"/>
          <w:iCs/>
          <w:color w:val="000000"/>
          <w:szCs w:val="18"/>
          <w:lang w:val="it-IT"/>
        </w:rPr>
        <w:t>Gli Istituti in possesso di USL per Office 365 Piano A3 o Office 365 Plan A4 cedute a tutto il personale docente e non docente potranno installare il software Office Professional Plus 2010 in qualsiasi laboratorio o</w:t>
      </w:r>
      <w:r w:rsidR="002D4F7C" w:rsidRPr="00FF14B6">
        <w:rPr>
          <w:rFonts w:eastAsia="Times New Roman" w:cs="Tahoma"/>
          <w:iCs/>
          <w:color w:val="000000"/>
          <w:szCs w:val="18"/>
          <w:lang w:val="it-IT"/>
        </w:rPr>
        <w:t> </w:t>
      </w:r>
      <w:r w:rsidRPr="00FF14B6">
        <w:rPr>
          <w:rFonts w:eastAsia="Times New Roman" w:cs="Tahoma"/>
          <w:iCs/>
          <w:color w:val="000000"/>
          <w:szCs w:val="18"/>
          <w:lang w:val="it-IT"/>
        </w:rPr>
        <w:t>biblioteca ad accesso libero all</w:t>
      </w:r>
      <w:r w:rsidR="00CF04A9" w:rsidRPr="00FF14B6">
        <w:rPr>
          <w:rFonts w:eastAsia="Times New Roman" w:cs="Tahoma"/>
          <w:iCs/>
          <w:color w:val="000000"/>
          <w:szCs w:val="18"/>
          <w:lang w:val="it-IT"/>
        </w:rPr>
        <w:t>’</w:t>
      </w:r>
      <w:r w:rsidRPr="00FF14B6">
        <w:rPr>
          <w:rFonts w:eastAsia="Times New Roman" w:cs="Tahoma"/>
          <w:iCs/>
          <w:color w:val="000000"/>
          <w:szCs w:val="18"/>
          <w:lang w:val="it-IT"/>
        </w:rPr>
        <w:t>interno dell</w:t>
      </w:r>
      <w:r w:rsidR="00CF04A9" w:rsidRPr="00FF14B6">
        <w:rPr>
          <w:rFonts w:eastAsia="Times New Roman" w:cs="Tahoma"/>
          <w:iCs/>
          <w:color w:val="000000"/>
          <w:szCs w:val="18"/>
          <w:lang w:val="it-IT"/>
        </w:rPr>
        <w:t>’</w:t>
      </w:r>
      <w:r w:rsidRPr="00FF14B6">
        <w:rPr>
          <w:rFonts w:eastAsia="Times New Roman" w:cs="Tahoma"/>
          <w:iCs/>
          <w:color w:val="000000"/>
          <w:szCs w:val="18"/>
          <w:lang w:val="it-IT"/>
        </w:rPr>
        <w:t>Organizzazione dell</w:t>
      </w:r>
      <w:r w:rsidR="00CF04A9" w:rsidRPr="00FF14B6">
        <w:rPr>
          <w:rFonts w:eastAsia="Times New Roman" w:cs="Tahoma"/>
          <w:iCs/>
          <w:color w:val="000000"/>
          <w:szCs w:val="18"/>
          <w:lang w:val="it-IT"/>
        </w:rPr>
        <w:t>’</w:t>
      </w:r>
      <w:r w:rsidRPr="00FF14B6">
        <w:rPr>
          <w:rFonts w:eastAsia="Times New Roman" w:cs="Tahoma"/>
          <w:iCs/>
          <w:color w:val="000000"/>
          <w:szCs w:val="18"/>
          <w:lang w:val="it-IT"/>
        </w:rPr>
        <w:t>Istituto.</w:t>
      </w:r>
      <w:r w:rsidRPr="00FF14B6">
        <w:rPr>
          <w:rFonts w:cs="Tahoma"/>
          <w:szCs w:val="18"/>
          <w:lang w:val="it-IT"/>
        </w:rPr>
        <w:t xml:space="preserve"> </w:t>
      </w:r>
      <w:r w:rsidRPr="00FF14B6">
        <w:rPr>
          <w:rFonts w:cs="Tahoma"/>
          <w:color w:val="000000"/>
          <w:szCs w:val="18"/>
          <w:lang w:val="it-IT"/>
        </w:rPr>
        <w:t>L</w:t>
      </w:r>
      <w:r w:rsidR="00CF04A9" w:rsidRPr="00FF14B6">
        <w:rPr>
          <w:rFonts w:cs="Tahoma"/>
          <w:color w:val="000000"/>
          <w:szCs w:val="18"/>
          <w:lang w:val="it-IT"/>
        </w:rPr>
        <w:t>’</w:t>
      </w:r>
      <w:r w:rsidRPr="00FF14B6">
        <w:rPr>
          <w:rFonts w:cs="Tahoma"/>
          <w:color w:val="000000"/>
          <w:szCs w:val="18"/>
          <w:lang w:val="it-IT"/>
        </w:rPr>
        <w:t>utilizzo del software è soggetto alle condizioni di licenza di Office Pro Plus 2010.</w:t>
      </w:r>
      <w:r w:rsidRPr="00FF14B6">
        <w:rPr>
          <w:rFonts w:cs="Tahoma"/>
          <w:szCs w:val="18"/>
          <w:lang w:val="it-IT"/>
        </w:rPr>
        <w:t xml:space="preserve"> </w:t>
      </w:r>
    </w:p>
    <w:p w:rsidR="008162A5" w:rsidRPr="00FF14B6" w:rsidRDefault="008162A5" w:rsidP="00B26237">
      <w:pPr>
        <w:ind w:left="720"/>
        <w:rPr>
          <w:rFonts w:cs="Tahoma"/>
          <w:szCs w:val="18"/>
          <w:lang w:val="it-IT"/>
        </w:rPr>
      </w:pPr>
    </w:p>
    <w:p w:rsidR="002D4F7C" w:rsidRPr="00FF14B6" w:rsidRDefault="002D4F7C" w:rsidP="00B26237">
      <w:pPr>
        <w:ind w:left="720"/>
        <w:rPr>
          <w:rFonts w:cs="Tahoma"/>
          <w:szCs w:val="18"/>
          <w:lang w:val="it-IT"/>
        </w:rPr>
      </w:pPr>
    </w:p>
    <w:p w:rsidR="002D4F7C" w:rsidRPr="00FF14B6" w:rsidRDefault="002D4F7C" w:rsidP="00B26237">
      <w:pPr>
        <w:ind w:left="720"/>
        <w:rPr>
          <w:rFonts w:cs="Tahoma"/>
          <w:szCs w:val="18"/>
          <w:lang w:val="it-IT"/>
        </w:rPr>
      </w:pPr>
    </w:p>
    <w:p w:rsidR="002D4F7C" w:rsidRPr="00FF14B6" w:rsidRDefault="002D4F7C" w:rsidP="00B26237">
      <w:pPr>
        <w:ind w:left="720"/>
        <w:rPr>
          <w:rFonts w:cs="Tahoma"/>
          <w:szCs w:val="18"/>
          <w:lang w:val="it-IT"/>
        </w:rPr>
      </w:pPr>
    </w:p>
    <w:p w:rsidR="002D4F7C" w:rsidRPr="00FF14B6" w:rsidRDefault="002D4F7C" w:rsidP="00B26237">
      <w:pPr>
        <w:ind w:left="720"/>
        <w:rPr>
          <w:rFonts w:cs="Tahoma"/>
          <w:szCs w:val="18"/>
          <w:lang w:val="it-IT"/>
        </w:rPr>
      </w:pPr>
    </w:p>
    <w:p w:rsidR="002D4F7C" w:rsidRPr="00FF14B6" w:rsidRDefault="002D4F7C" w:rsidP="00B26237">
      <w:pPr>
        <w:ind w:left="720"/>
        <w:rPr>
          <w:rFonts w:cs="Tahoma"/>
          <w:szCs w:val="18"/>
          <w:lang w:val="it-IT"/>
        </w:rPr>
      </w:pPr>
    </w:p>
    <w:p w:rsidR="002D4F7C" w:rsidRPr="00FF14B6" w:rsidRDefault="002D4F7C" w:rsidP="00B26237">
      <w:pPr>
        <w:ind w:left="720"/>
        <w:rPr>
          <w:rFonts w:cs="Tahoma"/>
          <w:szCs w:val="18"/>
          <w:lang w:val="it-IT"/>
        </w:rPr>
      </w:pPr>
    </w:p>
    <w:p w:rsidR="002D4F7C" w:rsidRPr="00FF14B6" w:rsidRDefault="002D4F7C" w:rsidP="00B26237">
      <w:pPr>
        <w:ind w:left="720"/>
        <w:rPr>
          <w:rFonts w:cs="Tahoma"/>
          <w:szCs w:val="18"/>
          <w:lang w:val="it-IT"/>
        </w:rPr>
      </w:pPr>
    </w:p>
    <w:p w:rsidR="002D4F7C" w:rsidRPr="00FF14B6" w:rsidRDefault="002D4F7C" w:rsidP="00B26237">
      <w:pPr>
        <w:ind w:left="720"/>
        <w:rPr>
          <w:rFonts w:cs="Tahoma"/>
          <w:szCs w:val="18"/>
          <w:lang w:val="it-IT"/>
        </w:rPr>
      </w:pPr>
    </w:p>
    <w:p w:rsidR="008162A5" w:rsidRPr="00FF14B6" w:rsidRDefault="008162A5" w:rsidP="00810479">
      <w:pPr>
        <w:pStyle w:val="FootnoteBulletLevel2"/>
        <w:tabs>
          <w:tab w:val="clear" w:pos="1260"/>
        </w:tabs>
        <w:spacing w:before="0"/>
        <w:ind w:left="720" w:firstLine="0"/>
        <w:rPr>
          <w:rFonts w:ascii="Tahoma" w:hAnsi="Tahoma" w:cs="Tahoma"/>
          <w:lang w:val="it-IT"/>
        </w:rPr>
      </w:pPr>
      <w:r w:rsidRPr="00FF14B6">
        <w:rPr>
          <w:rFonts w:ascii="Tahoma" w:hAnsi="Tahoma" w:cs="Tahoma"/>
          <w:color w:val="000000"/>
          <w:sz w:val="18"/>
          <w:szCs w:val="18"/>
          <w:lang w:val="it-IT"/>
        </w:rPr>
        <w:t>Lync Online Piano 1A e Piano 2A richiedono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acquisto e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installazione separati di Microsoft Lync 2010 (o</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Lync per Mac 2011). Grazie a un</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offerta di durata limitata, le società in possesso della licenza per Lync Online riceveranno gratuitamente in licenza una copia di Lync 2010 (o Lync per Mac 2011) per ogni licenza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Subscription</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 per Lync Online. Il software potrà essere utilizzato esclusivamente con Lync Online e tutti i diritti di utilizzo del software cesseranno alla scadenza della licenza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Subscription</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 sottostante oppure in occasione della migrazione alla successiva nuova versione principale di Lync Online, a seconda di quale evento si verificherà per primo.</w:t>
      </w:r>
      <w:r w:rsidRPr="00FF14B6">
        <w:rPr>
          <w:rFonts w:ascii="Tahoma" w:hAnsi="Tahoma" w:cs="Tahoma"/>
          <w:sz w:val="18"/>
          <w:szCs w:val="18"/>
          <w:lang w:val="it-IT"/>
        </w:rPr>
        <w:t xml:space="preserve"> </w:t>
      </w:r>
      <w:r w:rsidRPr="00FF14B6">
        <w:rPr>
          <w:rFonts w:ascii="Tahoma" w:hAnsi="Tahoma" w:cs="Tahoma"/>
          <w:color w:val="000000"/>
          <w:sz w:val="18"/>
          <w:szCs w:val="18"/>
          <w:lang w:val="it-IT"/>
        </w:rPr>
        <w:t>Le società che non hanno ancora effettuato la migrazione</w:t>
      </w:r>
      <w:r w:rsidRPr="00FF14B6">
        <w:rPr>
          <w:rFonts w:ascii="Tahoma" w:hAnsi="Tahoma" w:cs="Tahoma"/>
          <w:color w:val="000000"/>
          <w:sz w:val="18"/>
          <w:lang w:val="it-IT"/>
        </w:rPr>
        <w:t xml:space="preserve"> da Office Communications Online potranno utilizzare Office Communicator 2007 R2 al posto di Lync 2010 (o di Lync per Mac 2011) avvalendosi della concessione di licenza in questione.</w:t>
      </w:r>
    </w:p>
    <w:p w:rsidR="008162A5" w:rsidRPr="00FF14B6" w:rsidRDefault="008162A5" w:rsidP="00E03856">
      <w:pPr>
        <w:pStyle w:val="FootnoteBulletLevel2"/>
        <w:tabs>
          <w:tab w:val="clear" w:pos="1260"/>
        </w:tabs>
        <w:spacing w:before="0"/>
        <w:ind w:left="0" w:firstLine="0"/>
        <w:rPr>
          <w:rFonts w:ascii="Tahoma" w:hAnsi="Tahoma" w:cs="Tahoma"/>
          <w:sz w:val="18"/>
          <w:szCs w:val="18"/>
          <w:lang w:val="it-IT"/>
        </w:rPr>
      </w:pPr>
    </w:p>
    <w:p w:rsidR="008162A5" w:rsidRPr="00FF14B6" w:rsidRDefault="008162A5" w:rsidP="00D16EA8">
      <w:pPr>
        <w:pStyle w:val="FootnoteBulletLevel2"/>
        <w:tabs>
          <w:tab w:val="clear" w:pos="1260"/>
        </w:tabs>
        <w:spacing w:before="0"/>
        <w:ind w:left="0" w:firstLine="0"/>
        <w:rPr>
          <w:rFonts w:ascii="Tahoma" w:hAnsi="Tahoma" w:cs="Tahoma"/>
          <w:sz w:val="18"/>
          <w:szCs w:val="18"/>
          <w:lang w:val="it-IT"/>
        </w:rPr>
      </w:pPr>
    </w:p>
    <w:p w:rsidR="008162A5" w:rsidRPr="00FF14B6" w:rsidRDefault="008162A5" w:rsidP="00B26237">
      <w:pPr>
        <w:pStyle w:val="Heading2"/>
        <w:ind w:left="0"/>
        <w:rPr>
          <w:rFonts w:ascii="Tahoma" w:hAnsi="Tahoma" w:cs="Tahoma"/>
          <w:lang w:val="it-IT"/>
        </w:rPr>
      </w:pPr>
      <w:bookmarkStart w:id="1475" w:name="_7_Office_365"/>
      <w:bookmarkStart w:id="1476" w:name="_Toc336338263"/>
      <w:bookmarkStart w:id="1477" w:name="_Toc341193164"/>
      <w:bookmarkStart w:id="1478" w:name="_Toc345678731"/>
      <w:bookmarkEnd w:id="1475"/>
      <w:bookmarkEnd w:id="1476"/>
      <w:bookmarkEnd w:id="1477"/>
      <w:r w:rsidRPr="00FF14B6">
        <w:rPr>
          <w:rFonts w:ascii="Tahoma" w:hAnsi="Tahoma" w:cs="Tahoma"/>
          <w:caps/>
          <w:color w:val="FF6600"/>
          <w:sz w:val="22"/>
          <w:vertAlign w:val="superscript"/>
          <w:lang w:val="it-IT"/>
        </w:rPr>
        <w:t>6</w:t>
      </w:r>
      <w:r w:rsidRPr="00FF14B6">
        <w:rPr>
          <w:rFonts w:ascii="Tahoma" w:hAnsi="Tahoma" w:cs="Tahoma"/>
          <w:color w:val="FF6600"/>
          <w:lang w:val="it-IT"/>
        </w:rPr>
        <w:t xml:space="preserve"> </w:t>
      </w:r>
      <w:r w:rsidRPr="00FF14B6">
        <w:rPr>
          <w:rFonts w:ascii="Tahoma" w:hAnsi="Tahoma" w:cs="Tahoma"/>
          <w:color w:val="FF6600"/>
          <w:sz w:val="22"/>
          <w:lang w:val="it-IT"/>
        </w:rPr>
        <w:t>Office 365 Piano E2-E4</w:t>
      </w:r>
      <w:bookmarkEnd w:id="1478"/>
    </w:p>
    <w:p w:rsidR="008162A5" w:rsidRPr="00FF14B6" w:rsidRDefault="008162A5" w:rsidP="00AE5A9F">
      <w:pPr>
        <w:rPr>
          <w:rFonts w:cs="Tahoma"/>
          <w:lang w:val="it-IT"/>
        </w:rPr>
      </w:pPr>
    </w:p>
    <w:p w:rsidR="008162A5" w:rsidRPr="00FF14B6" w:rsidRDefault="008162A5" w:rsidP="00B26237">
      <w:pPr>
        <w:ind w:left="720"/>
        <w:rPr>
          <w:rFonts w:cs="Tahoma"/>
          <w:lang w:val="it-IT"/>
        </w:rPr>
      </w:pPr>
      <w:r w:rsidRPr="00FF14B6">
        <w:rPr>
          <w:rFonts w:cs="Tahoma"/>
          <w:color w:val="000000"/>
          <w:lang w:val="it-IT"/>
        </w:rPr>
        <w:t>Office 365 Piani E2-E4 permette l</w:t>
      </w:r>
      <w:r w:rsidR="00CF04A9" w:rsidRPr="00FF14B6">
        <w:rPr>
          <w:rFonts w:cs="Tahoma"/>
          <w:color w:val="000000"/>
          <w:lang w:val="it-IT"/>
        </w:rPr>
        <w:t>’</w:t>
      </w:r>
      <w:r w:rsidRPr="00FF14B6">
        <w:rPr>
          <w:rFonts w:cs="Tahoma"/>
          <w:color w:val="000000"/>
          <w:lang w:val="it-IT"/>
        </w:rPr>
        <w:t>accesso ai seguenti Servizi Online:</w:t>
      </w:r>
    </w:p>
    <w:p w:rsidR="008162A5" w:rsidRPr="00FF14B6" w:rsidRDefault="008162A5" w:rsidP="00B26237">
      <w:pPr>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0"/>
        <w:gridCol w:w="2880"/>
        <w:gridCol w:w="2898"/>
      </w:tblGrid>
      <w:tr w:rsidR="008162A5" w:rsidRPr="00FF14B6" w:rsidTr="002A6416">
        <w:tc>
          <w:tcPr>
            <w:tcW w:w="2790" w:type="dxa"/>
            <w:shd w:val="clear" w:color="auto" w:fill="FABF8F"/>
          </w:tcPr>
          <w:p w:rsidR="008162A5" w:rsidRPr="00FF14B6" w:rsidRDefault="008162A5" w:rsidP="00B42A20">
            <w:pPr>
              <w:jc w:val="center"/>
              <w:rPr>
                <w:rFonts w:eastAsia="Times New Roman" w:cs="Tahoma"/>
                <w:b/>
                <w:color w:val="000000"/>
                <w:sz w:val="20"/>
              </w:rPr>
            </w:pPr>
            <w:r w:rsidRPr="00FF14B6">
              <w:rPr>
                <w:rFonts w:eastAsia="Times New Roman" w:cs="Tahoma"/>
                <w:b/>
                <w:color w:val="000000"/>
                <w:sz w:val="20"/>
                <w:lang w:val="it-IT"/>
              </w:rPr>
              <w:t>Office 365 Piano E2</w:t>
            </w:r>
          </w:p>
        </w:tc>
        <w:tc>
          <w:tcPr>
            <w:tcW w:w="2880" w:type="dxa"/>
            <w:shd w:val="clear" w:color="auto" w:fill="FABF8F"/>
          </w:tcPr>
          <w:p w:rsidR="008162A5" w:rsidRPr="00FF14B6" w:rsidRDefault="008162A5" w:rsidP="00B42A20">
            <w:pPr>
              <w:jc w:val="center"/>
              <w:rPr>
                <w:rFonts w:eastAsia="Times New Roman" w:cs="Tahoma"/>
                <w:b/>
                <w:color w:val="000000"/>
                <w:sz w:val="20"/>
              </w:rPr>
            </w:pPr>
            <w:r w:rsidRPr="00FF14B6">
              <w:rPr>
                <w:rFonts w:eastAsia="Times New Roman" w:cs="Tahoma"/>
                <w:b/>
                <w:color w:val="000000"/>
                <w:sz w:val="20"/>
                <w:lang w:val="it-IT"/>
              </w:rPr>
              <w:t>Office 365 Piano E3</w:t>
            </w:r>
          </w:p>
        </w:tc>
        <w:tc>
          <w:tcPr>
            <w:tcW w:w="2898" w:type="dxa"/>
            <w:shd w:val="clear" w:color="auto" w:fill="FABF8F"/>
          </w:tcPr>
          <w:p w:rsidR="008162A5" w:rsidRPr="00FF14B6" w:rsidRDefault="008162A5" w:rsidP="00B42A20">
            <w:pPr>
              <w:jc w:val="center"/>
              <w:rPr>
                <w:rFonts w:eastAsia="Times New Roman" w:cs="Tahoma"/>
                <w:b/>
                <w:color w:val="000000"/>
                <w:sz w:val="20"/>
              </w:rPr>
            </w:pPr>
            <w:r w:rsidRPr="00FF14B6">
              <w:rPr>
                <w:rFonts w:eastAsia="Times New Roman" w:cs="Tahoma"/>
                <w:b/>
                <w:color w:val="000000"/>
                <w:sz w:val="20"/>
                <w:lang w:val="it-IT"/>
              </w:rPr>
              <w:t>Office 365 Piano E4</w:t>
            </w:r>
          </w:p>
        </w:tc>
      </w:tr>
      <w:tr w:rsidR="008162A5" w:rsidRPr="00FF14B6" w:rsidTr="002A6416">
        <w:tc>
          <w:tcPr>
            <w:tcW w:w="2790" w:type="dxa"/>
          </w:tcPr>
          <w:p w:rsidR="008162A5" w:rsidRPr="00FF14B6" w:rsidRDefault="008162A5" w:rsidP="00B42A20">
            <w:pPr>
              <w:ind w:left="180" w:right="186"/>
              <w:rPr>
                <w:rFonts w:eastAsia="Times New Roman" w:cs="Tahoma"/>
                <w:color w:val="000000"/>
              </w:rPr>
            </w:pPr>
            <w:r w:rsidRPr="00FF14B6">
              <w:rPr>
                <w:rFonts w:eastAsia="Times New Roman" w:cs="Tahoma"/>
                <w:color w:val="000000"/>
                <w:lang w:val="it-IT"/>
              </w:rPr>
              <w:t>Exchange Online Piano 1</w:t>
            </w:r>
          </w:p>
        </w:tc>
        <w:tc>
          <w:tcPr>
            <w:tcW w:w="2880" w:type="dxa"/>
          </w:tcPr>
          <w:p w:rsidR="008162A5" w:rsidRPr="00FF14B6" w:rsidRDefault="008162A5" w:rsidP="00B42A20">
            <w:pPr>
              <w:ind w:left="138" w:right="138"/>
              <w:rPr>
                <w:rFonts w:eastAsia="Times New Roman" w:cs="Tahoma"/>
                <w:color w:val="000000"/>
              </w:rPr>
            </w:pPr>
            <w:r w:rsidRPr="00FF14B6">
              <w:rPr>
                <w:rFonts w:eastAsia="Times New Roman" w:cs="Tahoma"/>
                <w:color w:val="000000"/>
                <w:lang w:val="it-IT"/>
              </w:rPr>
              <w:t>Exchange Online Piano 2</w:t>
            </w:r>
          </w:p>
        </w:tc>
        <w:tc>
          <w:tcPr>
            <w:tcW w:w="2898" w:type="dxa"/>
          </w:tcPr>
          <w:p w:rsidR="008162A5" w:rsidRPr="00FF14B6" w:rsidRDefault="008162A5" w:rsidP="00B42A20">
            <w:pPr>
              <w:ind w:left="186" w:right="180"/>
              <w:rPr>
                <w:rFonts w:eastAsia="Times New Roman" w:cs="Tahoma"/>
                <w:color w:val="000000"/>
              </w:rPr>
            </w:pPr>
            <w:r w:rsidRPr="00FF14B6">
              <w:rPr>
                <w:rFonts w:eastAsia="Times New Roman" w:cs="Tahoma"/>
                <w:color w:val="000000"/>
                <w:lang w:val="it-IT"/>
              </w:rPr>
              <w:t>Exchange Online Piano 2</w:t>
            </w:r>
          </w:p>
        </w:tc>
      </w:tr>
      <w:tr w:rsidR="008162A5" w:rsidRPr="00FF14B6" w:rsidTr="002A6416">
        <w:tc>
          <w:tcPr>
            <w:tcW w:w="2790" w:type="dxa"/>
          </w:tcPr>
          <w:p w:rsidR="008162A5" w:rsidRPr="00FF14B6" w:rsidRDefault="008162A5" w:rsidP="00B42A20">
            <w:pPr>
              <w:ind w:left="180" w:right="186"/>
              <w:rPr>
                <w:rFonts w:eastAsia="Times New Roman" w:cs="Tahoma"/>
                <w:color w:val="000000"/>
              </w:rPr>
            </w:pPr>
            <w:r w:rsidRPr="00FF14B6">
              <w:rPr>
                <w:rFonts w:eastAsia="Times New Roman" w:cs="Tahoma"/>
                <w:color w:val="000000"/>
                <w:lang w:val="it-IT"/>
              </w:rPr>
              <w:t>SharePoint Online Piano 1</w:t>
            </w:r>
          </w:p>
        </w:tc>
        <w:tc>
          <w:tcPr>
            <w:tcW w:w="2880" w:type="dxa"/>
          </w:tcPr>
          <w:p w:rsidR="008162A5" w:rsidRPr="00FF14B6" w:rsidRDefault="008162A5" w:rsidP="00B42A20">
            <w:pPr>
              <w:ind w:left="138" w:right="138"/>
              <w:rPr>
                <w:rFonts w:eastAsia="Times New Roman" w:cs="Tahoma"/>
                <w:color w:val="000000"/>
              </w:rPr>
            </w:pPr>
            <w:r w:rsidRPr="00FF14B6">
              <w:rPr>
                <w:rFonts w:eastAsia="Times New Roman" w:cs="Tahoma"/>
                <w:color w:val="000000"/>
                <w:lang w:val="it-IT"/>
              </w:rPr>
              <w:t>SharePoint Online Piano 2</w:t>
            </w:r>
          </w:p>
        </w:tc>
        <w:tc>
          <w:tcPr>
            <w:tcW w:w="2898" w:type="dxa"/>
          </w:tcPr>
          <w:p w:rsidR="008162A5" w:rsidRPr="00FF14B6" w:rsidRDefault="008162A5" w:rsidP="00B42A20">
            <w:pPr>
              <w:ind w:left="186" w:right="180"/>
              <w:rPr>
                <w:rFonts w:eastAsia="Times New Roman" w:cs="Tahoma"/>
                <w:color w:val="000000"/>
              </w:rPr>
            </w:pPr>
            <w:r w:rsidRPr="00FF14B6">
              <w:rPr>
                <w:rFonts w:eastAsia="Times New Roman" w:cs="Tahoma"/>
                <w:color w:val="000000"/>
                <w:lang w:val="it-IT"/>
              </w:rPr>
              <w:t>SharePoint Online Piano 2</w:t>
            </w:r>
          </w:p>
        </w:tc>
      </w:tr>
      <w:tr w:rsidR="008162A5" w:rsidRPr="00FF14B6" w:rsidTr="002A6416">
        <w:tc>
          <w:tcPr>
            <w:tcW w:w="2790" w:type="dxa"/>
          </w:tcPr>
          <w:p w:rsidR="008162A5" w:rsidRPr="00FF14B6" w:rsidRDefault="008162A5" w:rsidP="00B42A20">
            <w:pPr>
              <w:ind w:left="180" w:right="186"/>
              <w:rPr>
                <w:rFonts w:eastAsia="Times New Roman" w:cs="Tahoma"/>
                <w:color w:val="000000"/>
              </w:rPr>
            </w:pPr>
            <w:r w:rsidRPr="00FF14B6">
              <w:rPr>
                <w:rFonts w:eastAsia="Times New Roman" w:cs="Tahoma"/>
                <w:color w:val="000000"/>
                <w:lang w:val="it-IT"/>
              </w:rPr>
              <w:t>Lync Online Piano 2</w:t>
            </w:r>
          </w:p>
        </w:tc>
        <w:tc>
          <w:tcPr>
            <w:tcW w:w="2880" w:type="dxa"/>
          </w:tcPr>
          <w:p w:rsidR="008162A5" w:rsidRPr="00FF14B6" w:rsidRDefault="008162A5" w:rsidP="00B42A20">
            <w:pPr>
              <w:ind w:left="138" w:right="138"/>
              <w:rPr>
                <w:rFonts w:eastAsia="Times New Roman" w:cs="Tahoma"/>
                <w:color w:val="000000"/>
              </w:rPr>
            </w:pPr>
            <w:r w:rsidRPr="00FF14B6">
              <w:rPr>
                <w:rFonts w:eastAsia="Times New Roman" w:cs="Tahoma"/>
                <w:color w:val="000000"/>
                <w:lang w:val="it-IT"/>
              </w:rPr>
              <w:t>Lync Online Piano 2</w:t>
            </w:r>
          </w:p>
        </w:tc>
        <w:tc>
          <w:tcPr>
            <w:tcW w:w="2898" w:type="dxa"/>
          </w:tcPr>
          <w:p w:rsidR="008162A5" w:rsidRPr="00FF14B6" w:rsidRDefault="008162A5" w:rsidP="00B42A20">
            <w:pPr>
              <w:ind w:left="186" w:right="180"/>
              <w:rPr>
                <w:rFonts w:eastAsia="Times New Roman" w:cs="Tahoma"/>
                <w:color w:val="000000"/>
              </w:rPr>
            </w:pPr>
            <w:r w:rsidRPr="00FF14B6">
              <w:rPr>
                <w:rFonts w:eastAsia="Times New Roman" w:cs="Tahoma"/>
                <w:color w:val="000000"/>
                <w:lang w:val="it-IT"/>
              </w:rPr>
              <w:t>Lync Online Piano 2</w:t>
            </w:r>
          </w:p>
        </w:tc>
      </w:tr>
      <w:tr w:rsidR="008162A5" w:rsidRPr="00FF14B6" w:rsidTr="002A6416">
        <w:tc>
          <w:tcPr>
            <w:tcW w:w="2790" w:type="dxa"/>
          </w:tcPr>
          <w:p w:rsidR="008162A5" w:rsidRPr="00FF14B6" w:rsidRDefault="008162A5" w:rsidP="00B42A20">
            <w:pPr>
              <w:ind w:left="180" w:right="186"/>
              <w:rPr>
                <w:rFonts w:eastAsia="Times New Roman" w:cs="Tahoma"/>
                <w:color w:val="000000"/>
              </w:rPr>
            </w:pPr>
            <w:r w:rsidRPr="00FF14B6">
              <w:rPr>
                <w:rFonts w:eastAsia="Times New Roman" w:cs="Tahoma"/>
                <w:color w:val="000000"/>
              </w:rPr>
              <w:t>Office Web Applications (Microsoft Hosted)</w:t>
            </w:r>
          </w:p>
        </w:tc>
        <w:tc>
          <w:tcPr>
            <w:tcW w:w="2880" w:type="dxa"/>
          </w:tcPr>
          <w:p w:rsidR="008162A5" w:rsidRPr="00FF14B6" w:rsidRDefault="008162A5" w:rsidP="00B42A20">
            <w:pPr>
              <w:ind w:left="138" w:right="138"/>
              <w:rPr>
                <w:rFonts w:eastAsia="Times New Roman" w:cs="Tahoma"/>
                <w:color w:val="000000"/>
              </w:rPr>
            </w:pPr>
            <w:r w:rsidRPr="00FF14B6">
              <w:rPr>
                <w:rFonts w:eastAsia="Times New Roman" w:cs="Tahoma"/>
                <w:color w:val="000000"/>
              </w:rPr>
              <w:t>Office Web Applications (Microsoft Hosted)</w:t>
            </w:r>
          </w:p>
        </w:tc>
        <w:tc>
          <w:tcPr>
            <w:tcW w:w="2898" w:type="dxa"/>
          </w:tcPr>
          <w:p w:rsidR="008162A5" w:rsidRPr="00FF14B6" w:rsidRDefault="008162A5" w:rsidP="00B42A20">
            <w:pPr>
              <w:ind w:left="186" w:right="180"/>
              <w:rPr>
                <w:rFonts w:eastAsia="Times New Roman" w:cs="Tahoma"/>
                <w:color w:val="000000"/>
              </w:rPr>
            </w:pPr>
            <w:r w:rsidRPr="00FF14B6">
              <w:rPr>
                <w:rFonts w:eastAsia="Times New Roman" w:cs="Tahoma"/>
                <w:color w:val="000000"/>
              </w:rPr>
              <w:t>Office Web Applications (Microsoft Hosted)</w:t>
            </w:r>
          </w:p>
        </w:tc>
      </w:tr>
      <w:tr w:rsidR="008162A5" w:rsidRPr="00FF14B6" w:rsidTr="002A6416">
        <w:tc>
          <w:tcPr>
            <w:tcW w:w="2790" w:type="dxa"/>
          </w:tcPr>
          <w:p w:rsidR="008162A5" w:rsidRPr="00FF14B6" w:rsidRDefault="008162A5" w:rsidP="00B42A20">
            <w:pPr>
              <w:ind w:left="180" w:right="186"/>
              <w:rPr>
                <w:rFonts w:eastAsia="Times New Roman" w:cs="Tahoma"/>
                <w:color w:val="000000"/>
              </w:rPr>
            </w:pPr>
          </w:p>
        </w:tc>
        <w:tc>
          <w:tcPr>
            <w:tcW w:w="2880" w:type="dxa"/>
          </w:tcPr>
          <w:p w:rsidR="008162A5" w:rsidRPr="00FF14B6" w:rsidRDefault="008162A5" w:rsidP="00B42A20">
            <w:pPr>
              <w:ind w:left="138" w:right="138"/>
              <w:rPr>
                <w:rFonts w:eastAsia="Times New Roman" w:cs="Tahoma"/>
                <w:color w:val="000000"/>
                <w:lang w:val="it-IT"/>
              </w:rPr>
            </w:pPr>
            <w:r w:rsidRPr="00FF14B6">
              <w:rPr>
                <w:rFonts w:eastAsia="Times New Roman" w:cs="Tahoma"/>
                <w:color w:val="000000"/>
                <w:lang w:val="it-IT"/>
              </w:rPr>
              <w:t>Sottoscrizione a Office Professional Plus</w:t>
            </w:r>
          </w:p>
        </w:tc>
        <w:tc>
          <w:tcPr>
            <w:tcW w:w="2898" w:type="dxa"/>
          </w:tcPr>
          <w:p w:rsidR="008162A5" w:rsidRPr="00FF14B6" w:rsidRDefault="008162A5" w:rsidP="00B42A20">
            <w:pPr>
              <w:ind w:left="186" w:right="180"/>
              <w:rPr>
                <w:rFonts w:eastAsia="Times New Roman" w:cs="Tahoma"/>
                <w:color w:val="000000"/>
                <w:lang w:val="it-IT"/>
              </w:rPr>
            </w:pPr>
            <w:r w:rsidRPr="00FF14B6">
              <w:rPr>
                <w:rFonts w:eastAsia="Times New Roman" w:cs="Tahoma"/>
                <w:color w:val="000000"/>
                <w:lang w:val="it-IT"/>
              </w:rPr>
              <w:t>Sottoscrizione a Office Professional Plus</w:t>
            </w:r>
          </w:p>
        </w:tc>
      </w:tr>
    </w:tbl>
    <w:p w:rsidR="008162A5" w:rsidRPr="00FF14B6" w:rsidRDefault="008162A5" w:rsidP="00D16EA8">
      <w:pPr>
        <w:ind w:left="720"/>
        <w:rPr>
          <w:rFonts w:cs="Tahoma"/>
          <w:lang w:val="it-IT"/>
        </w:rPr>
      </w:pPr>
      <w:r w:rsidRPr="00FF14B6">
        <w:rPr>
          <w:rFonts w:cs="Tahoma"/>
          <w:color w:val="000000"/>
          <w:lang w:val="it-IT"/>
        </w:rPr>
        <w:br/>
        <w:t>Questa lista è soggetta a modifiche. Nell</w:t>
      </w:r>
      <w:r w:rsidR="00CF04A9" w:rsidRPr="00FF14B6">
        <w:rPr>
          <w:rFonts w:cs="Tahoma"/>
          <w:color w:val="000000"/>
          <w:lang w:val="it-IT"/>
        </w:rPr>
        <w:t>’</w:t>
      </w:r>
      <w:r w:rsidRPr="00FF14B6">
        <w:rPr>
          <w:rFonts w:cs="Tahoma"/>
          <w:color w:val="000000"/>
          <w:lang w:val="it-IT"/>
        </w:rPr>
        <w:t>eventualità di una discrepanza tra le condizioni di licenza per Office</w:t>
      </w:r>
      <w:r w:rsidR="002D4F7C" w:rsidRPr="00FF14B6">
        <w:rPr>
          <w:rFonts w:cs="Tahoma"/>
          <w:color w:val="000000"/>
          <w:lang w:val="it-IT"/>
        </w:rPr>
        <w:t> </w:t>
      </w:r>
      <w:r w:rsidRPr="00FF14B6">
        <w:rPr>
          <w:rFonts w:cs="Tahoma"/>
          <w:color w:val="000000"/>
          <w:lang w:val="it-IT"/>
        </w:rPr>
        <w:t>365 Piani E2 – E4 e questa nota, i Diritti di Utilizzo del Prodotto correnti avranno prevalenza. Gli</w:t>
      </w:r>
      <w:r w:rsidR="002D4F7C" w:rsidRPr="00FF14B6">
        <w:rPr>
          <w:rFonts w:cs="Tahoma"/>
          <w:color w:val="000000"/>
          <w:lang w:val="it-IT"/>
        </w:rPr>
        <w:t> </w:t>
      </w:r>
      <w:r w:rsidRPr="00FF14B6">
        <w:rPr>
          <w:rFonts w:cs="Tahoma"/>
          <w:color w:val="000000"/>
          <w:lang w:val="it-IT"/>
        </w:rPr>
        <w:t>eventuali diritti di accesso aggiuntivi per il software On-Premise concesso in licenza separatamente sono</w:t>
      </w:r>
      <w:r w:rsidR="002D4F7C" w:rsidRPr="00FF14B6">
        <w:rPr>
          <w:rFonts w:cs="Tahoma"/>
          <w:color w:val="000000"/>
          <w:lang w:val="it-IT"/>
        </w:rPr>
        <w:t> </w:t>
      </w:r>
      <w:r w:rsidRPr="00FF14B6">
        <w:rPr>
          <w:rFonts w:cs="Tahoma"/>
          <w:color w:val="000000"/>
          <w:lang w:val="it-IT"/>
        </w:rPr>
        <w:t>specificati nei Diritti di Utilizzo del Prodotto.</w:t>
      </w:r>
      <w:r w:rsidRPr="00FF14B6">
        <w:rPr>
          <w:rFonts w:cs="Tahoma"/>
          <w:lang w:val="it-IT"/>
        </w:rPr>
        <w:t xml:space="preserve"> </w:t>
      </w:r>
    </w:p>
    <w:p w:rsidR="008162A5" w:rsidRPr="00FF14B6" w:rsidRDefault="008162A5" w:rsidP="00D16EA8">
      <w:pPr>
        <w:ind w:left="720"/>
        <w:rPr>
          <w:rFonts w:cs="Tahoma"/>
          <w:lang w:val="it-IT"/>
        </w:rPr>
      </w:pPr>
    </w:p>
    <w:p w:rsidR="008162A5" w:rsidRPr="00FF14B6" w:rsidRDefault="008162A5" w:rsidP="00D16EA8">
      <w:pPr>
        <w:pStyle w:val="FootnoteBulletLevel1"/>
        <w:tabs>
          <w:tab w:val="clear" w:pos="900"/>
        </w:tabs>
        <w:spacing w:before="0" w:after="0"/>
        <w:ind w:left="720" w:firstLine="0"/>
        <w:rPr>
          <w:rFonts w:ascii="Tahoma" w:hAnsi="Tahoma" w:cs="Tahoma"/>
          <w:sz w:val="18"/>
          <w:szCs w:val="18"/>
          <w:lang w:val="it-IT"/>
        </w:rPr>
      </w:pPr>
      <w:r w:rsidRPr="00FF14B6">
        <w:rPr>
          <w:rFonts w:ascii="Tahoma" w:hAnsi="Tahoma" w:cs="Tahoma"/>
          <w:color w:val="000000"/>
          <w:sz w:val="18"/>
          <w:szCs w:val="18"/>
          <w:lang w:val="it-IT"/>
        </w:rPr>
        <w:t>Lync Online Piano 1 e Piano 2 richiedono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acquisto separato e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installazione di Microsoft Lync 2010 (o</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Lync</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per Mac 2011). Grazie a un</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offerta di durata limitata, le società in possesso della licenza per Lync</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 xml:space="preserve">Online riceveranno gratuitamente in licenza una copia di Lync 2010 (o Lync per Mac 2011) per ogni licenza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Subscription</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 fornita a scopo di valutazione o a pagamento per Lync Online.</w:t>
      </w:r>
      <w:r w:rsidRPr="00FF14B6">
        <w:rPr>
          <w:rFonts w:ascii="Tahoma" w:hAnsi="Tahoma" w:cs="Tahoma"/>
          <w:sz w:val="18"/>
          <w:szCs w:val="18"/>
          <w:lang w:val="it-IT"/>
        </w:rPr>
        <w:t xml:space="preserve"> </w:t>
      </w:r>
      <w:r w:rsidRPr="00FF14B6">
        <w:rPr>
          <w:rFonts w:ascii="Tahoma" w:hAnsi="Tahoma" w:cs="Tahoma"/>
          <w:color w:val="000000"/>
          <w:sz w:val="18"/>
          <w:szCs w:val="18"/>
          <w:lang w:val="it-IT"/>
        </w:rPr>
        <w:t>Il software potrà essere</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 xml:space="preserve">utilizzato esclusivamente con Lync Online e tutti i diritti di utilizzo del software cesseranno alla scadenza della licenza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Subscription</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 sottostante oppure in occasione della migrazione alla successiva nuova</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versione principale di Lync Online, a seconda di quale evento si verificherà per primo. Le società che</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non hanno ancora effettuato la migrazione da Office Communications Online potranno utilizzare Office</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Communicator 2007 R2 al posto di Lync 2010 (o di Lync per Mac 2011) avvalendosi della concessione</w:t>
      </w:r>
      <w:r w:rsidR="002D4F7C" w:rsidRPr="00FF14B6">
        <w:rPr>
          <w:rFonts w:ascii="Tahoma" w:hAnsi="Tahoma" w:cs="Tahoma"/>
          <w:color w:val="000000"/>
          <w:sz w:val="18"/>
          <w:szCs w:val="18"/>
          <w:lang w:val="it-IT"/>
        </w:rPr>
        <w:t> </w:t>
      </w:r>
      <w:r w:rsidRPr="00FF14B6">
        <w:rPr>
          <w:rFonts w:ascii="Tahoma" w:hAnsi="Tahoma" w:cs="Tahoma"/>
          <w:color w:val="000000"/>
          <w:sz w:val="18"/>
          <w:szCs w:val="18"/>
          <w:lang w:val="it-IT"/>
        </w:rPr>
        <w:t>di licenza in questione.</w:t>
      </w:r>
      <w:r w:rsidRPr="00FF14B6">
        <w:rPr>
          <w:rFonts w:ascii="Tahoma" w:hAnsi="Tahoma" w:cs="Tahoma"/>
          <w:sz w:val="18"/>
          <w:szCs w:val="18"/>
          <w:lang w:val="it-IT"/>
        </w:rPr>
        <w:t> </w:t>
      </w:r>
    </w:p>
    <w:p w:rsidR="008162A5" w:rsidRPr="00FF14B6" w:rsidRDefault="008162A5" w:rsidP="00D16EA8">
      <w:pPr>
        <w:pStyle w:val="FootnoteBulletLevel1"/>
        <w:tabs>
          <w:tab w:val="clear" w:pos="900"/>
          <w:tab w:val="num" w:pos="1080"/>
        </w:tabs>
        <w:spacing w:before="0" w:after="0"/>
        <w:ind w:left="0" w:firstLine="0"/>
        <w:rPr>
          <w:rFonts w:ascii="Tahoma" w:hAnsi="Tahoma" w:cs="Tahoma"/>
          <w:sz w:val="18"/>
          <w:szCs w:val="18"/>
          <w:lang w:val="it-IT"/>
        </w:rPr>
      </w:pPr>
    </w:p>
    <w:p w:rsidR="008162A5" w:rsidRPr="00FF14B6" w:rsidRDefault="008162A5" w:rsidP="00D16EA8">
      <w:pPr>
        <w:pStyle w:val="FootnoteBulletLevel1"/>
        <w:tabs>
          <w:tab w:val="clear" w:pos="900"/>
          <w:tab w:val="num" w:pos="1080"/>
        </w:tabs>
        <w:spacing w:before="0" w:after="0"/>
        <w:ind w:left="0" w:firstLine="0"/>
        <w:rPr>
          <w:rFonts w:ascii="Tahoma" w:hAnsi="Tahoma" w:cs="Tahoma"/>
          <w:sz w:val="18"/>
          <w:szCs w:val="18"/>
          <w:lang w:val="it-IT"/>
        </w:rPr>
      </w:pPr>
    </w:p>
    <w:p w:rsidR="008162A5" w:rsidRPr="00FF14B6" w:rsidRDefault="008162A5" w:rsidP="000429EF">
      <w:pPr>
        <w:pStyle w:val="Heading3"/>
        <w:rPr>
          <w:rFonts w:ascii="Tahoma" w:hAnsi="Tahoma" w:cs="Tahoma"/>
        </w:rPr>
      </w:pPr>
      <w:bookmarkStart w:id="1479" w:name="_Toc336338264"/>
      <w:bookmarkStart w:id="1480" w:name="_Toc341193165"/>
      <w:bookmarkStart w:id="1481" w:name="Srv_4OfficeMacStandard2011"/>
      <w:bookmarkStart w:id="1482" w:name="_7_Office_per"/>
      <w:bookmarkStart w:id="1483" w:name="_Toc345678732"/>
      <w:bookmarkEnd w:id="1479"/>
      <w:bookmarkEnd w:id="1480"/>
      <w:bookmarkEnd w:id="1481"/>
      <w:bookmarkEnd w:id="1482"/>
      <w:r w:rsidRPr="00FF14B6">
        <w:rPr>
          <w:rFonts w:ascii="Tahoma" w:hAnsi="Tahoma" w:cs="Tahoma"/>
          <w:caps/>
          <w:color w:val="F66400"/>
          <w:sz w:val="22"/>
          <w:vertAlign w:val="superscript"/>
          <w:lang w:val="it-IT"/>
        </w:rPr>
        <w:t xml:space="preserve">7 </w:t>
      </w:r>
      <w:r w:rsidRPr="00FF14B6">
        <w:rPr>
          <w:rFonts w:ascii="Tahoma" w:hAnsi="Tahoma" w:cs="Tahoma"/>
          <w:color w:val="F66400"/>
          <w:sz w:val="22"/>
          <w:lang w:val="it-IT"/>
        </w:rPr>
        <w:t>Office per Mac Standard 2011</w:t>
      </w:r>
      <w:bookmarkEnd w:id="1483"/>
      <w:r w:rsidRPr="00FF14B6">
        <w:rPr>
          <w:rFonts w:ascii="Tahoma" w:hAnsi="Tahoma" w:cs="Tahoma"/>
        </w:rPr>
        <w:t xml:space="preserve"> </w:t>
      </w:r>
    </w:p>
    <w:p w:rsidR="008162A5" w:rsidRPr="00FF14B6" w:rsidRDefault="008162A5" w:rsidP="00AE5A9F">
      <w:pPr>
        <w:rPr>
          <w:rFonts w:cs="Tahoma"/>
        </w:rPr>
      </w:pPr>
    </w:p>
    <w:p w:rsidR="008162A5" w:rsidRPr="00FF14B6" w:rsidRDefault="008162A5" w:rsidP="005D60A4">
      <w:pPr>
        <w:pStyle w:val="EndnoteText"/>
        <w:numPr>
          <w:ilvl w:val="0"/>
          <w:numId w:val="63"/>
        </w:numPr>
        <w:ind w:left="990"/>
        <w:rPr>
          <w:rFonts w:ascii="Tahoma" w:hAnsi="Tahoma" w:cs="Tahoma"/>
          <w:lang w:val="it-IT"/>
        </w:rPr>
      </w:pPr>
      <w:r w:rsidRPr="00FF14B6">
        <w:rPr>
          <w:rFonts w:ascii="Tahoma" w:hAnsi="Tahoma" w:cs="Tahoma"/>
          <w:sz w:val="18"/>
          <w:lang w:val="it-IT"/>
        </w:rPr>
        <w:t>Licenza Work at Home (WAH) disponibile per le società con Contratto Select e Select Plus</w:t>
      </w:r>
      <w:r w:rsidRPr="00FF14B6">
        <w:rPr>
          <w:rFonts w:ascii="Tahoma" w:hAnsi="Tahoma" w:cs="Tahoma"/>
          <w:lang w:val="it-IT"/>
        </w:rPr>
        <w:t xml:space="preserve"> </w:t>
      </w:r>
    </w:p>
    <w:p w:rsidR="008162A5" w:rsidRPr="00FF14B6" w:rsidRDefault="008162A5" w:rsidP="00CA6122">
      <w:pPr>
        <w:adjustRightInd w:val="0"/>
        <w:ind w:left="720"/>
        <w:textAlignment w:val="baseline"/>
        <w:rPr>
          <w:rFonts w:cs="Tahoma"/>
          <w:lang w:val="it-IT"/>
        </w:rPr>
      </w:pPr>
    </w:p>
    <w:p w:rsidR="008162A5" w:rsidRPr="00FF14B6" w:rsidRDefault="008162A5" w:rsidP="00864B8A">
      <w:pPr>
        <w:spacing w:after="60"/>
        <w:ind w:left="720"/>
        <w:rPr>
          <w:rFonts w:cs="Tahoma"/>
          <w:lang w:val="it-IT"/>
        </w:rPr>
      </w:pPr>
      <w:r w:rsidRPr="00FF14B6">
        <w:rPr>
          <w:rFonts w:cs="Tahoma"/>
          <w:b/>
          <w:lang w:val="it-IT"/>
        </w:rPr>
        <w:t>Office per Mac Standard 2011</w:t>
      </w:r>
    </w:p>
    <w:p w:rsidR="008162A5" w:rsidRPr="00FF14B6" w:rsidRDefault="008162A5" w:rsidP="00864B8A">
      <w:pPr>
        <w:spacing w:after="60"/>
        <w:ind w:left="720"/>
        <w:rPr>
          <w:rFonts w:cs="Tahoma"/>
          <w:lang w:val="it-IT"/>
        </w:rPr>
      </w:pPr>
      <w:r w:rsidRPr="00FF14B6">
        <w:rPr>
          <w:rFonts w:cs="Tahoma"/>
          <w:lang w:val="it-IT"/>
        </w:rPr>
        <w:t>Una Licenza per Office per Mac Standard 2011 è composta dai seguenti elementi:</w:t>
      </w:r>
      <w:r w:rsidRPr="00FF14B6">
        <w:rPr>
          <w:rFonts w:cs="Tahoma"/>
          <w:szCs w:val="20"/>
          <w:lang w:val="it-IT"/>
        </w:rPr>
        <w:t xml:space="preserve"> </w:t>
      </w:r>
      <w:r w:rsidRPr="00FF14B6">
        <w:rPr>
          <w:rFonts w:cs="Tahoma"/>
          <w:lang w:val="it-IT"/>
        </w:rPr>
        <w:t>Lync per Mac 2011, Excel</w:t>
      </w:r>
      <w:r w:rsidR="002D4F7C" w:rsidRPr="00FF14B6">
        <w:rPr>
          <w:rFonts w:cs="Tahoma"/>
          <w:lang w:val="it-IT"/>
        </w:rPr>
        <w:t> </w:t>
      </w:r>
      <w:r w:rsidRPr="00FF14B6">
        <w:rPr>
          <w:rFonts w:cs="Tahoma"/>
          <w:lang w:val="it-IT"/>
        </w:rPr>
        <w:t xml:space="preserve">per Mac 2011, Outlook per Mac 2011, Office Home and Student RT 2013 Commercial Use, </w:t>
      </w:r>
      <w:r w:rsidR="002D4F7C" w:rsidRPr="00FF14B6">
        <w:rPr>
          <w:rFonts w:cs="Tahoma"/>
          <w:lang w:val="it-IT"/>
        </w:rPr>
        <w:br/>
      </w:r>
      <w:r w:rsidRPr="00FF14B6">
        <w:rPr>
          <w:rFonts w:cs="Tahoma"/>
          <w:lang w:val="it-IT"/>
        </w:rPr>
        <w:t>Office Web Apps 2010, PowerPoint per Mac 2011 e Word per Mac 2011.</w:t>
      </w:r>
    </w:p>
    <w:p w:rsidR="008162A5" w:rsidRPr="00FF14B6" w:rsidRDefault="008162A5" w:rsidP="00CA6122">
      <w:pPr>
        <w:adjustRightInd w:val="0"/>
        <w:ind w:left="720"/>
        <w:textAlignment w:val="baseline"/>
        <w:rPr>
          <w:rFonts w:cs="Tahoma"/>
          <w:lang w:val="it-IT"/>
        </w:rPr>
      </w:pPr>
    </w:p>
    <w:p w:rsidR="008162A5" w:rsidRPr="00FF14B6" w:rsidRDefault="008162A5" w:rsidP="00864B8A">
      <w:pPr>
        <w:spacing w:after="60"/>
        <w:ind w:left="720"/>
        <w:rPr>
          <w:rFonts w:cs="Tahoma"/>
          <w:lang w:val="it-IT"/>
        </w:rPr>
      </w:pPr>
      <w:r w:rsidRPr="00FF14B6">
        <w:rPr>
          <w:rFonts w:cs="Tahoma"/>
          <w:b/>
          <w:lang w:val="it-IT"/>
        </w:rPr>
        <w:t>Impossibilità di Separare Microsoft Office per Mac Standard 2011</w:t>
      </w:r>
    </w:p>
    <w:p w:rsidR="008162A5" w:rsidRPr="00FF14B6" w:rsidRDefault="008162A5" w:rsidP="00864B8A">
      <w:pPr>
        <w:spacing w:after="60"/>
        <w:ind w:left="720"/>
        <w:rPr>
          <w:rFonts w:cs="Tahoma"/>
          <w:lang w:val="it-IT"/>
        </w:rPr>
      </w:pPr>
      <w:r w:rsidRPr="00FF14B6">
        <w:rPr>
          <w:rFonts w:cs="Tahoma"/>
          <w:lang w:val="it-IT"/>
        </w:rPr>
        <w:t>Office per Mac Standard 2011 è composto da più di un prodotto offerto ai sensi di un</w:t>
      </w:r>
      <w:r w:rsidR="00CF04A9" w:rsidRPr="00FF14B6">
        <w:rPr>
          <w:rFonts w:cs="Tahoma"/>
          <w:lang w:val="it-IT"/>
        </w:rPr>
        <w:t>’</w:t>
      </w:r>
      <w:r w:rsidRPr="00FF14B6">
        <w:rPr>
          <w:rFonts w:cs="Tahoma"/>
          <w:lang w:val="it-IT"/>
        </w:rPr>
        <w:t>unica licenza. Il software non può essere separato per l</w:t>
      </w:r>
      <w:r w:rsidR="00CF04A9" w:rsidRPr="00FF14B6">
        <w:rPr>
          <w:rFonts w:cs="Tahoma"/>
          <w:lang w:val="it-IT"/>
        </w:rPr>
        <w:t>’</w:t>
      </w:r>
      <w:r w:rsidRPr="00FF14B6">
        <w:rPr>
          <w:rFonts w:cs="Tahoma"/>
          <w:lang w:val="it-IT"/>
        </w:rPr>
        <w:t>utilizzo su più di un computer.</w:t>
      </w:r>
    </w:p>
    <w:p w:rsidR="008162A5" w:rsidRPr="00FF14B6" w:rsidRDefault="008162A5" w:rsidP="00CA6122">
      <w:pPr>
        <w:adjustRightInd w:val="0"/>
        <w:ind w:left="720"/>
        <w:textAlignment w:val="baseline"/>
        <w:rPr>
          <w:rFonts w:cs="Tahoma"/>
          <w:lang w:val="it-IT"/>
        </w:rPr>
      </w:pPr>
    </w:p>
    <w:p w:rsidR="002D4F7C" w:rsidRPr="00FF14B6" w:rsidRDefault="002D4F7C" w:rsidP="00CA6122">
      <w:pPr>
        <w:adjustRightInd w:val="0"/>
        <w:ind w:left="720"/>
        <w:textAlignment w:val="baseline"/>
        <w:rPr>
          <w:rFonts w:cs="Tahoma"/>
          <w:lang w:val="it-IT"/>
        </w:rPr>
      </w:pPr>
    </w:p>
    <w:p w:rsidR="002D4F7C" w:rsidRPr="00FF14B6" w:rsidRDefault="002D4F7C" w:rsidP="00CA6122">
      <w:pPr>
        <w:adjustRightInd w:val="0"/>
        <w:ind w:left="720"/>
        <w:textAlignment w:val="baseline"/>
        <w:rPr>
          <w:rFonts w:cs="Tahoma"/>
          <w:lang w:val="it-IT"/>
        </w:rPr>
      </w:pPr>
    </w:p>
    <w:p w:rsidR="002D4F7C" w:rsidRPr="00FF14B6" w:rsidRDefault="002D4F7C" w:rsidP="00CA6122">
      <w:pPr>
        <w:adjustRightInd w:val="0"/>
        <w:ind w:left="720"/>
        <w:textAlignment w:val="baseline"/>
        <w:rPr>
          <w:rFonts w:cs="Tahoma"/>
          <w:lang w:val="it-IT"/>
        </w:rPr>
      </w:pPr>
    </w:p>
    <w:p w:rsidR="008162A5" w:rsidRPr="00FF14B6" w:rsidRDefault="008162A5" w:rsidP="00864B8A">
      <w:pPr>
        <w:spacing w:after="60"/>
        <w:ind w:left="720"/>
        <w:rPr>
          <w:rFonts w:cs="Tahoma"/>
          <w:lang w:val="it-IT"/>
        </w:rPr>
      </w:pPr>
      <w:r w:rsidRPr="00FF14B6">
        <w:rPr>
          <w:rFonts w:cs="Tahoma"/>
          <w:b/>
          <w:lang w:val="it-IT"/>
        </w:rPr>
        <w:t>Diritti di Utilizzo di Lync per Mac 2011</w:t>
      </w:r>
    </w:p>
    <w:p w:rsidR="008162A5" w:rsidRPr="00FF14B6" w:rsidRDefault="008162A5" w:rsidP="00737831">
      <w:pPr>
        <w:adjustRightInd w:val="0"/>
        <w:ind w:left="720"/>
        <w:textAlignment w:val="baseline"/>
        <w:rPr>
          <w:rFonts w:cs="Tahoma"/>
          <w:lang w:val="it-IT"/>
        </w:rPr>
      </w:pPr>
      <w:r w:rsidRPr="00FF14B6">
        <w:rPr>
          <w:rFonts w:cs="Tahoma"/>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o Communicator per Mac 2011 o fare l</w:t>
      </w:r>
      <w:r w:rsidR="00CF04A9" w:rsidRPr="00FF14B6">
        <w:rPr>
          <w:rFonts w:cs="Tahoma"/>
          <w:lang w:val="it-IT"/>
        </w:rPr>
        <w:t>’</w:t>
      </w:r>
      <w:r w:rsidRPr="00FF14B6">
        <w:rPr>
          <w:rFonts w:cs="Tahoma"/>
          <w:lang w:val="it-IT"/>
        </w:rPr>
        <w:t xml:space="preserve">aggiornamento a Lync per Mac 2011. </w:t>
      </w:r>
    </w:p>
    <w:p w:rsidR="008162A5" w:rsidRPr="00FF14B6" w:rsidRDefault="008162A5">
      <w:pPr>
        <w:rPr>
          <w:rFonts w:cs="Tahoma"/>
          <w:lang w:val="it-IT"/>
        </w:rPr>
      </w:pPr>
    </w:p>
    <w:p w:rsidR="008162A5" w:rsidRPr="00FF14B6" w:rsidRDefault="008162A5">
      <w:pPr>
        <w:rPr>
          <w:rFonts w:cs="Tahoma"/>
          <w:lang w:val="it-IT"/>
        </w:rPr>
      </w:pPr>
      <w:bookmarkStart w:id="1484" w:name="_Toc336338265"/>
    </w:p>
    <w:p w:rsidR="008162A5" w:rsidRPr="00FF14B6" w:rsidRDefault="008162A5">
      <w:pPr>
        <w:pStyle w:val="Heading3"/>
        <w:rPr>
          <w:rFonts w:ascii="Tahoma" w:hAnsi="Tahoma" w:cs="Tahoma"/>
          <w:lang w:val="it-IT"/>
        </w:rPr>
      </w:pPr>
      <w:bookmarkStart w:id="1485" w:name="_5_Office_Multi-Language"/>
      <w:bookmarkStart w:id="1486" w:name="_7_Office_Multi-Language"/>
      <w:bookmarkStart w:id="1487" w:name="Aps_8OffMultiLangPack07"/>
      <w:bookmarkStart w:id="1488" w:name="Aps_6OfficeMultiLangPack2010"/>
      <w:bookmarkStart w:id="1489" w:name="Aps_5OfficeMultiLangPack2010"/>
      <w:bookmarkStart w:id="1490" w:name="_Toc341193166"/>
      <w:bookmarkStart w:id="1491" w:name="_8_Office_Multi-Language"/>
      <w:bookmarkStart w:id="1492" w:name="_Toc345678733"/>
      <w:bookmarkEnd w:id="1484"/>
      <w:bookmarkEnd w:id="1485"/>
      <w:bookmarkEnd w:id="1486"/>
      <w:bookmarkEnd w:id="1487"/>
      <w:bookmarkEnd w:id="1488"/>
      <w:bookmarkEnd w:id="1489"/>
      <w:bookmarkEnd w:id="1490"/>
      <w:bookmarkEnd w:id="1491"/>
      <w:r w:rsidRPr="00FF14B6">
        <w:rPr>
          <w:rFonts w:ascii="Tahoma" w:hAnsi="Tahoma" w:cs="Tahoma"/>
          <w:caps/>
          <w:color w:val="F66400"/>
          <w:sz w:val="22"/>
          <w:vertAlign w:val="superscript"/>
          <w:lang w:val="it-IT"/>
        </w:rPr>
        <w:t>8</w:t>
      </w:r>
      <w:r w:rsidRPr="00FF14B6">
        <w:rPr>
          <w:rFonts w:ascii="Tahoma" w:hAnsi="Tahoma" w:cs="Tahoma"/>
          <w:color w:val="F66400"/>
          <w:sz w:val="22"/>
          <w:lang w:val="it-IT"/>
        </w:rPr>
        <w:t xml:space="preserve"> Office Multi-Language Pack 2013</w:t>
      </w:r>
      <w:bookmarkEnd w:id="1492"/>
    </w:p>
    <w:p w:rsidR="008162A5" w:rsidRPr="00FF14B6" w:rsidRDefault="008162A5" w:rsidP="00AE5A9F">
      <w:pPr>
        <w:rPr>
          <w:rFonts w:cs="Tahoma"/>
          <w:lang w:val="it-IT"/>
        </w:rPr>
      </w:pPr>
    </w:p>
    <w:p w:rsidR="008162A5" w:rsidRPr="00FF14B6" w:rsidRDefault="008162A5" w:rsidP="00864B8A">
      <w:pPr>
        <w:spacing w:after="60"/>
        <w:ind w:left="720"/>
        <w:rPr>
          <w:rFonts w:cs="Tahoma"/>
          <w:lang w:val="it-IT"/>
        </w:rPr>
      </w:pPr>
      <w:r w:rsidRPr="00FF14B6">
        <w:rPr>
          <w:rFonts w:cs="Tahoma"/>
          <w:b/>
          <w:lang w:val="it-IT"/>
        </w:rPr>
        <w:t>Diritti di Downgrade per Office Multi-Language Pack 2013</w:t>
      </w:r>
    </w:p>
    <w:p w:rsidR="008162A5" w:rsidRPr="00FF14B6" w:rsidRDefault="008162A5" w:rsidP="00CA6122">
      <w:pPr>
        <w:ind w:left="720"/>
        <w:rPr>
          <w:rFonts w:cs="Tahoma"/>
          <w:lang w:val="it-IT"/>
        </w:rPr>
      </w:pPr>
      <w:r w:rsidRPr="00FF14B6">
        <w:rPr>
          <w:rFonts w:cs="Tahoma"/>
          <w:lang w:val="it-IT"/>
        </w:rPr>
        <w:t xml:space="preserve">Le società che abbiano stipulato contratti Volume License e che dispongono di una licenza per </w:t>
      </w:r>
      <w:r w:rsidR="002D4F7C" w:rsidRPr="00FF14B6">
        <w:rPr>
          <w:rFonts w:cs="Tahoma"/>
          <w:lang w:val="it-IT"/>
        </w:rPr>
        <w:br/>
      </w:r>
      <w:r w:rsidRPr="00FF14B6">
        <w:rPr>
          <w:rFonts w:cs="Tahoma"/>
          <w:lang w:val="it-IT"/>
        </w:rPr>
        <w:t>Office Multi-Language Pack 2013 e con una licenza per uno qualsiasi dei seguenti prodotti:</w:t>
      </w:r>
    </w:p>
    <w:p w:rsidR="008162A5" w:rsidRPr="00FF14B6" w:rsidRDefault="008162A5" w:rsidP="00CA6122">
      <w:pPr>
        <w:ind w:left="900"/>
        <w:rPr>
          <w:rFonts w:cs="Tahoma"/>
          <w:lang w:val="it-IT"/>
        </w:rPr>
      </w:pPr>
    </w:p>
    <w:p w:rsidR="008162A5" w:rsidRPr="00FF14B6" w:rsidRDefault="008162A5" w:rsidP="005D60A4">
      <w:pPr>
        <w:numPr>
          <w:ilvl w:val="0"/>
          <w:numId w:val="14"/>
        </w:numPr>
        <w:spacing w:after="60"/>
        <w:ind w:left="1440"/>
        <w:rPr>
          <w:rFonts w:cs="Tahoma"/>
        </w:rPr>
      </w:pPr>
      <w:r w:rsidRPr="00FF14B6">
        <w:rPr>
          <w:rFonts w:cs="Tahoma"/>
          <w:lang w:val="it-IT"/>
        </w:rPr>
        <w:t>Office Standard 2013</w:t>
      </w:r>
    </w:p>
    <w:p w:rsidR="008162A5" w:rsidRPr="00FF14B6" w:rsidRDefault="008162A5" w:rsidP="005D60A4">
      <w:pPr>
        <w:numPr>
          <w:ilvl w:val="0"/>
          <w:numId w:val="14"/>
        </w:numPr>
        <w:spacing w:after="60"/>
        <w:ind w:left="1440"/>
        <w:rPr>
          <w:rFonts w:cs="Tahoma"/>
        </w:rPr>
      </w:pPr>
      <w:r w:rsidRPr="00FF14B6">
        <w:rPr>
          <w:rFonts w:cs="Tahoma"/>
          <w:lang w:val="it-IT"/>
        </w:rPr>
        <w:t>Office Professional Plus 2013</w:t>
      </w:r>
    </w:p>
    <w:p w:rsidR="008162A5" w:rsidRPr="00FF14B6" w:rsidRDefault="008162A5" w:rsidP="005D60A4">
      <w:pPr>
        <w:numPr>
          <w:ilvl w:val="0"/>
          <w:numId w:val="14"/>
        </w:numPr>
        <w:spacing w:after="60"/>
        <w:ind w:left="1440"/>
        <w:rPr>
          <w:rFonts w:cs="Tahoma"/>
        </w:rPr>
      </w:pPr>
      <w:r w:rsidRPr="00FF14B6">
        <w:rPr>
          <w:rFonts w:cs="Tahoma"/>
          <w:lang w:val="it-IT"/>
        </w:rPr>
        <w:t>Project Standard 2013</w:t>
      </w:r>
    </w:p>
    <w:p w:rsidR="008162A5" w:rsidRPr="00FF14B6" w:rsidRDefault="008162A5" w:rsidP="005D60A4">
      <w:pPr>
        <w:numPr>
          <w:ilvl w:val="0"/>
          <w:numId w:val="14"/>
        </w:numPr>
        <w:spacing w:after="60"/>
        <w:ind w:left="1440"/>
        <w:rPr>
          <w:rFonts w:cs="Tahoma"/>
        </w:rPr>
      </w:pPr>
      <w:r w:rsidRPr="00FF14B6">
        <w:rPr>
          <w:rFonts w:cs="Tahoma"/>
          <w:lang w:val="it-IT"/>
        </w:rPr>
        <w:t>Project Professional 2013</w:t>
      </w:r>
    </w:p>
    <w:p w:rsidR="008162A5" w:rsidRPr="00FF14B6" w:rsidRDefault="008162A5" w:rsidP="005D60A4">
      <w:pPr>
        <w:numPr>
          <w:ilvl w:val="0"/>
          <w:numId w:val="14"/>
        </w:numPr>
        <w:spacing w:after="60"/>
        <w:ind w:left="1440"/>
        <w:rPr>
          <w:rFonts w:cs="Tahoma"/>
        </w:rPr>
      </w:pPr>
      <w:r w:rsidRPr="00FF14B6">
        <w:rPr>
          <w:rFonts w:cs="Tahoma"/>
          <w:lang w:val="it-IT"/>
        </w:rPr>
        <w:t>Visio Standard 2013</w:t>
      </w:r>
    </w:p>
    <w:p w:rsidR="008162A5" w:rsidRPr="00FF14B6" w:rsidRDefault="008162A5" w:rsidP="005D60A4">
      <w:pPr>
        <w:numPr>
          <w:ilvl w:val="0"/>
          <w:numId w:val="14"/>
        </w:numPr>
        <w:spacing w:after="60"/>
        <w:ind w:left="1440"/>
        <w:rPr>
          <w:rFonts w:cs="Tahoma"/>
        </w:rPr>
      </w:pPr>
      <w:r w:rsidRPr="00FF14B6">
        <w:rPr>
          <w:rFonts w:cs="Tahoma"/>
          <w:lang w:val="it-IT"/>
        </w:rPr>
        <w:t>Visio Professional 3013</w:t>
      </w:r>
    </w:p>
    <w:p w:rsidR="008162A5" w:rsidRPr="00FF14B6" w:rsidRDefault="008162A5" w:rsidP="00CA6122">
      <w:pPr>
        <w:ind w:left="1260"/>
        <w:rPr>
          <w:rFonts w:cs="Tahoma"/>
        </w:rPr>
      </w:pPr>
    </w:p>
    <w:p w:rsidR="008162A5" w:rsidRPr="00FF14B6" w:rsidRDefault="008162A5" w:rsidP="00CA6122">
      <w:pPr>
        <w:ind w:left="720"/>
        <w:rPr>
          <w:rFonts w:cs="Tahoma"/>
          <w:lang w:val="it-IT"/>
        </w:rPr>
      </w:pPr>
      <w:r w:rsidRPr="00FF14B6">
        <w:rPr>
          <w:rFonts w:cs="Tahoma"/>
          <w:lang w:val="it-IT"/>
        </w:rPr>
        <w:t>sono idonee a utilizzare la versione Inglese/Multilingua di una versione sottoposta a downgrade del prodotto, al posto della versione concessa in licenza. L</w:t>
      </w:r>
      <w:r w:rsidR="00CF04A9" w:rsidRPr="00FF14B6">
        <w:rPr>
          <w:rFonts w:cs="Tahoma"/>
          <w:lang w:val="it-IT"/>
        </w:rPr>
        <w:t>’</w:t>
      </w:r>
      <w:r w:rsidRPr="00FF14B6">
        <w:rPr>
          <w:rFonts w:cs="Tahoma"/>
          <w:lang w:val="it-IT"/>
        </w:rPr>
        <w:t>utilizzo della versione sottoposta a downgrade del prodotto è soggetta ai diritti di utilizzo della versione 2013 del prodotto. Tali diritti cesseranno alla scadenza dei diritti della società di utilizzare il prodotto Office Multi-Language Pack 2013 o i prodotti 2013 indicati in precedenza.</w:t>
      </w:r>
    </w:p>
    <w:p w:rsidR="008162A5" w:rsidRPr="00FF14B6" w:rsidRDefault="008162A5">
      <w:pPr>
        <w:pStyle w:val="Heading3"/>
        <w:rPr>
          <w:rFonts w:ascii="Tahoma" w:hAnsi="Tahoma" w:cs="Tahoma"/>
          <w:sz w:val="18"/>
          <w:szCs w:val="18"/>
          <w:lang w:val="it-IT"/>
        </w:rPr>
      </w:pPr>
      <w:bookmarkStart w:id="1493" w:name="_Toc336338266"/>
      <w:bookmarkStart w:id="1494" w:name="Aps_9OffProPlus07forWin"/>
      <w:bookmarkStart w:id="1495" w:name="Aps_7OfficeProPlus2010"/>
      <w:bookmarkStart w:id="1496" w:name="Aps_6OfficeProPlus2010"/>
    </w:p>
    <w:p w:rsidR="008162A5" w:rsidRPr="00FF14B6" w:rsidRDefault="008162A5">
      <w:pPr>
        <w:pStyle w:val="Heading3"/>
        <w:rPr>
          <w:rFonts w:ascii="Tahoma" w:hAnsi="Tahoma" w:cs="Tahoma"/>
          <w:sz w:val="18"/>
          <w:szCs w:val="18"/>
          <w:lang w:val="it-IT"/>
        </w:rPr>
      </w:pPr>
    </w:p>
    <w:p w:rsidR="008162A5" w:rsidRPr="00FF14B6" w:rsidRDefault="008162A5">
      <w:pPr>
        <w:pStyle w:val="Heading3"/>
        <w:rPr>
          <w:rFonts w:ascii="Tahoma" w:hAnsi="Tahoma" w:cs="Tahoma"/>
        </w:rPr>
      </w:pPr>
      <w:bookmarkStart w:id="1497" w:name="_Toc341193167"/>
      <w:bookmarkStart w:id="1498" w:name="_9_Office_Professional"/>
      <w:bookmarkStart w:id="1499" w:name="_Toc345678734"/>
      <w:bookmarkEnd w:id="1493"/>
      <w:bookmarkEnd w:id="1497"/>
      <w:bookmarkEnd w:id="1498"/>
      <w:r w:rsidRPr="00FF14B6">
        <w:rPr>
          <w:rFonts w:ascii="Tahoma" w:hAnsi="Tahoma" w:cs="Tahoma"/>
          <w:caps/>
          <w:color w:val="F66400"/>
          <w:sz w:val="22"/>
          <w:vertAlign w:val="superscript"/>
          <w:lang w:val="it-IT"/>
        </w:rPr>
        <w:t>9</w:t>
      </w:r>
      <w:r w:rsidRPr="00FF14B6">
        <w:rPr>
          <w:rFonts w:ascii="Tahoma" w:hAnsi="Tahoma" w:cs="Tahoma"/>
          <w:color w:val="F66400"/>
          <w:sz w:val="22"/>
          <w:lang w:val="it-IT"/>
        </w:rPr>
        <w:t xml:space="preserve"> Office Professional Plus 2013</w:t>
      </w:r>
      <w:bookmarkEnd w:id="1499"/>
    </w:p>
    <w:bookmarkEnd w:id="1494"/>
    <w:bookmarkEnd w:id="1495"/>
    <w:bookmarkEnd w:id="1496"/>
    <w:p w:rsidR="008162A5" w:rsidRPr="00FF14B6" w:rsidRDefault="008162A5" w:rsidP="00AE5A9F">
      <w:pPr>
        <w:rPr>
          <w:rFonts w:cs="Tahoma"/>
        </w:rPr>
      </w:pPr>
    </w:p>
    <w:p w:rsidR="008162A5" w:rsidRPr="00FF14B6" w:rsidRDefault="008162A5" w:rsidP="005D60A4">
      <w:pPr>
        <w:pStyle w:val="EndnoteText"/>
        <w:numPr>
          <w:ilvl w:val="0"/>
          <w:numId w:val="63"/>
        </w:numPr>
        <w:ind w:left="1080"/>
        <w:rPr>
          <w:rFonts w:ascii="Tahoma" w:hAnsi="Tahoma" w:cs="Tahoma"/>
          <w:sz w:val="18"/>
          <w:szCs w:val="18"/>
          <w:lang w:val="it-IT"/>
        </w:rPr>
      </w:pPr>
      <w:r w:rsidRPr="00FF14B6">
        <w:rPr>
          <w:rFonts w:ascii="Tahoma" w:hAnsi="Tahoma" w:cs="Tahoma"/>
          <w:sz w:val="18"/>
          <w:szCs w:val="18"/>
          <w:lang w:val="it-IT"/>
        </w:rPr>
        <w:t xml:space="preserve">Licenza Work at Home (WAH) disponibile per le società con Contratto Select e Select Plus </w:t>
      </w:r>
    </w:p>
    <w:p w:rsidR="008162A5" w:rsidRPr="00FF14B6" w:rsidRDefault="008162A5" w:rsidP="005D60A4">
      <w:pPr>
        <w:pStyle w:val="EndnoteText"/>
        <w:numPr>
          <w:ilvl w:val="0"/>
          <w:numId w:val="63"/>
        </w:numPr>
        <w:ind w:left="1080"/>
        <w:rPr>
          <w:rFonts w:ascii="Tahoma" w:hAnsi="Tahoma" w:cs="Tahoma"/>
          <w:sz w:val="18"/>
          <w:szCs w:val="18"/>
          <w:lang w:val="it-IT"/>
        </w:rPr>
      </w:pPr>
      <w:r w:rsidRPr="00FF14B6">
        <w:rPr>
          <w:rFonts w:ascii="Tahoma" w:hAnsi="Tahoma" w:cs="Tahoma"/>
          <w:sz w:val="18"/>
          <w:szCs w:val="18"/>
          <w:lang w:val="it-IT"/>
        </w:rPr>
        <w:t>Licenza Work at Home (WAH) disponibile per le società con Contratto Enterprise</w:t>
      </w:r>
    </w:p>
    <w:p w:rsidR="008162A5" w:rsidRPr="00FF14B6" w:rsidRDefault="008162A5" w:rsidP="00D16C5F">
      <w:pPr>
        <w:pStyle w:val="FootnoteBulletLevel1"/>
        <w:tabs>
          <w:tab w:val="clear" w:pos="900"/>
        </w:tabs>
        <w:spacing w:before="0" w:after="0"/>
        <w:ind w:left="720" w:firstLine="0"/>
        <w:rPr>
          <w:rFonts w:ascii="Tahoma" w:hAnsi="Tahoma" w:cs="Tahoma"/>
          <w:sz w:val="18"/>
          <w:szCs w:val="18"/>
          <w:lang w:val="it-IT"/>
        </w:rPr>
      </w:pPr>
    </w:p>
    <w:p w:rsidR="008162A5" w:rsidRPr="00FF14B6" w:rsidRDefault="008162A5" w:rsidP="00864B8A">
      <w:pPr>
        <w:spacing w:after="60"/>
        <w:ind w:left="720"/>
        <w:rPr>
          <w:rFonts w:cs="Tahoma"/>
          <w:szCs w:val="18"/>
        </w:rPr>
      </w:pPr>
      <w:r w:rsidRPr="00FF14B6">
        <w:rPr>
          <w:rFonts w:cs="Tahoma"/>
          <w:b/>
          <w:szCs w:val="18"/>
        </w:rPr>
        <w:t>Office Professional Plus 2013</w:t>
      </w:r>
    </w:p>
    <w:p w:rsidR="008162A5" w:rsidRPr="00FF14B6" w:rsidRDefault="008162A5" w:rsidP="00864B8A">
      <w:pPr>
        <w:spacing w:after="60"/>
        <w:ind w:left="720"/>
        <w:rPr>
          <w:rFonts w:cs="Tahoma"/>
          <w:szCs w:val="18"/>
        </w:rPr>
      </w:pPr>
      <w:r w:rsidRPr="00FF14B6">
        <w:rPr>
          <w:rFonts w:cs="Tahoma"/>
          <w:szCs w:val="18"/>
        </w:rPr>
        <w:t>Una Licenza per Office Professional Plus 2013 è composta dai seguenti elementi: Access 2013, Lync 2013, Excel 2013, InfoPath 2013, OneNote 2013, Outlook 2013, Office Home and Student RT 2013 Commercial Use, Office Web Apps, PowerPoint 2013, Publisher 2013 e Word 2013.</w:t>
      </w:r>
    </w:p>
    <w:p w:rsidR="008162A5" w:rsidRPr="00FF14B6" w:rsidRDefault="008162A5">
      <w:pPr>
        <w:rPr>
          <w:rFonts w:cs="Tahoma"/>
          <w:szCs w:val="18"/>
        </w:rPr>
      </w:pPr>
    </w:p>
    <w:p w:rsidR="008162A5" w:rsidRPr="00FF14B6" w:rsidRDefault="008162A5" w:rsidP="00864B8A">
      <w:pPr>
        <w:spacing w:after="60"/>
        <w:ind w:left="720"/>
        <w:rPr>
          <w:rFonts w:cs="Tahoma"/>
          <w:lang w:val="it-IT"/>
        </w:rPr>
      </w:pPr>
      <w:r w:rsidRPr="00FF14B6">
        <w:rPr>
          <w:rFonts w:cs="Tahoma"/>
          <w:b/>
          <w:lang w:val="it-IT"/>
        </w:rPr>
        <w:t>Impossibilità di Separare Office Professional Plus 2013</w:t>
      </w:r>
    </w:p>
    <w:p w:rsidR="008162A5" w:rsidRPr="00FF14B6" w:rsidRDefault="008162A5" w:rsidP="00D16C5F">
      <w:pPr>
        <w:pStyle w:val="FootnoteBulletLevel1"/>
        <w:tabs>
          <w:tab w:val="clear" w:pos="900"/>
        </w:tabs>
        <w:spacing w:before="0" w:after="0"/>
        <w:ind w:left="720" w:firstLine="0"/>
        <w:rPr>
          <w:rFonts w:ascii="Tahoma" w:hAnsi="Tahoma" w:cs="Tahoma"/>
          <w:lang w:val="it-IT"/>
        </w:rPr>
      </w:pPr>
      <w:r w:rsidRPr="00FF14B6">
        <w:rPr>
          <w:rFonts w:ascii="Tahoma" w:hAnsi="Tahoma" w:cs="Tahoma"/>
          <w:sz w:val="18"/>
          <w:lang w:val="it-IT"/>
        </w:rPr>
        <w:t>Microsoft Office Professional Plus 2013 è composto da più di un prodotto offerto ai sensi di un</w:t>
      </w:r>
      <w:r w:rsidR="00CF04A9" w:rsidRPr="00FF14B6">
        <w:rPr>
          <w:rFonts w:ascii="Tahoma" w:hAnsi="Tahoma" w:cs="Tahoma"/>
          <w:sz w:val="18"/>
          <w:lang w:val="it-IT"/>
        </w:rPr>
        <w:t>’</w:t>
      </w:r>
      <w:r w:rsidRPr="00FF14B6">
        <w:rPr>
          <w:rFonts w:ascii="Tahoma" w:hAnsi="Tahoma" w:cs="Tahoma"/>
          <w:sz w:val="18"/>
          <w:lang w:val="it-IT"/>
        </w:rPr>
        <w:t>unica licenza.</w:t>
      </w:r>
      <w:r w:rsidRPr="00FF14B6">
        <w:rPr>
          <w:rFonts w:ascii="Tahoma" w:hAnsi="Tahoma" w:cs="Tahoma"/>
          <w:lang w:val="it-IT"/>
        </w:rPr>
        <w:t xml:space="preserve"> </w:t>
      </w:r>
      <w:r w:rsidRPr="00FF14B6">
        <w:rPr>
          <w:rFonts w:ascii="Tahoma" w:hAnsi="Tahoma" w:cs="Tahoma"/>
          <w:sz w:val="18"/>
          <w:lang w:val="it-IT"/>
        </w:rPr>
        <w:t>Il software non può essere separato per l</w:t>
      </w:r>
      <w:r w:rsidR="00CF04A9" w:rsidRPr="00FF14B6">
        <w:rPr>
          <w:rFonts w:ascii="Tahoma" w:hAnsi="Tahoma" w:cs="Tahoma"/>
          <w:sz w:val="18"/>
          <w:lang w:val="it-IT"/>
        </w:rPr>
        <w:t>’</w:t>
      </w:r>
      <w:r w:rsidRPr="00FF14B6">
        <w:rPr>
          <w:rFonts w:ascii="Tahoma" w:hAnsi="Tahoma" w:cs="Tahoma"/>
          <w:sz w:val="18"/>
          <w:lang w:val="it-IT"/>
        </w:rPr>
        <w:t>utilizzo su più di un computer.</w:t>
      </w:r>
    </w:p>
    <w:p w:rsidR="008162A5" w:rsidRPr="00FF14B6" w:rsidRDefault="008162A5" w:rsidP="00D16C5F">
      <w:pPr>
        <w:ind w:left="720"/>
        <w:rPr>
          <w:rFonts w:cs="Tahoma"/>
          <w:lang w:val="it-IT"/>
        </w:rPr>
      </w:pPr>
    </w:p>
    <w:p w:rsidR="008162A5" w:rsidRPr="00FF14B6" w:rsidRDefault="008162A5" w:rsidP="00864B8A">
      <w:pPr>
        <w:spacing w:after="60"/>
        <w:ind w:left="720"/>
        <w:rPr>
          <w:rFonts w:cs="Tahoma"/>
          <w:lang w:val="it-IT"/>
        </w:rPr>
      </w:pPr>
      <w:r w:rsidRPr="00FF14B6">
        <w:rPr>
          <w:rFonts w:cs="Tahoma"/>
          <w:b/>
          <w:lang w:val="it-IT"/>
        </w:rPr>
        <w:t>Contratto Campus e School</w:t>
      </w:r>
    </w:p>
    <w:p w:rsidR="008162A5" w:rsidRPr="00FF14B6" w:rsidRDefault="008162A5" w:rsidP="00D16C5F">
      <w:pPr>
        <w:ind w:left="720"/>
        <w:rPr>
          <w:rFonts w:cs="Tahoma"/>
          <w:lang w:val="it-IT"/>
        </w:rPr>
      </w:pPr>
      <w:r w:rsidRPr="00FF14B6">
        <w:rPr>
          <w:rFonts w:cs="Tahoma"/>
          <w:color w:val="000000"/>
          <w:lang w:val="it-IT"/>
        </w:rPr>
        <w:t>Gli Istituti in possesso di USL per Office Professional Plus Subscription cedute a tutto il personale docente e non docente potranno installare il software Office Professional Plus 2013 in qualsiasi laboratorio o biblioteca ad accesso libero all</w:t>
      </w:r>
      <w:r w:rsidR="00CF04A9" w:rsidRPr="00FF14B6">
        <w:rPr>
          <w:rFonts w:cs="Tahoma"/>
          <w:color w:val="000000"/>
          <w:lang w:val="it-IT"/>
        </w:rPr>
        <w:t>’</w:t>
      </w:r>
      <w:r w:rsidRPr="00FF14B6">
        <w:rPr>
          <w:rFonts w:cs="Tahoma"/>
          <w:color w:val="000000"/>
          <w:lang w:val="it-IT"/>
        </w:rPr>
        <w:t>interno dell</w:t>
      </w:r>
      <w:r w:rsidR="00CF04A9" w:rsidRPr="00FF14B6">
        <w:rPr>
          <w:rFonts w:cs="Tahoma"/>
          <w:color w:val="000000"/>
          <w:lang w:val="it-IT"/>
        </w:rPr>
        <w:t>’</w:t>
      </w:r>
      <w:r w:rsidRPr="00FF14B6">
        <w:rPr>
          <w:rFonts w:cs="Tahoma"/>
          <w:color w:val="000000"/>
          <w:lang w:val="it-IT"/>
        </w:rPr>
        <w:t>Organizzazione dell</w:t>
      </w:r>
      <w:r w:rsidR="00CF04A9" w:rsidRPr="00FF14B6">
        <w:rPr>
          <w:rFonts w:cs="Tahoma"/>
          <w:color w:val="000000"/>
          <w:lang w:val="it-IT"/>
        </w:rPr>
        <w:t>’</w:t>
      </w:r>
      <w:r w:rsidRPr="00FF14B6">
        <w:rPr>
          <w:rFonts w:cs="Tahoma"/>
          <w:color w:val="000000"/>
          <w:lang w:val="it-IT"/>
        </w:rPr>
        <w:t>Istituto.</w:t>
      </w:r>
      <w:r w:rsidRPr="00FF14B6">
        <w:rPr>
          <w:rFonts w:cs="Tahoma"/>
          <w:lang w:val="it-IT"/>
        </w:rPr>
        <w:t xml:space="preserve">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utilizzo del software è soggetto alle condizioni di licenza di Office Pro Plus 2013.</w:t>
      </w:r>
    </w:p>
    <w:p w:rsidR="008162A5" w:rsidRPr="00FF14B6" w:rsidRDefault="008162A5" w:rsidP="00D16C5F">
      <w:pPr>
        <w:rPr>
          <w:rFonts w:cs="Tahoma"/>
          <w:lang w:val="it-IT"/>
        </w:rPr>
      </w:pPr>
    </w:p>
    <w:p w:rsidR="008162A5" w:rsidRPr="00FF14B6" w:rsidRDefault="008162A5" w:rsidP="00133069">
      <w:pPr>
        <w:rPr>
          <w:rFonts w:cs="Tahoma"/>
          <w:lang w:val="it-IT"/>
        </w:rPr>
      </w:pPr>
    </w:p>
    <w:p w:rsidR="002D4F7C" w:rsidRPr="00FF14B6" w:rsidRDefault="002D4F7C" w:rsidP="00133069">
      <w:pPr>
        <w:rPr>
          <w:rFonts w:cs="Tahoma"/>
          <w:lang w:val="it-IT"/>
        </w:rPr>
      </w:pPr>
    </w:p>
    <w:p w:rsidR="002D4F7C" w:rsidRPr="00FF14B6" w:rsidRDefault="002D4F7C" w:rsidP="00133069">
      <w:pPr>
        <w:rPr>
          <w:rFonts w:cs="Tahoma"/>
          <w:lang w:val="it-IT"/>
        </w:rPr>
      </w:pPr>
    </w:p>
    <w:p w:rsidR="002D4F7C" w:rsidRPr="00FF14B6" w:rsidRDefault="002D4F7C" w:rsidP="00133069">
      <w:pPr>
        <w:rPr>
          <w:rFonts w:cs="Tahoma"/>
          <w:lang w:val="it-IT"/>
        </w:rPr>
      </w:pPr>
    </w:p>
    <w:p w:rsidR="002D4F7C" w:rsidRPr="00FF14B6" w:rsidRDefault="002D4F7C" w:rsidP="00133069">
      <w:pPr>
        <w:rPr>
          <w:rFonts w:cs="Tahoma"/>
          <w:lang w:val="it-IT"/>
        </w:rPr>
      </w:pPr>
    </w:p>
    <w:p w:rsidR="002D4F7C" w:rsidRPr="00FF14B6" w:rsidRDefault="002D4F7C" w:rsidP="00133069">
      <w:pPr>
        <w:rPr>
          <w:rFonts w:cs="Tahoma"/>
          <w:lang w:val="it-IT"/>
        </w:rPr>
      </w:pPr>
    </w:p>
    <w:p w:rsidR="002D4F7C" w:rsidRPr="00FF14B6" w:rsidRDefault="002D4F7C" w:rsidP="00133069">
      <w:pPr>
        <w:rPr>
          <w:rFonts w:cs="Tahoma"/>
          <w:lang w:val="it-IT"/>
        </w:rPr>
      </w:pPr>
    </w:p>
    <w:p w:rsidR="002D4F7C" w:rsidRPr="00FF14B6" w:rsidRDefault="002D4F7C" w:rsidP="00133069">
      <w:pPr>
        <w:rPr>
          <w:rFonts w:cs="Tahoma"/>
          <w:lang w:val="it-IT"/>
        </w:rPr>
      </w:pPr>
    </w:p>
    <w:p w:rsidR="008162A5" w:rsidRPr="00FF14B6" w:rsidRDefault="008162A5" w:rsidP="00223A77">
      <w:pPr>
        <w:pStyle w:val="Heading3"/>
        <w:rPr>
          <w:rFonts w:ascii="Tahoma" w:hAnsi="Tahoma" w:cs="Tahoma"/>
        </w:rPr>
      </w:pPr>
      <w:bookmarkStart w:id="1500" w:name="Aps_OfficeStandard2010"/>
      <w:bookmarkStart w:id="1501" w:name="_Toc254806115"/>
      <w:bookmarkStart w:id="1502" w:name="_Toc328146032"/>
      <w:bookmarkStart w:id="1503" w:name="_Toc341193168"/>
      <w:bookmarkStart w:id="1504" w:name="_10_Office_Standard"/>
      <w:bookmarkStart w:id="1505" w:name="_Toc345678735"/>
      <w:bookmarkStart w:id="1506" w:name="Aps_7OfficeStandard2010"/>
      <w:bookmarkStart w:id="1507" w:name="_Toc336338268"/>
      <w:bookmarkEnd w:id="1500"/>
      <w:bookmarkEnd w:id="1501"/>
      <w:bookmarkEnd w:id="1502"/>
      <w:bookmarkEnd w:id="1503"/>
      <w:bookmarkEnd w:id="1504"/>
      <w:r w:rsidRPr="00FF14B6">
        <w:rPr>
          <w:rFonts w:ascii="Tahoma" w:hAnsi="Tahoma" w:cs="Tahoma"/>
          <w:caps/>
          <w:color w:val="F66400"/>
          <w:sz w:val="22"/>
          <w:vertAlign w:val="superscript"/>
          <w:lang w:val="it-IT"/>
        </w:rPr>
        <w:t>10</w:t>
      </w:r>
      <w:r w:rsidRPr="00FF14B6">
        <w:rPr>
          <w:rFonts w:ascii="Tahoma" w:hAnsi="Tahoma" w:cs="Tahoma"/>
          <w:color w:val="F66400"/>
          <w:sz w:val="22"/>
          <w:lang w:val="it-IT"/>
        </w:rPr>
        <w:t xml:space="preserve"> Office Standard 2013</w:t>
      </w:r>
      <w:bookmarkEnd w:id="1505"/>
    </w:p>
    <w:bookmarkEnd w:id="1506"/>
    <w:p w:rsidR="008162A5" w:rsidRPr="00FF14B6" w:rsidRDefault="008162A5" w:rsidP="00AE5A9F">
      <w:pPr>
        <w:rPr>
          <w:rFonts w:cs="Tahoma"/>
        </w:rPr>
      </w:pPr>
    </w:p>
    <w:p w:rsidR="008162A5" w:rsidRPr="00FF14B6" w:rsidRDefault="008162A5" w:rsidP="005D60A4">
      <w:pPr>
        <w:pStyle w:val="EndnoteText"/>
        <w:numPr>
          <w:ilvl w:val="3"/>
          <w:numId w:val="51"/>
        </w:numPr>
        <w:ind w:left="990"/>
        <w:rPr>
          <w:rFonts w:ascii="Tahoma" w:hAnsi="Tahoma" w:cs="Tahoma"/>
          <w:sz w:val="18"/>
          <w:szCs w:val="18"/>
          <w:lang w:val="it-IT"/>
        </w:rPr>
      </w:pPr>
      <w:r w:rsidRPr="00FF14B6">
        <w:rPr>
          <w:rFonts w:ascii="Tahoma" w:hAnsi="Tahoma" w:cs="Tahoma"/>
          <w:sz w:val="18"/>
          <w:szCs w:val="18"/>
          <w:lang w:val="it-IT"/>
        </w:rPr>
        <w:t xml:space="preserve">Licenza Work at Home (WAH) disponibile per le società con Contratto Select e Select Plus </w:t>
      </w:r>
    </w:p>
    <w:p w:rsidR="008162A5" w:rsidRPr="00FF14B6" w:rsidRDefault="008162A5" w:rsidP="005D60A4">
      <w:pPr>
        <w:pStyle w:val="EndnoteText"/>
        <w:numPr>
          <w:ilvl w:val="3"/>
          <w:numId w:val="51"/>
        </w:numPr>
        <w:ind w:left="990"/>
        <w:rPr>
          <w:rFonts w:ascii="Tahoma" w:hAnsi="Tahoma" w:cs="Tahoma"/>
          <w:sz w:val="18"/>
          <w:szCs w:val="18"/>
          <w:lang w:val="it-IT"/>
        </w:rPr>
      </w:pPr>
      <w:r w:rsidRPr="00FF14B6">
        <w:rPr>
          <w:rFonts w:ascii="Tahoma" w:hAnsi="Tahoma" w:cs="Tahoma"/>
          <w:sz w:val="18"/>
          <w:szCs w:val="18"/>
          <w:lang w:val="it-IT"/>
        </w:rPr>
        <w:t>Licenza Work at Home (WAH) disponibile per le società con Contratto Enterprise</w:t>
      </w:r>
    </w:p>
    <w:p w:rsidR="008162A5" w:rsidRPr="00FF14B6" w:rsidRDefault="008162A5" w:rsidP="00DF0E39">
      <w:pPr>
        <w:pStyle w:val="FootnoteBulletLevel1"/>
        <w:tabs>
          <w:tab w:val="clear" w:pos="900"/>
        </w:tabs>
        <w:spacing w:before="0" w:after="0"/>
        <w:ind w:left="720" w:firstLine="0"/>
        <w:rPr>
          <w:rFonts w:ascii="Tahoma" w:hAnsi="Tahoma" w:cs="Tahoma"/>
          <w:sz w:val="18"/>
          <w:szCs w:val="18"/>
          <w:lang w:val="it-IT"/>
        </w:rPr>
      </w:pPr>
    </w:p>
    <w:p w:rsidR="008162A5" w:rsidRPr="00FF14B6" w:rsidRDefault="008162A5" w:rsidP="00864B8A">
      <w:pPr>
        <w:spacing w:after="60"/>
        <w:ind w:left="720"/>
        <w:rPr>
          <w:rFonts w:cs="Tahoma"/>
          <w:szCs w:val="18"/>
        </w:rPr>
      </w:pPr>
      <w:r w:rsidRPr="00FF14B6">
        <w:rPr>
          <w:rFonts w:cs="Tahoma"/>
          <w:b/>
          <w:szCs w:val="18"/>
        </w:rPr>
        <w:t>Office Standard 2013</w:t>
      </w:r>
    </w:p>
    <w:p w:rsidR="008162A5" w:rsidRPr="00FF14B6" w:rsidRDefault="008162A5" w:rsidP="00DF0E39">
      <w:pPr>
        <w:pStyle w:val="FootnoteBulletLevel1"/>
        <w:tabs>
          <w:tab w:val="clear" w:pos="900"/>
        </w:tabs>
        <w:spacing w:before="0" w:after="0"/>
        <w:ind w:left="720" w:firstLine="0"/>
        <w:rPr>
          <w:rFonts w:ascii="Tahoma" w:hAnsi="Tahoma" w:cs="Tahoma"/>
          <w:sz w:val="18"/>
          <w:szCs w:val="18"/>
        </w:rPr>
      </w:pPr>
      <w:r w:rsidRPr="00FF14B6">
        <w:rPr>
          <w:rFonts w:ascii="Tahoma" w:hAnsi="Tahoma" w:cs="Tahoma"/>
          <w:sz w:val="18"/>
          <w:szCs w:val="18"/>
        </w:rPr>
        <w:t>Una Licenza per Office Standard 2013 è composta dai seguenti elementi: Excel 2013, OneNote 2013, Outlook 2013, Office Home and Student RT 2013 Commercial Use, Office Web Apps, PowerPoint 2013, Publisher 2013 e Word 2013.</w:t>
      </w:r>
    </w:p>
    <w:p w:rsidR="008162A5" w:rsidRPr="00FF14B6" w:rsidRDefault="008162A5" w:rsidP="00DF0E39">
      <w:pPr>
        <w:pStyle w:val="FootnoteBulletLevel1"/>
        <w:tabs>
          <w:tab w:val="clear" w:pos="900"/>
        </w:tabs>
        <w:spacing w:before="0" w:after="0"/>
        <w:ind w:left="720" w:firstLine="0"/>
        <w:rPr>
          <w:rFonts w:ascii="Tahoma" w:hAnsi="Tahoma" w:cs="Tahoma"/>
          <w:sz w:val="18"/>
          <w:szCs w:val="18"/>
        </w:rPr>
      </w:pPr>
    </w:p>
    <w:p w:rsidR="008162A5" w:rsidRPr="00FF14B6" w:rsidRDefault="008162A5" w:rsidP="00864B8A">
      <w:pPr>
        <w:spacing w:after="60"/>
        <w:ind w:left="720"/>
        <w:rPr>
          <w:rFonts w:cs="Tahoma"/>
          <w:szCs w:val="18"/>
          <w:lang w:val="it-IT"/>
        </w:rPr>
      </w:pPr>
      <w:r w:rsidRPr="00FF14B6">
        <w:rPr>
          <w:rFonts w:cs="Tahoma"/>
          <w:b/>
          <w:szCs w:val="18"/>
          <w:lang w:val="it-IT"/>
        </w:rPr>
        <w:t>Impossibilità di Separare Microsoft Office Standard 2013</w:t>
      </w:r>
    </w:p>
    <w:p w:rsidR="008162A5" w:rsidRPr="00FF14B6" w:rsidRDefault="008162A5" w:rsidP="002F39A5">
      <w:pPr>
        <w:spacing w:after="60"/>
        <w:ind w:left="720"/>
        <w:rPr>
          <w:rFonts w:cs="Tahoma"/>
          <w:szCs w:val="18"/>
          <w:lang w:val="it-IT"/>
        </w:rPr>
      </w:pPr>
      <w:r w:rsidRPr="00FF14B6">
        <w:rPr>
          <w:rFonts w:cs="Tahoma"/>
          <w:szCs w:val="18"/>
          <w:lang w:val="it-IT"/>
        </w:rPr>
        <w:t>Office Standard 2013 è composto da più di un prodotto offerto ai sensi di un</w:t>
      </w:r>
      <w:r w:rsidR="00CF04A9" w:rsidRPr="00FF14B6">
        <w:rPr>
          <w:rFonts w:cs="Tahoma"/>
          <w:szCs w:val="18"/>
          <w:lang w:val="it-IT"/>
        </w:rPr>
        <w:t>’</w:t>
      </w:r>
      <w:r w:rsidRPr="00FF14B6">
        <w:rPr>
          <w:rFonts w:cs="Tahoma"/>
          <w:szCs w:val="18"/>
          <w:lang w:val="it-IT"/>
        </w:rPr>
        <w:t>unica licenza. Il software non può essere separato per l</w:t>
      </w:r>
      <w:r w:rsidR="00CF04A9" w:rsidRPr="00FF14B6">
        <w:rPr>
          <w:rFonts w:cs="Tahoma"/>
          <w:szCs w:val="18"/>
          <w:lang w:val="it-IT"/>
        </w:rPr>
        <w:t>’</w:t>
      </w:r>
      <w:r w:rsidRPr="00FF14B6">
        <w:rPr>
          <w:rFonts w:cs="Tahoma"/>
          <w:szCs w:val="18"/>
          <w:lang w:val="it-IT"/>
        </w:rPr>
        <w:t>utilizzo su più di un computer.</w:t>
      </w:r>
    </w:p>
    <w:p w:rsidR="008162A5" w:rsidRPr="00FF14B6" w:rsidRDefault="008162A5" w:rsidP="002F39A5">
      <w:pPr>
        <w:rPr>
          <w:rFonts w:cs="Tahoma"/>
          <w:lang w:val="it-IT"/>
        </w:rPr>
      </w:pPr>
    </w:p>
    <w:p w:rsidR="008162A5" w:rsidRPr="00FF14B6" w:rsidRDefault="008162A5" w:rsidP="002F39A5">
      <w:pPr>
        <w:rPr>
          <w:rFonts w:cs="Tahoma"/>
          <w:lang w:val="it-IT"/>
        </w:rPr>
      </w:pPr>
    </w:p>
    <w:p w:rsidR="008162A5" w:rsidRPr="00FF14B6" w:rsidRDefault="008162A5" w:rsidP="00461CA9">
      <w:pPr>
        <w:pStyle w:val="Heading3"/>
        <w:rPr>
          <w:rFonts w:ascii="Tahoma" w:hAnsi="Tahoma" w:cs="Tahoma"/>
          <w:lang w:val="it-IT"/>
        </w:rPr>
      </w:pPr>
      <w:bookmarkStart w:id="1508" w:name="_Toc341193169"/>
      <w:bookmarkStart w:id="1509" w:name="_11_Sottoscrizioni_a"/>
      <w:bookmarkStart w:id="1510" w:name="_Toc345678736"/>
      <w:bookmarkStart w:id="1511" w:name="Aps_9OfficeProPlusSubUserSL"/>
      <w:bookmarkEnd w:id="1507"/>
      <w:bookmarkEnd w:id="1508"/>
      <w:bookmarkEnd w:id="1509"/>
      <w:r w:rsidRPr="00FF14B6">
        <w:rPr>
          <w:rFonts w:ascii="Tahoma" w:hAnsi="Tahoma" w:cs="Tahoma"/>
          <w:caps/>
          <w:color w:val="F26200"/>
          <w:sz w:val="22"/>
          <w:vertAlign w:val="superscript"/>
          <w:lang w:val="it-IT"/>
        </w:rPr>
        <w:t>11</w:t>
      </w:r>
      <w:r w:rsidRPr="00FF14B6">
        <w:rPr>
          <w:rFonts w:ascii="Tahoma" w:hAnsi="Tahoma" w:cs="Tahoma"/>
          <w:caps/>
          <w:color w:val="F26200"/>
          <w:sz w:val="22"/>
          <w:lang w:val="it-IT"/>
        </w:rPr>
        <w:t xml:space="preserve"> </w:t>
      </w:r>
      <w:r w:rsidRPr="00FF14B6">
        <w:rPr>
          <w:rFonts w:ascii="Tahoma" w:hAnsi="Tahoma" w:cs="Tahoma"/>
          <w:color w:val="F26200"/>
          <w:sz w:val="22"/>
          <w:lang w:val="it-IT"/>
        </w:rPr>
        <w:t>Sottoscrizioni a Office Professional Plus (SL per Utente)</w:t>
      </w:r>
      <w:bookmarkEnd w:id="1510"/>
    </w:p>
    <w:bookmarkEnd w:id="1511"/>
    <w:p w:rsidR="008162A5" w:rsidRPr="00FF14B6" w:rsidRDefault="008162A5" w:rsidP="00AE5A9F">
      <w:pPr>
        <w:rPr>
          <w:rFonts w:cs="Tahoma"/>
          <w:lang w:val="it-IT"/>
        </w:rPr>
      </w:pPr>
    </w:p>
    <w:p w:rsidR="008162A5" w:rsidRPr="00FF14B6" w:rsidRDefault="008162A5" w:rsidP="00864B8A">
      <w:pPr>
        <w:spacing w:after="60"/>
        <w:ind w:left="720"/>
        <w:rPr>
          <w:rFonts w:cs="Tahoma"/>
          <w:lang w:val="it-IT"/>
        </w:rPr>
      </w:pPr>
      <w:r w:rsidRPr="00FF14B6">
        <w:rPr>
          <w:rFonts w:cs="Tahoma"/>
          <w:b/>
          <w:lang w:val="it-IT"/>
        </w:rPr>
        <w:t>Campus e School</w:t>
      </w:r>
    </w:p>
    <w:p w:rsidR="008162A5" w:rsidRPr="00FF14B6" w:rsidRDefault="008162A5" w:rsidP="00810479">
      <w:pPr>
        <w:ind w:left="720"/>
        <w:rPr>
          <w:rFonts w:cs="Tahoma"/>
          <w:lang w:val="it-IT"/>
        </w:rPr>
      </w:pPr>
      <w:r w:rsidRPr="00FF14B6">
        <w:rPr>
          <w:rFonts w:cs="Tahoma"/>
          <w:color w:val="000000"/>
          <w:lang w:val="it-IT"/>
        </w:rPr>
        <w:t>Qualora un Istituto disponga di una Sottoscrizione di Office Professional Plus, dovrà acquistare una licenza per ogni Utente Qualificato dell</w:t>
      </w:r>
      <w:r w:rsidR="00CF04A9" w:rsidRPr="00FF14B6">
        <w:rPr>
          <w:rFonts w:cs="Tahoma"/>
          <w:color w:val="000000"/>
          <w:lang w:val="it-IT"/>
        </w:rPr>
        <w:t>’</w:t>
      </w:r>
      <w:r w:rsidRPr="00FF14B6">
        <w:rPr>
          <w:rFonts w:cs="Tahoma"/>
          <w:color w:val="000000"/>
          <w:lang w:val="it-IT"/>
        </w:rPr>
        <w:t>organizzazione dell</w:t>
      </w:r>
      <w:r w:rsidR="00CF04A9" w:rsidRPr="00FF14B6">
        <w:rPr>
          <w:rFonts w:cs="Tahoma"/>
          <w:color w:val="000000"/>
          <w:lang w:val="it-IT"/>
        </w:rPr>
        <w:t>’</w:t>
      </w:r>
      <w:r w:rsidRPr="00FF14B6">
        <w:rPr>
          <w:rFonts w:cs="Tahoma"/>
          <w:color w:val="000000"/>
          <w:lang w:val="it-IT"/>
        </w:rPr>
        <w:t>Istituto.</w:t>
      </w:r>
      <w:r w:rsidRPr="00FF14B6">
        <w:rPr>
          <w:rFonts w:cs="Tahoma"/>
          <w:lang w:val="it-IT"/>
        </w:rPr>
        <w:t xml:space="preserve"> </w:t>
      </w:r>
      <w:r w:rsidRPr="00FF14B6">
        <w:rPr>
          <w:rFonts w:cs="Tahoma"/>
          <w:color w:val="000000"/>
          <w:lang w:val="it-IT"/>
        </w:rPr>
        <w:t>Qualora un Istituto aderisca all</w:t>
      </w:r>
      <w:r w:rsidR="00CF04A9" w:rsidRPr="00FF14B6">
        <w:rPr>
          <w:rFonts w:cs="Tahoma"/>
          <w:color w:val="000000"/>
          <w:lang w:val="it-IT"/>
        </w:rPr>
        <w:t>’</w:t>
      </w:r>
      <w:r w:rsidRPr="00FF14B6">
        <w:rPr>
          <w:rFonts w:cs="Tahoma"/>
          <w:color w:val="000000"/>
          <w:lang w:val="it-IT"/>
        </w:rPr>
        <w:t>Opzione Studente per la Sottoscrizione di Office Professional Plus, dovrà acquistare una licenza per ogni Studente dell</w:t>
      </w:r>
      <w:r w:rsidR="00CF04A9" w:rsidRPr="00FF14B6">
        <w:rPr>
          <w:rFonts w:cs="Tahoma"/>
          <w:color w:val="000000"/>
          <w:lang w:val="it-IT"/>
        </w:rPr>
        <w:t>’</w:t>
      </w:r>
      <w:r w:rsidRPr="00FF14B6">
        <w:rPr>
          <w:rFonts w:cs="Tahoma"/>
          <w:color w:val="000000"/>
          <w:lang w:val="it-IT"/>
        </w:rPr>
        <w:t>Organizzazione.</w:t>
      </w:r>
    </w:p>
    <w:p w:rsidR="008162A5" w:rsidRPr="00FF14B6" w:rsidRDefault="008162A5" w:rsidP="00810479">
      <w:pPr>
        <w:ind w:left="720"/>
        <w:rPr>
          <w:rFonts w:cs="Tahoma"/>
          <w:lang w:val="it-IT"/>
        </w:rPr>
      </w:pPr>
    </w:p>
    <w:p w:rsidR="008162A5" w:rsidRPr="00FF14B6" w:rsidRDefault="008162A5" w:rsidP="00864B8A">
      <w:pPr>
        <w:spacing w:after="60"/>
        <w:ind w:left="720"/>
        <w:rPr>
          <w:rFonts w:cs="Tahoma"/>
          <w:lang w:val="it-IT"/>
        </w:rPr>
      </w:pPr>
      <w:r w:rsidRPr="00FF14B6">
        <w:rPr>
          <w:rFonts w:cs="Tahoma"/>
          <w:b/>
          <w:lang w:val="it-IT"/>
        </w:rPr>
        <w:t>Requisiti di Idoneità per i Supporti di Memorizzazione</w:t>
      </w:r>
    </w:p>
    <w:p w:rsidR="008162A5" w:rsidRPr="00FF14B6" w:rsidRDefault="008162A5" w:rsidP="00810479">
      <w:pPr>
        <w:ind w:left="720"/>
        <w:rPr>
          <w:rFonts w:cs="Tahoma"/>
          <w:lang w:val="it-IT"/>
        </w:rPr>
      </w:pPr>
      <w:r w:rsidRPr="00FF14B6">
        <w:rPr>
          <w:rFonts w:cs="Tahoma"/>
          <w:bCs/>
          <w:szCs w:val="18"/>
          <w:lang w:val="it-IT"/>
        </w:rPr>
        <w:t>Le società in possesso di Enterprise ed Enterprise Subscription con Sottoscrizioni a Office Professional Plus (SL per Utente) attive che hanno distribuito Office Professional Plus 2010 in base a un contratto Enterprise o</w:t>
      </w:r>
      <w:r w:rsidR="00AB7395" w:rsidRPr="00FF14B6">
        <w:rPr>
          <w:rFonts w:cs="Tahoma"/>
          <w:bCs/>
          <w:szCs w:val="18"/>
          <w:lang w:val="it-IT"/>
        </w:rPr>
        <w:t> </w:t>
      </w:r>
      <w:r w:rsidRPr="00FF14B6">
        <w:rPr>
          <w:rFonts w:cs="Tahoma"/>
          <w:bCs/>
          <w:szCs w:val="18"/>
          <w:lang w:val="it-IT"/>
        </w:rPr>
        <w:t xml:space="preserve">Enterprise Subscription potranno installare il software Office Professional Plus 2010 al posto di Office Professional Plus Subscription sui rispettivi desktop qualificati. </w:t>
      </w:r>
    </w:p>
    <w:p w:rsidR="008162A5" w:rsidRPr="00FF14B6" w:rsidRDefault="008162A5" w:rsidP="00810479">
      <w:pPr>
        <w:ind w:left="720"/>
        <w:rPr>
          <w:rFonts w:cs="Tahoma"/>
          <w:lang w:val="it-IT"/>
        </w:rPr>
      </w:pPr>
    </w:p>
    <w:p w:rsidR="008162A5" w:rsidRPr="00FF14B6" w:rsidRDefault="008162A5" w:rsidP="00810479">
      <w:pPr>
        <w:ind w:left="720"/>
        <w:rPr>
          <w:rFonts w:cs="Tahoma"/>
          <w:lang w:val="it-IT"/>
        </w:rPr>
      </w:pPr>
      <w:r w:rsidRPr="00FF14B6">
        <w:rPr>
          <w:rFonts w:cs="Tahoma"/>
          <w:bCs/>
          <w:color w:val="000000"/>
          <w:szCs w:val="18"/>
          <w:lang w:val="it-IT"/>
        </w:rPr>
        <w:t xml:space="preserve">Le società in possesso di Enterprise ed Enterprise Subscription con Sottoscrizioni a Office Professional Plus (SL per Utente) attive che hanno distribuito Office per Mac Standard in base a un contratto Enterprise o Enterprise Subscription potranno installare il software Office per Mac Standard 2011 al posto di Office Professional Plus Subscription sui rispettivi desktop qualificati. </w:t>
      </w:r>
    </w:p>
    <w:p w:rsidR="008162A5" w:rsidRPr="00FF14B6" w:rsidRDefault="008162A5" w:rsidP="00810479">
      <w:pPr>
        <w:ind w:left="720"/>
        <w:rPr>
          <w:rFonts w:cs="Tahoma"/>
          <w:lang w:val="it-IT"/>
        </w:rPr>
      </w:pPr>
    </w:p>
    <w:p w:rsidR="008162A5" w:rsidRPr="00FF14B6" w:rsidRDefault="008162A5" w:rsidP="00810479">
      <w:pPr>
        <w:ind w:left="720"/>
        <w:rPr>
          <w:rFonts w:cs="Tahoma"/>
          <w:lang w:val="it-IT"/>
        </w:rPr>
      </w:pPr>
      <w:r w:rsidRPr="00FF14B6">
        <w:rPr>
          <w:rFonts w:cs="Tahoma"/>
          <w:color w:val="000000"/>
          <w:lang w:val="it-IT"/>
        </w:rPr>
        <w:t>In qualsiasi altro caso, le società dovranno utilizzare il supporto Office Professional Plus Subscription per distribuire il software in base alle rispettive Sottoscrizioni Office Professional Plus per Utente (SL per Utente).</w:t>
      </w:r>
    </w:p>
    <w:p w:rsidR="008162A5" w:rsidRPr="00FF14B6" w:rsidRDefault="008162A5" w:rsidP="00810479">
      <w:pPr>
        <w:ind w:left="720"/>
        <w:rPr>
          <w:rFonts w:cs="Tahoma"/>
          <w:lang w:val="it-IT"/>
        </w:rPr>
      </w:pPr>
    </w:p>
    <w:p w:rsidR="008162A5" w:rsidRPr="00FF14B6" w:rsidRDefault="008162A5" w:rsidP="00810479">
      <w:pPr>
        <w:ind w:left="720"/>
        <w:rPr>
          <w:rFonts w:cs="Tahoma"/>
          <w:lang w:val="it-IT"/>
        </w:rPr>
      </w:pPr>
      <w:r w:rsidRPr="00FF14B6">
        <w:rPr>
          <w:rFonts w:cs="Tahoma"/>
          <w:bCs/>
          <w:szCs w:val="18"/>
          <w:lang w:val="it-IT"/>
        </w:rPr>
        <w:t>Si tratta di un</w:t>
      </w:r>
      <w:r w:rsidR="00CF04A9" w:rsidRPr="00FF14B6">
        <w:rPr>
          <w:rFonts w:cs="Tahoma"/>
          <w:bCs/>
          <w:szCs w:val="18"/>
          <w:lang w:val="it-IT"/>
        </w:rPr>
        <w:t>’</w:t>
      </w:r>
      <w:r w:rsidRPr="00FF14B6">
        <w:rPr>
          <w:rFonts w:cs="Tahoma"/>
          <w:bCs/>
          <w:szCs w:val="18"/>
          <w:lang w:val="it-IT"/>
        </w:rPr>
        <w:t>eccezione riservata alla fase introduttiva dei Servizi Online della Sottoscrizione a Office Professional Plus. Le società dovranno essere in possesso dei requisiti per l</w:t>
      </w:r>
      <w:r w:rsidR="00CF04A9" w:rsidRPr="00FF14B6">
        <w:rPr>
          <w:rFonts w:cs="Tahoma"/>
          <w:bCs/>
          <w:szCs w:val="18"/>
          <w:lang w:val="it-IT"/>
        </w:rPr>
        <w:t>’</w:t>
      </w:r>
      <w:r w:rsidRPr="00FF14B6">
        <w:rPr>
          <w:rFonts w:cs="Tahoma"/>
          <w:bCs/>
          <w:szCs w:val="18"/>
          <w:lang w:val="it-IT"/>
        </w:rPr>
        <w:t>aggiornamento dei Servizi Online previsti per il rilascio successivo.</w:t>
      </w:r>
      <w:r w:rsidRPr="00FF14B6">
        <w:rPr>
          <w:rFonts w:cs="Tahoma"/>
          <w:lang w:val="it-IT"/>
        </w:rPr>
        <w:t xml:space="preserve"> Per ulteriori informazioni in merito ai requisiti per l</w:t>
      </w:r>
      <w:r w:rsidR="00CF04A9" w:rsidRPr="00FF14B6">
        <w:rPr>
          <w:rFonts w:cs="Tahoma"/>
          <w:lang w:val="it-IT"/>
        </w:rPr>
        <w:t>’</w:t>
      </w:r>
      <w:r w:rsidRPr="00FF14B6">
        <w:rPr>
          <w:rFonts w:cs="Tahoma"/>
          <w:lang w:val="it-IT"/>
        </w:rPr>
        <w:t>aggiornamento dei Servizi Online, consultare il documento Diritti di Utilizzo del Prodotto (Product Use Rights o PUR) alla pagina http://www.microsoftvolumelicensing.com/userights/PUR.aspx</w:t>
      </w:r>
    </w:p>
    <w:p w:rsidR="008162A5" w:rsidRPr="00FF14B6" w:rsidRDefault="008162A5" w:rsidP="00810479">
      <w:pPr>
        <w:ind w:left="720"/>
        <w:rPr>
          <w:rFonts w:cs="Tahoma"/>
          <w:lang w:val="it-IT"/>
        </w:rPr>
      </w:pPr>
    </w:p>
    <w:p w:rsidR="008162A5" w:rsidRPr="00FF14B6" w:rsidRDefault="008162A5" w:rsidP="00864B8A">
      <w:pPr>
        <w:spacing w:after="60"/>
        <w:ind w:left="720"/>
        <w:rPr>
          <w:rFonts w:cs="Tahoma"/>
          <w:lang w:val="it-IT"/>
        </w:rPr>
      </w:pPr>
      <w:r w:rsidRPr="00FF14B6">
        <w:rPr>
          <w:rFonts w:cs="Tahoma"/>
          <w:b/>
          <w:lang w:val="it-IT"/>
        </w:rPr>
        <w:t>Idoneità dei Supporti di Memorizzazione con Windows To Go Rights</w:t>
      </w:r>
    </w:p>
    <w:p w:rsidR="008162A5" w:rsidRPr="00FF14B6" w:rsidRDefault="008162A5" w:rsidP="00810479">
      <w:pPr>
        <w:ind w:left="720"/>
        <w:rPr>
          <w:rFonts w:cs="Tahoma"/>
          <w:lang w:val="it-IT"/>
        </w:rPr>
      </w:pPr>
      <w:r w:rsidRPr="00FF14B6">
        <w:rPr>
          <w:rFonts w:cs="Tahoma"/>
          <w:lang w:val="it-IT"/>
        </w:rPr>
        <w:t>Nell</w:t>
      </w:r>
      <w:r w:rsidR="00CF04A9" w:rsidRPr="00FF14B6">
        <w:rPr>
          <w:rFonts w:cs="Tahoma"/>
          <w:lang w:val="it-IT"/>
        </w:rPr>
        <w:t>’</w:t>
      </w:r>
      <w:r w:rsidRPr="00FF14B6">
        <w:rPr>
          <w:rFonts w:cs="Tahoma"/>
          <w:lang w:val="it-IT"/>
        </w:rPr>
        <w:t>ambito della presentazione di Windows To Go Rights, qualora l</w:t>
      </w:r>
      <w:r w:rsidR="00CF04A9" w:rsidRPr="00FF14B6">
        <w:rPr>
          <w:rFonts w:cs="Tahoma"/>
          <w:lang w:val="it-IT"/>
        </w:rPr>
        <w:t>’</w:t>
      </w:r>
      <w:r w:rsidRPr="00FF14B6">
        <w:rPr>
          <w:rFonts w:cs="Tahoma"/>
          <w:lang w:val="it-IT"/>
        </w:rPr>
        <w:t xml:space="preserve">utente al quale è stata ceduta una licenza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Office Professional Plus richieda il diritto di utilizzare il software ai sensi di Windows to Go Rights, anziché installare una copia del software fornito con una licenza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w:t>
      </w:r>
      <w:r w:rsidR="00AB7395" w:rsidRPr="00FF14B6">
        <w:rPr>
          <w:rFonts w:cs="Tahoma"/>
          <w:lang w:val="it-IT"/>
        </w:rPr>
        <w:t> </w:t>
      </w:r>
      <w:r w:rsidRPr="00FF14B6">
        <w:rPr>
          <w:rFonts w:cs="Tahoma"/>
          <w:lang w:val="it-IT"/>
        </w:rPr>
        <w:t xml:space="preserve">Office Professional Plus su uno dei cinque dispositivi autorizzati in conformità ai Diritti di Utilizzo del Prodotto per la licenza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Office Professional Plus, tale utente potrà installare una copia del</w:t>
      </w:r>
      <w:r w:rsidR="00AB7395" w:rsidRPr="00FF14B6">
        <w:rPr>
          <w:rFonts w:cs="Tahoma"/>
          <w:lang w:val="it-IT"/>
        </w:rPr>
        <w:t> </w:t>
      </w:r>
      <w:r w:rsidRPr="00FF14B6">
        <w:rPr>
          <w:rFonts w:cs="Tahoma"/>
          <w:lang w:val="it-IT"/>
        </w:rPr>
        <w:t>software Office Professional Plus sull</w:t>
      </w:r>
      <w:r w:rsidR="00CF04A9" w:rsidRPr="00FF14B6">
        <w:rPr>
          <w:rFonts w:cs="Tahoma"/>
          <w:lang w:val="it-IT"/>
        </w:rPr>
        <w:t>’</w:t>
      </w:r>
      <w:r w:rsidRPr="00FF14B6">
        <w:rPr>
          <w:rFonts w:cs="Tahoma"/>
          <w:lang w:val="it-IT"/>
        </w:rPr>
        <w:t xml:space="preserve">unità USB utilizzata per Windows to Go Rights e usare il software Office Professional Plus su tale unità USB su qualsiasi dispositivo con licenza. Tale diritto scade alla risoluzione della licenza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Office Professional Plus.</w:t>
      </w:r>
    </w:p>
    <w:p w:rsidR="008162A5" w:rsidRPr="00FF14B6" w:rsidRDefault="008162A5" w:rsidP="00810479">
      <w:pPr>
        <w:ind w:left="720"/>
        <w:rPr>
          <w:rFonts w:cs="Tahoma"/>
          <w:lang w:val="it-IT"/>
        </w:rPr>
      </w:pPr>
    </w:p>
    <w:p w:rsidR="008162A5" w:rsidRPr="00FF14B6" w:rsidRDefault="008162A5" w:rsidP="00864B8A">
      <w:pPr>
        <w:spacing w:after="60"/>
        <w:ind w:left="720"/>
        <w:rPr>
          <w:rFonts w:cs="Tahoma"/>
          <w:lang w:val="it-IT"/>
        </w:rPr>
      </w:pPr>
      <w:r w:rsidRPr="00FF14B6">
        <w:rPr>
          <w:rFonts w:cs="Tahoma"/>
          <w:b/>
          <w:lang w:val="it-IT"/>
        </w:rPr>
        <w:t>Diritti di Downgrade</w:t>
      </w:r>
    </w:p>
    <w:p w:rsidR="008162A5" w:rsidRPr="00FF14B6" w:rsidRDefault="008162A5" w:rsidP="00AE5A9F">
      <w:pPr>
        <w:ind w:left="720"/>
        <w:rPr>
          <w:rFonts w:cs="Tahoma"/>
          <w:lang w:val="it-IT"/>
        </w:rPr>
      </w:pPr>
      <w:bookmarkStart w:id="1512" w:name="Srv_9OutlookMac2011"/>
      <w:r w:rsidRPr="00FF14B6">
        <w:rPr>
          <w:rFonts w:cs="Tahoma"/>
          <w:lang w:val="it-IT"/>
        </w:rPr>
        <w:t>Dal momento che non esiste una versione precedente dei Servizi Online della Sottoscrizione a Office Professional Plus, non sono previsti diritti di downgrade.</w:t>
      </w:r>
    </w:p>
    <w:p w:rsidR="008162A5" w:rsidRPr="00FF14B6" w:rsidRDefault="008162A5" w:rsidP="00AE5A9F">
      <w:pPr>
        <w:rPr>
          <w:rFonts w:cs="Tahoma"/>
          <w:lang w:val="it-IT"/>
        </w:rPr>
      </w:pPr>
    </w:p>
    <w:p w:rsidR="008162A5" w:rsidRPr="00FF14B6" w:rsidRDefault="008162A5" w:rsidP="00704723">
      <w:pPr>
        <w:pStyle w:val="Heading3"/>
        <w:rPr>
          <w:rFonts w:ascii="Tahoma" w:hAnsi="Tahoma" w:cs="Tahoma"/>
          <w:lang w:val="it-IT"/>
        </w:rPr>
      </w:pPr>
      <w:bookmarkStart w:id="1513" w:name="_Toc336338270"/>
      <w:bookmarkStart w:id="1514" w:name="_Toc341193170"/>
      <w:bookmarkStart w:id="1515" w:name="_12_Outlook_per"/>
      <w:bookmarkStart w:id="1516" w:name="_Toc345678737"/>
      <w:bookmarkEnd w:id="1513"/>
      <w:bookmarkEnd w:id="1514"/>
      <w:bookmarkEnd w:id="1515"/>
      <w:r w:rsidRPr="00FF14B6">
        <w:rPr>
          <w:rFonts w:ascii="Tahoma" w:hAnsi="Tahoma" w:cs="Tahoma"/>
          <w:caps/>
          <w:color w:val="F66400"/>
          <w:sz w:val="22"/>
          <w:vertAlign w:val="superscript"/>
          <w:lang w:val="it-IT"/>
        </w:rPr>
        <w:t>12</w:t>
      </w:r>
      <w:r w:rsidRPr="00FF14B6">
        <w:rPr>
          <w:rFonts w:ascii="Tahoma" w:hAnsi="Tahoma" w:cs="Tahoma"/>
          <w:color w:val="F66400"/>
          <w:sz w:val="22"/>
          <w:lang w:val="it-IT"/>
        </w:rPr>
        <w:t xml:space="preserve"> Outlook per Mac 2011</w:t>
      </w:r>
      <w:bookmarkEnd w:id="1516"/>
      <w:r w:rsidRPr="00FF14B6">
        <w:rPr>
          <w:rFonts w:ascii="Tahoma" w:hAnsi="Tahoma" w:cs="Tahoma"/>
          <w:lang w:val="it-IT"/>
        </w:rPr>
        <w:t xml:space="preserve"> </w:t>
      </w:r>
    </w:p>
    <w:bookmarkEnd w:id="1512"/>
    <w:p w:rsidR="008162A5" w:rsidRPr="00FF14B6" w:rsidRDefault="008162A5" w:rsidP="00AE5A9F">
      <w:pPr>
        <w:rPr>
          <w:rFonts w:cs="Tahoma"/>
          <w:lang w:val="it-IT"/>
        </w:rPr>
      </w:pPr>
    </w:p>
    <w:p w:rsidR="008162A5" w:rsidRPr="00FF14B6" w:rsidRDefault="008162A5" w:rsidP="00864B8A">
      <w:pPr>
        <w:spacing w:after="60"/>
        <w:ind w:left="720"/>
        <w:rPr>
          <w:rFonts w:cs="Tahoma"/>
          <w:lang w:val="it-IT"/>
        </w:rPr>
      </w:pPr>
      <w:r w:rsidRPr="00FF14B6">
        <w:rPr>
          <w:rFonts w:cs="Tahoma"/>
          <w:b/>
          <w:lang w:val="it-IT"/>
        </w:rPr>
        <w:t>Percorso di Migrazione a Software Assurance per Entourage per Mac 2008</w:t>
      </w:r>
    </w:p>
    <w:p w:rsidR="008162A5" w:rsidRPr="00FF14B6" w:rsidRDefault="008162A5" w:rsidP="00AE5A9F">
      <w:pPr>
        <w:adjustRightInd w:val="0"/>
        <w:ind w:left="720"/>
        <w:textAlignment w:val="baseline"/>
        <w:rPr>
          <w:rFonts w:cs="Tahoma"/>
          <w:lang w:val="it-IT"/>
        </w:rPr>
      </w:pPr>
      <w:bookmarkStart w:id="1517" w:name="Srv_8Project2010Pro"/>
      <w:r w:rsidRPr="00FF14B6">
        <w:rPr>
          <w:rFonts w:cs="Tahoma"/>
          <w:lang w:val="it-IT"/>
        </w:rPr>
        <w:t>La versione sostitutiva di Entourage per Mac 2008 è Outlook per Mac 2011.</w:t>
      </w:r>
    </w:p>
    <w:p w:rsidR="008162A5" w:rsidRPr="00FF14B6" w:rsidRDefault="008162A5" w:rsidP="00AE5A9F">
      <w:pPr>
        <w:adjustRightInd w:val="0"/>
        <w:textAlignment w:val="baseline"/>
        <w:rPr>
          <w:rFonts w:cs="Tahoma"/>
          <w:lang w:val="it-IT"/>
        </w:rPr>
      </w:pPr>
    </w:p>
    <w:p w:rsidR="008162A5" w:rsidRPr="00FF14B6" w:rsidRDefault="008162A5" w:rsidP="00AE5A9F">
      <w:pPr>
        <w:adjustRightInd w:val="0"/>
        <w:textAlignment w:val="baseline"/>
        <w:rPr>
          <w:rFonts w:cs="Tahoma"/>
          <w:lang w:val="it-IT"/>
        </w:rPr>
      </w:pPr>
    </w:p>
    <w:p w:rsidR="008162A5" w:rsidRPr="00FF14B6" w:rsidRDefault="008162A5" w:rsidP="00223A77">
      <w:pPr>
        <w:pStyle w:val="Heading3"/>
        <w:rPr>
          <w:rFonts w:ascii="Tahoma" w:hAnsi="Tahoma" w:cs="Tahoma"/>
        </w:rPr>
      </w:pPr>
      <w:bookmarkStart w:id="1518" w:name="_Toc336338271"/>
      <w:bookmarkStart w:id="1519" w:name="_Toc341193171"/>
      <w:bookmarkStart w:id="1520" w:name="_Toc254806116"/>
      <w:bookmarkStart w:id="1521" w:name="_13_Project_Professional"/>
      <w:bookmarkStart w:id="1522" w:name="_Toc345678738"/>
      <w:bookmarkStart w:id="1523" w:name="Srv_Project2010Pro"/>
      <w:bookmarkStart w:id="1524" w:name="Aps_8Project2010Pro"/>
      <w:bookmarkEnd w:id="1518"/>
      <w:bookmarkEnd w:id="1519"/>
      <w:bookmarkEnd w:id="1520"/>
      <w:bookmarkEnd w:id="1521"/>
      <w:r w:rsidRPr="00FF14B6">
        <w:rPr>
          <w:rFonts w:ascii="Tahoma" w:hAnsi="Tahoma" w:cs="Tahoma"/>
          <w:caps/>
          <w:color w:val="F66400"/>
          <w:sz w:val="22"/>
          <w:vertAlign w:val="superscript"/>
        </w:rPr>
        <w:t>13</w:t>
      </w:r>
      <w:r w:rsidRPr="00FF14B6">
        <w:rPr>
          <w:rFonts w:ascii="Tahoma" w:hAnsi="Tahoma" w:cs="Tahoma"/>
          <w:color w:val="F66400"/>
          <w:sz w:val="22"/>
        </w:rPr>
        <w:t xml:space="preserve"> Project Professional 2013</w:t>
      </w:r>
      <w:bookmarkEnd w:id="1522"/>
      <w:r w:rsidRPr="00FF14B6">
        <w:rPr>
          <w:rFonts w:ascii="Tahoma" w:hAnsi="Tahoma" w:cs="Tahoma"/>
        </w:rPr>
        <w:t xml:space="preserve"> </w:t>
      </w:r>
    </w:p>
    <w:bookmarkEnd w:id="1517"/>
    <w:bookmarkEnd w:id="1523"/>
    <w:bookmarkEnd w:id="1524"/>
    <w:p w:rsidR="008162A5" w:rsidRPr="00FF14B6" w:rsidRDefault="008162A5" w:rsidP="00AE5A9F">
      <w:pPr>
        <w:ind w:left="720"/>
        <w:rPr>
          <w:rFonts w:cs="Tahoma"/>
        </w:rPr>
      </w:pPr>
    </w:p>
    <w:p w:rsidR="008162A5" w:rsidRPr="00FF14B6" w:rsidRDefault="008162A5" w:rsidP="00864B8A">
      <w:pPr>
        <w:spacing w:after="60"/>
        <w:ind w:left="720"/>
        <w:rPr>
          <w:rFonts w:cs="Tahoma"/>
        </w:rPr>
      </w:pPr>
      <w:r w:rsidRPr="00FF14B6">
        <w:rPr>
          <w:rFonts w:cs="Tahoma"/>
          <w:b/>
        </w:rPr>
        <w:t>CAL gratuita per Project Server</w:t>
      </w:r>
    </w:p>
    <w:p w:rsidR="008162A5" w:rsidRPr="00FF14B6" w:rsidRDefault="008162A5" w:rsidP="00AE5A9F">
      <w:pPr>
        <w:pStyle w:val="EndnoteText"/>
        <w:ind w:left="720"/>
        <w:rPr>
          <w:rFonts w:ascii="Tahoma" w:hAnsi="Tahoma" w:cs="Tahoma"/>
          <w:sz w:val="18"/>
          <w:szCs w:val="18"/>
          <w:lang w:val="it-IT"/>
        </w:rPr>
      </w:pPr>
      <w:r w:rsidRPr="00FF14B6">
        <w:rPr>
          <w:rStyle w:val="EndnoteTextChar"/>
          <w:rFonts w:ascii="Tahoma" w:hAnsi="Tahoma" w:cs="Tahoma"/>
          <w:sz w:val="18"/>
          <w:szCs w:val="18"/>
          <w:lang w:val="it-IT"/>
        </w:rPr>
        <w:t>Le società che acquistano una licenza per Project Professional 2013 saranno considerate titolari di una CAL per Dispositivo per Project Server 2013.</w:t>
      </w:r>
      <w:r w:rsidRPr="00FF14B6">
        <w:rPr>
          <w:rFonts w:ascii="Tahoma" w:hAnsi="Tahoma" w:cs="Tahoma"/>
          <w:sz w:val="18"/>
          <w:szCs w:val="18"/>
          <w:lang w:val="it-IT"/>
        </w:rPr>
        <w:t xml:space="preserve"> </w:t>
      </w:r>
      <w:r w:rsidRPr="00FF14B6">
        <w:rPr>
          <w:rStyle w:val="EndnoteTextChar"/>
          <w:rFonts w:ascii="Tahoma" w:hAnsi="Tahoma" w:cs="Tahoma"/>
          <w:sz w:val="18"/>
          <w:szCs w:val="18"/>
          <w:lang w:val="it-IT"/>
        </w:rPr>
        <w:t>Il diritto di accedere a Project Server 2013 ai sensi della licenza CAL cesserà alla scadenza della corrispondente Licenza per Project Professional.</w:t>
      </w:r>
    </w:p>
    <w:p w:rsidR="008162A5" w:rsidRPr="00FF14B6" w:rsidRDefault="008162A5" w:rsidP="00AE5A9F">
      <w:pPr>
        <w:pStyle w:val="EndnoteText"/>
        <w:ind w:left="720"/>
        <w:rPr>
          <w:rFonts w:ascii="Tahoma" w:hAnsi="Tahoma" w:cs="Tahoma"/>
          <w:sz w:val="18"/>
          <w:szCs w:val="18"/>
          <w:lang w:val="it-IT"/>
        </w:rPr>
      </w:pPr>
    </w:p>
    <w:p w:rsidR="008162A5" w:rsidRPr="00FF14B6" w:rsidRDefault="008162A5" w:rsidP="00AE5A9F">
      <w:pPr>
        <w:pStyle w:val="EndnoteText"/>
        <w:ind w:left="720"/>
        <w:rPr>
          <w:rFonts w:ascii="Tahoma" w:hAnsi="Tahoma" w:cs="Tahoma"/>
          <w:sz w:val="18"/>
          <w:szCs w:val="18"/>
          <w:lang w:val="it-IT"/>
        </w:rPr>
      </w:pPr>
      <w:r w:rsidRPr="00FF14B6">
        <w:rPr>
          <w:rStyle w:val="EndnoteTextChar"/>
          <w:rFonts w:ascii="Tahoma" w:hAnsi="Tahoma" w:cs="Tahoma"/>
          <w:sz w:val="18"/>
          <w:szCs w:val="18"/>
          <w:lang w:val="it-IT"/>
        </w:rPr>
        <w:t>Le società con copertura Software Assurance attiva sulla rispettiva licenza per Project Professional saranno considerate titolari di una copertura Software Assurance relativa alle Licenze CAL gratuite per Project Server.</w:t>
      </w:r>
      <w:r w:rsidRPr="00FF14B6">
        <w:rPr>
          <w:rFonts w:ascii="Tahoma" w:hAnsi="Tahoma" w:cs="Tahoma"/>
          <w:sz w:val="18"/>
          <w:szCs w:val="18"/>
          <w:lang w:val="it-IT"/>
        </w:rPr>
        <w:t xml:space="preserve"> </w:t>
      </w:r>
      <w:r w:rsidRPr="00FF14B6">
        <w:rPr>
          <w:rStyle w:val="EndnoteTextChar"/>
          <w:rFonts w:ascii="Tahoma" w:hAnsi="Tahoma" w:cs="Tahoma"/>
          <w:sz w:val="18"/>
          <w:szCs w:val="18"/>
          <w:lang w:val="it-IT"/>
        </w:rPr>
        <w:t>Tale copertura cesserà alla scadenza della copertura Project Professional corrispondente.</w:t>
      </w:r>
    </w:p>
    <w:p w:rsidR="008162A5" w:rsidRPr="00FF14B6" w:rsidRDefault="008162A5" w:rsidP="00AE5A9F">
      <w:pPr>
        <w:pStyle w:val="EndnoteText"/>
        <w:ind w:left="720"/>
        <w:rPr>
          <w:rFonts w:ascii="Tahoma" w:hAnsi="Tahoma" w:cs="Tahoma"/>
          <w:sz w:val="18"/>
          <w:szCs w:val="18"/>
          <w:lang w:val="it-IT"/>
        </w:rPr>
      </w:pPr>
    </w:p>
    <w:p w:rsidR="008162A5" w:rsidRPr="00FF14B6" w:rsidRDefault="008162A5" w:rsidP="00AE5A9F">
      <w:pPr>
        <w:pStyle w:val="EndnoteText"/>
        <w:ind w:left="720"/>
        <w:rPr>
          <w:rFonts w:ascii="Tahoma" w:hAnsi="Tahoma" w:cs="Tahoma"/>
          <w:sz w:val="18"/>
          <w:szCs w:val="18"/>
          <w:lang w:val="it-IT"/>
        </w:rPr>
      </w:pPr>
      <w:r w:rsidRPr="00FF14B6">
        <w:rPr>
          <w:rStyle w:val="EndnoteTextChar"/>
          <w:rFonts w:ascii="Tahoma" w:hAnsi="Tahoma" w:cs="Tahoma"/>
          <w:sz w:val="18"/>
          <w:szCs w:val="18"/>
          <w:lang w:val="it-IT"/>
        </w:rPr>
        <w:t>Per ulteriori dettagli sui diritti aggiuntivi che si applicano a tali CAL, fare riferimento alle note relative alle condizioni del prodotto Project Server.</w:t>
      </w:r>
    </w:p>
    <w:p w:rsidR="008162A5" w:rsidRPr="00FF14B6" w:rsidRDefault="008162A5" w:rsidP="00AE5A9F">
      <w:pPr>
        <w:rPr>
          <w:rFonts w:cs="Tahoma"/>
          <w:lang w:val="it-IT"/>
        </w:rPr>
      </w:pPr>
    </w:p>
    <w:p w:rsidR="008162A5" w:rsidRPr="00FF14B6" w:rsidRDefault="008162A5" w:rsidP="00AE5A9F">
      <w:pPr>
        <w:rPr>
          <w:rFonts w:cs="Tahoma"/>
          <w:lang w:val="it-IT"/>
        </w:rPr>
      </w:pPr>
    </w:p>
    <w:p w:rsidR="008162A5" w:rsidRPr="00FF14B6" w:rsidRDefault="008162A5" w:rsidP="002541AE">
      <w:pPr>
        <w:pStyle w:val="Heading3"/>
        <w:rPr>
          <w:rFonts w:ascii="Tahoma" w:hAnsi="Tahoma" w:cs="Tahoma"/>
          <w:lang w:val="it-IT"/>
        </w:rPr>
      </w:pPr>
      <w:bookmarkStart w:id="1525" w:name="_Toc336338272"/>
      <w:bookmarkStart w:id="1526" w:name="_Toc341193172"/>
      <w:bookmarkStart w:id="1527" w:name="_14_Diritti_di"/>
      <w:bookmarkStart w:id="1528" w:name="_Toc345678739"/>
      <w:bookmarkStart w:id="1529" w:name="Aps_9RentalRightsOffice"/>
      <w:bookmarkStart w:id="1530" w:name="Srv_RentalRightsOffice"/>
      <w:bookmarkStart w:id="1531" w:name="Srv_9RentalRightsOffice"/>
      <w:bookmarkEnd w:id="1525"/>
      <w:bookmarkEnd w:id="1526"/>
      <w:bookmarkEnd w:id="1527"/>
      <w:r w:rsidRPr="00FF14B6">
        <w:rPr>
          <w:rFonts w:ascii="Tahoma" w:hAnsi="Tahoma" w:cs="Tahoma"/>
          <w:caps/>
          <w:color w:val="E65D08"/>
          <w:sz w:val="22"/>
          <w:vertAlign w:val="superscript"/>
          <w:lang w:val="it-IT"/>
        </w:rPr>
        <w:t>14</w:t>
      </w:r>
      <w:r w:rsidRPr="00FF14B6">
        <w:rPr>
          <w:rFonts w:ascii="Tahoma" w:hAnsi="Tahoma" w:cs="Tahoma"/>
          <w:color w:val="E65D08"/>
          <w:sz w:val="22"/>
          <w:lang w:val="it-IT"/>
        </w:rPr>
        <w:t xml:space="preserve"> Diritti di Noleggio per Office</w:t>
      </w:r>
      <w:bookmarkEnd w:id="1528"/>
    </w:p>
    <w:bookmarkEnd w:id="1529"/>
    <w:p w:rsidR="008162A5" w:rsidRPr="00FF14B6" w:rsidRDefault="008162A5" w:rsidP="002541AE">
      <w:pPr>
        <w:rPr>
          <w:rFonts w:cs="Tahoma"/>
          <w:lang w:val="it-IT"/>
        </w:rPr>
      </w:pPr>
    </w:p>
    <w:bookmarkEnd w:id="1530"/>
    <w:bookmarkEnd w:id="1531"/>
    <w:p w:rsidR="008162A5" w:rsidRPr="00FF14B6" w:rsidRDefault="008162A5" w:rsidP="005E3B5E">
      <w:pPr>
        <w:pStyle w:val="FootnoteBulletLevel1"/>
        <w:tabs>
          <w:tab w:val="clear" w:pos="900"/>
        </w:tabs>
        <w:spacing w:before="0" w:after="0"/>
        <w:ind w:left="720" w:firstLine="0"/>
        <w:rPr>
          <w:rFonts w:ascii="Tahoma" w:hAnsi="Tahoma" w:cs="Tahoma"/>
          <w:lang w:val="it-IT"/>
        </w:rPr>
      </w:pPr>
      <w:r w:rsidRPr="00FF14B6">
        <w:rPr>
          <w:rFonts w:ascii="Tahoma" w:hAnsi="Tahoma" w:cs="Tahoma"/>
          <w:color w:val="000000"/>
          <w:sz w:val="18"/>
          <w:szCs w:val="18"/>
          <w:lang w:val="it-IT"/>
        </w:rPr>
        <w:t>Le licenze per i diritti di noleggio fornite in base ai presenti programmi sono unicamente licenze aggiuntive. Tali licenze non sono licenze complete per i prodotti.</w:t>
      </w:r>
      <w:r w:rsidRPr="00FF14B6">
        <w:rPr>
          <w:rFonts w:ascii="Tahoma" w:hAnsi="Tahoma" w:cs="Tahoma"/>
          <w:lang w:val="it-IT"/>
        </w:rPr>
        <w:t xml:space="preserve"> </w:t>
      </w:r>
      <w:r w:rsidRPr="00FF14B6">
        <w:rPr>
          <w:rFonts w:ascii="Tahoma" w:hAnsi="Tahoma" w:cs="Tahoma"/>
          <w:color w:val="000000"/>
          <w:sz w:val="18"/>
          <w:lang w:val="it-IT"/>
        </w:rPr>
        <w:t>Pertanto, ogni desktop a cui la società assegni una licenza per i diritti di noleggio dovrà avere la licenza per eseguire una delle applicazioni qualificanti indicate di seguito.</w:t>
      </w:r>
    </w:p>
    <w:p w:rsidR="008162A5" w:rsidRPr="00FF14B6" w:rsidRDefault="008162A5" w:rsidP="005E3B5E">
      <w:pPr>
        <w:ind w:left="720"/>
        <w:rPr>
          <w:rFonts w:cs="Tahoma"/>
          <w:lang w:val="it-IT"/>
        </w:rPr>
      </w:pPr>
    </w:p>
    <w:p w:rsidR="008162A5" w:rsidRPr="00FF14B6" w:rsidRDefault="008162A5" w:rsidP="00864B8A">
      <w:pPr>
        <w:spacing w:after="60"/>
        <w:ind w:left="720"/>
        <w:rPr>
          <w:rFonts w:cs="Tahoma"/>
          <w:lang w:val="it-IT"/>
        </w:rPr>
      </w:pPr>
      <w:r w:rsidRPr="00FF14B6">
        <w:rPr>
          <w:rFonts w:cs="Tahoma"/>
          <w:b/>
          <w:lang w:val="it-IT"/>
        </w:rPr>
        <w:t>Regole per le Applicazioni Qualificanti</w:t>
      </w:r>
    </w:p>
    <w:p w:rsidR="008162A5" w:rsidRPr="00FF14B6" w:rsidRDefault="008162A5" w:rsidP="005E3B5E">
      <w:pPr>
        <w:ind w:left="720"/>
        <w:rPr>
          <w:rFonts w:cs="Tahoma"/>
          <w:lang w:val="it-IT"/>
        </w:rPr>
      </w:pPr>
      <w:r w:rsidRPr="00FF14B6">
        <w:rPr>
          <w:rFonts w:cs="Tahoma"/>
          <w:color w:val="000000"/>
          <w:lang w:val="it-IT"/>
        </w:rPr>
        <w:t>(Ciascuna delle seguenti condizioni deve essere soddisfatta affinché la Licenza di base qualifichi la società per ottenere la licenza relativa ai Diritti di Noleggio):</w:t>
      </w:r>
    </w:p>
    <w:p w:rsidR="008162A5" w:rsidRPr="00FF14B6" w:rsidRDefault="008162A5" w:rsidP="005E3B5E">
      <w:pPr>
        <w:ind w:left="900"/>
        <w:rPr>
          <w:rFonts w:cs="Tahoma"/>
          <w:lang w:val="it-IT"/>
        </w:rPr>
      </w:pPr>
    </w:p>
    <w:p w:rsidR="008162A5" w:rsidRPr="00FF14B6" w:rsidRDefault="008162A5" w:rsidP="005D60A4">
      <w:pPr>
        <w:numPr>
          <w:ilvl w:val="0"/>
          <w:numId w:val="20"/>
        </w:numPr>
        <w:spacing w:after="60"/>
        <w:ind w:left="1440"/>
        <w:rPr>
          <w:rFonts w:cs="Tahoma"/>
          <w:lang w:val="it-IT"/>
        </w:rPr>
      </w:pPr>
      <w:r w:rsidRPr="00FF14B6">
        <w:rPr>
          <w:rFonts w:cs="Tahoma"/>
          <w:color w:val="000000"/>
          <w:lang w:val="it-IT"/>
        </w:rPr>
        <w:t>La licenza per l</w:t>
      </w:r>
      <w:r w:rsidR="00CF04A9" w:rsidRPr="00FF14B6">
        <w:rPr>
          <w:rFonts w:cs="Tahoma"/>
          <w:color w:val="000000"/>
          <w:lang w:val="it-IT"/>
        </w:rPr>
        <w:t>’</w:t>
      </w:r>
      <w:r w:rsidRPr="00FF14B6">
        <w:rPr>
          <w:rFonts w:cs="Tahoma"/>
          <w:color w:val="000000"/>
          <w:lang w:val="it-IT"/>
        </w:rPr>
        <w:t>applicazione qualificante deve essere assegnata allo stesso dispositivo a cui deve essere assegnata la licenza per i Diritti di Noleggio VL.</w:t>
      </w:r>
    </w:p>
    <w:p w:rsidR="008162A5" w:rsidRPr="00FF14B6" w:rsidRDefault="008162A5" w:rsidP="005D60A4">
      <w:pPr>
        <w:numPr>
          <w:ilvl w:val="0"/>
          <w:numId w:val="20"/>
        </w:numPr>
        <w:tabs>
          <w:tab w:val="left" w:pos="1440"/>
        </w:tabs>
        <w:spacing w:after="60"/>
        <w:ind w:left="1440"/>
        <w:rPr>
          <w:rFonts w:cs="Tahoma"/>
          <w:lang w:val="it-IT"/>
        </w:rPr>
      </w:pPr>
      <w:r w:rsidRPr="00FF14B6">
        <w:rPr>
          <w:rFonts w:cs="Tahoma"/>
          <w:color w:val="000000"/>
          <w:lang w:val="it-IT"/>
        </w:rPr>
        <w:t>L</w:t>
      </w:r>
      <w:r w:rsidR="00CF04A9" w:rsidRPr="00FF14B6">
        <w:rPr>
          <w:rFonts w:cs="Tahoma"/>
          <w:color w:val="000000"/>
          <w:lang w:val="it-IT"/>
        </w:rPr>
        <w:t>’</w:t>
      </w:r>
      <w:r w:rsidRPr="00FF14B6">
        <w:rPr>
          <w:rFonts w:cs="Tahoma"/>
          <w:color w:val="000000"/>
          <w:lang w:val="it-IT"/>
        </w:rPr>
        <w:t>applicazione qualificante deve essere installata su tale dispositivo.</w:t>
      </w:r>
    </w:p>
    <w:p w:rsidR="008162A5" w:rsidRPr="00FF14B6" w:rsidRDefault="008162A5" w:rsidP="005E3B5E">
      <w:pPr>
        <w:pStyle w:val="EndnoteText"/>
        <w:rPr>
          <w:rFonts w:ascii="Tahoma" w:hAnsi="Tahoma" w:cs="Tahoma"/>
          <w:sz w:val="18"/>
          <w:szCs w:val="18"/>
          <w:lang w:val="it-IT"/>
        </w:rPr>
      </w:pPr>
    </w:p>
    <w:p w:rsidR="008162A5" w:rsidRPr="00FF14B6" w:rsidRDefault="008162A5" w:rsidP="005E3B5E">
      <w:pPr>
        <w:pStyle w:val="EndnoteText"/>
        <w:ind w:left="720"/>
        <w:rPr>
          <w:rFonts w:ascii="Tahoma" w:hAnsi="Tahoma" w:cs="Tahoma"/>
          <w:sz w:val="18"/>
          <w:szCs w:val="18"/>
          <w:lang w:val="it-IT"/>
        </w:rPr>
      </w:pPr>
      <w:r w:rsidRPr="00FF14B6">
        <w:rPr>
          <w:rFonts w:ascii="Tahoma" w:hAnsi="Tahoma" w:cs="Tahoma"/>
          <w:color w:val="000000"/>
          <w:sz w:val="18"/>
          <w:szCs w:val="18"/>
          <w:lang w:val="it-IT"/>
        </w:rPr>
        <w:t>Le applicazioni qualificanti in base al tipo di Programma sono:</w:t>
      </w:r>
    </w:p>
    <w:p w:rsidR="008162A5" w:rsidRPr="00FF14B6" w:rsidRDefault="008162A5" w:rsidP="000B0A08">
      <w:pPr>
        <w:rPr>
          <w:rFonts w:cs="Tahoma"/>
          <w:szCs w:val="18"/>
          <w:lang w:val="it-IT"/>
        </w:rPr>
      </w:pPr>
    </w:p>
    <w:tbl>
      <w:tblPr>
        <w:tblW w:w="7763" w:type="dxa"/>
        <w:tblInd w:w="878" w:type="dxa"/>
        <w:tblCellMar>
          <w:left w:w="0" w:type="dxa"/>
          <w:right w:w="0" w:type="dxa"/>
        </w:tblCellMar>
        <w:tblLook w:val="00A0" w:firstRow="1" w:lastRow="0" w:firstColumn="1" w:lastColumn="0" w:noHBand="0" w:noVBand="0"/>
      </w:tblPr>
      <w:tblGrid>
        <w:gridCol w:w="2910"/>
        <w:gridCol w:w="1242"/>
        <w:gridCol w:w="91"/>
        <w:gridCol w:w="1094"/>
        <w:gridCol w:w="1424"/>
        <w:gridCol w:w="1002"/>
      </w:tblGrid>
      <w:tr w:rsidR="008162A5" w:rsidRPr="00FF14B6"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162A5" w:rsidRPr="00FF14B6" w:rsidRDefault="008162A5" w:rsidP="00AD69BD">
            <w:pPr>
              <w:jc w:val="center"/>
              <w:rPr>
                <w:rFonts w:eastAsia="MS PGothic" w:cs="Tahoma"/>
                <w:b/>
                <w:bCs/>
                <w:color w:val="000000"/>
                <w:szCs w:val="18"/>
                <w:lang w:val="it-IT"/>
              </w:rPr>
            </w:pPr>
            <w:r w:rsidRPr="00FF14B6">
              <w:rPr>
                <w:rFonts w:cs="Tahoma"/>
                <w:b/>
                <w:color w:val="000000"/>
                <w:lang w:val="it-IT"/>
              </w:rPr>
              <w:t>Applicazioni Qualificanti per l</w:t>
            </w:r>
            <w:r w:rsidR="00CF04A9" w:rsidRPr="00FF14B6">
              <w:rPr>
                <w:rFonts w:cs="Tahoma"/>
                <w:b/>
                <w:color w:val="000000"/>
                <w:lang w:val="it-IT"/>
              </w:rPr>
              <w:t>’</w:t>
            </w:r>
            <w:r w:rsidRPr="00FF14B6">
              <w:rPr>
                <w:rFonts w:cs="Tahoma"/>
                <w:b/>
                <w:color w:val="000000"/>
                <w:lang w:val="it-IT"/>
              </w:rPr>
              <w:t>Acquisto dei Diritti di Noleggio per Office Standard</w:t>
            </w:r>
          </w:p>
        </w:tc>
        <w:tc>
          <w:tcPr>
            <w:tcW w:w="1333" w:type="dxa"/>
            <w:gridSpan w:val="2"/>
            <w:tcBorders>
              <w:top w:val="nil"/>
              <w:left w:val="nil"/>
              <w:bottom w:val="single" w:sz="8" w:space="0" w:color="auto"/>
              <w:right w:val="nil"/>
            </w:tcBorders>
          </w:tcPr>
          <w:p w:rsidR="008162A5" w:rsidRPr="00FF14B6" w:rsidRDefault="008162A5" w:rsidP="00AD69BD">
            <w:pPr>
              <w:jc w:val="both"/>
              <w:rPr>
                <w:rFonts w:eastAsia="MS PGothic" w:cs="Tahoma"/>
                <w:color w:val="000000"/>
                <w:sz w:val="21"/>
                <w:szCs w:val="21"/>
                <w:lang w:val="it-IT"/>
              </w:rPr>
            </w:pPr>
          </w:p>
        </w:tc>
      </w:tr>
      <w:tr w:rsidR="008162A5" w:rsidRPr="00FF14B6"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8162A5" w:rsidRPr="00FF14B6" w:rsidRDefault="008162A5" w:rsidP="00AD69BD">
            <w:pPr>
              <w:rPr>
                <w:rFonts w:eastAsia="MS PGothic" w:cs="Tahoma"/>
                <w:b/>
                <w:bCs/>
                <w:color w:val="000000"/>
                <w:szCs w:val="18"/>
                <w:lang w:val="it-IT"/>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8162A5" w:rsidRPr="00FF14B6" w:rsidRDefault="008162A5" w:rsidP="00AD69BD">
            <w:pPr>
              <w:jc w:val="center"/>
              <w:rPr>
                <w:rFonts w:cs="Tahoma"/>
                <w:b/>
                <w:bCs/>
                <w:color w:val="000000"/>
                <w:szCs w:val="18"/>
              </w:rPr>
            </w:pPr>
            <w:r w:rsidRPr="00FF14B6">
              <w:rPr>
                <w:rFonts w:cs="Tahoma"/>
                <w:b/>
                <w:bCs/>
                <w:color w:val="000000"/>
                <w:szCs w:val="18"/>
                <w:lang w:val="it-IT"/>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162A5" w:rsidRPr="00FF14B6" w:rsidRDefault="008162A5" w:rsidP="00AD69BD">
            <w:pPr>
              <w:jc w:val="center"/>
              <w:rPr>
                <w:rFonts w:cs="Tahoma"/>
              </w:rPr>
            </w:pPr>
            <w:r w:rsidRPr="00FF14B6">
              <w:rPr>
                <w:rFonts w:cs="Tahoma"/>
                <w:b/>
                <w:color w:val="000000"/>
                <w:lang w:val="it-IT"/>
              </w:rPr>
              <w:t>PIPC</w:t>
            </w:r>
          </w:p>
          <w:p w:rsidR="008162A5" w:rsidRPr="00FF14B6" w:rsidRDefault="008162A5" w:rsidP="00AD69BD">
            <w:pPr>
              <w:jc w:val="center"/>
              <w:rPr>
                <w:rFonts w:cs="Tahoma"/>
                <w:b/>
                <w:bCs/>
                <w:color w:val="000000"/>
                <w:szCs w:val="18"/>
              </w:rPr>
            </w:pPr>
            <w:r w:rsidRPr="00FF14B6">
              <w:rPr>
                <w:rFonts w:cs="Tahoma"/>
                <w:b/>
                <w:color w:val="000000"/>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162A5" w:rsidRPr="00FF14B6" w:rsidRDefault="008162A5" w:rsidP="00AD69BD">
            <w:pPr>
              <w:jc w:val="center"/>
              <w:rPr>
                <w:rFonts w:cs="Tahoma"/>
                <w:b/>
                <w:bCs/>
                <w:color w:val="000000"/>
                <w:szCs w:val="18"/>
              </w:rPr>
            </w:pPr>
            <w:r w:rsidRPr="00FF14B6">
              <w:rPr>
                <w:rFonts w:cs="Tahoma"/>
                <w:b/>
                <w:bCs/>
                <w:color w:val="000000"/>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162A5" w:rsidRPr="00FF14B6" w:rsidRDefault="008162A5" w:rsidP="00AD69BD">
            <w:pPr>
              <w:jc w:val="center"/>
              <w:rPr>
                <w:rFonts w:cs="Tahoma"/>
                <w:b/>
                <w:bCs/>
                <w:color w:val="000000"/>
                <w:szCs w:val="18"/>
              </w:rPr>
            </w:pPr>
            <w:r w:rsidRPr="00FF14B6">
              <w:rPr>
                <w:rFonts w:cs="Tahoma"/>
                <w:b/>
                <w:bCs/>
                <w:color w:val="000000"/>
                <w:szCs w:val="18"/>
                <w:lang w:val="it-IT"/>
              </w:rPr>
              <w:t>Licenza Open</w:t>
            </w:r>
          </w:p>
        </w:tc>
      </w:tr>
      <w:tr w:rsidR="008162A5" w:rsidRPr="00FF14B6"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162A5" w:rsidRPr="00FF14B6" w:rsidRDefault="008162A5" w:rsidP="005A755C">
            <w:pPr>
              <w:ind w:left="103"/>
              <w:rPr>
                <w:rFonts w:cs="Tahoma"/>
                <w:b/>
                <w:bCs/>
                <w:color w:val="000000"/>
                <w:szCs w:val="18"/>
              </w:rPr>
            </w:pPr>
            <w:r w:rsidRPr="00FF14B6">
              <w:rPr>
                <w:rFonts w:cs="Tahoma"/>
                <w:b/>
                <w:color w:val="000000"/>
                <w:lang w:val="it-IT"/>
              </w:rPr>
              <w:t>Office Standard 2013</w:t>
            </w:r>
            <w:r w:rsidRPr="00FF14B6">
              <w:rPr>
                <w:rFonts w:cs="Tahoma"/>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rsidR="008162A5" w:rsidRPr="00FF14B6" w:rsidRDefault="008162A5"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8162A5" w:rsidRPr="00FF14B6" w:rsidRDefault="008162A5"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jc w:val="center"/>
              <w:rPr>
                <w:rFonts w:eastAsia="MS PGothic" w:cs="Tahoma"/>
                <w:color w:val="000000"/>
                <w:sz w:val="21"/>
                <w:szCs w:val="21"/>
              </w:rPr>
            </w:pPr>
            <w:r w:rsidRPr="00FF14B6">
              <w:rPr>
                <w:rFonts w:cs="Tahoma"/>
                <w:color w:val="000000"/>
                <w:lang w:val="it-IT"/>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jc w:val="center"/>
              <w:rPr>
                <w:rFonts w:eastAsia="MS PGothic" w:cs="Tahoma"/>
                <w:color w:val="000000"/>
                <w:sz w:val="21"/>
                <w:szCs w:val="21"/>
              </w:rPr>
            </w:pPr>
            <w:r w:rsidRPr="00FF14B6">
              <w:rPr>
                <w:rFonts w:cs="Tahoma"/>
                <w:color w:val="000000"/>
                <w:lang w:val="it-IT"/>
              </w:rPr>
              <w:t>x</w:t>
            </w:r>
          </w:p>
        </w:tc>
      </w:tr>
      <w:tr w:rsidR="008162A5" w:rsidRPr="00FF14B6"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162A5" w:rsidRPr="00FF14B6" w:rsidRDefault="008162A5" w:rsidP="005A755C">
            <w:pPr>
              <w:ind w:left="103"/>
              <w:rPr>
                <w:rFonts w:cs="Tahoma"/>
                <w:b/>
                <w:bCs/>
                <w:color w:val="000000"/>
                <w:szCs w:val="18"/>
              </w:rPr>
            </w:pPr>
            <w:r w:rsidRPr="00FF14B6">
              <w:rPr>
                <w:rFonts w:cs="Tahoma"/>
                <w:b/>
                <w:color w:val="000000"/>
                <w:lang w:val="it-IT"/>
              </w:rPr>
              <w:t>Office Standard 2010</w:t>
            </w:r>
          </w:p>
        </w:tc>
        <w:tc>
          <w:tcPr>
            <w:tcW w:w="1242" w:type="dxa"/>
            <w:tcBorders>
              <w:top w:val="nil"/>
              <w:left w:val="single" w:sz="4" w:space="0" w:color="auto"/>
              <w:bottom w:val="single" w:sz="8" w:space="0" w:color="auto"/>
              <w:right w:val="single" w:sz="8" w:space="0" w:color="auto"/>
            </w:tcBorders>
            <w:noWrap/>
            <w:vAlign w:val="bottom"/>
          </w:tcPr>
          <w:p w:rsidR="008162A5" w:rsidRPr="00FF14B6" w:rsidRDefault="008162A5" w:rsidP="00AD69BD">
            <w:pPr>
              <w:jc w:val="center"/>
              <w:rPr>
                <w:rFonts w:eastAsia="MS PGothic" w:cs="Tahoma"/>
                <w:color w:val="000000"/>
                <w:sz w:val="21"/>
                <w:szCs w:val="21"/>
              </w:rPr>
            </w:pPr>
            <w:r w:rsidRPr="00FF14B6">
              <w:rPr>
                <w:rFonts w:cs="Tahoma"/>
                <w:color w:val="000000"/>
                <w:lang w:val="it-IT"/>
              </w:rPr>
              <w:t>x</w:t>
            </w:r>
          </w:p>
        </w:tc>
        <w:tc>
          <w:tcPr>
            <w:tcW w:w="1185" w:type="dxa"/>
            <w:gridSpan w:val="2"/>
            <w:tcBorders>
              <w:top w:val="nil"/>
              <w:left w:val="nil"/>
              <w:bottom w:val="single" w:sz="8" w:space="0" w:color="auto"/>
              <w:right w:val="single" w:sz="8" w:space="0" w:color="auto"/>
            </w:tcBorders>
          </w:tcPr>
          <w:p w:rsidR="008162A5" w:rsidRPr="00FF14B6" w:rsidRDefault="008162A5"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jc w:val="center"/>
              <w:rPr>
                <w:rFonts w:eastAsia="MS PGothic" w:cs="Tahoma"/>
                <w:color w:val="000000"/>
                <w:sz w:val="21"/>
                <w:szCs w:val="21"/>
              </w:rPr>
            </w:pPr>
            <w:r w:rsidRPr="00FF14B6">
              <w:rPr>
                <w:rFonts w:cs="Tahoma"/>
                <w:color w:val="000000"/>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jc w:val="center"/>
              <w:rPr>
                <w:rFonts w:eastAsia="MS PGothic" w:cs="Tahoma"/>
                <w:color w:val="000000"/>
                <w:sz w:val="21"/>
                <w:szCs w:val="21"/>
              </w:rPr>
            </w:pPr>
            <w:r w:rsidRPr="00FF14B6">
              <w:rPr>
                <w:rFonts w:cs="Tahoma"/>
                <w:color w:val="000000"/>
                <w:lang w:val="it-IT"/>
              </w:rPr>
              <w:t>x</w:t>
            </w:r>
          </w:p>
        </w:tc>
      </w:tr>
    </w:tbl>
    <w:p w:rsidR="008162A5" w:rsidRPr="00FF14B6" w:rsidRDefault="008162A5" w:rsidP="000B0A08">
      <w:pPr>
        <w:rPr>
          <w:rFonts w:cs="Tahoma"/>
        </w:rPr>
      </w:pPr>
    </w:p>
    <w:p w:rsidR="008162A5" w:rsidRPr="00FF14B6" w:rsidRDefault="008162A5">
      <w:pPr>
        <w:rPr>
          <w:rFonts w:cs="Tahoma"/>
        </w:rPr>
      </w:pPr>
      <w:r w:rsidRPr="00FF14B6">
        <w:rPr>
          <w:rFonts w:cs="Tahoma"/>
        </w:rPr>
        <w:br w:type="page"/>
      </w:r>
    </w:p>
    <w:tbl>
      <w:tblPr>
        <w:tblW w:w="7763" w:type="dxa"/>
        <w:tblInd w:w="1008" w:type="dxa"/>
        <w:tblCellMar>
          <w:left w:w="0" w:type="dxa"/>
          <w:right w:w="0" w:type="dxa"/>
        </w:tblCellMar>
        <w:tblLook w:val="00A0" w:firstRow="1" w:lastRow="0" w:firstColumn="1" w:lastColumn="0" w:noHBand="0" w:noVBand="0"/>
      </w:tblPr>
      <w:tblGrid>
        <w:gridCol w:w="2910"/>
        <w:gridCol w:w="1242"/>
        <w:gridCol w:w="91"/>
        <w:gridCol w:w="1094"/>
        <w:gridCol w:w="1424"/>
        <w:gridCol w:w="1002"/>
      </w:tblGrid>
      <w:tr w:rsidR="008162A5" w:rsidRPr="00FF14B6"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162A5" w:rsidRPr="00FF14B6" w:rsidRDefault="008162A5" w:rsidP="00AD69BD">
            <w:pPr>
              <w:jc w:val="center"/>
              <w:rPr>
                <w:rFonts w:eastAsia="MS PGothic" w:cs="Tahoma"/>
                <w:b/>
                <w:bCs/>
                <w:szCs w:val="18"/>
                <w:lang w:val="it-IT"/>
              </w:rPr>
            </w:pPr>
            <w:r w:rsidRPr="00FF14B6">
              <w:rPr>
                <w:rFonts w:cs="Tahoma"/>
                <w:b/>
                <w:lang w:val="it-IT"/>
              </w:rPr>
              <w:t>Applicazioni Qualificanti per l</w:t>
            </w:r>
            <w:r w:rsidR="00CF04A9" w:rsidRPr="00FF14B6">
              <w:rPr>
                <w:rFonts w:cs="Tahoma"/>
                <w:b/>
                <w:lang w:val="it-IT"/>
              </w:rPr>
              <w:t>’</w:t>
            </w:r>
            <w:r w:rsidRPr="00FF14B6">
              <w:rPr>
                <w:rFonts w:cs="Tahoma"/>
                <w:b/>
                <w:lang w:val="it-IT"/>
              </w:rPr>
              <w:t>Acquisto dei Diritti di Noleggio per Office Professional Plus</w:t>
            </w:r>
          </w:p>
        </w:tc>
        <w:tc>
          <w:tcPr>
            <w:tcW w:w="1333" w:type="dxa"/>
            <w:gridSpan w:val="2"/>
            <w:tcBorders>
              <w:top w:val="nil"/>
              <w:left w:val="nil"/>
              <w:bottom w:val="single" w:sz="8" w:space="0" w:color="auto"/>
              <w:right w:val="nil"/>
            </w:tcBorders>
          </w:tcPr>
          <w:p w:rsidR="008162A5" w:rsidRPr="00FF14B6" w:rsidRDefault="008162A5" w:rsidP="00AD69BD">
            <w:pPr>
              <w:jc w:val="both"/>
              <w:rPr>
                <w:rFonts w:eastAsia="MS PGothic" w:cs="Tahoma"/>
                <w:szCs w:val="21"/>
                <w:lang w:val="it-IT"/>
              </w:rPr>
            </w:pPr>
          </w:p>
        </w:tc>
      </w:tr>
      <w:tr w:rsidR="008162A5" w:rsidRPr="00FF14B6"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8162A5" w:rsidRPr="00FF14B6" w:rsidRDefault="008162A5" w:rsidP="00AD69BD">
            <w:pPr>
              <w:rPr>
                <w:rFonts w:eastAsia="MS PGothic" w:cs="Tahoma"/>
                <w:b/>
                <w:bCs/>
                <w:szCs w:val="18"/>
                <w:lang w:val="it-IT"/>
              </w:rPr>
            </w:pPr>
          </w:p>
        </w:tc>
        <w:tc>
          <w:tcPr>
            <w:tcW w:w="1242" w:type="dxa"/>
            <w:tcBorders>
              <w:top w:val="nil"/>
              <w:left w:val="nil"/>
              <w:bottom w:val="single" w:sz="8" w:space="0" w:color="auto"/>
              <w:right w:val="single" w:sz="4" w:space="0" w:color="auto"/>
            </w:tcBorders>
            <w:shd w:val="clear" w:color="auto" w:fill="FABF8F"/>
            <w:vAlign w:val="bottom"/>
          </w:tcPr>
          <w:p w:rsidR="008162A5" w:rsidRPr="00FF14B6" w:rsidRDefault="008162A5" w:rsidP="00AD69BD">
            <w:pPr>
              <w:jc w:val="center"/>
              <w:rPr>
                <w:rFonts w:cs="Tahoma"/>
                <w:b/>
                <w:bCs/>
                <w:szCs w:val="18"/>
              </w:rPr>
            </w:pPr>
            <w:r w:rsidRPr="00FF14B6">
              <w:rPr>
                <w:rFonts w:cs="Tahoma"/>
                <w:b/>
                <w:bCs/>
                <w:szCs w:val="18"/>
                <w:lang w:val="it-IT"/>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8162A5" w:rsidRPr="00FF14B6" w:rsidRDefault="008162A5" w:rsidP="00AD69BD">
            <w:pPr>
              <w:jc w:val="center"/>
              <w:rPr>
                <w:rFonts w:cs="Tahoma"/>
              </w:rPr>
            </w:pPr>
            <w:r w:rsidRPr="00FF14B6">
              <w:rPr>
                <w:rFonts w:cs="Tahoma"/>
                <w:b/>
                <w:lang w:val="it-IT"/>
              </w:rPr>
              <w:t>PIPC</w:t>
            </w:r>
          </w:p>
          <w:p w:rsidR="008162A5" w:rsidRPr="00FF14B6" w:rsidRDefault="008162A5" w:rsidP="00AD69BD">
            <w:pPr>
              <w:jc w:val="center"/>
              <w:rPr>
                <w:rFonts w:cs="Tahoma"/>
                <w:b/>
                <w:bCs/>
                <w:szCs w:val="16"/>
                <w:lang w:eastAsia="ja-JP"/>
              </w:rPr>
            </w:pPr>
            <w:r w:rsidRPr="00FF14B6">
              <w:rPr>
                <w:rFonts w:cs="Tahoma"/>
                <w:b/>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162A5" w:rsidRPr="00FF14B6" w:rsidRDefault="008162A5" w:rsidP="00AD69BD">
            <w:pPr>
              <w:jc w:val="center"/>
              <w:rPr>
                <w:rFonts w:cs="Tahoma"/>
                <w:b/>
                <w:bCs/>
                <w:szCs w:val="18"/>
              </w:rPr>
            </w:pPr>
            <w:r w:rsidRPr="00FF14B6">
              <w:rPr>
                <w:rFonts w:cs="Tahoma"/>
                <w:b/>
                <w:bCs/>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162A5" w:rsidRPr="00FF14B6" w:rsidRDefault="008162A5" w:rsidP="00AD69BD">
            <w:pPr>
              <w:jc w:val="center"/>
              <w:rPr>
                <w:rFonts w:cs="Tahoma"/>
                <w:b/>
                <w:bCs/>
                <w:szCs w:val="18"/>
              </w:rPr>
            </w:pPr>
            <w:r w:rsidRPr="00FF14B6">
              <w:rPr>
                <w:rFonts w:cs="Tahoma"/>
                <w:b/>
                <w:bCs/>
                <w:szCs w:val="18"/>
                <w:lang w:val="it-IT"/>
              </w:rPr>
              <w:t>Licenza Open</w:t>
            </w:r>
          </w:p>
        </w:tc>
      </w:tr>
      <w:tr w:rsidR="008162A5" w:rsidRPr="00FF14B6" w:rsidTr="00AD69BD">
        <w:trPr>
          <w:trHeight w:val="255"/>
        </w:trPr>
        <w:tc>
          <w:tcPr>
            <w:tcW w:w="2910" w:type="dxa"/>
            <w:tcBorders>
              <w:top w:val="nil"/>
              <w:left w:val="single" w:sz="8" w:space="0" w:color="auto"/>
              <w:bottom w:val="single" w:sz="4" w:space="0" w:color="auto"/>
              <w:right w:val="single" w:sz="8" w:space="0" w:color="auto"/>
            </w:tcBorders>
            <w:noWrap/>
            <w:vAlign w:val="bottom"/>
          </w:tcPr>
          <w:p w:rsidR="008162A5" w:rsidRPr="00FF14B6" w:rsidRDefault="008162A5" w:rsidP="005A755C">
            <w:pPr>
              <w:ind w:left="36" w:firstLine="63"/>
              <w:rPr>
                <w:rFonts w:cs="Tahoma"/>
                <w:b/>
                <w:bCs/>
                <w:szCs w:val="18"/>
                <w:lang w:eastAsia="ja-JP"/>
              </w:rPr>
            </w:pPr>
            <w:r w:rsidRPr="00FF14B6">
              <w:rPr>
                <w:rFonts w:cs="Tahoma"/>
                <w:b/>
                <w:lang w:val="it-IT"/>
              </w:rPr>
              <w:t>Office Professional Plus 2013</w:t>
            </w:r>
          </w:p>
        </w:tc>
        <w:tc>
          <w:tcPr>
            <w:tcW w:w="1242" w:type="dxa"/>
            <w:tcBorders>
              <w:top w:val="nil"/>
              <w:left w:val="nil"/>
              <w:bottom w:val="single" w:sz="8" w:space="0" w:color="auto"/>
              <w:right w:val="single" w:sz="8" w:space="0" w:color="auto"/>
            </w:tcBorders>
            <w:noWrap/>
            <w:vAlign w:val="bottom"/>
          </w:tcPr>
          <w:p w:rsidR="008162A5" w:rsidRPr="00FF14B6" w:rsidRDefault="008162A5" w:rsidP="00AD69BD">
            <w:pPr>
              <w:jc w:val="center"/>
              <w:rPr>
                <w:rFonts w:eastAsia="MS PGothic" w:cs="Tahoma"/>
                <w:szCs w:val="18"/>
              </w:rPr>
            </w:pPr>
            <w:r w:rsidRPr="00FF14B6">
              <w:rPr>
                <w:rFonts w:cs="Tahoma"/>
                <w:szCs w:val="18"/>
              </w:rPr>
              <w:t> </w:t>
            </w:r>
          </w:p>
        </w:tc>
        <w:tc>
          <w:tcPr>
            <w:tcW w:w="1185" w:type="dxa"/>
            <w:gridSpan w:val="2"/>
            <w:tcBorders>
              <w:top w:val="nil"/>
              <w:left w:val="nil"/>
              <w:bottom w:val="single" w:sz="8" w:space="0" w:color="auto"/>
              <w:right w:val="single" w:sz="8" w:space="0" w:color="auto"/>
            </w:tcBorders>
          </w:tcPr>
          <w:p w:rsidR="008162A5" w:rsidRPr="00FF14B6" w:rsidRDefault="008162A5"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jc w:val="center"/>
              <w:rPr>
                <w:rFonts w:eastAsia="MS PGothic" w:cs="Tahoma"/>
                <w:szCs w:val="18"/>
              </w:rPr>
            </w:pPr>
            <w:r w:rsidRPr="00FF14B6">
              <w:rPr>
                <w:rFonts w:cs="Tahoma"/>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jc w:val="center"/>
              <w:rPr>
                <w:rFonts w:eastAsia="MS PGothic" w:cs="Tahoma"/>
                <w:szCs w:val="18"/>
              </w:rPr>
            </w:pPr>
            <w:r w:rsidRPr="00FF14B6">
              <w:rPr>
                <w:rFonts w:cs="Tahoma"/>
                <w:lang w:val="it-IT"/>
              </w:rPr>
              <w:t>x</w:t>
            </w:r>
          </w:p>
        </w:tc>
      </w:tr>
      <w:tr w:rsidR="008162A5" w:rsidRPr="00FF14B6"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162A5" w:rsidRPr="00FF14B6" w:rsidRDefault="008162A5" w:rsidP="005A755C">
            <w:pPr>
              <w:ind w:left="36" w:firstLine="63"/>
              <w:rPr>
                <w:rFonts w:cs="Tahoma"/>
                <w:b/>
                <w:bCs/>
                <w:szCs w:val="18"/>
                <w:lang w:eastAsia="ja-JP"/>
              </w:rPr>
            </w:pPr>
            <w:r w:rsidRPr="00FF14B6">
              <w:rPr>
                <w:rFonts w:cs="Tahoma"/>
                <w:b/>
                <w:lang w:val="it-IT"/>
              </w:rPr>
              <w:t>Office Professional Plus 2010</w:t>
            </w:r>
          </w:p>
        </w:tc>
        <w:tc>
          <w:tcPr>
            <w:tcW w:w="1242" w:type="dxa"/>
            <w:tcBorders>
              <w:top w:val="nil"/>
              <w:left w:val="single" w:sz="4" w:space="0" w:color="auto"/>
              <w:bottom w:val="single" w:sz="8" w:space="0" w:color="auto"/>
              <w:right w:val="single" w:sz="8" w:space="0" w:color="auto"/>
            </w:tcBorders>
            <w:noWrap/>
            <w:vAlign w:val="bottom"/>
          </w:tcPr>
          <w:p w:rsidR="008162A5" w:rsidRPr="00FF14B6" w:rsidRDefault="008162A5" w:rsidP="00AD69BD">
            <w:pPr>
              <w:jc w:val="center"/>
              <w:rPr>
                <w:rFonts w:eastAsia="MS PGothic" w:cs="Tahoma"/>
                <w:szCs w:val="18"/>
              </w:rPr>
            </w:pPr>
            <w:r w:rsidRPr="00FF14B6">
              <w:rPr>
                <w:rFonts w:cs="Tahoma"/>
                <w:szCs w:val="18"/>
              </w:rPr>
              <w:t> </w:t>
            </w:r>
          </w:p>
        </w:tc>
        <w:tc>
          <w:tcPr>
            <w:tcW w:w="1185" w:type="dxa"/>
            <w:gridSpan w:val="2"/>
            <w:tcBorders>
              <w:top w:val="nil"/>
              <w:left w:val="nil"/>
              <w:bottom w:val="single" w:sz="8" w:space="0" w:color="auto"/>
              <w:right w:val="single" w:sz="8" w:space="0" w:color="auto"/>
            </w:tcBorders>
          </w:tcPr>
          <w:p w:rsidR="008162A5" w:rsidRPr="00FF14B6" w:rsidRDefault="008162A5"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jc w:val="center"/>
              <w:rPr>
                <w:rFonts w:eastAsia="MS PGothic" w:cs="Tahoma"/>
                <w:szCs w:val="18"/>
              </w:rPr>
            </w:pPr>
            <w:r w:rsidRPr="00FF14B6">
              <w:rPr>
                <w:rFonts w:cs="Tahoma"/>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jc w:val="center"/>
              <w:rPr>
                <w:rFonts w:eastAsia="MS PGothic" w:cs="Tahoma"/>
                <w:szCs w:val="18"/>
              </w:rPr>
            </w:pPr>
            <w:r w:rsidRPr="00FF14B6">
              <w:rPr>
                <w:rFonts w:cs="Tahoma"/>
                <w:lang w:val="it-IT"/>
              </w:rPr>
              <w:t>x</w:t>
            </w:r>
          </w:p>
        </w:tc>
      </w:tr>
      <w:tr w:rsidR="008162A5" w:rsidRPr="00FF14B6"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162A5" w:rsidRPr="00FF14B6" w:rsidRDefault="008162A5" w:rsidP="005A755C">
            <w:pPr>
              <w:ind w:left="36" w:firstLine="63"/>
              <w:rPr>
                <w:rFonts w:cs="Tahoma"/>
                <w:b/>
                <w:bCs/>
                <w:szCs w:val="18"/>
              </w:rPr>
            </w:pPr>
            <w:r w:rsidRPr="00FF14B6">
              <w:rPr>
                <w:rFonts w:cs="Tahoma"/>
                <w:b/>
                <w:lang w:val="it-IT"/>
              </w:rPr>
              <w:t>Office Personal 2013</w:t>
            </w:r>
          </w:p>
        </w:tc>
        <w:tc>
          <w:tcPr>
            <w:tcW w:w="1242" w:type="dxa"/>
            <w:tcBorders>
              <w:top w:val="nil"/>
              <w:left w:val="single" w:sz="4" w:space="0" w:color="auto"/>
              <w:bottom w:val="single" w:sz="8" w:space="0" w:color="auto"/>
              <w:right w:val="single" w:sz="8" w:space="0" w:color="auto"/>
            </w:tcBorders>
            <w:noWrap/>
            <w:vAlign w:val="bottom"/>
          </w:tcPr>
          <w:p w:rsidR="008162A5" w:rsidRPr="00FF14B6" w:rsidRDefault="008162A5"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8162A5" w:rsidRPr="00FF14B6" w:rsidRDefault="008162A5" w:rsidP="00AD69BD">
            <w:pPr>
              <w:jc w:val="center"/>
              <w:rPr>
                <w:rFonts w:eastAsia="MS PGothic" w:cs="Tahoma"/>
                <w:color w:val="000000"/>
                <w:szCs w:val="18"/>
              </w:rPr>
            </w:pPr>
            <w:r w:rsidRPr="00FF14B6">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rPr>
                <w:rFonts w:eastAsia="Times New Roman" w:cs="Tahoma"/>
                <w:szCs w:val="18"/>
              </w:rPr>
            </w:pPr>
          </w:p>
        </w:tc>
      </w:tr>
      <w:tr w:rsidR="008162A5" w:rsidRPr="00FF14B6"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162A5" w:rsidRPr="00FF14B6" w:rsidRDefault="008162A5" w:rsidP="005A755C">
            <w:pPr>
              <w:ind w:left="36" w:firstLine="63"/>
              <w:rPr>
                <w:rFonts w:cs="Tahoma"/>
                <w:b/>
                <w:bCs/>
                <w:szCs w:val="18"/>
              </w:rPr>
            </w:pPr>
            <w:r w:rsidRPr="00FF14B6">
              <w:rPr>
                <w:rFonts w:cs="Tahoma"/>
                <w:b/>
                <w:lang w:val="it-IT"/>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8162A5" w:rsidRPr="00FF14B6" w:rsidRDefault="008162A5"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8162A5" w:rsidRPr="00FF14B6" w:rsidRDefault="008162A5" w:rsidP="00AD69BD">
            <w:pPr>
              <w:jc w:val="center"/>
              <w:rPr>
                <w:rFonts w:eastAsia="MS PGothic" w:cs="Tahoma"/>
                <w:color w:val="000000"/>
                <w:szCs w:val="18"/>
              </w:rPr>
            </w:pPr>
            <w:r w:rsidRPr="00FF14B6">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rPr>
                <w:rFonts w:eastAsia="Times New Roman" w:cs="Tahoma"/>
                <w:szCs w:val="18"/>
              </w:rPr>
            </w:pPr>
          </w:p>
        </w:tc>
      </w:tr>
      <w:tr w:rsidR="008162A5" w:rsidRPr="00FF14B6"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162A5" w:rsidRPr="00FF14B6" w:rsidRDefault="008162A5" w:rsidP="005A755C">
            <w:pPr>
              <w:ind w:left="36" w:firstLine="63"/>
              <w:rPr>
                <w:rFonts w:cs="Tahoma"/>
                <w:b/>
                <w:bCs/>
                <w:szCs w:val="18"/>
              </w:rPr>
            </w:pPr>
            <w:r w:rsidRPr="00FF14B6">
              <w:rPr>
                <w:rFonts w:cs="Tahoma"/>
                <w:b/>
                <w:lang w:val="it-IT"/>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8162A5" w:rsidRPr="00FF14B6" w:rsidRDefault="008162A5"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8162A5" w:rsidRPr="00FF14B6" w:rsidRDefault="008162A5" w:rsidP="00AD69BD">
            <w:pPr>
              <w:jc w:val="center"/>
              <w:rPr>
                <w:rFonts w:eastAsia="MS PGothic" w:cs="Tahoma"/>
                <w:color w:val="FF0000"/>
                <w:szCs w:val="18"/>
              </w:rPr>
            </w:pPr>
            <w:r w:rsidRPr="00FF14B6">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AD69BD">
            <w:pPr>
              <w:rPr>
                <w:rFonts w:eastAsia="Times New Roman" w:cs="Tahoma"/>
                <w:szCs w:val="18"/>
              </w:rPr>
            </w:pPr>
          </w:p>
        </w:tc>
      </w:tr>
    </w:tbl>
    <w:p w:rsidR="008162A5" w:rsidRPr="00FF14B6" w:rsidRDefault="008162A5" w:rsidP="00980240">
      <w:pPr>
        <w:rPr>
          <w:rFonts w:cs="Tahoma"/>
        </w:rPr>
      </w:pPr>
    </w:p>
    <w:p w:rsidR="008162A5" w:rsidRPr="00FF14B6" w:rsidRDefault="008162A5" w:rsidP="005C382A">
      <w:pPr>
        <w:ind w:left="720"/>
        <w:rPr>
          <w:rFonts w:cs="Tahoma"/>
          <w:lang w:val="it-IT"/>
        </w:rPr>
      </w:pPr>
      <w:r w:rsidRPr="00FF14B6">
        <w:rPr>
          <w:rFonts w:cs="Tahoma"/>
          <w:color w:val="000000"/>
          <w:szCs w:val="18"/>
          <w:lang w:val="it-IT"/>
        </w:rPr>
        <w:t>Le società che acquistano la licenza relativa ai diritti di noleggio in aggiunta alla licenza per l</w:t>
      </w:r>
      <w:r w:rsidR="00CF04A9" w:rsidRPr="00FF14B6">
        <w:rPr>
          <w:rFonts w:cs="Tahoma"/>
          <w:color w:val="000000"/>
          <w:szCs w:val="18"/>
          <w:lang w:val="it-IT"/>
        </w:rPr>
        <w:t>’</w:t>
      </w:r>
      <w:r w:rsidRPr="00FF14B6">
        <w:rPr>
          <w:rFonts w:cs="Tahoma"/>
          <w:color w:val="000000"/>
          <w:szCs w:val="18"/>
          <w:lang w:val="it-IT"/>
        </w:rPr>
        <w:t>applicazione qualificante beneficeranno di un</w:t>
      </w:r>
      <w:r w:rsidR="00CF04A9" w:rsidRPr="00FF14B6">
        <w:rPr>
          <w:rFonts w:cs="Tahoma"/>
          <w:color w:val="000000"/>
          <w:szCs w:val="18"/>
          <w:lang w:val="it-IT"/>
        </w:rPr>
        <w:t>’</w:t>
      </w:r>
      <w:r w:rsidRPr="00FF14B6">
        <w:rPr>
          <w:rFonts w:cs="Tahoma"/>
          <w:color w:val="000000"/>
          <w:szCs w:val="18"/>
          <w:lang w:val="it-IT"/>
        </w:rPr>
        <w:t>estensione dei diritti contemplati dalla licenza dell</w:t>
      </w:r>
      <w:r w:rsidR="00CF04A9" w:rsidRPr="00FF14B6">
        <w:rPr>
          <w:rFonts w:cs="Tahoma"/>
          <w:color w:val="000000"/>
          <w:szCs w:val="18"/>
          <w:lang w:val="it-IT"/>
        </w:rPr>
        <w:t>’</w:t>
      </w:r>
      <w:r w:rsidRPr="00FF14B6">
        <w:rPr>
          <w:rFonts w:cs="Tahoma"/>
          <w:color w:val="000000"/>
          <w:szCs w:val="18"/>
          <w:lang w:val="it-IT"/>
        </w:rPr>
        <w:t>applicazione qualificante per consentire l</w:t>
      </w:r>
      <w:r w:rsidR="00CF04A9" w:rsidRPr="00FF14B6">
        <w:rPr>
          <w:rFonts w:cs="Tahoma"/>
          <w:color w:val="000000"/>
          <w:szCs w:val="18"/>
          <w:lang w:val="it-IT"/>
        </w:rPr>
        <w:t>’</w:t>
      </w:r>
      <w:r w:rsidRPr="00FF14B6">
        <w:rPr>
          <w:rFonts w:cs="Tahoma"/>
          <w:color w:val="000000"/>
          <w:szCs w:val="18"/>
          <w:lang w:val="it-IT"/>
        </w:rPr>
        <w:t>utilizzo da parte di terzi dello stesso software.</w:t>
      </w:r>
      <w:r w:rsidRPr="00FF14B6">
        <w:rPr>
          <w:rFonts w:cs="Tahoma"/>
          <w:lang w:val="it-IT"/>
        </w:rPr>
        <w:t xml:space="preserve"> </w:t>
      </w:r>
      <w:r w:rsidRPr="00FF14B6">
        <w:rPr>
          <w:rFonts w:cs="Tahoma"/>
          <w:color w:val="000000"/>
          <w:lang w:val="it-IT"/>
        </w:rPr>
        <w:t xml:space="preserve">La licenza di noleggio non è una licenza </w:t>
      </w:r>
      <w:r w:rsidR="00AB7395" w:rsidRPr="00FF14B6">
        <w:rPr>
          <w:rFonts w:cs="Tahoma"/>
          <w:color w:val="000000"/>
          <w:lang w:val="it-IT"/>
        </w:rPr>
        <w:br/>
      </w:r>
      <w:r w:rsidRPr="00FF14B6">
        <w:rPr>
          <w:rFonts w:cs="Tahoma"/>
          <w:color w:val="000000"/>
          <w:lang w:val="it-IT"/>
        </w:rPr>
        <w:t>step-up per una versione superiore del prodotto.</w:t>
      </w:r>
    </w:p>
    <w:p w:rsidR="008162A5" w:rsidRPr="00FF14B6" w:rsidRDefault="008162A5" w:rsidP="005C382A">
      <w:pPr>
        <w:ind w:left="720"/>
        <w:rPr>
          <w:rFonts w:cs="Tahoma"/>
          <w:lang w:val="it-IT"/>
        </w:rPr>
      </w:pPr>
    </w:p>
    <w:p w:rsidR="008162A5" w:rsidRPr="00FF14B6" w:rsidRDefault="008162A5" w:rsidP="00864B8A">
      <w:pPr>
        <w:spacing w:after="60"/>
        <w:ind w:left="720"/>
        <w:rPr>
          <w:rFonts w:cs="Tahoma"/>
          <w:lang w:val="it-IT"/>
        </w:rPr>
      </w:pPr>
      <w:r w:rsidRPr="00FF14B6">
        <w:rPr>
          <w:rFonts w:cs="Tahoma"/>
          <w:b/>
          <w:lang w:val="it-IT"/>
        </w:rPr>
        <w:t>Eccezione per Software Assurance</w:t>
      </w:r>
    </w:p>
    <w:p w:rsidR="008162A5" w:rsidRPr="00FF14B6" w:rsidRDefault="008162A5" w:rsidP="005C382A">
      <w:pPr>
        <w:ind w:left="720"/>
        <w:rPr>
          <w:rFonts w:cs="Tahoma"/>
          <w:lang w:val="it-IT"/>
        </w:rPr>
      </w:pPr>
      <w:r w:rsidRPr="00FF14B6">
        <w:rPr>
          <w:rFonts w:cs="Tahoma"/>
          <w:color w:val="000000"/>
          <w:lang w:val="it-IT"/>
        </w:rPr>
        <w:t>Le società che acquistano licenze per i diritti di noleggio non sono idonee a ricevere Software Assurance per le licenze per i diritti di noleggio, né per le licenze software qualificanti sottostanti.</w:t>
      </w:r>
    </w:p>
    <w:p w:rsidR="008162A5" w:rsidRPr="00FF14B6" w:rsidRDefault="008162A5" w:rsidP="00980240">
      <w:pPr>
        <w:rPr>
          <w:rFonts w:cs="Tahoma"/>
          <w:lang w:val="it-IT"/>
        </w:rPr>
      </w:pPr>
    </w:p>
    <w:p w:rsidR="008162A5" w:rsidRPr="00FF14B6" w:rsidRDefault="008162A5" w:rsidP="00980240">
      <w:pPr>
        <w:rPr>
          <w:rFonts w:cs="Tahoma"/>
          <w:lang w:val="it-IT"/>
        </w:rPr>
      </w:pPr>
    </w:p>
    <w:p w:rsidR="008162A5" w:rsidRPr="00FF14B6" w:rsidRDefault="008162A5" w:rsidP="005C382A">
      <w:pPr>
        <w:pStyle w:val="Heading3"/>
        <w:rPr>
          <w:rFonts w:ascii="Tahoma" w:hAnsi="Tahoma" w:cs="Tahoma"/>
          <w:lang w:val="it-IT"/>
        </w:rPr>
      </w:pPr>
      <w:bookmarkStart w:id="1532" w:name="_15_Visio_Professional"/>
      <w:bookmarkStart w:id="1533" w:name="_Toc341193173"/>
      <w:bookmarkStart w:id="1534" w:name="_Toc345678740"/>
      <w:bookmarkEnd w:id="1532"/>
      <w:bookmarkEnd w:id="1533"/>
      <w:r w:rsidRPr="00FF14B6">
        <w:rPr>
          <w:rFonts w:ascii="Tahoma" w:hAnsi="Tahoma" w:cs="Tahoma"/>
          <w:caps/>
          <w:color w:val="F66400"/>
          <w:sz w:val="22"/>
          <w:vertAlign w:val="superscript"/>
          <w:lang w:val="it-IT"/>
        </w:rPr>
        <w:t>15</w:t>
      </w:r>
      <w:r w:rsidRPr="00FF14B6">
        <w:rPr>
          <w:rFonts w:ascii="Tahoma" w:hAnsi="Tahoma" w:cs="Tahoma"/>
          <w:color w:val="F66400"/>
          <w:sz w:val="22"/>
          <w:lang w:val="it-IT"/>
        </w:rPr>
        <w:t xml:space="preserve"> Visio Professional 2013</w:t>
      </w:r>
      <w:bookmarkEnd w:id="1534"/>
    </w:p>
    <w:p w:rsidR="008162A5" w:rsidRPr="00FF14B6" w:rsidRDefault="008162A5" w:rsidP="005C382A">
      <w:pPr>
        <w:rPr>
          <w:rFonts w:cs="Tahoma"/>
          <w:lang w:val="it-IT"/>
        </w:rPr>
      </w:pPr>
    </w:p>
    <w:p w:rsidR="008162A5" w:rsidRPr="00FF14B6" w:rsidRDefault="008162A5" w:rsidP="00864B8A">
      <w:pPr>
        <w:spacing w:after="60"/>
        <w:ind w:left="720"/>
        <w:rPr>
          <w:rFonts w:cs="Tahoma"/>
          <w:lang w:val="it-IT"/>
        </w:rPr>
      </w:pPr>
      <w:bookmarkStart w:id="1535" w:name="_Toc336338274"/>
      <w:bookmarkStart w:id="1536" w:name="Srv_11VisioPremium2010"/>
      <w:bookmarkStart w:id="1537" w:name="Aps_11VisioPremium2010"/>
      <w:bookmarkStart w:id="1538" w:name="Srv_VisioPremium2010"/>
      <w:bookmarkEnd w:id="1535"/>
      <w:bookmarkEnd w:id="1536"/>
      <w:bookmarkEnd w:id="1537"/>
      <w:bookmarkEnd w:id="1538"/>
      <w:r w:rsidRPr="00FF14B6">
        <w:rPr>
          <w:rFonts w:cs="Tahoma"/>
          <w:b/>
          <w:lang w:val="it-IT"/>
        </w:rPr>
        <w:t>Percorso di Migrazione di Software Assurance per Visio Premium 2010</w:t>
      </w:r>
    </w:p>
    <w:p w:rsidR="008162A5" w:rsidRPr="00FF14B6" w:rsidRDefault="008162A5" w:rsidP="00501643">
      <w:pPr>
        <w:pStyle w:val="FootnoteBulletLevel1"/>
        <w:spacing w:before="0" w:after="0"/>
        <w:ind w:left="720" w:firstLine="0"/>
        <w:rPr>
          <w:rFonts w:ascii="Tahoma" w:hAnsi="Tahoma" w:cs="Tahoma"/>
          <w:lang w:val="it-IT"/>
        </w:rPr>
      </w:pPr>
      <w:r w:rsidRPr="00FF14B6">
        <w:rPr>
          <w:rFonts w:ascii="Tahoma" w:hAnsi="Tahoma" w:cs="Tahoma"/>
          <w:sz w:val="18"/>
          <w:lang w:val="it-IT"/>
        </w:rPr>
        <w:t>Le società con una copertura Software Assurance attiva per Visio Premium 2010 alla data di disponibilità del download di Visio Professional 2013 potranno utilizzare Visio Professional 2013 anziché Visio Premium 2010. Il diritto di utilizzo di Visio Professional 2013 ai sensi di tale offerta cesserà alla cessazione dei diritti di utilizzo di Outlook 2010 con Business Contact Manager ai sensi della relativa licenza qualificante.</w:t>
      </w:r>
      <w:r w:rsidRPr="00FF14B6">
        <w:rPr>
          <w:rFonts w:ascii="Tahoma" w:hAnsi="Tahoma" w:cs="Tahoma"/>
          <w:lang w:val="it-IT"/>
        </w:rPr>
        <w:t xml:space="preserve"> </w:t>
      </w:r>
      <w:r w:rsidRPr="00FF14B6">
        <w:rPr>
          <w:rFonts w:ascii="Tahoma" w:hAnsi="Tahoma" w:cs="Tahoma"/>
          <w:sz w:val="18"/>
          <w:lang w:val="it-IT"/>
        </w:rPr>
        <w:t>L</w:t>
      </w:r>
      <w:r w:rsidR="00CF04A9" w:rsidRPr="00FF14B6">
        <w:rPr>
          <w:rFonts w:ascii="Tahoma" w:hAnsi="Tahoma" w:cs="Tahoma"/>
          <w:sz w:val="18"/>
          <w:lang w:val="it-IT"/>
        </w:rPr>
        <w:t>’</w:t>
      </w:r>
      <w:r w:rsidRPr="00FF14B6">
        <w:rPr>
          <w:rFonts w:ascii="Tahoma" w:hAnsi="Tahoma" w:cs="Tahoma"/>
          <w:sz w:val="18"/>
          <w:lang w:val="it-IT"/>
        </w:rPr>
        <w:t>utilizzo di</w:t>
      </w:r>
      <w:r w:rsidR="00501643" w:rsidRPr="00FF14B6">
        <w:rPr>
          <w:rFonts w:ascii="Tahoma" w:hAnsi="Tahoma" w:cs="Tahoma"/>
          <w:sz w:val="18"/>
          <w:lang w:val="it-IT"/>
        </w:rPr>
        <w:t> </w:t>
      </w:r>
      <w:r w:rsidRPr="00FF14B6">
        <w:rPr>
          <w:rFonts w:ascii="Tahoma" w:hAnsi="Tahoma" w:cs="Tahoma"/>
          <w:sz w:val="18"/>
          <w:lang w:val="it-IT"/>
        </w:rPr>
        <w:t>Visio Professional 2013 è disciplinato dai diritti sull</w:t>
      </w:r>
      <w:r w:rsidR="00CF04A9" w:rsidRPr="00FF14B6">
        <w:rPr>
          <w:rFonts w:ascii="Tahoma" w:hAnsi="Tahoma" w:cs="Tahoma"/>
          <w:sz w:val="18"/>
          <w:lang w:val="it-IT"/>
        </w:rPr>
        <w:t>’</w:t>
      </w:r>
      <w:r w:rsidRPr="00FF14B6">
        <w:rPr>
          <w:rFonts w:ascii="Tahoma" w:hAnsi="Tahoma" w:cs="Tahoma"/>
          <w:sz w:val="18"/>
          <w:lang w:val="it-IT"/>
        </w:rPr>
        <w:t>utilizzo di Visio Professional 2013 e dalle condizioni del Contratto Multilicenza della società.</w:t>
      </w:r>
      <w:r w:rsidRPr="00FF14B6">
        <w:rPr>
          <w:rFonts w:ascii="Tahoma" w:hAnsi="Tahoma" w:cs="Tahoma"/>
          <w:lang w:val="it-IT"/>
        </w:rPr>
        <w:t xml:space="preserve"> </w:t>
      </w:r>
      <w:r w:rsidRPr="00FF14B6">
        <w:rPr>
          <w:rFonts w:ascii="Tahoma" w:hAnsi="Tahoma" w:cs="Tahoma"/>
          <w:sz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Pr="00FF14B6">
        <w:rPr>
          <w:rFonts w:ascii="Tahoma" w:hAnsi="Tahoma" w:cs="Tahoma"/>
          <w:lang w:val="it-IT"/>
        </w:rPr>
        <w:t xml:space="preserve"> </w:t>
      </w:r>
      <w:r w:rsidRPr="00FF14B6">
        <w:rPr>
          <w:rFonts w:ascii="Tahoma" w:hAnsi="Tahoma" w:cs="Tahoma"/>
          <w:sz w:val="18"/>
          <w:lang w:val="it-IT"/>
        </w:rPr>
        <w:t>Alla scadenza della copertura Software Assurance per Visio Premium 2010, la società potrà acquistare Software Assurance per Visio Professional 2013 senza dover acquistare separatamente una nuova licenza.</w:t>
      </w:r>
    </w:p>
    <w:p w:rsidR="008162A5" w:rsidRPr="00FF14B6" w:rsidRDefault="008162A5" w:rsidP="005C382A">
      <w:pPr>
        <w:pStyle w:val="FootnoteBulletLevel1"/>
        <w:spacing w:before="0" w:after="0"/>
        <w:ind w:left="720" w:firstLine="0"/>
        <w:rPr>
          <w:rFonts w:ascii="Tahoma" w:hAnsi="Tahoma" w:cs="Tahoma"/>
          <w:lang w:val="it-IT"/>
        </w:rPr>
      </w:pPr>
    </w:p>
    <w:p w:rsidR="008162A5" w:rsidRPr="00FF14B6" w:rsidRDefault="008162A5" w:rsidP="00864B8A">
      <w:pPr>
        <w:spacing w:after="60"/>
        <w:ind w:left="720"/>
        <w:rPr>
          <w:rFonts w:cs="Tahoma"/>
          <w:lang w:val="it-IT"/>
        </w:rPr>
      </w:pPr>
      <w:r w:rsidRPr="00FF14B6">
        <w:rPr>
          <w:rFonts w:cs="Tahoma"/>
          <w:b/>
          <w:lang w:val="it-IT"/>
        </w:rPr>
        <w:t>Diritti di Downgrade per Visio Professional 2013</w:t>
      </w:r>
    </w:p>
    <w:p w:rsidR="008162A5" w:rsidRPr="00FF14B6" w:rsidRDefault="008162A5" w:rsidP="005C382A">
      <w:pPr>
        <w:pStyle w:val="FootnoteBulletLevel1"/>
        <w:spacing w:before="0" w:after="0"/>
        <w:ind w:left="720" w:firstLine="0"/>
        <w:rPr>
          <w:rFonts w:ascii="Tahoma" w:hAnsi="Tahoma" w:cs="Tahoma"/>
          <w:lang w:val="it-IT"/>
        </w:rPr>
      </w:pPr>
      <w:r w:rsidRPr="00FF14B6">
        <w:rPr>
          <w:rFonts w:ascii="Tahoma" w:hAnsi="Tahoma" w:cs="Tahoma"/>
          <w:sz w:val="18"/>
          <w:lang w:val="it-IT"/>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rsidR="008162A5" w:rsidRPr="00FF14B6" w:rsidRDefault="008162A5" w:rsidP="005C382A">
      <w:pPr>
        <w:rPr>
          <w:rFonts w:cs="Tahoma"/>
          <w:lang w:val="it-IT"/>
        </w:rPr>
      </w:pPr>
    </w:p>
    <w:p w:rsidR="008162A5" w:rsidRPr="00FF14B6" w:rsidRDefault="008162A5" w:rsidP="005C382A">
      <w:pPr>
        <w:rPr>
          <w:rFonts w:cs="Tahoma"/>
          <w:lang w:val="it-IT"/>
        </w:rPr>
      </w:pPr>
    </w:p>
    <w:p w:rsidR="008162A5" w:rsidRPr="00FF14B6" w:rsidRDefault="008162A5" w:rsidP="00223A77">
      <w:pPr>
        <w:pStyle w:val="Heading3"/>
        <w:rPr>
          <w:rFonts w:ascii="Tahoma" w:hAnsi="Tahoma" w:cs="Tahoma"/>
          <w:lang w:val="it-IT"/>
        </w:rPr>
      </w:pPr>
      <w:bookmarkStart w:id="1539" w:name="_Toc336338275"/>
      <w:bookmarkStart w:id="1540" w:name="_Toc341193174"/>
      <w:bookmarkStart w:id="1541" w:name="_16_Visual_Studio"/>
      <w:bookmarkStart w:id="1542" w:name="_Toc345678741"/>
      <w:bookmarkStart w:id="1543" w:name="Aps_12VS2010Professional"/>
      <w:bookmarkStart w:id="1544" w:name="_Toc252341836"/>
      <w:bookmarkEnd w:id="1539"/>
      <w:bookmarkEnd w:id="1540"/>
      <w:bookmarkEnd w:id="1541"/>
      <w:r w:rsidRPr="00FF14B6">
        <w:rPr>
          <w:rFonts w:ascii="Tahoma" w:hAnsi="Tahoma" w:cs="Tahoma"/>
          <w:caps/>
          <w:color w:val="F66400"/>
          <w:sz w:val="22"/>
          <w:vertAlign w:val="superscript"/>
          <w:lang w:val="it-IT"/>
        </w:rPr>
        <w:t>16</w:t>
      </w:r>
      <w:r w:rsidRPr="00FF14B6">
        <w:rPr>
          <w:rFonts w:ascii="Tahoma" w:hAnsi="Tahoma" w:cs="Tahoma"/>
          <w:color w:val="F66400"/>
          <w:sz w:val="22"/>
          <w:lang w:val="it-IT"/>
        </w:rPr>
        <w:t xml:space="preserve"> Visual Studio Professional 2012</w:t>
      </w:r>
      <w:bookmarkEnd w:id="1542"/>
    </w:p>
    <w:bookmarkEnd w:id="1543"/>
    <w:p w:rsidR="008162A5" w:rsidRPr="00FF14B6" w:rsidRDefault="008162A5" w:rsidP="009275A3">
      <w:pPr>
        <w:pStyle w:val="FootnoteBulletLevel1"/>
        <w:tabs>
          <w:tab w:val="clear" w:pos="900"/>
        </w:tabs>
        <w:spacing w:before="0" w:after="0"/>
        <w:ind w:left="0" w:firstLine="0"/>
        <w:rPr>
          <w:rFonts w:ascii="Tahoma" w:hAnsi="Tahoma" w:cs="Tahoma"/>
          <w:lang w:val="it-IT"/>
        </w:rPr>
      </w:pPr>
    </w:p>
    <w:p w:rsidR="008162A5" w:rsidRPr="00FF14B6" w:rsidRDefault="008162A5" w:rsidP="00864B8A">
      <w:pPr>
        <w:spacing w:after="60"/>
        <w:ind w:left="720"/>
        <w:rPr>
          <w:rFonts w:cs="Tahoma"/>
          <w:lang w:val="it-IT"/>
        </w:rPr>
      </w:pPr>
      <w:r w:rsidRPr="00FF14B6">
        <w:rPr>
          <w:rFonts w:cs="Tahoma"/>
          <w:b/>
          <w:lang w:val="it-IT"/>
        </w:rPr>
        <w:t>Percorso di Migrazione di Software Assurance per Visual Studio LightSwitch 2011</w:t>
      </w:r>
    </w:p>
    <w:p w:rsidR="008162A5" w:rsidRPr="00FF14B6" w:rsidRDefault="008162A5" w:rsidP="009275A3">
      <w:pPr>
        <w:pStyle w:val="FootnoteBulletLevel1"/>
        <w:tabs>
          <w:tab w:val="clear" w:pos="900"/>
        </w:tabs>
        <w:spacing w:before="0" w:after="0"/>
        <w:ind w:left="720" w:firstLine="0"/>
        <w:rPr>
          <w:rFonts w:ascii="Tahoma" w:hAnsi="Tahoma" w:cs="Tahoma"/>
          <w:lang w:val="it-IT"/>
        </w:rPr>
      </w:pPr>
      <w:r w:rsidRPr="00FF14B6">
        <w:rPr>
          <w:rFonts w:ascii="Tahoma" w:hAnsi="Tahoma" w:cs="Tahoma"/>
          <w:sz w:val="18"/>
          <w:lang w:val="it-IT"/>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Pr="00FF14B6">
        <w:rPr>
          <w:rFonts w:ascii="Tahoma" w:hAnsi="Tahoma" w:cs="Tahoma"/>
          <w:lang w:val="it-IT"/>
        </w:rPr>
        <w:t xml:space="preserve"> </w:t>
      </w:r>
      <w:r w:rsidRPr="00FF14B6">
        <w:rPr>
          <w:rFonts w:ascii="Tahoma" w:hAnsi="Tahoma" w:cs="Tahoma"/>
          <w:sz w:val="18"/>
          <w:lang w:val="it-IT"/>
        </w:rPr>
        <w:t>L</w:t>
      </w:r>
      <w:r w:rsidR="00CF04A9" w:rsidRPr="00FF14B6">
        <w:rPr>
          <w:rFonts w:ascii="Tahoma" w:hAnsi="Tahoma" w:cs="Tahoma"/>
          <w:sz w:val="18"/>
          <w:lang w:val="it-IT"/>
        </w:rPr>
        <w:t>’</w:t>
      </w:r>
      <w:r w:rsidRPr="00FF14B6">
        <w:rPr>
          <w:rFonts w:ascii="Tahoma" w:hAnsi="Tahoma" w:cs="Tahoma"/>
          <w:sz w:val="18"/>
          <w:lang w:val="it-IT"/>
        </w:rPr>
        <w:t>utilizzo di Visual Studio Professional 2012 è regolato dai diritti di utilizzo di Visual Studio Professional 2012 e dalle condizioni del contratto multilicenza della società.</w:t>
      </w:r>
      <w:r w:rsidRPr="00FF14B6">
        <w:rPr>
          <w:rFonts w:ascii="Tahoma" w:hAnsi="Tahoma" w:cs="Tahoma"/>
          <w:lang w:val="it-IT"/>
        </w:rPr>
        <w:t xml:space="preserve"> </w:t>
      </w:r>
      <w:r w:rsidRPr="00FF14B6">
        <w:rPr>
          <w:rFonts w:ascii="Tahoma" w:hAnsi="Tahoma" w:cs="Tahoma"/>
          <w:sz w:val="18"/>
          <w:lang w:val="it-IT"/>
        </w:rPr>
        <w:t>La presente nota relativa alle condizioni del prodotto e la prova da parte della società della corrispondente licenza qualificante costituiscono insieme la prova del diritto di utilizzo di Visual Studio Professional 2012 ai sensi della presente offerta.</w:t>
      </w:r>
      <w:r w:rsidRPr="00FF14B6">
        <w:rPr>
          <w:rFonts w:ascii="Tahoma" w:hAnsi="Tahoma" w:cs="Tahoma"/>
          <w:lang w:val="it-IT"/>
        </w:rPr>
        <w:t xml:space="preserve"> </w:t>
      </w:r>
    </w:p>
    <w:p w:rsidR="008162A5" w:rsidRPr="00FF14B6" w:rsidRDefault="008162A5" w:rsidP="009275A3">
      <w:pPr>
        <w:rPr>
          <w:rFonts w:cs="Tahoma"/>
          <w:lang w:val="it-IT"/>
        </w:rPr>
      </w:pPr>
    </w:p>
    <w:p w:rsidR="008162A5" w:rsidRPr="00FF14B6" w:rsidRDefault="008162A5" w:rsidP="009275A3">
      <w:pPr>
        <w:rPr>
          <w:rFonts w:cs="Tahoma"/>
          <w:lang w:val="it-IT"/>
        </w:rPr>
      </w:pPr>
    </w:p>
    <w:p w:rsidR="008162A5" w:rsidRPr="00FF14B6" w:rsidRDefault="008162A5">
      <w:pPr>
        <w:rPr>
          <w:rFonts w:cs="Tahoma"/>
          <w:lang w:val="it-IT"/>
        </w:rPr>
      </w:pPr>
      <w:bookmarkStart w:id="1545" w:name="_Toc336338276"/>
      <w:bookmarkStart w:id="1546" w:name="_Toc341193175"/>
      <w:bookmarkStart w:id="1547" w:name="Aps_13VS2010ProfessionalMSDN"/>
    </w:p>
    <w:p w:rsidR="008162A5" w:rsidRPr="00FF14B6" w:rsidRDefault="008162A5" w:rsidP="00223A77">
      <w:pPr>
        <w:pStyle w:val="Heading3"/>
        <w:rPr>
          <w:rFonts w:ascii="Tahoma" w:hAnsi="Tahoma" w:cs="Tahoma"/>
        </w:rPr>
      </w:pPr>
      <w:bookmarkStart w:id="1548" w:name="_17_Visual_Studio"/>
      <w:bookmarkStart w:id="1549" w:name="_Toc345678742"/>
      <w:bookmarkEnd w:id="1544"/>
      <w:bookmarkEnd w:id="1545"/>
      <w:bookmarkEnd w:id="1546"/>
      <w:bookmarkEnd w:id="1548"/>
      <w:r w:rsidRPr="00FF14B6">
        <w:rPr>
          <w:rFonts w:ascii="Tahoma" w:hAnsi="Tahoma" w:cs="Tahoma"/>
          <w:caps/>
          <w:color w:val="F66400"/>
          <w:sz w:val="22"/>
          <w:vertAlign w:val="superscript"/>
        </w:rPr>
        <w:t>17</w:t>
      </w:r>
      <w:r w:rsidRPr="00FF14B6">
        <w:rPr>
          <w:rFonts w:ascii="Tahoma" w:hAnsi="Tahoma" w:cs="Tahoma"/>
          <w:color w:val="F66400"/>
          <w:sz w:val="22"/>
        </w:rPr>
        <w:t xml:space="preserve"> Visual Studio Professional 2012 con MSDN</w:t>
      </w:r>
      <w:bookmarkEnd w:id="1549"/>
      <w:r w:rsidRPr="00FF14B6">
        <w:rPr>
          <w:rFonts w:ascii="Tahoma" w:hAnsi="Tahoma" w:cs="Tahoma"/>
        </w:rPr>
        <w:t xml:space="preserve"> </w:t>
      </w:r>
    </w:p>
    <w:p w:rsidR="008162A5" w:rsidRPr="00FF14B6" w:rsidRDefault="008162A5" w:rsidP="005B0791">
      <w:pPr>
        <w:ind w:left="720"/>
        <w:rPr>
          <w:rFonts w:cs="Tahoma"/>
          <w:szCs w:val="18"/>
        </w:rPr>
      </w:pPr>
    </w:p>
    <w:bookmarkEnd w:id="1547"/>
    <w:p w:rsidR="008162A5" w:rsidRPr="00FF14B6" w:rsidRDefault="008162A5" w:rsidP="00864B8A">
      <w:pPr>
        <w:spacing w:after="60"/>
        <w:ind w:left="720"/>
        <w:rPr>
          <w:rFonts w:cs="Tahoma"/>
          <w:szCs w:val="18"/>
        </w:rPr>
      </w:pPr>
      <w:r w:rsidRPr="00FF14B6">
        <w:rPr>
          <w:rFonts w:cs="Tahoma"/>
          <w:b/>
          <w:szCs w:val="18"/>
        </w:rPr>
        <w:t>Visual Studio Team Foundation Server 2012</w:t>
      </w:r>
    </w:p>
    <w:p w:rsidR="008162A5" w:rsidRPr="00FF14B6" w:rsidRDefault="008162A5" w:rsidP="005B0791">
      <w:pPr>
        <w:pStyle w:val="EndnoteText"/>
        <w:tabs>
          <w:tab w:val="num" w:pos="1350"/>
        </w:tabs>
        <w:ind w:left="720"/>
        <w:rPr>
          <w:rFonts w:ascii="Tahoma" w:hAnsi="Tahoma" w:cs="Tahoma"/>
          <w:sz w:val="18"/>
          <w:szCs w:val="18"/>
          <w:lang w:val="it-IT"/>
        </w:rPr>
      </w:pPr>
      <w:r w:rsidRPr="00FF14B6">
        <w:rPr>
          <w:rFonts w:ascii="Tahoma" w:hAnsi="Tahoma" w:cs="Tahoma"/>
          <w:sz w:val="18"/>
          <w:szCs w:val="18"/>
          <w:lang w:val="it-IT"/>
        </w:rPr>
        <w:t>Il sottoscrittore è idoneo a ricevere una licenza server per Visual Studio Team Foundation Server 2012 e</w:t>
      </w:r>
      <w:r w:rsidR="00AB7395" w:rsidRPr="00FF14B6">
        <w:rPr>
          <w:rFonts w:ascii="Tahoma" w:hAnsi="Tahoma" w:cs="Tahoma"/>
          <w:sz w:val="18"/>
          <w:szCs w:val="18"/>
          <w:lang w:val="it-IT"/>
        </w:rPr>
        <w:t> </w:t>
      </w:r>
      <w:r w:rsidRPr="00FF14B6">
        <w:rPr>
          <w:rFonts w:ascii="Tahoma" w:hAnsi="Tahoma" w:cs="Tahoma"/>
          <w:sz w:val="18"/>
          <w:szCs w:val="18"/>
          <w:lang w:val="it-IT"/>
        </w:rPr>
        <w:t>una</w:t>
      </w:r>
      <w:r w:rsidR="00AB7395" w:rsidRPr="00FF14B6">
        <w:rPr>
          <w:rFonts w:ascii="Tahoma" w:hAnsi="Tahoma" w:cs="Tahoma"/>
          <w:sz w:val="18"/>
          <w:szCs w:val="18"/>
          <w:lang w:val="it-IT"/>
        </w:rPr>
        <w:t> </w:t>
      </w:r>
      <w:r w:rsidRPr="00FF14B6">
        <w:rPr>
          <w:rFonts w:ascii="Tahoma" w:hAnsi="Tahoma" w:cs="Tahoma"/>
          <w:sz w:val="18"/>
          <w:szCs w:val="18"/>
          <w:lang w:val="it-IT"/>
        </w:rPr>
        <w:t>User CAL per Team Foundation Server. La licenza CAL è riservata esclusivamente per l</w:t>
      </w:r>
      <w:r w:rsidR="00CF04A9" w:rsidRPr="00FF14B6">
        <w:rPr>
          <w:rFonts w:ascii="Tahoma" w:hAnsi="Tahoma" w:cs="Tahoma"/>
          <w:sz w:val="18"/>
          <w:szCs w:val="18"/>
          <w:lang w:val="it-IT"/>
        </w:rPr>
        <w:t>’</w:t>
      </w:r>
      <w:r w:rsidRPr="00FF14B6">
        <w:rPr>
          <w:rFonts w:ascii="Tahoma" w:hAnsi="Tahoma" w:cs="Tahoma"/>
          <w:sz w:val="18"/>
          <w:szCs w:val="18"/>
          <w:lang w:val="it-IT"/>
        </w:rPr>
        <w:t>utilizzo da</w:t>
      </w:r>
      <w:r w:rsidR="00AB7395" w:rsidRPr="00FF14B6">
        <w:rPr>
          <w:rFonts w:ascii="Tahoma" w:hAnsi="Tahoma" w:cs="Tahoma"/>
          <w:sz w:val="18"/>
          <w:szCs w:val="18"/>
          <w:lang w:val="it-IT"/>
        </w:rPr>
        <w:t> </w:t>
      </w:r>
      <w:r w:rsidRPr="00FF14B6">
        <w:rPr>
          <w:rFonts w:ascii="Tahoma" w:hAnsi="Tahoma" w:cs="Tahoma"/>
          <w:sz w:val="18"/>
          <w:szCs w:val="18"/>
          <w:lang w:val="it-IT"/>
        </w:rPr>
        <w:t>parte del sottoscrittore.</w:t>
      </w:r>
    </w:p>
    <w:p w:rsidR="008162A5" w:rsidRPr="00FF14B6" w:rsidRDefault="008162A5" w:rsidP="005B0791">
      <w:pPr>
        <w:pStyle w:val="EndnoteText"/>
        <w:tabs>
          <w:tab w:val="num" w:pos="1350"/>
        </w:tabs>
        <w:ind w:left="720"/>
        <w:rPr>
          <w:rFonts w:ascii="Tahoma" w:hAnsi="Tahoma" w:cs="Tahoma"/>
          <w:sz w:val="18"/>
          <w:szCs w:val="18"/>
          <w:lang w:val="it-IT"/>
        </w:rPr>
      </w:pPr>
    </w:p>
    <w:p w:rsidR="008162A5" w:rsidRPr="00FF14B6" w:rsidRDefault="008162A5" w:rsidP="00864B8A">
      <w:pPr>
        <w:spacing w:after="60"/>
        <w:ind w:left="720"/>
        <w:rPr>
          <w:rFonts w:cs="Tahoma"/>
          <w:szCs w:val="18"/>
        </w:rPr>
      </w:pPr>
      <w:r w:rsidRPr="00FF14B6">
        <w:rPr>
          <w:rFonts w:cs="Tahoma"/>
          <w:b/>
          <w:szCs w:val="18"/>
        </w:rPr>
        <w:t>SQL Server Parallel Data Warehouse Developer</w:t>
      </w:r>
    </w:p>
    <w:p w:rsidR="008162A5" w:rsidRPr="00FF14B6" w:rsidRDefault="008162A5" w:rsidP="005B0791">
      <w:pPr>
        <w:pStyle w:val="EndnoteText"/>
        <w:tabs>
          <w:tab w:val="num" w:pos="1350"/>
        </w:tabs>
        <w:ind w:left="720"/>
        <w:rPr>
          <w:rFonts w:ascii="Tahoma" w:hAnsi="Tahoma" w:cs="Tahoma"/>
          <w:sz w:val="18"/>
          <w:szCs w:val="18"/>
          <w:lang w:val="it-IT"/>
        </w:rPr>
      </w:pPr>
      <w:r w:rsidRPr="00FF14B6">
        <w:rPr>
          <w:rFonts w:ascii="Tahoma" w:hAnsi="Tahoma" w:cs="Tahoma"/>
          <w:sz w:val="18"/>
          <w:szCs w:val="18"/>
          <w:lang w:val="it-IT"/>
        </w:rPr>
        <w:t>Il sottoscrittore è idoneo a ricevere una licenza per SQL Server 2008 R2 Parallel Data Warehouse Developer.</w:t>
      </w:r>
    </w:p>
    <w:p w:rsidR="008162A5" w:rsidRPr="00FF14B6" w:rsidRDefault="008162A5" w:rsidP="005B0791">
      <w:pPr>
        <w:pStyle w:val="FootnoteBulletLevel1"/>
        <w:tabs>
          <w:tab w:val="clear" w:pos="900"/>
          <w:tab w:val="num" w:pos="1350"/>
        </w:tabs>
        <w:spacing w:before="0" w:after="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Percorso di Migrazione di Software Assurance per Visual Studio 2010 Professional con MSDN Integrato</w:t>
      </w:r>
    </w:p>
    <w:p w:rsidR="008162A5" w:rsidRPr="00FF14B6" w:rsidRDefault="008162A5" w:rsidP="005B0791">
      <w:pPr>
        <w:pStyle w:val="FootnoteBulletLevel1"/>
        <w:tabs>
          <w:tab w:val="clear" w:pos="900"/>
          <w:tab w:val="num" w:pos="1350"/>
        </w:tabs>
        <w:spacing w:before="0" w:after="0"/>
        <w:ind w:left="720" w:firstLine="0"/>
        <w:rPr>
          <w:rFonts w:ascii="Tahoma" w:hAnsi="Tahoma" w:cs="Tahoma"/>
          <w:sz w:val="18"/>
          <w:szCs w:val="18"/>
          <w:lang w:val="it-IT"/>
        </w:rPr>
      </w:pPr>
      <w:r w:rsidRPr="00FF14B6">
        <w:rPr>
          <w:rFonts w:ascii="Tahoma" w:hAnsi="Tahoma" w:cs="Tahoma"/>
          <w:sz w:val="18"/>
          <w:szCs w:val="18"/>
          <w:lang w:val="it-IT"/>
        </w:rPr>
        <w:t xml:space="preserve">La versione sostitutiva di Visual Studio 2010 Professional con MSDN Integrato è Visual Studio Professional 2012 con MSDN. </w:t>
      </w:r>
    </w:p>
    <w:p w:rsidR="008162A5" w:rsidRPr="00FF14B6" w:rsidRDefault="008162A5" w:rsidP="005B0791">
      <w:pPr>
        <w:pStyle w:val="FootnoteBulletLevel1"/>
        <w:tabs>
          <w:tab w:val="clear" w:pos="900"/>
          <w:tab w:val="num" w:pos="1350"/>
        </w:tabs>
        <w:spacing w:before="0" w:after="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Requisiti di Idoneità per Software Assurance</w:t>
      </w:r>
    </w:p>
    <w:p w:rsidR="008162A5" w:rsidRPr="00FF14B6" w:rsidRDefault="008162A5" w:rsidP="005B0791">
      <w:pPr>
        <w:pStyle w:val="EndnoteText"/>
        <w:ind w:left="720"/>
        <w:rPr>
          <w:rFonts w:ascii="Tahoma" w:hAnsi="Tahoma" w:cs="Tahoma"/>
          <w:sz w:val="18"/>
          <w:szCs w:val="18"/>
          <w:lang w:val="it-IT"/>
        </w:rPr>
      </w:pPr>
      <w:r w:rsidRPr="00FF14B6">
        <w:rPr>
          <w:rFonts w:ascii="Tahoma" w:hAnsi="Tahoma" w:cs="Tahoma"/>
          <w:sz w:val="18"/>
          <w:szCs w:val="18"/>
          <w:lang w:val="it-IT"/>
        </w:rPr>
        <w:t>Le società con copertura Software Assurance in scadenza per le licenze dei seguenti prodotti sono idonee a</w:t>
      </w:r>
      <w:r w:rsidR="00AB7395" w:rsidRPr="00FF14B6">
        <w:rPr>
          <w:rFonts w:ascii="Tahoma" w:hAnsi="Tahoma" w:cs="Tahoma"/>
          <w:sz w:val="18"/>
          <w:szCs w:val="18"/>
          <w:lang w:val="it-IT"/>
        </w:rPr>
        <w:t> </w:t>
      </w:r>
      <w:r w:rsidRPr="00FF14B6">
        <w:rPr>
          <w:rFonts w:ascii="Tahoma" w:hAnsi="Tahoma" w:cs="Tahoma"/>
          <w:sz w:val="18"/>
          <w:szCs w:val="18"/>
          <w:lang w:val="it-IT"/>
        </w:rPr>
        <w:t>rinnovare la copertura come Visual Studio Professional 2012 con MSDN.</w:t>
      </w:r>
    </w:p>
    <w:p w:rsidR="008162A5" w:rsidRPr="00FF14B6" w:rsidRDefault="008162A5" w:rsidP="00223A77">
      <w:pPr>
        <w:pStyle w:val="EndnoteText"/>
        <w:rPr>
          <w:rFonts w:ascii="Tahoma" w:hAnsi="Tahoma" w:cs="Tahoma"/>
          <w:sz w:val="18"/>
          <w:szCs w:val="18"/>
          <w:lang w:val="it-IT"/>
        </w:rPr>
      </w:pP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lang w:val="it-IT"/>
        </w:rPr>
        <w:t>Visual Studio Ultimate con MSDN</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lang w:val="it-IT"/>
        </w:rPr>
        <w:t>Visual Studio Premium con MSDN</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lang w:val="it-IT"/>
        </w:rPr>
        <w:t>Visual Studio Professional con MSDN</w:t>
      </w:r>
    </w:p>
    <w:p w:rsidR="008162A5" w:rsidRPr="00FF14B6" w:rsidRDefault="008162A5" w:rsidP="005D60A4">
      <w:pPr>
        <w:pStyle w:val="FootnoteBulletLevel2"/>
        <w:numPr>
          <w:ilvl w:val="0"/>
          <w:numId w:val="11"/>
        </w:numPr>
        <w:spacing w:before="0" w:after="60"/>
        <w:ind w:left="1440"/>
        <w:rPr>
          <w:rFonts w:ascii="Tahoma" w:hAnsi="Tahoma" w:cs="Tahoma"/>
          <w:sz w:val="18"/>
          <w:szCs w:val="18"/>
          <w:lang w:val="it-IT"/>
        </w:rPr>
      </w:pPr>
      <w:r w:rsidRPr="00FF14B6">
        <w:rPr>
          <w:rFonts w:ascii="Tahoma" w:hAnsi="Tahoma" w:cs="Tahoma"/>
          <w:sz w:val="18"/>
          <w:szCs w:val="18"/>
          <w:lang w:val="it-IT"/>
        </w:rPr>
        <w:t>Visual Studio Professional con MSDN Integrato</w:t>
      </w:r>
    </w:p>
    <w:p w:rsidR="008162A5" w:rsidRPr="00FF14B6" w:rsidRDefault="008162A5" w:rsidP="005D60A4">
      <w:pPr>
        <w:pStyle w:val="FootnoteBulletLevel2"/>
        <w:numPr>
          <w:ilvl w:val="0"/>
          <w:numId w:val="11"/>
        </w:numPr>
        <w:spacing w:before="0" w:after="60"/>
        <w:ind w:left="1440"/>
        <w:rPr>
          <w:rFonts w:ascii="Tahoma" w:hAnsi="Tahoma" w:cs="Tahoma"/>
          <w:sz w:val="18"/>
          <w:szCs w:val="18"/>
          <w:lang w:val="it-IT"/>
        </w:rPr>
      </w:pPr>
      <w:r w:rsidRPr="00FF14B6">
        <w:rPr>
          <w:rFonts w:ascii="Tahoma" w:hAnsi="Tahoma" w:cs="Tahoma"/>
          <w:sz w:val="18"/>
          <w:szCs w:val="18"/>
          <w:lang w:val="it-IT"/>
        </w:rPr>
        <w:t>Visual Studio Professional con MSDN Professional</w:t>
      </w:r>
    </w:p>
    <w:p w:rsidR="008162A5" w:rsidRPr="00FF14B6" w:rsidRDefault="008162A5" w:rsidP="005D60A4">
      <w:pPr>
        <w:pStyle w:val="FootnoteBulletLevel2"/>
        <w:numPr>
          <w:ilvl w:val="0"/>
          <w:numId w:val="11"/>
        </w:numPr>
        <w:spacing w:before="0" w:after="60"/>
        <w:ind w:left="1440"/>
        <w:rPr>
          <w:rFonts w:ascii="Tahoma" w:hAnsi="Tahoma" w:cs="Tahoma"/>
          <w:sz w:val="18"/>
          <w:szCs w:val="18"/>
          <w:lang w:val="it-IT"/>
        </w:rPr>
      </w:pPr>
      <w:r w:rsidRPr="00FF14B6">
        <w:rPr>
          <w:rFonts w:ascii="Tahoma" w:hAnsi="Tahoma" w:cs="Tahoma"/>
          <w:sz w:val="18"/>
          <w:szCs w:val="18"/>
          <w:lang w:val="it-IT"/>
        </w:rPr>
        <w:t>Visual Studio Professional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Visual Studio Team System Team Suite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Visual Studio Team System Test Edition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Visual Studio Team System Development Edition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 xml:space="preserve">Visual Studio Team System Architecture Edition con MSDN Premium </w:t>
      </w:r>
    </w:p>
    <w:p w:rsidR="008162A5" w:rsidRPr="00FF14B6" w:rsidRDefault="008162A5" w:rsidP="005D60A4">
      <w:pPr>
        <w:pStyle w:val="FootnoteBulletLevel2"/>
        <w:numPr>
          <w:ilvl w:val="0"/>
          <w:numId w:val="11"/>
        </w:numPr>
        <w:spacing w:before="0" w:after="60"/>
        <w:ind w:left="1440"/>
        <w:rPr>
          <w:rFonts w:ascii="Tahoma" w:hAnsi="Tahoma" w:cs="Tahoma"/>
          <w:sz w:val="18"/>
          <w:szCs w:val="18"/>
        </w:rPr>
      </w:pPr>
      <w:r w:rsidRPr="00FF14B6">
        <w:rPr>
          <w:rFonts w:ascii="Tahoma" w:hAnsi="Tahoma" w:cs="Tahoma"/>
          <w:sz w:val="18"/>
          <w:szCs w:val="18"/>
        </w:rPr>
        <w:t>Visual Studio Team System Database Edition con MSDN Premium</w:t>
      </w:r>
    </w:p>
    <w:p w:rsidR="008162A5" w:rsidRPr="00FF14B6" w:rsidRDefault="008162A5" w:rsidP="005D60A4">
      <w:pPr>
        <w:pStyle w:val="FootnoteBulletLevel2"/>
        <w:numPr>
          <w:ilvl w:val="0"/>
          <w:numId w:val="11"/>
        </w:numPr>
        <w:spacing w:before="0" w:after="60"/>
        <w:ind w:left="1440"/>
        <w:rPr>
          <w:rFonts w:ascii="Tahoma" w:hAnsi="Tahoma" w:cs="Tahoma"/>
          <w:sz w:val="18"/>
          <w:szCs w:val="18"/>
          <w:lang w:val="it-IT"/>
        </w:rPr>
      </w:pPr>
      <w:r w:rsidRPr="00FF14B6">
        <w:rPr>
          <w:rFonts w:ascii="Tahoma" w:hAnsi="Tahoma" w:cs="Tahoma"/>
          <w:sz w:val="18"/>
          <w:szCs w:val="18"/>
          <w:lang w:val="it-IT"/>
        </w:rPr>
        <w:t>Società titolari di un abbonamento retail attivo per qualsiasi prodotto software indicato nel precedente elenco.</w:t>
      </w:r>
    </w:p>
    <w:p w:rsidR="008162A5" w:rsidRPr="00FF14B6" w:rsidRDefault="008162A5" w:rsidP="005D60A4">
      <w:pPr>
        <w:pStyle w:val="FootnoteBulletLevel2"/>
        <w:numPr>
          <w:ilvl w:val="0"/>
          <w:numId w:val="11"/>
        </w:numPr>
        <w:spacing w:before="0" w:after="60"/>
        <w:ind w:left="1440"/>
        <w:rPr>
          <w:rFonts w:ascii="Tahoma" w:hAnsi="Tahoma" w:cs="Tahoma"/>
          <w:sz w:val="18"/>
          <w:szCs w:val="18"/>
          <w:lang w:val="it-IT"/>
        </w:rPr>
      </w:pPr>
      <w:r w:rsidRPr="00FF14B6">
        <w:rPr>
          <w:rFonts w:ascii="Tahoma" w:hAnsi="Tahoma" w:cs="Tahoma"/>
          <w:sz w:val="18"/>
          <w:szCs w:val="18"/>
          <w:lang w:val="it-IT"/>
        </w:rPr>
        <w:t>MSDN Essentials (acquisto con la licenza retail di Visual Studio 2010 Professional)</w:t>
      </w:r>
    </w:p>
    <w:p w:rsidR="008162A5" w:rsidRPr="00FF14B6" w:rsidRDefault="008162A5" w:rsidP="005B0791">
      <w:pPr>
        <w:pStyle w:val="FootnoteBulletLevel1"/>
        <w:spacing w:before="0" w:after="0"/>
        <w:ind w:left="0" w:firstLine="0"/>
        <w:rPr>
          <w:rFonts w:ascii="Tahoma" w:hAnsi="Tahoma" w:cs="Tahoma"/>
          <w:sz w:val="18"/>
          <w:szCs w:val="18"/>
          <w:lang w:val="it-IT"/>
        </w:rPr>
      </w:pPr>
    </w:p>
    <w:p w:rsidR="008162A5" w:rsidRPr="00FF14B6" w:rsidRDefault="008162A5" w:rsidP="005B0791">
      <w:pPr>
        <w:pStyle w:val="FootnoteBulletLevel1"/>
        <w:tabs>
          <w:tab w:val="clear" w:pos="900"/>
        </w:tabs>
        <w:spacing w:before="0" w:after="0"/>
        <w:ind w:left="720" w:firstLine="0"/>
        <w:rPr>
          <w:rFonts w:ascii="Tahoma" w:hAnsi="Tahoma" w:cs="Tahoma"/>
          <w:sz w:val="18"/>
          <w:szCs w:val="18"/>
          <w:lang w:val="it-IT"/>
        </w:rPr>
      </w:pPr>
      <w:r w:rsidRPr="00FF14B6">
        <w:rPr>
          <w:rFonts w:ascii="Tahoma" w:hAnsi="Tahoma" w:cs="Tahoma"/>
          <w:sz w:val="18"/>
          <w:szCs w:val="18"/>
          <w:lang w:val="it-IT"/>
        </w:rPr>
        <w:t>Le società che hanno stipulato contratti Enterprise, Select o Open Value con copertura Software Assurance attiva per Visual Studio Professional 2012 con MSDN potranno anch</w:t>
      </w:r>
      <w:r w:rsidR="00CF04A9" w:rsidRPr="00FF14B6">
        <w:rPr>
          <w:rFonts w:ascii="Tahoma" w:hAnsi="Tahoma" w:cs="Tahoma"/>
          <w:sz w:val="18"/>
          <w:szCs w:val="18"/>
          <w:lang w:val="it-IT"/>
        </w:rPr>
        <w:t>’</w:t>
      </w:r>
      <w:r w:rsidRPr="00FF14B6">
        <w:rPr>
          <w:rFonts w:ascii="Tahoma" w:hAnsi="Tahoma" w:cs="Tahoma"/>
          <w:sz w:val="18"/>
          <w:szCs w:val="18"/>
          <w:lang w:val="it-IT"/>
        </w:rPr>
        <w:t xml:space="preserve">esse effettuare lo step-up a Visual Studio Premium 2012 con MSDN o a Visual Studio Ultimate 2012 con MSDN dopo aver acquistato gli </w:t>
      </w:r>
      <w:hyperlink w:anchor="Step_Up" w:history="1">
        <w:r w:rsidRPr="00FF14B6">
          <w:rPr>
            <w:rFonts w:ascii="Tahoma" w:hAnsi="Tahoma" w:cs="Tahoma"/>
            <w:sz w:val="18"/>
            <w:szCs w:val="18"/>
            <w:lang w:val="it-IT"/>
          </w:rPr>
          <w:t>SKU di</w:t>
        </w:r>
        <w:r w:rsidR="00AB7395" w:rsidRPr="00FF14B6">
          <w:rPr>
            <w:rFonts w:ascii="Tahoma" w:hAnsi="Tahoma" w:cs="Tahoma"/>
            <w:sz w:val="18"/>
            <w:szCs w:val="18"/>
            <w:lang w:val="it-IT"/>
          </w:rPr>
          <w:t> </w:t>
        </w:r>
        <w:r w:rsidRPr="00FF14B6">
          <w:rPr>
            <w:rFonts w:ascii="Tahoma" w:hAnsi="Tahoma" w:cs="Tahoma"/>
            <w:sz w:val="18"/>
            <w:szCs w:val="18"/>
            <w:lang w:val="it-IT"/>
          </w:rPr>
          <w:t>Step-Up</w:t>
        </w:r>
      </w:hyperlink>
      <w:r w:rsidRPr="00FF14B6">
        <w:rPr>
          <w:rFonts w:ascii="Tahoma" w:hAnsi="Tahoma" w:cs="Tahoma"/>
          <w:sz w:val="18"/>
          <w:szCs w:val="18"/>
          <w:lang w:val="it-IT"/>
        </w:rPr>
        <w:t xml:space="preserve"> idonei.</w:t>
      </w:r>
    </w:p>
    <w:p w:rsidR="008162A5" w:rsidRPr="00FF14B6" w:rsidRDefault="008162A5" w:rsidP="005B0791">
      <w:pPr>
        <w:pStyle w:val="FootnoteBulletLevel2"/>
        <w:tabs>
          <w:tab w:val="clear" w:pos="1260"/>
        </w:tabs>
        <w:spacing w:before="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 xml:space="preserve">Servizi </w:t>
      </w:r>
      <w:r w:rsidR="00341620" w:rsidRPr="00FF14B6">
        <w:rPr>
          <w:rFonts w:cs="Tahoma"/>
          <w:b/>
          <w:szCs w:val="18"/>
          <w:lang w:val="it-IT"/>
        </w:rPr>
        <w:t>“</w:t>
      </w:r>
      <w:r w:rsidRPr="00FF14B6">
        <w:rPr>
          <w:rFonts w:cs="Tahoma"/>
          <w:b/>
          <w:szCs w:val="18"/>
          <w:lang w:val="it-IT"/>
        </w:rPr>
        <w:t>Subscription</w:t>
      </w:r>
      <w:r w:rsidR="00341620" w:rsidRPr="00FF14B6">
        <w:rPr>
          <w:rFonts w:cs="Tahoma"/>
          <w:b/>
          <w:szCs w:val="18"/>
          <w:lang w:val="it-IT"/>
        </w:rPr>
        <w:t>”</w:t>
      </w:r>
    </w:p>
    <w:p w:rsidR="008162A5" w:rsidRPr="00FF14B6" w:rsidRDefault="008162A5" w:rsidP="005B0791">
      <w:pPr>
        <w:pStyle w:val="FootnoteBulletLevel2"/>
        <w:tabs>
          <w:tab w:val="clear" w:pos="1260"/>
        </w:tabs>
        <w:spacing w:before="0"/>
        <w:ind w:left="720" w:firstLine="0"/>
        <w:rPr>
          <w:rFonts w:ascii="Tahoma" w:hAnsi="Tahoma" w:cs="Tahoma"/>
          <w:sz w:val="18"/>
          <w:szCs w:val="18"/>
          <w:lang w:val="it-IT"/>
        </w:rPr>
      </w:pPr>
      <w:r w:rsidRPr="00FF14B6">
        <w:rPr>
          <w:rFonts w:ascii="Tahoma" w:hAnsi="Tahoma" w:cs="Tahoma"/>
          <w:sz w:val="18"/>
          <w:szCs w:val="18"/>
          <w:lang w:val="it-IT"/>
        </w:rPr>
        <w:t xml:space="preserve">I servizi MSDN in abbonamento, che potranno includere download, codici </w:t>
      </w:r>
      <w:r w:rsidR="00341620" w:rsidRPr="00FF14B6">
        <w:rPr>
          <w:rFonts w:ascii="Tahoma" w:hAnsi="Tahoma" w:cs="Tahoma"/>
          <w:sz w:val="18"/>
          <w:szCs w:val="18"/>
          <w:lang w:val="it-IT"/>
        </w:rPr>
        <w:t>“</w:t>
      </w:r>
      <w:r w:rsidRPr="00FF14B6">
        <w:rPr>
          <w:rFonts w:ascii="Tahoma" w:hAnsi="Tahoma" w:cs="Tahoma"/>
          <w:sz w:val="18"/>
          <w:szCs w:val="18"/>
          <w:lang w:val="it-IT"/>
        </w:rPr>
        <w:t>Product Key</w:t>
      </w:r>
      <w:r w:rsidR="00341620" w:rsidRPr="00FF14B6">
        <w:rPr>
          <w:rFonts w:ascii="Tahoma" w:hAnsi="Tahoma" w:cs="Tahoma"/>
          <w:sz w:val="18"/>
          <w:szCs w:val="18"/>
          <w:lang w:val="it-IT"/>
        </w:rPr>
        <w:t>”</w:t>
      </w:r>
      <w:r w:rsidRPr="00FF14B6">
        <w:rPr>
          <w:rFonts w:ascii="Tahoma" w:hAnsi="Tahoma" w:cs="Tahoma"/>
          <w:sz w:val="18"/>
          <w:szCs w:val="18"/>
          <w:lang w:val="it-IT"/>
        </w:rPr>
        <w:t>, vantaggi di Windows Azure, e-learning, supporto tecnico, vantaggi di Windows Store e altri servizi, sono disponibili solo durante il periodo di validità dell</w:t>
      </w:r>
      <w:r w:rsidR="00CF04A9" w:rsidRPr="00FF14B6">
        <w:rPr>
          <w:rFonts w:ascii="Tahoma" w:hAnsi="Tahoma" w:cs="Tahoma"/>
          <w:sz w:val="18"/>
          <w:szCs w:val="18"/>
          <w:lang w:val="it-IT"/>
        </w:rPr>
        <w:t>’</w:t>
      </w:r>
      <w:r w:rsidRPr="00FF14B6">
        <w:rPr>
          <w:rFonts w:ascii="Tahoma" w:hAnsi="Tahoma" w:cs="Tahoma"/>
          <w:sz w:val="18"/>
          <w:szCs w:val="18"/>
          <w:lang w:val="it-IT"/>
        </w:rPr>
        <w:t>abbonamento.</w:t>
      </w:r>
    </w:p>
    <w:p w:rsidR="008162A5" w:rsidRPr="00FF14B6" w:rsidRDefault="008162A5" w:rsidP="005B0791">
      <w:pPr>
        <w:pStyle w:val="FootnoteBulletLevel1"/>
        <w:tabs>
          <w:tab w:val="clear" w:pos="900"/>
        </w:tabs>
        <w:spacing w:before="0" w:after="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Servizi della Piattaforma Windows Azure</w:t>
      </w:r>
    </w:p>
    <w:p w:rsidR="008162A5" w:rsidRPr="00FF14B6" w:rsidRDefault="008162A5" w:rsidP="005B0791">
      <w:pPr>
        <w:pStyle w:val="FootnoteBulletLevel2"/>
        <w:tabs>
          <w:tab w:val="clear" w:pos="1260"/>
        </w:tabs>
        <w:spacing w:before="0"/>
        <w:ind w:left="720" w:firstLine="0"/>
        <w:rPr>
          <w:rFonts w:ascii="Tahoma" w:hAnsi="Tahoma" w:cs="Tahoma"/>
          <w:sz w:val="18"/>
          <w:szCs w:val="18"/>
          <w:lang w:val="it-IT"/>
        </w:rPr>
      </w:pPr>
      <w:r w:rsidRPr="00FF14B6">
        <w:rPr>
          <w:rFonts w:ascii="Tahoma" w:hAnsi="Tahoma" w:cs="Tahoma"/>
          <w:sz w:val="18"/>
          <w:szCs w:val="18"/>
          <w:lang w:val="it-IT"/>
        </w:rPr>
        <w:t>I vantaggi di Windows Azure non possono essere una combinazione di più abbonamenti a MSDN su un singolo account di Windows Azure. L</w:t>
      </w:r>
      <w:r w:rsidR="00CF04A9" w:rsidRPr="00FF14B6">
        <w:rPr>
          <w:rFonts w:ascii="Tahoma" w:hAnsi="Tahoma" w:cs="Tahoma"/>
          <w:sz w:val="18"/>
          <w:szCs w:val="18"/>
          <w:lang w:val="it-IT"/>
        </w:rPr>
        <w:t>’</w:t>
      </w:r>
      <w:r w:rsidRPr="00FF14B6">
        <w:rPr>
          <w:rFonts w:ascii="Tahoma" w:hAnsi="Tahoma" w:cs="Tahoma"/>
          <w:sz w:val="18"/>
          <w:szCs w:val="18"/>
          <w:lang w:val="it-IT"/>
        </w:rPr>
        <w:t>uso di Windows Azure è soggetto alle relative condizioni per l</w:t>
      </w:r>
      <w:r w:rsidR="00CF04A9" w:rsidRPr="00FF14B6">
        <w:rPr>
          <w:rFonts w:ascii="Tahoma" w:hAnsi="Tahoma" w:cs="Tahoma"/>
          <w:sz w:val="18"/>
          <w:szCs w:val="18"/>
          <w:lang w:val="it-IT"/>
        </w:rPr>
        <w:t>’</w:t>
      </w:r>
      <w:r w:rsidRPr="00FF14B6">
        <w:rPr>
          <w:rFonts w:ascii="Tahoma" w:hAnsi="Tahoma" w:cs="Tahoma"/>
          <w:sz w:val="18"/>
          <w:szCs w:val="18"/>
          <w:lang w:val="it-IT"/>
        </w:rPr>
        <w:t>utilizzo.</w:t>
      </w:r>
    </w:p>
    <w:p w:rsidR="008162A5" w:rsidRPr="00FF14B6" w:rsidRDefault="008162A5" w:rsidP="005B0791">
      <w:pPr>
        <w:pStyle w:val="FootnoteBulletLevel2"/>
        <w:tabs>
          <w:tab w:val="clear" w:pos="1260"/>
        </w:tabs>
        <w:spacing w:before="0"/>
        <w:ind w:left="0" w:firstLine="0"/>
        <w:rPr>
          <w:rFonts w:ascii="Tahoma" w:hAnsi="Tahoma" w:cs="Tahoma"/>
          <w:sz w:val="18"/>
          <w:szCs w:val="18"/>
          <w:lang w:val="it-IT"/>
        </w:rPr>
      </w:pPr>
    </w:p>
    <w:p w:rsidR="008162A5" w:rsidRPr="00FF14B6" w:rsidRDefault="008162A5" w:rsidP="005B0791">
      <w:pPr>
        <w:pStyle w:val="FootnoteBulletLevel2"/>
        <w:tabs>
          <w:tab w:val="clear" w:pos="1260"/>
        </w:tabs>
        <w:spacing w:before="0"/>
        <w:ind w:left="0" w:firstLine="0"/>
        <w:rPr>
          <w:rFonts w:ascii="Tahoma" w:hAnsi="Tahoma" w:cs="Tahoma"/>
          <w:sz w:val="18"/>
          <w:szCs w:val="18"/>
          <w:lang w:val="it-IT"/>
        </w:rPr>
      </w:pPr>
    </w:p>
    <w:p w:rsidR="00AB7395" w:rsidRPr="00FF14B6" w:rsidRDefault="00AB7395" w:rsidP="005B0791">
      <w:pPr>
        <w:pStyle w:val="FootnoteBulletLevel2"/>
        <w:tabs>
          <w:tab w:val="clear" w:pos="1260"/>
        </w:tabs>
        <w:spacing w:before="0"/>
        <w:ind w:left="0" w:firstLine="0"/>
        <w:rPr>
          <w:rFonts w:ascii="Tahoma" w:hAnsi="Tahoma" w:cs="Tahoma"/>
          <w:sz w:val="18"/>
          <w:szCs w:val="18"/>
          <w:lang w:val="it-IT"/>
        </w:rPr>
      </w:pPr>
    </w:p>
    <w:p w:rsidR="00AB7395" w:rsidRPr="00FF14B6" w:rsidRDefault="00AB7395" w:rsidP="005B0791">
      <w:pPr>
        <w:pStyle w:val="FootnoteBulletLevel2"/>
        <w:tabs>
          <w:tab w:val="clear" w:pos="1260"/>
        </w:tabs>
        <w:spacing w:before="0"/>
        <w:ind w:left="0" w:firstLine="0"/>
        <w:rPr>
          <w:rFonts w:ascii="Tahoma" w:hAnsi="Tahoma" w:cs="Tahoma"/>
          <w:sz w:val="18"/>
          <w:szCs w:val="18"/>
          <w:lang w:val="it-IT"/>
        </w:rPr>
      </w:pPr>
    </w:p>
    <w:p w:rsidR="00AB7395" w:rsidRPr="00FF14B6" w:rsidRDefault="00AB7395" w:rsidP="005B0791">
      <w:pPr>
        <w:pStyle w:val="FootnoteBulletLevel2"/>
        <w:tabs>
          <w:tab w:val="clear" w:pos="1260"/>
        </w:tabs>
        <w:spacing w:before="0"/>
        <w:ind w:left="0" w:firstLine="0"/>
        <w:rPr>
          <w:rFonts w:ascii="Tahoma" w:hAnsi="Tahoma" w:cs="Tahoma"/>
          <w:sz w:val="18"/>
          <w:szCs w:val="18"/>
          <w:lang w:val="it-IT"/>
        </w:rPr>
      </w:pPr>
    </w:p>
    <w:p w:rsidR="00AB7395" w:rsidRPr="00FF14B6" w:rsidRDefault="00AB7395" w:rsidP="005B0791">
      <w:pPr>
        <w:pStyle w:val="FootnoteBulletLevel2"/>
        <w:tabs>
          <w:tab w:val="clear" w:pos="1260"/>
        </w:tabs>
        <w:spacing w:before="0"/>
        <w:ind w:left="0" w:firstLine="0"/>
        <w:rPr>
          <w:rFonts w:ascii="Tahoma" w:hAnsi="Tahoma" w:cs="Tahoma"/>
          <w:sz w:val="18"/>
          <w:szCs w:val="18"/>
          <w:lang w:val="it-IT"/>
        </w:rPr>
      </w:pPr>
    </w:p>
    <w:p w:rsidR="008162A5" w:rsidRPr="00FF14B6" w:rsidRDefault="008162A5" w:rsidP="00223A77">
      <w:pPr>
        <w:pStyle w:val="Heading3"/>
        <w:rPr>
          <w:rFonts w:ascii="Tahoma" w:hAnsi="Tahoma" w:cs="Tahoma"/>
        </w:rPr>
      </w:pPr>
      <w:bookmarkStart w:id="1550" w:name="_Toc336338277"/>
      <w:bookmarkStart w:id="1551" w:name="_Toc341193176"/>
      <w:bookmarkStart w:id="1552" w:name="_Toc252341837"/>
      <w:bookmarkStart w:id="1553" w:name="_18_Visual_Studio"/>
      <w:bookmarkStart w:id="1554" w:name="_Toc345678743"/>
      <w:bookmarkStart w:id="1555" w:name="Aps_16VS2010PremiumMSDN"/>
      <w:bookmarkEnd w:id="1550"/>
      <w:bookmarkEnd w:id="1551"/>
      <w:bookmarkEnd w:id="1552"/>
      <w:bookmarkEnd w:id="1553"/>
      <w:r w:rsidRPr="00FF14B6">
        <w:rPr>
          <w:rFonts w:ascii="Tahoma" w:hAnsi="Tahoma" w:cs="Tahoma"/>
          <w:caps/>
          <w:color w:val="F66400"/>
          <w:sz w:val="22"/>
          <w:vertAlign w:val="superscript"/>
        </w:rPr>
        <w:t>18</w:t>
      </w:r>
      <w:r w:rsidRPr="00FF14B6">
        <w:rPr>
          <w:rFonts w:ascii="Tahoma" w:hAnsi="Tahoma" w:cs="Tahoma"/>
          <w:color w:val="F66400"/>
          <w:sz w:val="22"/>
        </w:rPr>
        <w:t xml:space="preserve"> Visual Studio Premium 2012 con MSDN</w:t>
      </w:r>
      <w:bookmarkEnd w:id="1554"/>
      <w:r w:rsidRPr="00FF14B6">
        <w:rPr>
          <w:rFonts w:ascii="Tahoma" w:hAnsi="Tahoma" w:cs="Tahoma"/>
        </w:rPr>
        <w:t xml:space="preserve"> </w:t>
      </w:r>
    </w:p>
    <w:bookmarkEnd w:id="1555"/>
    <w:p w:rsidR="008162A5" w:rsidRPr="00FF14B6" w:rsidRDefault="008162A5" w:rsidP="00CB436E">
      <w:pPr>
        <w:pStyle w:val="FootnoteBulletLevel1"/>
        <w:tabs>
          <w:tab w:val="clear" w:pos="900"/>
        </w:tabs>
        <w:spacing w:before="0" w:after="0"/>
        <w:ind w:left="720" w:firstLine="0"/>
        <w:rPr>
          <w:rFonts w:ascii="Tahoma" w:hAnsi="Tahoma" w:cs="Tahoma"/>
          <w:sz w:val="18"/>
          <w:szCs w:val="18"/>
        </w:rPr>
      </w:pPr>
    </w:p>
    <w:p w:rsidR="008162A5" w:rsidRPr="00FF14B6" w:rsidRDefault="008162A5" w:rsidP="00864B8A">
      <w:pPr>
        <w:spacing w:after="60"/>
        <w:ind w:left="720"/>
        <w:rPr>
          <w:rFonts w:cs="Tahoma"/>
          <w:szCs w:val="18"/>
        </w:rPr>
      </w:pPr>
      <w:r w:rsidRPr="00FF14B6">
        <w:rPr>
          <w:rFonts w:cs="Tahoma"/>
          <w:b/>
          <w:szCs w:val="18"/>
        </w:rPr>
        <w:t>Visual Studio Team Foundation Server 2012</w:t>
      </w:r>
    </w:p>
    <w:p w:rsidR="008162A5" w:rsidRPr="00FF14B6" w:rsidRDefault="008162A5" w:rsidP="00CB436E">
      <w:pPr>
        <w:pStyle w:val="EndnoteText"/>
        <w:ind w:left="720"/>
        <w:rPr>
          <w:rFonts w:ascii="Tahoma" w:hAnsi="Tahoma" w:cs="Tahoma"/>
          <w:sz w:val="18"/>
          <w:szCs w:val="18"/>
          <w:lang w:val="it-IT"/>
        </w:rPr>
      </w:pPr>
      <w:r w:rsidRPr="00FF14B6">
        <w:rPr>
          <w:rFonts w:ascii="Tahoma" w:hAnsi="Tahoma" w:cs="Tahoma"/>
          <w:sz w:val="18"/>
          <w:szCs w:val="18"/>
          <w:lang w:val="it-IT"/>
        </w:rPr>
        <w:t>Il sottoscrittore è idoneo a ricevere una licenza server per Visual Studio Team Foundation Server 2012 e</w:t>
      </w:r>
      <w:r w:rsidR="00AB7395" w:rsidRPr="00FF14B6">
        <w:rPr>
          <w:rFonts w:ascii="Tahoma" w:hAnsi="Tahoma" w:cs="Tahoma"/>
          <w:sz w:val="18"/>
          <w:szCs w:val="18"/>
          <w:lang w:val="it-IT"/>
        </w:rPr>
        <w:t> </w:t>
      </w:r>
      <w:r w:rsidRPr="00FF14B6">
        <w:rPr>
          <w:rFonts w:ascii="Tahoma" w:hAnsi="Tahoma" w:cs="Tahoma"/>
          <w:sz w:val="18"/>
          <w:szCs w:val="18"/>
          <w:lang w:val="it-IT"/>
        </w:rPr>
        <w:t>una</w:t>
      </w:r>
      <w:r w:rsidR="00AB7395" w:rsidRPr="00FF14B6">
        <w:rPr>
          <w:rFonts w:ascii="Tahoma" w:hAnsi="Tahoma" w:cs="Tahoma"/>
          <w:sz w:val="18"/>
          <w:szCs w:val="18"/>
          <w:lang w:val="it-IT"/>
        </w:rPr>
        <w:t> </w:t>
      </w:r>
      <w:r w:rsidRPr="00FF14B6">
        <w:rPr>
          <w:rFonts w:ascii="Tahoma" w:hAnsi="Tahoma" w:cs="Tahoma"/>
          <w:sz w:val="18"/>
          <w:szCs w:val="18"/>
          <w:lang w:val="it-IT"/>
        </w:rPr>
        <w:t>User CAL per Team Foundation Server. La licenza CAL è riservata esclusivamente per l</w:t>
      </w:r>
      <w:r w:rsidR="00CF04A9" w:rsidRPr="00FF14B6">
        <w:rPr>
          <w:rFonts w:ascii="Tahoma" w:hAnsi="Tahoma" w:cs="Tahoma"/>
          <w:sz w:val="18"/>
          <w:szCs w:val="18"/>
          <w:lang w:val="it-IT"/>
        </w:rPr>
        <w:t>’</w:t>
      </w:r>
      <w:r w:rsidRPr="00FF14B6">
        <w:rPr>
          <w:rFonts w:ascii="Tahoma" w:hAnsi="Tahoma" w:cs="Tahoma"/>
          <w:sz w:val="18"/>
          <w:szCs w:val="18"/>
          <w:lang w:val="it-IT"/>
        </w:rPr>
        <w:t>utilizzo da</w:t>
      </w:r>
      <w:r w:rsidR="00AB7395" w:rsidRPr="00FF14B6">
        <w:rPr>
          <w:rFonts w:ascii="Tahoma" w:hAnsi="Tahoma" w:cs="Tahoma"/>
          <w:sz w:val="18"/>
          <w:szCs w:val="18"/>
          <w:lang w:val="it-IT"/>
        </w:rPr>
        <w:t> </w:t>
      </w:r>
      <w:r w:rsidRPr="00FF14B6">
        <w:rPr>
          <w:rFonts w:ascii="Tahoma" w:hAnsi="Tahoma" w:cs="Tahoma"/>
          <w:sz w:val="18"/>
          <w:szCs w:val="18"/>
          <w:lang w:val="it-IT"/>
        </w:rPr>
        <w:t>parte del sottoscrittore.</w:t>
      </w:r>
    </w:p>
    <w:p w:rsidR="008162A5" w:rsidRPr="00FF14B6" w:rsidRDefault="008162A5" w:rsidP="00CB436E">
      <w:pPr>
        <w:pStyle w:val="EndnoteText"/>
        <w:ind w:left="720"/>
        <w:rPr>
          <w:rFonts w:ascii="Tahoma" w:hAnsi="Tahoma" w:cs="Tahoma"/>
          <w:sz w:val="18"/>
          <w:szCs w:val="18"/>
          <w:lang w:val="it-IT"/>
        </w:rPr>
      </w:pPr>
    </w:p>
    <w:p w:rsidR="008162A5" w:rsidRPr="00FF14B6" w:rsidRDefault="008162A5" w:rsidP="00864B8A">
      <w:pPr>
        <w:spacing w:after="60"/>
        <w:ind w:left="720"/>
        <w:rPr>
          <w:rFonts w:cs="Tahoma"/>
          <w:szCs w:val="18"/>
        </w:rPr>
      </w:pPr>
      <w:r w:rsidRPr="00FF14B6">
        <w:rPr>
          <w:rFonts w:cs="Tahoma"/>
          <w:b/>
          <w:szCs w:val="18"/>
        </w:rPr>
        <w:t>SQL Server Parallel Data Warehouse Developer</w:t>
      </w:r>
    </w:p>
    <w:p w:rsidR="008162A5" w:rsidRPr="00FF14B6" w:rsidRDefault="008162A5" w:rsidP="00CB436E">
      <w:pPr>
        <w:pStyle w:val="EndnoteText"/>
        <w:ind w:left="720"/>
        <w:rPr>
          <w:rFonts w:ascii="Tahoma" w:hAnsi="Tahoma" w:cs="Tahoma"/>
          <w:sz w:val="18"/>
          <w:szCs w:val="18"/>
          <w:lang w:val="it-IT"/>
        </w:rPr>
      </w:pPr>
      <w:r w:rsidRPr="00FF14B6">
        <w:rPr>
          <w:rFonts w:ascii="Tahoma" w:hAnsi="Tahoma" w:cs="Tahoma"/>
          <w:sz w:val="18"/>
          <w:szCs w:val="18"/>
          <w:lang w:val="it-IT"/>
        </w:rPr>
        <w:t>Il sottoscrittore è idoneo a ricevere una licenza per SQL Server 2008 R2 Parallel Data Warehouse Developer.</w:t>
      </w:r>
    </w:p>
    <w:p w:rsidR="008162A5" w:rsidRPr="00FF14B6" w:rsidRDefault="008162A5" w:rsidP="00CB436E">
      <w:pPr>
        <w:pStyle w:val="FootnoteBulletLevel1"/>
        <w:tabs>
          <w:tab w:val="clear" w:pos="900"/>
        </w:tabs>
        <w:spacing w:before="0" w:after="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Requisiti di Idoneità per Software Assurance</w:t>
      </w:r>
    </w:p>
    <w:p w:rsidR="008162A5" w:rsidRPr="00FF14B6" w:rsidRDefault="008162A5" w:rsidP="00CB436E">
      <w:pPr>
        <w:pStyle w:val="EndnoteText"/>
        <w:ind w:left="720"/>
        <w:rPr>
          <w:rFonts w:ascii="Tahoma" w:hAnsi="Tahoma" w:cs="Tahoma"/>
          <w:sz w:val="18"/>
          <w:szCs w:val="18"/>
          <w:lang w:val="it-IT"/>
        </w:rPr>
      </w:pPr>
      <w:r w:rsidRPr="00FF14B6">
        <w:rPr>
          <w:rFonts w:ascii="Tahoma" w:hAnsi="Tahoma" w:cs="Tahoma"/>
          <w:sz w:val="18"/>
          <w:szCs w:val="18"/>
          <w:lang w:val="it-IT"/>
        </w:rPr>
        <w:t>Le società con copertura Software Assurance in scadenza per i seguenti prodotti sono idonee a rinnovare la</w:t>
      </w:r>
      <w:r w:rsidR="009866E3" w:rsidRPr="00FF14B6">
        <w:rPr>
          <w:rFonts w:ascii="Tahoma" w:hAnsi="Tahoma" w:cs="Tahoma"/>
          <w:sz w:val="18"/>
          <w:szCs w:val="18"/>
          <w:lang w:val="it-IT"/>
        </w:rPr>
        <w:t> </w:t>
      </w:r>
      <w:r w:rsidRPr="00FF14B6">
        <w:rPr>
          <w:rFonts w:ascii="Tahoma" w:hAnsi="Tahoma" w:cs="Tahoma"/>
          <w:sz w:val="18"/>
          <w:szCs w:val="18"/>
          <w:lang w:val="it-IT"/>
        </w:rPr>
        <w:t>copertura come Visual Studio Premium 2012 con MSDN.</w:t>
      </w:r>
    </w:p>
    <w:p w:rsidR="008162A5" w:rsidRPr="00FF14B6" w:rsidRDefault="008162A5" w:rsidP="00CB436E">
      <w:pPr>
        <w:pStyle w:val="EndnoteText"/>
        <w:spacing w:after="60"/>
        <w:rPr>
          <w:rFonts w:ascii="Tahoma" w:hAnsi="Tahoma" w:cs="Tahoma"/>
          <w:sz w:val="18"/>
          <w:szCs w:val="18"/>
          <w:lang w:val="it-IT"/>
        </w:rPr>
      </w:pP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lang w:val="it-IT"/>
        </w:rPr>
        <w:t>Visual Studio Ultimate con MSDN</w:t>
      </w: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lang w:val="it-IT"/>
        </w:rPr>
        <w:t>Visual Studio Premium con MSDN</w:t>
      </w:r>
    </w:p>
    <w:p w:rsidR="008162A5" w:rsidRPr="00FF14B6" w:rsidRDefault="008162A5" w:rsidP="005D60A4">
      <w:pPr>
        <w:pStyle w:val="FootnoteBulletLevel2"/>
        <w:numPr>
          <w:ilvl w:val="0"/>
          <w:numId w:val="13"/>
        </w:numPr>
        <w:spacing w:before="0" w:after="60"/>
        <w:ind w:left="1440"/>
        <w:rPr>
          <w:rFonts w:ascii="Tahoma" w:hAnsi="Tahoma" w:cs="Tahoma"/>
          <w:sz w:val="18"/>
          <w:szCs w:val="18"/>
          <w:lang w:val="it-IT"/>
        </w:rPr>
      </w:pPr>
      <w:r w:rsidRPr="00FF14B6">
        <w:rPr>
          <w:rFonts w:ascii="Tahoma" w:hAnsi="Tahoma" w:cs="Tahoma"/>
          <w:sz w:val="18"/>
          <w:szCs w:val="18"/>
          <w:lang w:val="it-IT"/>
        </w:rPr>
        <w:t>Visual Studio Professional con MSDN Premium</w:t>
      </w: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rPr>
        <w:t>Visual Studio Team System Team Suite con MSDN Premium</w:t>
      </w: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rPr>
        <w:t>Visual Studio Team System Test Edition con MSDN Premium</w:t>
      </w: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rPr>
        <w:t>Visual Studio Team System Development Edition con MSDN Premium</w:t>
      </w: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rPr>
        <w:t xml:space="preserve">Visual Studio Team System Architecture Edition con MSDN Premium </w:t>
      </w: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rPr>
        <w:t>Visual Studio Team System Database Edition con MSDN Premium</w:t>
      </w:r>
    </w:p>
    <w:p w:rsidR="008162A5" w:rsidRPr="00FF14B6" w:rsidRDefault="008162A5" w:rsidP="005D60A4">
      <w:pPr>
        <w:pStyle w:val="FootnoteBulletLevel2"/>
        <w:numPr>
          <w:ilvl w:val="0"/>
          <w:numId w:val="13"/>
        </w:numPr>
        <w:spacing w:before="0" w:after="60"/>
        <w:ind w:left="1440"/>
        <w:rPr>
          <w:rFonts w:ascii="Tahoma" w:hAnsi="Tahoma" w:cs="Tahoma"/>
          <w:sz w:val="18"/>
          <w:szCs w:val="18"/>
          <w:lang w:val="it-IT"/>
        </w:rPr>
      </w:pPr>
      <w:r w:rsidRPr="00FF14B6">
        <w:rPr>
          <w:rFonts w:ascii="Tahoma" w:hAnsi="Tahoma" w:cs="Tahoma"/>
          <w:sz w:val="18"/>
          <w:szCs w:val="18"/>
          <w:lang w:val="it-IT"/>
        </w:rPr>
        <w:t>Società titolari di un abbonamento retail attivo per qualsiasi prodotto software indicato nel precedente elenco.</w:t>
      </w:r>
    </w:p>
    <w:p w:rsidR="008162A5" w:rsidRPr="00FF14B6" w:rsidRDefault="008162A5" w:rsidP="00CB436E">
      <w:pPr>
        <w:pStyle w:val="FootnoteBulletLevel1"/>
        <w:spacing w:before="0" w:after="0"/>
        <w:ind w:left="907" w:firstLine="0"/>
        <w:rPr>
          <w:rFonts w:ascii="Tahoma" w:hAnsi="Tahoma" w:cs="Tahoma"/>
          <w:sz w:val="18"/>
          <w:szCs w:val="18"/>
          <w:lang w:val="it-IT"/>
        </w:rPr>
      </w:pPr>
    </w:p>
    <w:p w:rsidR="008162A5" w:rsidRPr="00FF14B6" w:rsidRDefault="008162A5" w:rsidP="00076CB4">
      <w:pPr>
        <w:pStyle w:val="FootnoteBulletLevel1"/>
        <w:tabs>
          <w:tab w:val="clear" w:pos="900"/>
        </w:tabs>
        <w:spacing w:before="0" w:after="0"/>
        <w:ind w:left="720" w:firstLine="0"/>
        <w:rPr>
          <w:rFonts w:ascii="Tahoma" w:hAnsi="Tahoma" w:cs="Tahoma"/>
          <w:sz w:val="18"/>
          <w:szCs w:val="18"/>
          <w:lang w:val="it-IT"/>
        </w:rPr>
      </w:pPr>
      <w:r w:rsidRPr="00FF14B6">
        <w:rPr>
          <w:rFonts w:ascii="Tahoma" w:hAnsi="Tahoma" w:cs="Tahoma"/>
          <w:sz w:val="18"/>
          <w:szCs w:val="18"/>
          <w:lang w:val="it-IT"/>
        </w:rPr>
        <w:t xml:space="preserve">Le società con copertura Software Assurance in scadenza per Visual Studio Premium 2012 con MSDN sono idonee a rinnovare la copertura come: </w:t>
      </w:r>
    </w:p>
    <w:p w:rsidR="008162A5" w:rsidRPr="00FF14B6" w:rsidRDefault="008162A5" w:rsidP="00CB436E">
      <w:pPr>
        <w:pStyle w:val="FootnoteBulletLevel1"/>
        <w:spacing w:before="0" w:after="0"/>
        <w:ind w:left="907" w:firstLine="0"/>
        <w:rPr>
          <w:rFonts w:ascii="Tahoma" w:hAnsi="Tahoma" w:cs="Tahoma"/>
          <w:sz w:val="18"/>
          <w:szCs w:val="18"/>
          <w:lang w:val="it-IT"/>
        </w:rPr>
      </w:pP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lang w:val="it-IT"/>
        </w:rPr>
        <w:t>Visual Studio Professional con MSDN</w:t>
      </w: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lang w:val="it-IT"/>
        </w:rPr>
        <w:t>Visual Studio Test Professional con MSDN</w:t>
      </w:r>
    </w:p>
    <w:p w:rsidR="008162A5" w:rsidRPr="00FF14B6" w:rsidRDefault="008162A5" w:rsidP="005D60A4">
      <w:pPr>
        <w:pStyle w:val="FootnoteBulletLevel2"/>
        <w:numPr>
          <w:ilvl w:val="0"/>
          <w:numId w:val="13"/>
        </w:numPr>
        <w:spacing w:before="0" w:after="60"/>
        <w:ind w:left="1440"/>
        <w:rPr>
          <w:rFonts w:ascii="Tahoma" w:hAnsi="Tahoma" w:cs="Tahoma"/>
          <w:sz w:val="18"/>
          <w:szCs w:val="18"/>
        </w:rPr>
      </w:pPr>
      <w:r w:rsidRPr="00FF14B6">
        <w:rPr>
          <w:rFonts w:ascii="Tahoma" w:hAnsi="Tahoma" w:cs="Tahoma"/>
          <w:sz w:val="18"/>
          <w:szCs w:val="18"/>
          <w:lang w:val="it-IT"/>
        </w:rPr>
        <w:t>Sistemi Operativi MSDN</w:t>
      </w:r>
    </w:p>
    <w:p w:rsidR="008162A5" w:rsidRPr="00FF14B6" w:rsidRDefault="008162A5" w:rsidP="00CB436E">
      <w:pPr>
        <w:pStyle w:val="FootnoteBulletLevel1"/>
        <w:spacing w:before="0" w:after="0"/>
        <w:ind w:left="907" w:firstLine="0"/>
        <w:rPr>
          <w:rFonts w:ascii="Tahoma" w:hAnsi="Tahoma" w:cs="Tahoma"/>
          <w:sz w:val="18"/>
          <w:szCs w:val="18"/>
        </w:rPr>
      </w:pPr>
    </w:p>
    <w:p w:rsidR="008162A5" w:rsidRPr="00FF14B6" w:rsidRDefault="008162A5" w:rsidP="00076CB4">
      <w:pPr>
        <w:pStyle w:val="FootnoteBulletLevel1"/>
        <w:tabs>
          <w:tab w:val="clear" w:pos="900"/>
        </w:tabs>
        <w:spacing w:before="0" w:after="0"/>
        <w:ind w:left="720" w:firstLine="0"/>
        <w:rPr>
          <w:rFonts w:ascii="Tahoma" w:hAnsi="Tahoma" w:cs="Tahoma"/>
          <w:sz w:val="18"/>
          <w:szCs w:val="18"/>
          <w:lang w:val="it-IT"/>
        </w:rPr>
      </w:pPr>
      <w:r w:rsidRPr="00FF14B6">
        <w:rPr>
          <w:rFonts w:ascii="Tahoma" w:hAnsi="Tahoma" w:cs="Tahoma"/>
          <w:sz w:val="18"/>
          <w:szCs w:val="18"/>
          <w:lang w:val="it-IT"/>
        </w:rPr>
        <w:t>Le società che hanno stipulato contratti Enterprise, Select o Open Value con copertura Software Assurance attiva per Visual Studio Premium 2012 con MSDN potranno anch</w:t>
      </w:r>
      <w:r w:rsidR="00CF04A9" w:rsidRPr="00FF14B6">
        <w:rPr>
          <w:rFonts w:ascii="Tahoma" w:hAnsi="Tahoma" w:cs="Tahoma"/>
          <w:sz w:val="18"/>
          <w:szCs w:val="18"/>
          <w:lang w:val="it-IT"/>
        </w:rPr>
        <w:t>’</w:t>
      </w:r>
      <w:r w:rsidRPr="00FF14B6">
        <w:rPr>
          <w:rFonts w:ascii="Tahoma" w:hAnsi="Tahoma" w:cs="Tahoma"/>
          <w:sz w:val="18"/>
          <w:szCs w:val="18"/>
          <w:lang w:val="it-IT"/>
        </w:rPr>
        <w:t xml:space="preserve">esse effettuare lo step-up a Visual Studio Ultimate 2012 con MSDN dopo aver acquistato lo </w:t>
      </w:r>
      <w:hyperlink w:anchor="Step_Up" w:history="1">
        <w:r w:rsidRPr="00FF14B6">
          <w:rPr>
            <w:rFonts w:ascii="Tahoma" w:hAnsi="Tahoma" w:cs="Tahoma"/>
            <w:sz w:val="18"/>
            <w:szCs w:val="18"/>
            <w:lang w:val="it-IT"/>
          </w:rPr>
          <w:t>SKU di Step-Up</w:t>
        </w:r>
      </w:hyperlink>
      <w:r w:rsidRPr="00FF14B6">
        <w:rPr>
          <w:rFonts w:ascii="Tahoma" w:hAnsi="Tahoma" w:cs="Tahoma"/>
          <w:sz w:val="18"/>
          <w:szCs w:val="18"/>
          <w:lang w:val="it-IT"/>
        </w:rPr>
        <w:t xml:space="preserve"> idoneo.</w:t>
      </w:r>
    </w:p>
    <w:p w:rsidR="008162A5" w:rsidRPr="00FF14B6" w:rsidRDefault="008162A5" w:rsidP="00076CB4">
      <w:pPr>
        <w:pStyle w:val="FootnoteBulletLevel2"/>
        <w:tabs>
          <w:tab w:val="clear" w:pos="1260"/>
        </w:tabs>
        <w:spacing w:before="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 xml:space="preserve">Servizi </w:t>
      </w:r>
      <w:r w:rsidR="00341620" w:rsidRPr="00FF14B6">
        <w:rPr>
          <w:rFonts w:cs="Tahoma"/>
          <w:b/>
          <w:szCs w:val="18"/>
          <w:lang w:val="it-IT"/>
        </w:rPr>
        <w:t>“</w:t>
      </w:r>
      <w:r w:rsidRPr="00FF14B6">
        <w:rPr>
          <w:rFonts w:cs="Tahoma"/>
          <w:b/>
          <w:szCs w:val="18"/>
          <w:lang w:val="it-IT"/>
        </w:rPr>
        <w:t>Subscription</w:t>
      </w:r>
      <w:r w:rsidR="00341620" w:rsidRPr="00FF14B6">
        <w:rPr>
          <w:rFonts w:cs="Tahoma"/>
          <w:b/>
          <w:szCs w:val="18"/>
          <w:lang w:val="it-IT"/>
        </w:rPr>
        <w:t>”</w:t>
      </w:r>
    </w:p>
    <w:p w:rsidR="008162A5" w:rsidRPr="00FF14B6" w:rsidRDefault="008162A5" w:rsidP="00076CB4">
      <w:pPr>
        <w:pStyle w:val="FootnoteBulletLevel2"/>
        <w:tabs>
          <w:tab w:val="clear" w:pos="1260"/>
        </w:tabs>
        <w:spacing w:before="0"/>
        <w:ind w:left="720" w:firstLine="0"/>
        <w:rPr>
          <w:rFonts w:ascii="Tahoma" w:hAnsi="Tahoma" w:cs="Tahoma"/>
          <w:sz w:val="18"/>
          <w:szCs w:val="18"/>
          <w:lang w:val="it-IT"/>
        </w:rPr>
      </w:pPr>
      <w:r w:rsidRPr="00FF14B6">
        <w:rPr>
          <w:rFonts w:ascii="Tahoma" w:hAnsi="Tahoma" w:cs="Tahoma"/>
          <w:sz w:val="18"/>
          <w:szCs w:val="18"/>
          <w:lang w:val="it-IT"/>
        </w:rPr>
        <w:t xml:space="preserve">I servizi MSDN in abbonamento, che potranno includere download, codici </w:t>
      </w:r>
      <w:r w:rsidR="00341620" w:rsidRPr="00FF14B6">
        <w:rPr>
          <w:rFonts w:ascii="Tahoma" w:hAnsi="Tahoma" w:cs="Tahoma"/>
          <w:sz w:val="18"/>
          <w:szCs w:val="18"/>
          <w:lang w:val="it-IT"/>
        </w:rPr>
        <w:t>“</w:t>
      </w:r>
      <w:r w:rsidRPr="00FF14B6">
        <w:rPr>
          <w:rFonts w:ascii="Tahoma" w:hAnsi="Tahoma" w:cs="Tahoma"/>
          <w:sz w:val="18"/>
          <w:szCs w:val="18"/>
          <w:lang w:val="it-IT"/>
        </w:rPr>
        <w:t>Product Key</w:t>
      </w:r>
      <w:r w:rsidR="00341620" w:rsidRPr="00FF14B6">
        <w:rPr>
          <w:rFonts w:ascii="Tahoma" w:hAnsi="Tahoma" w:cs="Tahoma"/>
          <w:sz w:val="18"/>
          <w:szCs w:val="18"/>
          <w:lang w:val="it-IT"/>
        </w:rPr>
        <w:t>”</w:t>
      </w:r>
      <w:r w:rsidRPr="00FF14B6">
        <w:rPr>
          <w:rFonts w:ascii="Tahoma" w:hAnsi="Tahoma" w:cs="Tahoma"/>
          <w:sz w:val="18"/>
          <w:szCs w:val="18"/>
          <w:lang w:val="it-IT"/>
        </w:rPr>
        <w:t>, vantaggi di Windows Azure, e-learning, supporto tecnico, vantaggi di Windows Store e altri servizi, sono disponibili solo</w:t>
      </w:r>
      <w:r w:rsidR="009866E3" w:rsidRPr="00FF14B6">
        <w:rPr>
          <w:rFonts w:ascii="Tahoma" w:hAnsi="Tahoma" w:cs="Tahoma"/>
          <w:sz w:val="18"/>
          <w:szCs w:val="18"/>
          <w:lang w:val="it-IT"/>
        </w:rPr>
        <w:t> </w:t>
      </w:r>
      <w:r w:rsidRPr="00FF14B6">
        <w:rPr>
          <w:rFonts w:ascii="Tahoma" w:hAnsi="Tahoma" w:cs="Tahoma"/>
          <w:sz w:val="18"/>
          <w:szCs w:val="18"/>
          <w:lang w:val="it-IT"/>
        </w:rPr>
        <w:t>durante il periodo di validità dell</w:t>
      </w:r>
      <w:r w:rsidR="00CF04A9" w:rsidRPr="00FF14B6">
        <w:rPr>
          <w:rFonts w:ascii="Tahoma" w:hAnsi="Tahoma" w:cs="Tahoma"/>
          <w:sz w:val="18"/>
          <w:szCs w:val="18"/>
          <w:lang w:val="it-IT"/>
        </w:rPr>
        <w:t>’</w:t>
      </w:r>
      <w:r w:rsidRPr="00FF14B6">
        <w:rPr>
          <w:rFonts w:ascii="Tahoma" w:hAnsi="Tahoma" w:cs="Tahoma"/>
          <w:sz w:val="18"/>
          <w:szCs w:val="18"/>
          <w:lang w:val="it-IT"/>
        </w:rPr>
        <w:t>abbonamento.</w:t>
      </w:r>
    </w:p>
    <w:p w:rsidR="008162A5" w:rsidRPr="00FF14B6" w:rsidRDefault="008162A5" w:rsidP="00076CB4">
      <w:pPr>
        <w:pStyle w:val="FootnoteBulletLevel1"/>
        <w:tabs>
          <w:tab w:val="clear" w:pos="900"/>
        </w:tabs>
        <w:spacing w:before="0" w:after="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Servizi della Piattaforma Windows Azure</w:t>
      </w:r>
    </w:p>
    <w:p w:rsidR="008162A5" w:rsidRPr="00FF14B6" w:rsidRDefault="008162A5" w:rsidP="00076CB4">
      <w:pPr>
        <w:pStyle w:val="FootnoteBulletLevel2"/>
        <w:tabs>
          <w:tab w:val="clear" w:pos="1260"/>
        </w:tabs>
        <w:spacing w:before="0"/>
        <w:ind w:left="720" w:firstLine="0"/>
        <w:rPr>
          <w:rFonts w:ascii="Tahoma" w:hAnsi="Tahoma" w:cs="Tahoma"/>
          <w:sz w:val="18"/>
          <w:szCs w:val="18"/>
          <w:lang w:val="it-IT"/>
        </w:rPr>
      </w:pPr>
      <w:r w:rsidRPr="00FF14B6">
        <w:rPr>
          <w:rFonts w:ascii="Tahoma" w:hAnsi="Tahoma" w:cs="Tahoma"/>
          <w:sz w:val="18"/>
          <w:szCs w:val="18"/>
          <w:lang w:val="it-IT"/>
        </w:rPr>
        <w:t>I vantaggi di Windows Azure non possono essere una combinazione di più abbonamenti a MSDN su un singolo account di Windows Azure. L</w:t>
      </w:r>
      <w:r w:rsidR="00CF04A9" w:rsidRPr="00FF14B6">
        <w:rPr>
          <w:rFonts w:ascii="Tahoma" w:hAnsi="Tahoma" w:cs="Tahoma"/>
          <w:sz w:val="18"/>
          <w:szCs w:val="18"/>
          <w:lang w:val="it-IT"/>
        </w:rPr>
        <w:t>’</w:t>
      </w:r>
      <w:r w:rsidRPr="00FF14B6">
        <w:rPr>
          <w:rFonts w:ascii="Tahoma" w:hAnsi="Tahoma" w:cs="Tahoma"/>
          <w:sz w:val="18"/>
          <w:szCs w:val="18"/>
          <w:lang w:val="it-IT"/>
        </w:rPr>
        <w:t>uso di Windows Azure è soggetto alle relative condizioni per l</w:t>
      </w:r>
      <w:r w:rsidR="00CF04A9" w:rsidRPr="00FF14B6">
        <w:rPr>
          <w:rFonts w:ascii="Tahoma" w:hAnsi="Tahoma" w:cs="Tahoma"/>
          <w:sz w:val="18"/>
          <w:szCs w:val="18"/>
          <w:lang w:val="it-IT"/>
        </w:rPr>
        <w:t>’</w:t>
      </w:r>
      <w:r w:rsidRPr="00FF14B6">
        <w:rPr>
          <w:rFonts w:ascii="Tahoma" w:hAnsi="Tahoma" w:cs="Tahoma"/>
          <w:sz w:val="18"/>
          <w:szCs w:val="18"/>
          <w:lang w:val="it-IT"/>
        </w:rPr>
        <w:t>utilizzo.</w:t>
      </w:r>
    </w:p>
    <w:p w:rsidR="008162A5" w:rsidRPr="00FF14B6" w:rsidRDefault="008162A5" w:rsidP="00CB436E">
      <w:pPr>
        <w:pStyle w:val="FootnoteBulletLevel2"/>
        <w:tabs>
          <w:tab w:val="clear" w:pos="1260"/>
        </w:tabs>
        <w:spacing w:before="0"/>
        <w:ind w:left="0" w:firstLine="0"/>
        <w:rPr>
          <w:rFonts w:ascii="Tahoma" w:hAnsi="Tahoma" w:cs="Tahoma"/>
          <w:sz w:val="18"/>
          <w:szCs w:val="18"/>
          <w:lang w:val="it-IT"/>
        </w:rPr>
      </w:pPr>
    </w:p>
    <w:p w:rsidR="008162A5" w:rsidRPr="00FF14B6" w:rsidRDefault="008162A5" w:rsidP="00CB436E">
      <w:pPr>
        <w:pStyle w:val="FootnoteBulletLevel2"/>
        <w:tabs>
          <w:tab w:val="clear" w:pos="1260"/>
        </w:tabs>
        <w:spacing w:before="0"/>
        <w:ind w:left="0" w:firstLine="0"/>
        <w:rPr>
          <w:rFonts w:ascii="Tahoma" w:hAnsi="Tahoma" w:cs="Tahoma"/>
          <w:sz w:val="18"/>
          <w:szCs w:val="18"/>
          <w:lang w:val="it-IT"/>
        </w:rPr>
      </w:pPr>
    </w:p>
    <w:p w:rsidR="008162A5" w:rsidRPr="00FF14B6" w:rsidRDefault="008162A5" w:rsidP="00223A77">
      <w:pPr>
        <w:pStyle w:val="Heading3"/>
        <w:rPr>
          <w:rFonts w:ascii="Tahoma" w:hAnsi="Tahoma" w:cs="Tahoma"/>
          <w:lang w:val="it-IT"/>
        </w:rPr>
      </w:pPr>
      <w:bookmarkStart w:id="1556" w:name="_Toc336338278"/>
      <w:bookmarkStart w:id="1557" w:name="_Toc341193177"/>
      <w:bookmarkStart w:id="1558" w:name="_19_Visual_Studio"/>
      <w:bookmarkStart w:id="1559" w:name="_Toc345678744"/>
      <w:bookmarkStart w:id="1560" w:name="Aps_18VS2010UltimateMSDN"/>
      <w:bookmarkEnd w:id="1556"/>
      <w:bookmarkEnd w:id="1557"/>
      <w:bookmarkEnd w:id="1558"/>
      <w:r w:rsidRPr="00FF14B6">
        <w:rPr>
          <w:rFonts w:ascii="Tahoma" w:hAnsi="Tahoma" w:cs="Tahoma"/>
          <w:caps/>
          <w:color w:val="F66400"/>
          <w:sz w:val="22"/>
          <w:vertAlign w:val="superscript"/>
          <w:lang w:val="it-IT"/>
        </w:rPr>
        <w:t>19</w:t>
      </w:r>
      <w:r w:rsidRPr="00FF14B6">
        <w:rPr>
          <w:rFonts w:ascii="Tahoma" w:hAnsi="Tahoma" w:cs="Tahoma"/>
          <w:color w:val="F66400"/>
          <w:sz w:val="22"/>
          <w:lang w:val="it-IT"/>
        </w:rPr>
        <w:t xml:space="preserve"> Visual Studio Ultimate 2012 con MSDN</w:t>
      </w:r>
      <w:bookmarkEnd w:id="1559"/>
      <w:r w:rsidRPr="00FF14B6">
        <w:rPr>
          <w:rFonts w:ascii="Tahoma" w:hAnsi="Tahoma" w:cs="Tahoma"/>
          <w:lang w:val="it-IT"/>
        </w:rPr>
        <w:t xml:space="preserve"> </w:t>
      </w:r>
    </w:p>
    <w:bookmarkEnd w:id="1560"/>
    <w:p w:rsidR="008162A5" w:rsidRPr="00FF14B6" w:rsidRDefault="008162A5" w:rsidP="007A4659">
      <w:pPr>
        <w:adjustRightInd w:val="0"/>
        <w:ind w:left="540"/>
        <w:textAlignment w:val="baseline"/>
        <w:rPr>
          <w:rFonts w:cs="Tahoma"/>
          <w:lang w:val="it-IT"/>
        </w:rPr>
      </w:pPr>
    </w:p>
    <w:p w:rsidR="008162A5" w:rsidRPr="00FF14B6" w:rsidRDefault="008162A5" w:rsidP="00864B8A">
      <w:pPr>
        <w:spacing w:after="60"/>
        <w:ind w:left="720"/>
        <w:rPr>
          <w:rFonts w:cs="Tahoma"/>
          <w:lang w:val="it-IT"/>
        </w:rPr>
      </w:pPr>
      <w:r w:rsidRPr="00FF14B6">
        <w:rPr>
          <w:rFonts w:cs="Tahoma"/>
          <w:b/>
          <w:lang w:val="it-IT"/>
        </w:rPr>
        <w:t>Visual Studio Team Foundation Server 2012</w:t>
      </w:r>
    </w:p>
    <w:p w:rsidR="008162A5" w:rsidRPr="00FF14B6" w:rsidRDefault="008162A5" w:rsidP="007A4659">
      <w:pPr>
        <w:pStyle w:val="EndnoteText"/>
        <w:ind w:left="720"/>
        <w:rPr>
          <w:rFonts w:ascii="Tahoma" w:hAnsi="Tahoma" w:cs="Tahoma"/>
          <w:sz w:val="18"/>
          <w:szCs w:val="18"/>
          <w:lang w:val="it-IT"/>
        </w:rPr>
      </w:pPr>
      <w:r w:rsidRPr="00FF14B6">
        <w:rPr>
          <w:rFonts w:ascii="Tahoma" w:hAnsi="Tahoma" w:cs="Tahoma"/>
          <w:sz w:val="18"/>
          <w:szCs w:val="18"/>
          <w:lang w:val="it-IT"/>
        </w:rPr>
        <w:t>Il sottoscrittore è idoneo a ricevere una licenza server per Visual Studio Team Foundation Server 2012 e</w:t>
      </w:r>
      <w:r w:rsidR="00AB7395" w:rsidRPr="00FF14B6">
        <w:rPr>
          <w:rFonts w:ascii="Tahoma" w:hAnsi="Tahoma" w:cs="Tahoma"/>
          <w:sz w:val="18"/>
          <w:szCs w:val="18"/>
          <w:lang w:val="it-IT"/>
        </w:rPr>
        <w:t> </w:t>
      </w:r>
      <w:r w:rsidRPr="00FF14B6">
        <w:rPr>
          <w:rFonts w:ascii="Tahoma" w:hAnsi="Tahoma" w:cs="Tahoma"/>
          <w:sz w:val="18"/>
          <w:szCs w:val="18"/>
          <w:lang w:val="it-IT"/>
        </w:rPr>
        <w:t>una</w:t>
      </w:r>
      <w:r w:rsidR="00AB7395" w:rsidRPr="00FF14B6">
        <w:rPr>
          <w:rFonts w:ascii="Tahoma" w:hAnsi="Tahoma" w:cs="Tahoma"/>
          <w:sz w:val="18"/>
          <w:szCs w:val="18"/>
          <w:lang w:val="it-IT"/>
        </w:rPr>
        <w:t> </w:t>
      </w:r>
      <w:r w:rsidRPr="00FF14B6">
        <w:rPr>
          <w:rFonts w:ascii="Tahoma" w:hAnsi="Tahoma" w:cs="Tahoma"/>
          <w:sz w:val="18"/>
          <w:szCs w:val="18"/>
          <w:lang w:val="it-IT"/>
        </w:rPr>
        <w:t>User CAL per Team Foundation Server. La licenza CAL è riservata esclusivamente per l</w:t>
      </w:r>
      <w:r w:rsidR="00CF04A9" w:rsidRPr="00FF14B6">
        <w:rPr>
          <w:rFonts w:ascii="Tahoma" w:hAnsi="Tahoma" w:cs="Tahoma"/>
          <w:sz w:val="18"/>
          <w:szCs w:val="18"/>
          <w:lang w:val="it-IT"/>
        </w:rPr>
        <w:t>’</w:t>
      </w:r>
      <w:r w:rsidRPr="00FF14B6">
        <w:rPr>
          <w:rFonts w:ascii="Tahoma" w:hAnsi="Tahoma" w:cs="Tahoma"/>
          <w:sz w:val="18"/>
          <w:szCs w:val="18"/>
          <w:lang w:val="it-IT"/>
        </w:rPr>
        <w:t>utilizzo da</w:t>
      </w:r>
      <w:r w:rsidR="00AB7395" w:rsidRPr="00FF14B6">
        <w:rPr>
          <w:rFonts w:ascii="Tahoma" w:hAnsi="Tahoma" w:cs="Tahoma"/>
          <w:sz w:val="18"/>
          <w:szCs w:val="18"/>
          <w:lang w:val="it-IT"/>
        </w:rPr>
        <w:t> </w:t>
      </w:r>
      <w:r w:rsidRPr="00FF14B6">
        <w:rPr>
          <w:rFonts w:ascii="Tahoma" w:hAnsi="Tahoma" w:cs="Tahoma"/>
          <w:sz w:val="18"/>
          <w:szCs w:val="18"/>
          <w:lang w:val="it-IT"/>
        </w:rPr>
        <w:t>parte del sottoscrittore.</w:t>
      </w:r>
    </w:p>
    <w:p w:rsidR="008162A5" w:rsidRPr="00FF14B6" w:rsidRDefault="008162A5" w:rsidP="007A4659">
      <w:pPr>
        <w:pStyle w:val="EndnoteText"/>
        <w:ind w:left="720"/>
        <w:rPr>
          <w:rFonts w:ascii="Tahoma" w:hAnsi="Tahoma" w:cs="Tahoma"/>
          <w:sz w:val="18"/>
          <w:szCs w:val="18"/>
          <w:lang w:val="it-IT"/>
        </w:rPr>
      </w:pPr>
    </w:p>
    <w:p w:rsidR="008162A5" w:rsidRPr="00FF14B6" w:rsidRDefault="008162A5" w:rsidP="00864B8A">
      <w:pPr>
        <w:spacing w:after="60"/>
        <w:ind w:left="720"/>
        <w:rPr>
          <w:rFonts w:cs="Tahoma"/>
          <w:szCs w:val="18"/>
        </w:rPr>
      </w:pPr>
      <w:r w:rsidRPr="00FF14B6">
        <w:rPr>
          <w:rFonts w:cs="Tahoma"/>
          <w:b/>
          <w:szCs w:val="18"/>
        </w:rPr>
        <w:t>SQL Server Parallel Data Warehouse Developer</w:t>
      </w:r>
    </w:p>
    <w:p w:rsidR="008162A5" w:rsidRPr="00FF14B6" w:rsidRDefault="008162A5" w:rsidP="007A4659">
      <w:pPr>
        <w:pStyle w:val="EndnoteText"/>
        <w:ind w:left="720"/>
        <w:rPr>
          <w:rFonts w:ascii="Tahoma" w:hAnsi="Tahoma" w:cs="Tahoma"/>
          <w:sz w:val="18"/>
          <w:szCs w:val="18"/>
          <w:lang w:val="it-IT"/>
        </w:rPr>
      </w:pPr>
      <w:r w:rsidRPr="00FF14B6">
        <w:rPr>
          <w:rFonts w:ascii="Tahoma" w:hAnsi="Tahoma" w:cs="Tahoma"/>
          <w:sz w:val="18"/>
          <w:szCs w:val="18"/>
          <w:lang w:val="it-IT"/>
        </w:rPr>
        <w:t>Il sottoscrittore è idoneo a ricevere una licenza per SQL Server 2008 R2 Parallel Data Warehouse Developer.</w:t>
      </w:r>
    </w:p>
    <w:p w:rsidR="008162A5" w:rsidRPr="00FF14B6" w:rsidRDefault="008162A5" w:rsidP="007A4659">
      <w:pPr>
        <w:adjustRightInd w:val="0"/>
        <w:ind w:left="720"/>
        <w:textAlignment w:val="baseline"/>
        <w:rPr>
          <w:rFonts w:cs="Tahoma"/>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Requisiti di Idoneità per Software Assurance</w:t>
      </w:r>
    </w:p>
    <w:p w:rsidR="008162A5" w:rsidRPr="00FF14B6" w:rsidRDefault="008162A5" w:rsidP="007A4659">
      <w:pPr>
        <w:ind w:left="720"/>
        <w:rPr>
          <w:rFonts w:cs="Tahoma"/>
          <w:szCs w:val="18"/>
          <w:lang w:val="it-IT"/>
        </w:rPr>
      </w:pPr>
      <w:r w:rsidRPr="00FF14B6">
        <w:rPr>
          <w:rFonts w:cs="Tahoma"/>
          <w:szCs w:val="18"/>
          <w:lang w:val="it-IT"/>
        </w:rPr>
        <w:t>Le società con copertura Software Assurance in scadenza per i seguenti prodotti sono idonee a rinnovare la</w:t>
      </w:r>
      <w:r w:rsidR="00AB7395" w:rsidRPr="00FF14B6">
        <w:rPr>
          <w:rFonts w:cs="Tahoma"/>
          <w:szCs w:val="18"/>
          <w:lang w:val="it-IT"/>
        </w:rPr>
        <w:t> </w:t>
      </w:r>
      <w:r w:rsidRPr="00FF14B6">
        <w:rPr>
          <w:rFonts w:cs="Tahoma"/>
          <w:szCs w:val="18"/>
          <w:lang w:val="it-IT"/>
        </w:rPr>
        <w:t>copertura come Visual Studio Ultimate 2012 con MSDN.</w:t>
      </w:r>
    </w:p>
    <w:p w:rsidR="008162A5" w:rsidRPr="00FF14B6" w:rsidRDefault="008162A5" w:rsidP="0032113C">
      <w:pPr>
        <w:ind w:left="900"/>
        <w:rPr>
          <w:rFonts w:cs="Tahoma"/>
          <w:szCs w:val="18"/>
          <w:lang w:val="it-IT"/>
        </w:rPr>
      </w:pP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lang w:val="it-IT"/>
        </w:rPr>
        <w:t>Visual Studio Ultimate con MSDN</w:t>
      </w: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rPr>
        <w:t>Visual Studio Team System Team Suite con MSDN Premium</w:t>
      </w: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rPr>
        <w:t>Visual Studio Team System Test Edition con MSDN Premium</w:t>
      </w: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rPr>
        <w:t>Visual Studio Team System Development Edition con MSDN Premium</w:t>
      </w: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rPr>
        <w:t xml:space="preserve">Visual Studio Team System Architecture Edition con MSDN Premium </w:t>
      </w: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rPr>
        <w:t>Visual Studio Team System Database Edition con MSDN Premium</w:t>
      </w:r>
    </w:p>
    <w:p w:rsidR="008162A5" w:rsidRPr="00FF14B6" w:rsidRDefault="008162A5" w:rsidP="005D60A4">
      <w:pPr>
        <w:numPr>
          <w:ilvl w:val="0"/>
          <w:numId w:val="13"/>
        </w:numPr>
        <w:adjustRightInd w:val="0"/>
        <w:snapToGrid w:val="0"/>
        <w:spacing w:after="60"/>
        <w:ind w:left="1440"/>
        <w:textAlignment w:val="baseline"/>
        <w:rPr>
          <w:rFonts w:cs="Tahoma"/>
          <w:szCs w:val="18"/>
          <w:lang w:val="it-IT"/>
        </w:rPr>
      </w:pPr>
      <w:r w:rsidRPr="00FF14B6">
        <w:rPr>
          <w:rFonts w:cs="Tahoma"/>
          <w:szCs w:val="18"/>
          <w:lang w:val="it-IT"/>
        </w:rPr>
        <w:t>Società titolari di un abbonamento retail attivo per qualsiasi prodotto software indicato nel precedente elenco.</w:t>
      </w:r>
    </w:p>
    <w:p w:rsidR="008162A5" w:rsidRPr="00FF14B6" w:rsidRDefault="008162A5" w:rsidP="007A4659">
      <w:pPr>
        <w:tabs>
          <w:tab w:val="num" w:pos="900"/>
        </w:tabs>
        <w:adjustRightInd w:val="0"/>
        <w:ind w:left="1440"/>
        <w:textAlignment w:val="baseline"/>
        <w:rPr>
          <w:rFonts w:cs="Tahoma"/>
          <w:szCs w:val="18"/>
          <w:lang w:val="it-IT"/>
        </w:rPr>
      </w:pPr>
    </w:p>
    <w:p w:rsidR="008162A5" w:rsidRPr="00FF14B6" w:rsidRDefault="008162A5" w:rsidP="007A4659">
      <w:pPr>
        <w:adjustRightInd w:val="0"/>
        <w:ind w:left="720"/>
        <w:textAlignment w:val="baseline"/>
        <w:rPr>
          <w:rFonts w:cs="Tahoma"/>
          <w:szCs w:val="18"/>
          <w:lang w:val="it-IT"/>
        </w:rPr>
      </w:pPr>
      <w:r w:rsidRPr="00FF14B6">
        <w:rPr>
          <w:rFonts w:cs="Tahoma"/>
          <w:szCs w:val="18"/>
          <w:lang w:val="it-IT"/>
        </w:rPr>
        <w:t xml:space="preserve">Le società con copertura Software Assurance in scadenza per Visual Studio Ultimate 2012 con MSDN sono idonee a rinnovare la copertura come: </w:t>
      </w:r>
    </w:p>
    <w:p w:rsidR="008162A5" w:rsidRPr="00FF14B6" w:rsidRDefault="008162A5" w:rsidP="007A4659">
      <w:pPr>
        <w:adjustRightInd w:val="0"/>
        <w:ind w:left="720"/>
        <w:textAlignment w:val="baseline"/>
        <w:rPr>
          <w:rFonts w:cs="Tahoma"/>
          <w:szCs w:val="18"/>
          <w:lang w:val="it-IT"/>
        </w:rPr>
      </w:pP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lang w:val="it-IT"/>
        </w:rPr>
        <w:t>Visual Studio Premium con MSDN</w:t>
      </w: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lang w:val="it-IT"/>
        </w:rPr>
        <w:t>Visual Studio Professional con MSDN</w:t>
      </w: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lang w:val="it-IT"/>
        </w:rPr>
        <w:t>Visual Studio Test Professional con MSDN</w:t>
      </w:r>
    </w:p>
    <w:p w:rsidR="008162A5" w:rsidRPr="00FF14B6" w:rsidRDefault="008162A5" w:rsidP="005D60A4">
      <w:pPr>
        <w:numPr>
          <w:ilvl w:val="0"/>
          <w:numId w:val="13"/>
        </w:numPr>
        <w:adjustRightInd w:val="0"/>
        <w:snapToGrid w:val="0"/>
        <w:spacing w:after="60"/>
        <w:ind w:left="1440"/>
        <w:textAlignment w:val="baseline"/>
        <w:rPr>
          <w:rFonts w:cs="Tahoma"/>
          <w:szCs w:val="18"/>
        </w:rPr>
      </w:pPr>
      <w:r w:rsidRPr="00FF14B6">
        <w:rPr>
          <w:rFonts w:cs="Tahoma"/>
          <w:szCs w:val="18"/>
          <w:lang w:val="it-IT"/>
        </w:rPr>
        <w:t>Sistemi Operativi MSDN</w:t>
      </w:r>
    </w:p>
    <w:p w:rsidR="008162A5" w:rsidRPr="00FF14B6" w:rsidRDefault="008162A5" w:rsidP="007A4659">
      <w:pPr>
        <w:tabs>
          <w:tab w:val="num" w:pos="900"/>
        </w:tabs>
        <w:adjustRightInd w:val="0"/>
        <w:ind w:left="900"/>
        <w:textAlignment w:val="baseline"/>
        <w:rPr>
          <w:rFonts w:cs="Tahoma"/>
          <w:szCs w:val="18"/>
        </w:rPr>
      </w:pPr>
    </w:p>
    <w:p w:rsidR="008162A5" w:rsidRPr="00FF14B6" w:rsidRDefault="008162A5" w:rsidP="007A4659">
      <w:pPr>
        <w:adjustRightInd w:val="0"/>
        <w:ind w:left="720"/>
        <w:textAlignment w:val="baseline"/>
        <w:rPr>
          <w:rFonts w:cs="Tahoma"/>
          <w:szCs w:val="18"/>
          <w:lang w:val="it-IT"/>
        </w:rPr>
      </w:pPr>
      <w:r w:rsidRPr="00FF14B6">
        <w:rPr>
          <w:rFonts w:cs="Tahoma"/>
          <w:szCs w:val="18"/>
          <w:lang w:val="it-IT"/>
        </w:rPr>
        <w:t>Le società che hanno stipulato contratti Enterprise, Select o Open Value con copertura Software Assurance attiva su qualunque dei seguenti prodotti potranno anch</w:t>
      </w:r>
      <w:r w:rsidR="00CF04A9" w:rsidRPr="00FF14B6">
        <w:rPr>
          <w:rFonts w:cs="Tahoma"/>
          <w:szCs w:val="18"/>
          <w:lang w:val="it-IT"/>
        </w:rPr>
        <w:t>’</w:t>
      </w:r>
      <w:r w:rsidRPr="00FF14B6">
        <w:rPr>
          <w:rFonts w:cs="Tahoma"/>
          <w:szCs w:val="18"/>
          <w:lang w:val="it-IT"/>
        </w:rPr>
        <w:t>esse effettuare lo step-up a Visual Studio Ultimate</w:t>
      </w:r>
      <w:r w:rsidR="00AB7395" w:rsidRPr="00FF14B6">
        <w:rPr>
          <w:rFonts w:cs="Tahoma"/>
          <w:szCs w:val="18"/>
          <w:lang w:val="it-IT"/>
        </w:rPr>
        <w:t> </w:t>
      </w:r>
      <w:r w:rsidRPr="00FF14B6">
        <w:rPr>
          <w:rFonts w:cs="Tahoma"/>
          <w:szCs w:val="18"/>
          <w:lang w:val="it-IT"/>
        </w:rPr>
        <w:t xml:space="preserve">2012 con MSDN acquistando lo </w:t>
      </w:r>
      <w:hyperlink w:anchor="Step_Up" w:history="1">
        <w:r w:rsidRPr="00FF14B6">
          <w:rPr>
            <w:rFonts w:cs="Tahoma"/>
            <w:szCs w:val="18"/>
            <w:lang w:val="it-IT"/>
          </w:rPr>
          <w:t>SKU di Step-Up</w:t>
        </w:r>
      </w:hyperlink>
      <w:r w:rsidRPr="00FF14B6">
        <w:rPr>
          <w:rFonts w:cs="Tahoma"/>
          <w:szCs w:val="18"/>
          <w:lang w:val="it-IT"/>
        </w:rPr>
        <w:t xml:space="preserve"> idoneo.</w:t>
      </w:r>
    </w:p>
    <w:p w:rsidR="008162A5" w:rsidRPr="00FF14B6" w:rsidRDefault="008162A5" w:rsidP="007A4659">
      <w:pPr>
        <w:tabs>
          <w:tab w:val="num" w:pos="900"/>
        </w:tabs>
        <w:adjustRightInd w:val="0"/>
        <w:ind w:left="900"/>
        <w:textAlignment w:val="baseline"/>
        <w:rPr>
          <w:rFonts w:cs="Tahoma"/>
          <w:szCs w:val="18"/>
          <w:lang w:val="it-IT"/>
        </w:rPr>
      </w:pPr>
    </w:p>
    <w:p w:rsidR="008162A5" w:rsidRPr="00FF14B6" w:rsidRDefault="008162A5" w:rsidP="005D60A4">
      <w:pPr>
        <w:numPr>
          <w:ilvl w:val="0"/>
          <w:numId w:val="13"/>
        </w:numPr>
        <w:adjustRightInd w:val="0"/>
        <w:snapToGrid w:val="0"/>
        <w:ind w:left="1440"/>
        <w:textAlignment w:val="baseline"/>
        <w:rPr>
          <w:rFonts w:cs="Tahoma"/>
          <w:szCs w:val="18"/>
        </w:rPr>
      </w:pPr>
      <w:r w:rsidRPr="00FF14B6">
        <w:rPr>
          <w:rFonts w:cs="Tahoma"/>
          <w:szCs w:val="18"/>
          <w:lang w:val="it-IT"/>
        </w:rPr>
        <w:t>Visual Studio Premium con MSDN</w:t>
      </w:r>
    </w:p>
    <w:p w:rsidR="008162A5" w:rsidRPr="00FF14B6" w:rsidRDefault="008162A5" w:rsidP="007A4659">
      <w:pPr>
        <w:adjustRightInd w:val="0"/>
        <w:snapToGrid w:val="0"/>
        <w:textAlignment w:val="baseline"/>
        <w:rPr>
          <w:rFonts w:cs="Tahoma"/>
          <w:szCs w:val="18"/>
        </w:rPr>
      </w:pPr>
    </w:p>
    <w:p w:rsidR="008162A5" w:rsidRPr="00FF14B6" w:rsidRDefault="008162A5" w:rsidP="00864B8A">
      <w:pPr>
        <w:spacing w:after="60"/>
        <w:ind w:left="720"/>
        <w:rPr>
          <w:rFonts w:cs="Tahoma"/>
          <w:szCs w:val="18"/>
        </w:rPr>
      </w:pPr>
      <w:r w:rsidRPr="00FF14B6">
        <w:rPr>
          <w:rFonts w:cs="Tahoma"/>
          <w:b/>
          <w:szCs w:val="18"/>
          <w:lang w:val="it-IT"/>
        </w:rPr>
        <w:t xml:space="preserve">Servizi </w:t>
      </w:r>
      <w:r w:rsidR="00341620" w:rsidRPr="00FF14B6">
        <w:rPr>
          <w:rFonts w:cs="Tahoma"/>
          <w:b/>
          <w:szCs w:val="18"/>
          <w:lang w:val="it-IT"/>
        </w:rPr>
        <w:t>“</w:t>
      </w:r>
      <w:r w:rsidRPr="00FF14B6">
        <w:rPr>
          <w:rFonts w:cs="Tahoma"/>
          <w:b/>
          <w:szCs w:val="18"/>
          <w:lang w:val="it-IT"/>
        </w:rPr>
        <w:t>Subscription</w:t>
      </w:r>
      <w:r w:rsidR="00341620" w:rsidRPr="00FF14B6">
        <w:rPr>
          <w:rFonts w:cs="Tahoma"/>
          <w:b/>
          <w:szCs w:val="18"/>
          <w:lang w:val="it-IT"/>
        </w:rPr>
        <w:t>”</w:t>
      </w:r>
    </w:p>
    <w:p w:rsidR="008162A5" w:rsidRPr="00FF14B6" w:rsidRDefault="008162A5" w:rsidP="007A4659">
      <w:pPr>
        <w:pStyle w:val="FootnoteBulletLevel2"/>
        <w:tabs>
          <w:tab w:val="clear" w:pos="1260"/>
        </w:tabs>
        <w:spacing w:before="0"/>
        <w:ind w:left="720" w:firstLine="0"/>
        <w:rPr>
          <w:rFonts w:ascii="Tahoma" w:hAnsi="Tahoma" w:cs="Tahoma"/>
          <w:sz w:val="18"/>
          <w:szCs w:val="18"/>
          <w:lang w:val="it-IT"/>
        </w:rPr>
      </w:pPr>
      <w:r w:rsidRPr="00FF14B6">
        <w:rPr>
          <w:rFonts w:ascii="Tahoma" w:hAnsi="Tahoma" w:cs="Tahoma"/>
          <w:sz w:val="18"/>
          <w:szCs w:val="18"/>
          <w:lang w:val="it-IT"/>
        </w:rPr>
        <w:t xml:space="preserve">I servizi MSDN in abbonamento, che potranno includere download, codici </w:t>
      </w:r>
      <w:r w:rsidR="00341620" w:rsidRPr="00FF14B6">
        <w:rPr>
          <w:rFonts w:ascii="Tahoma" w:hAnsi="Tahoma" w:cs="Tahoma"/>
          <w:sz w:val="18"/>
          <w:szCs w:val="18"/>
          <w:lang w:val="it-IT"/>
        </w:rPr>
        <w:t>“</w:t>
      </w:r>
      <w:r w:rsidRPr="00FF14B6">
        <w:rPr>
          <w:rFonts w:ascii="Tahoma" w:hAnsi="Tahoma" w:cs="Tahoma"/>
          <w:sz w:val="18"/>
          <w:szCs w:val="18"/>
          <w:lang w:val="it-IT"/>
        </w:rPr>
        <w:t>Product Key</w:t>
      </w:r>
      <w:r w:rsidR="00341620" w:rsidRPr="00FF14B6">
        <w:rPr>
          <w:rFonts w:ascii="Tahoma" w:hAnsi="Tahoma" w:cs="Tahoma"/>
          <w:sz w:val="18"/>
          <w:szCs w:val="18"/>
          <w:lang w:val="it-IT"/>
        </w:rPr>
        <w:t>”</w:t>
      </w:r>
      <w:r w:rsidRPr="00FF14B6">
        <w:rPr>
          <w:rFonts w:ascii="Tahoma" w:hAnsi="Tahoma" w:cs="Tahoma"/>
          <w:sz w:val="18"/>
          <w:szCs w:val="18"/>
          <w:lang w:val="it-IT"/>
        </w:rPr>
        <w:t>, vantaggi di Windows Azure, e-learning, supporto tecnico, vantaggi di Windows Store e altri servizi, sono disponibili solo</w:t>
      </w:r>
      <w:r w:rsidR="00AB7395" w:rsidRPr="00FF14B6">
        <w:rPr>
          <w:rFonts w:ascii="Tahoma" w:hAnsi="Tahoma" w:cs="Tahoma"/>
          <w:sz w:val="18"/>
          <w:szCs w:val="18"/>
          <w:lang w:val="it-IT"/>
        </w:rPr>
        <w:t> </w:t>
      </w:r>
      <w:r w:rsidRPr="00FF14B6">
        <w:rPr>
          <w:rFonts w:ascii="Tahoma" w:hAnsi="Tahoma" w:cs="Tahoma"/>
          <w:sz w:val="18"/>
          <w:szCs w:val="18"/>
          <w:lang w:val="it-IT"/>
        </w:rPr>
        <w:t>durante il periodo di validità dell</w:t>
      </w:r>
      <w:r w:rsidR="00CF04A9" w:rsidRPr="00FF14B6">
        <w:rPr>
          <w:rFonts w:ascii="Tahoma" w:hAnsi="Tahoma" w:cs="Tahoma"/>
          <w:sz w:val="18"/>
          <w:szCs w:val="18"/>
          <w:lang w:val="it-IT"/>
        </w:rPr>
        <w:t>’</w:t>
      </w:r>
      <w:r w:rsidRPr="00FF14B6">
        <w:rPr>
          <w:rFonts w:ascii="Tahoma" w:hAnsi="Tahoma" w:cs="Tahoma"/>
          <w:sz w:val="18"/>
          <w:szCs w:val="18"/>
          <w:lang w:val="it-IT"/>
        </w:rPr>
        <w:t>abbonamento.</w:t>
      </w:r>
    </w:p>
    <w:p w:rsidR="008162A5" w:rsidRPr="00FF14B6" w:rsidRDefault="008162A5" w:rsidP="007A4659">
      <w:pPr>
        <w:pStyle w:val="FootnoteBulletLevel1"/>
        <w:spacing w:before="0" w:after="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Servizi della Piattaforma Windows Azure</w:t>
      </w:r>
    </w:p>
    <w:p w:rsidR="008162A5" w:rsidRPr="00FF14B6" w:rsidRDefault="008162A5" w:rsidP="007A4659">
      <w:pPr>
        <w:adjustRightInd w:val="0"/>
        <w:snapToGrid w:val="0"/>
        <w:ind w:left="720"/>
        <w:textAlignment w:val="baseline"/>
        <w:rPr>
          <w:rFonts w:cs="Tahoma"/>
          <w:szCs w:val="18"/>
          <w:lang w:val="it-IT"/>
        </w:rPr>
      </w:pPr>
      <w:r w:rsidRPr="00FF14B6">
        <w:rPr>
          <w:rFonts w:cs="Tahoma"/>
          <w:szCs w:val="18"/>
          <w:lang w:val="it-IT"/>
        </w:rPr>
        <w:t xml:space="preserve">I vantaggi di Windows Azure non possono essere una combinazione di più abbonamenti a MSDN su un singolo account di Windows Azure. </w:t>
      </w:r>
      <w:bookmarkStart w:id="1561" w:name="Aps_19VS2010TestMSDN"/>
      <w:r w:rsidRPr="00FF14B6">
        <w:rPr>
          <w:rFonts w:cs="Tahoma"/>
          <w:szCs w:val="18"/>
          <w:lang w:val="it-IT"/>
        </w:rPr>
        <w:t>L</w:t>
      </w:r>
      <w:r w:rsidR="00CF04A9" w:rsidRPr="00FF14B6">
        <w:rPr>
          <w:rFonts w:cs="Tahoma"/>
          <w:szCs w:val="18"/>
          <w:lang w:val="it-IT"/>
        </w:rPr>
        <w:t>’</w:t>
      </w:r>
      <w:r w:rsidRPr="00FF14B6">
        <w:rPr>
          <w:rFonts w:cs="Tahoma"/>
          <w:szCs w:val="18"/>
          <w:lang w:val="it-IT"/>
        </w:rPr>
        <w:t>uso di Windows Azure è soggetto alle relative condizioni per l</w:t>
      </w:r>
      <w:r w:rsidR="00CF04A9" w:rsidRPr="00FF14B6">
        <w:rPr>
          <w:rFonts w:cs="Tahoma"/>
          <w:szCs w:val="18"/>
          <w:lang w:val="it-IT"/>
        </w:rPr>
        <w:t>’</w:t>
      </w:r>
      <w:r w:rsidRPr="00FF14B6">
        <w:rPr>
          <w:rFonts w:cs="Tahoma"/>
          <w:szCs w:val="18"/>
          <w:lang w:val="it-IT"/>
        </w:rPr>
        <w:t>utilizzo.</w:t>
      </w:r>
    </w:p>
    <w:p w:rsidR="008162A5" w:rsidRPr="00FF14B6" w:rsidRDefault="008162A5" w:rsidP="007A4659">
      <w:pPr>
        <w:adjustRightInd w:val="0"/>
        <w:snapToGrid w:val="0"/>
        <w:textAlignment w:val="baseline"/>
        <w:rPr>
          <w:rFonts w:cs="Tahoma"/>
          <w:szCs w:val="18"/>
          <w:lang w:val="it-IT"/>
        </w:rPr>
      </w:pPr>
    </w:p>
    <w:p w:rsidR="008162A5" w:rsidRPr="00FF14B6" w:rsidRDefault="008162A5" w:rsidP="007A4659">
      <w:pPr>
        <w:adjustRightInd w:val="0"/>
        <w:snapToGrid w:val="0"/>
        <w:textAlignment w:val="baseline"/>
        <w:rPr>
          <w:rFonts w:cs="Tahoma"/>
          <w:szCs w:val="18"/>
          <w:lang w:val="it-IT"/>
        </w:rPr>
      </w:pPr>
    </w:p>
    <w:p w:rsidR="008162A5" w:rsidRPr="00FF14B6" w:rsidRDefault="008162A5" w:rsidP="00223A77">
      <w:pPr>
        <w:pStyle w:val="Heading3"/>
        <w:rPr>
          <w:rFonts w:ascii="Tahoma" w:hAnsi="Tahoma" w:cs="Tahoma"/>
        </w:rPr>
      </w:pPr>
      <w:bookmarkStart w:id="1562" w:name="_Toc336338279"/>
      <w:bookmarkStart w:id="1563" w:name="_Toc341193178"/>
      <w:bookmarkStart w:id="1564" w:name="_20_Visual_Studio"/>
      <w:bookmarkStart w:id="1565" w:name="_Toc345678745"/>
      <w:bookmarkEnd w:id="1561"/>
      <w:bookmarkEnd w:id="1562"/>
      <w:bookmarkEnd w:id="1563"/>
      <w:bookmarkEnd w:id="1564"/>
      <w:r w:rsidRPr="00FF14B6">
        <w:rPr>
          <w:rFonts w:ascii="Tahoma" w:hAnsi="Tahoma" w:cs="Tahoma"/>
          <w:caps/>
          <w:color w:val="F66400"/>
          <w:sz w:val="22"/>
          <w:vertAlign w:val="superscript"/>
        </w:rPr>
        <w:t>20</w:t>
      </w:r>
      <w:r w:rsidRPr="00FF14B6">
        <w:rPr>
          <w:rFonts w:ascii="Tahoma" w:hAnsi="Tahoma" w:cs="Tahoma"/>
          <w:color w:val="F66400"/>
          <w:sz w:val="22"/>
        </w:rPr>
        <w:t xml:space="preserve"> Visual Studio Test Professional 2012 con MSDN</w:t>
      </w:r>
      <w:bookmarkEnd w:id="1565"/>
      <w:r w:rsidRPr="00FF14B6">
        <w:rPr>
          <w:rFonts w:ascii="Tahoma" w:hAnsi="Tahoma" w:cs="Tahoma"/>
        </w:rPr>
        <w:t xml:space="preserve"> </w:t>
      </w:r>
    </w:p>
    <w:p w:rsidR="008162A5" w:rsidRPr="00FF14B6" w:rsidRDefault="008162A5" w:rsidP="00E7500D">
      <w:pPr>
        <w:pStyle w:val="FootnoteBulletLevel1"/>
        <w:spacing w:before="0" w:after="0"/>
        <w:rPr>
          <w:rFonts w:ascii="Tahoma" w:hAnsi="Tahoma" w:cs="Tahoma"/>
          <w:sz w:val="18"/>
          <w:szCs w:val="18"/>
        </w:rPr>
      </w:pPr>
    </w:p>
    <w:p w:rsidR="008162A5" w:rsidRPr="00FF14B6" w:rsidRDefault="008162A5" w:rsidP="00864B8A">
      <w:pPr>
        <w:spacing w:after="60"/>
        <w:ind w:left="720"/>
        <w:rPr>
          <w:rFonts w:cs="Tahoma"/>
          <w:szCs w:val="18"/>
        </w:rPr>
      </w:pPr>
      <w:r w:rsidRPr="00FF14B6">
        <w:rPr>
          <w:rFonts w:cs="Tahoma"/>
          <w:b/>
          <w:szCs w:val="18"/>
        </w:rPr>
        <w:t>Visual Studio Team Foundation Server 2012</w:t>
      </w:r>
    </w:p>
    <w:p w:rsidR="008162A5" w:rsidRPr="00FF14B6" w:rsidRDefault="008162A5" w:rsidP="00E7500D">
      <w:pPr>
        <w:pStyle w:val="EndnoteText"/>
        <w:ind w:left="720"/>
        <w:rPr>
          <w:rFonts w:ascii="Tahoma" w:hAnsi="Tahoma" w:cs="Tahoma"/>
          <w:sz w:val="18"/>
          <w:szCs w:val="18"/>
          <w:lang w:val="it-IT"/>
        </w:rPr>
      </w:pPr>
      <w:r w:rsidRPr="00FF14B6">
        <w:rPr>
          <w:rFonts w:ascii="Tahoma" w:hAnsi="Tahoma" w:cs="Tahoma"/>
          <w:sz w:val="18"/>
          <w:szCs w:val="18"/>
          <w:lang w:val="it-IT"/>
        </w:rPr>
        <w:t>Il sottoscrittore è idoneo a ricevere una licenza server per Visual Studio Team Foundation Server 2012 e</w:t>
      </w:r>
      <w:r w:rsidR="00AB7395" w:rsidRPr="00FF14B6">
        <w:rPr>
          <w:rFonts w:ascii="Tahoma" w:hAnsi="Tahoma" w:cs="Tahoma"/>
          <w:sz w:val="18"/>
          <w:szCs w:val="18"/>
          <w:lang w:val="it-IT"/>
        </w:rPr>
        <w:t> </w:t>
      </w:r>
      <w:r w:rsidRPr="00FF14B6">
        <w:rPr>
          <w:rFonts w:ascii="Tahoma" w:hAnsi="Tahoma" w:cs="Tahoma"/>
          <w:sz w:val="18"/>
          <w:szCs w:val="18"/>
          <w:lang w:val="it-IT"/>
        </w:rPr>
        <w:t>una</w:t>
      </w:r>
      <w:r w:rsidR="00AB7395" w:rsidRPr="00FF14B6">
        <w:rPr>
          <w:rFonts w:ascii="Tahoma" w:hAnsi="Tahoma" w:cs="Tahoma"/>
          <w:sz w:val="18"/>
          <w:szCs w:val="18"/>
          <w:lang w:val="it-IT"/>
        </w:rPr>
        <w:t> </w:t>
      </w:r>
      <w:r w:rsidRPr="00FF14B6">
        <w:rPr>
          <w:rFonts w:ascii="Tahoma" w:hAnsi="Tahoma" w:cs="Tahoma"/>
          <w:sz w:val="18"/>
          <w:szCs w:val="18"/>
          <w:lang w:val="it-IT"/>
        </w:rPr>
        <w:t>User CAL per Team Foundation Server. La licenza CAL è riservata esclusivamente per l</w:t>
      </w:r>
      <w:r w:rsidR="00CF04A9" w:rsidRPr="00FF14B6">
        <w:rPr>
          <w:rFonts w:ascii="Tahoma" w:hAnsi="Tahoma" w:cs="Tahoma"/>
          <w:sz w:val="18"/>
          <w:szCs w:val="18"/>
          <w:lang w:val="it-IT"/>
        </w:rPr>
        <w:t>’</w:t>
      </w:r>
      <w:r w:rsidRPr="00FF14B6">
        <w:rPr>
          <w:rFonts w:ascii="Tahoma" w:hAnsi="Tahoma" w:cs="Tahoma"/>
          <w:sz w:val="18"/>
          <w:szCs w:val="18"/>
          <w:lang w:val="it-IT"/>
        </w:rPr>
        <w:t>utilizzo da parte del sottoscrittore.</w:t>
      </w:r>
    </w:p>
    <w:p w:rsidR="008162A5" w:rsidRPr="00FF14B6" w:rsidRDefault="008162A5" w:rsidP="00E7500D">
      <w:pPr>
        <w:pStyle w:val="EndnoteText"/>
        <w:ind w:left="720"/>
        <w:rPr>
          <w:rFonts w:ascii="Tahoma" w:hAnsi="Tahoma" w:cs="Tahoma"/>
          <w:sz w:val="18"/>
          <w:szCs w:val="18"/>
          <w:lang w:val="it-IT"/>
        </w:rPr>
      </w:pPr>
    </w:p>
    <w:p w:rsidR="008162A5" w:rsidRPr="00FF14B6" w:rsidRDefault="008162A5" w:rsidP="00864B8A">
      <w:pPr>
        <w:spacing w:after="60"/>
        <w:ind w:left="720"/>
        <w:rPr>
          <w:rFonts w:cs="Tahoma"/>
          <w:szCs w:val="18"/>
        </w:rPr>
      </w:pPr>
      <w:r w:rsidRPr="00FF14B6">
        <w:rPr>
          <w:rFonts w:cs="Tahoma"/>
          <w:b/>
          <w:szCs w:val="18"/>
        </w:rPr>
        <w:t>SQL Server Parallel Data Warehouse Developer</w:t>
      </w:r>
    </w:p>
    <w:p w:rsidR="008162A5" w:rsidRPr="00FF14B6" w:rsidRDefault="008162A5" w:rsidP="00E7500D">
      <w:pPr>
        <w:pStyle w:val="EndnoteText"/>
        <w:ind w:left="720"/>
        <w:rPr>
          <w:rFonts w:ascii="Tahoma" w:hAnsi="Tahoma" w:cs="Tahoma"/>
          <w:sz w:val="18"/>
          <w:szCs w:val="18"/>
          <w:lang w:val="it-IT"/>
        </w:rPr>
      </w:pPr>
      <w:r w:rsidRPr="00FF14B6">
        <w:rPr>
          <w:rFonts w:ascii="Tahoma" w:hAnsi="Tahoma" w:cs="Tahoma"/>
          <w:sz w:val="18"/>
          <w:szCs w:val="18"/>
          <w:lang w:val="it-IT"/>
        </w:rPr>
        <w:t>Il sottoscrittore è idoneo a ricevere una licenza per SQL Server 2008 R2 Parallel Data Warehouse Developer.</w:t>
      </w:r>
    </w:p>
    <w:p w:rsidR="008162A5" w:rsidRPr="00FF14B6" w:rsidRDefault="008162A5" w:rsidP="00E7500D">
      <w:pPr>
        <w:pStyle w:val="FootnoteBulletLevel1"/>
        <w:tabs>
          <w:tab w:val="clear" w:pos="900"/>
        </w:tabs>
        <w:spacing w:before="0" w:after="0"/>
        <w:ind w:left="720" w:firstLine="0"/>
        <w:rPr>
          <w:rFonts w:ascii="Tahoma" w:hAnsi="Tahoma" w:cs="Tahoma"/>
          <w:sz w:val="18"/>
          <w:szCs w:val="18"/>
          <w:lang w:val="it-IT"/>
        </w:rPr>
      </w:pPr>
    </w:p>
    <w:p w:rsidR="00AB7395" w:rsidRPr="00FF14B6" w:rsidRDefault="00AB7395" w:rsidP="00864B8A">
      <w:pPr>
        <w:spacing w:after="60"/>
        <w:ind w:left="720"/>
        <w:rPr>
          <w:rFonts w:cs="Tahoma"/>
          <w:b/>
          <w:szCs w:val="18"/>
          <w:lang w:val="it-IT"/>
        </w:rPr>
      </w:pPr>
    </w:p>
    <w:p w:rsidR="00AB7395" w:rsidRPr="00FF14B6" w:rsidRDefault="00AB7395" w:rsidP="00864B8A">
      <w:pPr>
        <w:spacing w:after="60"/>
        <w:ind w:left="720"/>
        <w:rPr>
          <w:rFonts w:cs="Tahoma"/>
          <w:b/>
          <w:szCs w:val="18"/>
          <w:lang w:val="it-IT"/>
        </w:rPr>
      </w:pPr>
    </w:p>
    <w:p w:rsidR="00AB7395" w:rsidRPr="00FF14B6" w:rsidRDefault="00AB7395" w:rsidP="00864B8A">
      <w:pPr>
        <w:spacing w:after="60"/>
        <w:ind w:left="720"/>
        <w:rPr>
          <w:rFonts w:cs="Tahoma"/>
          <w:b/>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Requisiti di Idoneità per Software Assurance</w:t>
      </w:r>
    </w:p>
    <w:p w:rsidR="008162A5" w:rsidRPr="00FF14B6" w:rsidRDefault="008162A5" w:rsidP="00E7500D">
      <w:pPr>
        <w:pStyle w:val="EndnoteText"/>
        <w:ind w:left="720"/>
        <w:rPr>
          <w:rFonts w:ascii="Tahoma" w:hAnsi="Tahoma" w:cs="Tahoma"/>
          <w:sz w:val="18"/>
          <w:szCs w:val="18"/>
          <w:lang w:val="it-IT"/>
        </w:rPr>
      </w:pPr>
      <w:r w:rsidRPr="00FF14B6">
        <w:rPr>
          <w:rFonts w:ascii="Tahoma" w:hAnsi="Tahoma" w:cs="Tahoma"/>
          <w:sz w:val="18"/>
          <w:szCs w:val="18"/>
          <w:lang w:val="it-IT"/>
        </w:rPr>
        <w:t>Le società con copertura Software Assurance in scadenza sui seguenti prodotti sono idonee a rinnovare la copertura come Visual Studio Test Professional 2012 con MSDN:</w:t>
      </w:r>
    </w:p>
    <w:p w:rsidR="008162A5" w:rsidRPr="00FF14B6" w:rsidRDefault="008162A5" w:rsidP="00E7500D">
      <w:pPr>
        <w:pStyle w:val="EndnoteText"/>
        <w:rPr>
          <w:rFonts w:ascii="Tahoma" w:hAnsi="Tahoma" w:cs="Tahoma"/>
          <w:sz w:val="18"/>
          <w:szCs w:val="18"/>
          <w:lang w:val="it-IT"/>
        </w:rPr>
      </w:pPr>
    </w:p>
    <w:p w:rsidR="008162A5" w:rsidRPr="00FF14B6" w:rsidRDefault="008162A5" w:rsidP="005D60A4">
      <w:pPr>
        <w:pStyle w:val="FootnoteBulletLevel2"/>
        <w:numPr>
          <w:ilvl w:val="0"/>
          <w:numId w:val="12"/>
        </w:numPr>
        <w:spacing w:before="0" w:after="60"/>
        <w:ind w:left="1440"/>
        <w:rPr>
          <w:rFonts w:ascii="Tahoma" w:hAnsi="Tahoma" w:cs="Tahoma"/>
          <w:sz w:val="18"/>
          <w:szCs w:val="18"/>
        </w:rPr>
      </w:pPr>
      <w:r w:rsidRPr="00FF14B6">
        <w:rPr>
          <w:rFonts w:ascii="Tahoma" w:hAnsi="Tahoma" w:cs="Tahoma"/>
          <w:sz w:val="18"/>
          <w:szCs w:val="18"/>
          <w:lang w:val="it-IT"/>
        </w:rPr>
        <w:t>Visual Studio Ultimate con MSDN</w:t>
      </w:r>
    </w:p>
    <w:p w:rsidR="008162A5" w:rsidRPr="00FF14B6" w:rsidRDefault="008162A5" w:rsidP="005D60A4">
      <w:pPr>
        <w:pStyle w:val="FootnoteBulletLevel2"/>
        <w:numPr>
          <w:ilvl w:val="0"/>
          <w:numId w:val="12"/>
        </w:numPr>
        <w:spacing w:before="0" w:after="60"/>
        <w:ind w:left="1440"/>
        <w:rPr>
          <w:rFonts w:ascii="Tahoma" w:hAnsi="Tahoma" w:cs="Tahoma"/>
          <w:sz w:val="18"/>
          <w:szCs w:val="18"/>
        </w:rPr>
      </w:pPr>
      <w:r w:rsidRPr="00FF14B6">
        <w:rPr>
          <w:rFonts w:ascii="Tahoma" w:hAnsi="Tahoma" w:cs="Tahoma"/>
          <w:sz w:val="18"/>
          <w:szCs w:val="18"/>
          <w:lang w:val="it-IT"/>
        </w:rPr>
        <w:t>Visual Studio Test Professional con MSDN</w:t>
      </w:r>
    </w:p>
    <w:p w:rsidR="008162A5" w:rsidRPr="00FF14B6" w:rsidRDefault="008162A5" w:rsidP="005D60A4">
      <w:pPr>
        <w:pStyle w:val="FootnoteBulletLevel2"/>
        <w:numPr>
          <w:ilvl w:val="0"/>
          <w:numId w:val="12"/>
        </w:numPr>
        <w:spacing w:before="0" w:after="60"/>
        <w:ind w:left="1440"/>
        <w:rPr>
          <w:rFonts w:ascii="Tahoma" w:hAnsi="Tahoma" w:cs="Tahoma"/>
          <w:sz w:val="18"/>
          <w:szCs w:val="18"/>
          <w:lang w:val="it-IT"/>
        </w:rPr>
      </w:pPr>
      <w:r w:rsidRPr="00FF14B6">
        <w:rPr>
          <w:rFonts w:ascii="Tahoma" w:hAnsi="Tahoma" w:cs="Tahoma"/>
          <w:sz w:val="18"/>
          <w:szCs w:val="18"/>
          <w:lang w:val="it-IT"/>
        </w:rPr>
        <w:t>Società titolari di un abbonamento retail attivo per qualsiasi prodotto software indicato nel precedente elenco.</w:t>
      </w:r>
    </w:p>
    <w:p w:rsidR="008162A5" w:rsidRPr="00FF14B6" w:rsidRDefault="008162A5" w:rsidP="00E7500D">
      <w:pPr>
        <w:pStyle w:val="FootnoteBulletLevel1"/>
        <w:spacing w:before="0" w:after="0"/>
        <w:ind w:firstLine="0"/>
        <w:rPr>
          <w:rFonts w:ascii="Tahoma" w:hAnsi="Tahoma" w:cs="Tahoma"/>
          <w:sz w:val="18"/>
          <w:szCs w:val="18"/>
          <w:lang w:val="it-IT"/>
        </w:rPr>
      </w:pPr>
    </w:p>
    <w:p w:rsidR="008162A5" w:rsidRPr="00FF14B6" w:rsidRDefault="008162A5" w:rsidP="00E7500D">
      <w:pPr>
        <w:pStyle w:val="FootnoteBulletLevel2"/>
        <w:tabs>
          <w:tab w:val="clear" w:pos="1260"/>
        </w:tabs>
        <w:spacing w:before="0"/>
        <w:ind w:left="720" w:firstLine="0"/>
        <w:rPr>
          <w:rFonts w:ascii="Tahoma" w:hAnsi="Tahoma" w:cs="Tahoma"/>
          <w:sz w:val="18"/>
          <w:szCs w:val="18"/>
          <w:lang w:val="it-IT"/>
        </w:rPr>
      </w:pPr>
      <w:r w:rsidRPr="00FF14B6">
        <w:rPr>
          <w:rFonts w:ascii="Tahoma" w:hAnsi="Tahoma" w:cs="Tahoma"/>
          <w:sz w:val="18"/>
          <w:szCs w:val="18"/>
          <w:lang w:val="it-IT"/>
        </w:rPr>
        <w:t>Le società che hanno stipulato contratti Enterprise, Select o Open Value con copertura Software Assurance attiva per Visual Studio Test Professional 2012 con MSDN potranno anch</w:t>
      </w:r>
      <w:r w:rsidR="00CF04A9" w:rsidRPr="00FF14B6">
        <w:rPr>
          <w:rFonts w:ascii="Tahoma" w:hAnsi="Tahoma" w:cs="Tahoma"/>
          <w:sz w:val="18"/>
          <w:szCs w:val="18"/>
          <w:lang w:val="it-IT"/>
        </w:rPr>
        <w:t>’</w:t>
      </w:r>
      <w:r w:rsidRPr="00FF14B6">
        <w:rPr>
          <w:rFonts w:ascii="Tahoma" w:hAnsi="Tahoma" w:cs="Tahoma"/>
          <w:sz w:val="18"/>
          <w:szCs w:val="18"/>
          <w:lang w:val="it-IT"/>
        </w:rPr>
        <w:t xml:space="preserve">esse effettuare lo step-up a Visual Studio Premium 2012 con MSDN acquistando lo </w:t>
      </w:r>
      <w:hyperlink w:anchor="Step_Up" w:history="1">
        <w:r w:rsidRPr="00FF14B6">
          <w:rPr>
            <w:rFonts w:ascii="Tahoma" w:hAnsi="Tahoma" w:cs="Tahoma"/>
            <w:sz w:val="18"/>
            <w:szCs w:val="18"/>
            <w:lang w:val="it-IT"/>
          </w:rPr>
          <w:t>SKU di Step-Up</w:t>
        </w:r>
      </w:hyperlink>
      <w:r w:rsidRPr="00FF14B6">
        <w:rPr>
          <w:rFonts w:ascii="Tahoma" w:hAnsi="Tahoma" w:cs="Tahoma"/>
          <w:sz w:val="18"/>
          <w:szCs w:val="18"/>
          <w:lang w:val="it-IT"/>
        </w:rPr>
        <w:t xml:space="preserve"> idoneo.</w:t>
      </w:r>
    </w:p>
    <w:p w:rsidR="008162A5" w:rsidRPr="00FF14B6" w:rsidRDefault="008162A5" w:rsidP="00E7500D">
      <w:pPr>
        <w:pStyle w:val="FootnoteBulletLevel2"/>
        <w:tabs>
          <w:tab w:val="clear" w:pos="1260"/>
        </w:tabs>
        <w:spacing w:before="0"/>
        <w:ind w:left="720" w:firstLine="0"/>
        <w:rPr>
          <w:rFonts w:ascii="Tahoma" w:hAnsi="Tahoma" w:cs="Tahoma"/>
          <w:sz w:val="18"/>
          <w:szCs w:val="18"/>
          <w:lang w:val="it-IT"/>
        </w:rPr>
      </w:pPr>
    </w:p>
    <w:p w:rsidR="008162A5" w:rsidRPr="00FF14B6" w:rsidRDefault="008162A5" w:rsidP="00864B8A">
      <w:pPr>
        <w:spacing w:after="60"/>
        <w:ind w:left="720"/>
        <w:rPr>
          <w:rFonts w:cs="Tahoma"/>
          <w:szCs w:val="18"/>
          <w:lang w:val="it-IT"/>
        </w:rPr>
      </w:pPr>
      <w:r w:rsidRPr="00FF14B6">
        <w:rPr>
          <w:rFonts w:cs="Tahoma"/>
          <w:b/>
          <w:szCs w:val="18"/>
          <w:lang w:val="it-IT"/>
        </w:rPr>
        <w:t xml:space="preserve">Servizi </w:t>
      </w:r>
      <w:r w:rsidR="00341620" w:rsidRPr="00FF14B6">
        <w:rPr>
          <w:rFonts w:cs="Tahoma"/>
          <w:b/>
          <w:szCs w:val="18"/>
          <w:lang w:val="it-IT"/>
        </w:rPr>
        <w:t>“</w:t>
      </w:r>
      <w:r w:rsidRPr="00FF14B6">
        <w:rPr>
          <w:rFonts w:cs="Tahoma"/>
          <w:b/>
          <w:szCs w:val="18"/>
          <w:lang w:val="it-IT"/>
        </w:rPr>
        <w:t>Subscription</w:t>
      </w:r>
      <w:r w:rsidR="00341620" w:rsidRPr="00FF14B6">
        <w:rPr>
          <w:rFonts w:cs="Tahoma"/>
          <w:b/>
          <w:szCs w:val="18"/>
          <w:lang w:val="it-IT"/>
        </w:rPr>
        <w:t>”</w:t>
      </w:r>
    </w:p>
    <w:p w:rsidR="008162A5" w:rsidRPr="00FF14B6" w:rsidRDefault="008162A5" w:rsidP="00E7500D">
      <w:pPr>
        <w:ind w:left="720"/>
        <w:rPr>
          <w:rFonts w:cs="Tahoma"/>
          <w:szCs w:val="18"/>
          <w:lang w:val="it-IT"/>
        </w:rPr>
      </w:pPr>
      <w:bookmarkStart w:id="1566" w:name="_14_Operating_System"/>
      <w:bookmarkEnd w:id="1566"/>
      <w:r w:rsidRPr="00FF14B6">
        <w:rPr>
          <w:rFonts w:cs="Tahoma"/>
          <w:szCs w:val="18"/>
          <w:lang w:val="it-IT"/>
        </w:rPr>
        <w:t xml:space="preserve">I servizi MSDN in abbonamento, che potranno includere download, codici </w:t>
      </w:r>
      <w:r w:rsidR="00341620" w:rsidRPr="00FF14B6">
        <w:rPr>
          <w:rFonts w:cs="Tahoma"/>
          <w:szCs w:val="18"/>
          <w:lang w:val="it-IT"/>
        </w:rPr>
        <w:t>“</w:t>
      </w:r>
      <w:r w:rsidRPr="00FF14B6">
        <w:rPr>
          <w:rFonts w:cs="Tahoma"/>
          <w:szCs w:val="18"/>
          <w:lang w:val="it-IT"/>
        </w:rPr>
        <w:t>Product Key</w:t>
      </w:r>
      <w:r w:rsidR="00341620" w:rsidRPr="00FF14B6">
        <w:rPr>
          <w:rFonts w:cs="Tahoma"/>
          <w:szCs w:val="18"/>
          <w:lang w:val="it-IT"/>
        </w:rPr>
        <w:t>”</w:t>
      </w:r>
      <w:r w:rsidRPr="00FF14B6">
        <w:rPr>
          <w:rFonts w:cs="Tahoma"/>
          <w:szCs w:val="18"/>
          <w:lang w:val="it-IT"/>
        </w:rPr>
        <w:t>, vantaggi di Windows Azure, e-learning, supporto tecnico, vantaggi di Windows Store e altri servizi, sono disponibili solo</w:t>
      </w:r>
      <w:r w:rsidR="00846AC2" w:rsidRPr="00FF14B6">
        <w:rPr>
          <w:rFonts w:cs="Tahoma"/>
          <w:szCs w:val="18"/>
          <w:lang w:val="it-IT"/>
        </w:rPr>
        <w:t> </w:t>
      </w:r>
      <w:r w:rsidRPr="00FF14B6">
        <w:rPr>
          <w:rFonts w:cs="Tahoma"/>
          <w:szCs w:val="18"/>
          <w:lang w:val="it-IT"/>
        </w:rPr>
        <w:t>durante il periodo di validità dell</w:t>
      </w:r>
      <w:r w:rsidR="00CF04A9" w:rsidRPr="00FF14B6">
        <w:rPr>
          <w:rFonts w:cs="Tahoma"/>
          <w:szCs w:val="18"/>
          <w:lang w:val="it-IT"/>
        </w:rPr>
        <w:t>’</w:t>
      </w:r>
      <w:r w:rsidRPr="00FF14B6">
        <w:rPr>
          <w:rFonts w:cs="Tahoma"/>
          <w:szCs w:val="18"/>
          <w:lang w:val="it-IT"/>
        </w:rPr>
        <w:t>abbonamento.</w:t>
      </w:r>
    </w:p>
    <w:p w:rsidR="00AB7395" w:rsidRPr="00FF14B6" w:rsidRDefault="00AB7395">
      <w:pPr>
        <w:rPr>
          <w:rFonts w:cs="Tahoma"/>
          <w:lang w:val="it-IT"/>
        </w:rPr>
      </w:pPr>
      <w:r w:rsidRPr="00FF14B6">
        <w:rPr>
          <w:rFonts w:cs="Tahoma"/>
          <w:lang w:val="it-IT"/>
        </w:rPr>
        <w:br w:type="page"/>
      </w:r>
    </w:p>
    <w:p w:rsidR="008162A5" w:rsidRPr="00FF14B6" w:rsidRDefault="008162A5" w:rsidP="002E57CF">
      <w:pPr>
        <w:pStyle w:val="Heading2"/>
        <w:ind w:left="0"/>
        <w:rPr>
          <w:rFonts w:ascii="Tahoma" w:hAnsi="Tahoma" w:cs="Tahoma"/>
          <w:lang w:val="it-IT"/>
        </w:rPr>
      </w:pPr>
      <w:bookmarkStart w:id="1567" w:name="_Toc341193179"/>
      <w:bookmarkStart w:id="1568" w:name="_Toc345678746"/>
      <w:bookmarkEnd w:id="1567"/>
      <w:r w:rsidRPr="00FF14B6">
        <w:rPr>
          <w:rFonts w:ascii="Tahoma" w:hAnsi="Tahoma" w:cs="Tahoma"/>
          <w:sz w:val="28"/>
          <w:lang w:val="it-IT"/>
        </w:rPr>
        <w:t>Pool di Sistemi</w:t>
      </w:r>
      <w:bookmarkEnd w:id="1568"/>
    </w:p>
    <w:p w:rsidR="008162A5" w:rsidRPr="00FF14B6" w:rsidRDefault="008162A5">
      <w:pPr>
        <w:rPr>
          <w:rFonts w:cs="Tahoma"/>
          <w:sz w:val="24"/>
          <w:szCs w:val="24"/>
          <w:lang w:val="it-IT"/>
        </w:rPr>
      </w:pPr>
    </w:p>
    <w:p w:rsidR="008162A5" w:rsidRPr="00FF14B6" w:rsidRDefault="008162A5" w:rsidP="004F4191">
      <w:pPr>
        <w:pStyle w:val="Heading3"/>
        <w:rPr>
          <w:rFonts w:ascii="Tahoma" w:hAnsi="Tahoma" w:cs="Tahoma"/>
          <w:lang w:val="it-IT"/>
        </w:rPr>
      </w:pPr>
      <w:bookmarkStart w:id="1569" w:name="_Toc336338281"/>
      <w:bookmarkStart w:id="1570" w:name="_Toc341193180"/>
      <w:bookmarkStart w:id="1571" w:name="_21_Licenza_“Subscription”"/>
      <w:bookmarkStart w:id="1572" w:name="_Toc345678747"/>
      <w:bookmarkEnd w:id="1569"/>
      <w:bookmarkEnd w:id="1570"/>
      <w:bookmarkEnd w:id="1571"/>
      <w:r w:rsidRPr="00FF14B6">
        <w:rPr>
          <w:rFonts w:ascii="Tahoma" w:hAnsi="Tahoma" w:cs="Tahoma"/>
          <w:caps/>
          <w:color w:val="F66400"/>
          <w:sz w:val="22"/>
          <w:vertAlign w:val="superscript"/>
          <w:lang w:val="it-IT"/>
        </w:rPr>
        <w:t xml:space="preserve">21 </w:t>
      </w:r>
      <w:r w:rsidRPr="00FF14B6">
        <w:rPr>
          <w:rFonts w:ascii="Tahoma" w:hAnsi="Tahoma" w:cs="Tahoma"/>
          <w:color w:val="F66400"/>
          <w:sz w:val="22"/>
          <w:lang w:val="it-IT"/>
        </w:rPr>
        <w:t xml:space="preserve">Licenza </w:t>
      </w:r>
      <w:r w:rsidR="00341620" w:rsidRPr="00FF14B6">
        <w:rPr>
          <w:rFonts w:ascii="Tahoma" w:hAnsi="Tahoma" w:cs="Tahoma"/>
          <w:color w:val="F66400"/>
          <w:sz w:val="22"/>
          <w:lang w:val="it-IT"/>
        </w:rPr>
        <w:t>“</w:t>
      </w:r>
      <w:r w:rsidRPr="00FF14B6">
        <w:rPr>
          <w:rFonts w:ascii="Tahoma" w:hAnsi="Tahoma" w:cs="Tahoma"/>
          <w:color w:val="F66400"/>
          <w:sz w:val="22"/>
          <w:lang w:val="it-IT"/>
        </w:rPr>
        <w:t>Subscription</w:t>
      </w:r>
      <w:r w:rsidR="00341620" w:rsidRPr="00FF14B6">
        <w:rPr>
          <w:rFonts w:ascii="Tahoma" w:hAnsi="Tahoma" w:cs="Tahoma"/>
          <w:color w:val="F66400"/>
          <w:sz w:val="22"/>
          <w:lang w:val="it-IT"/>
        </w:rPr>
        <w:t>”</w:t>
      </w:r>
      <w:r w:rsidRPr="00FF14B6">
        <w:rPr>
          <w:rFonts w:ascii="Tahoma" w:hAnsi="Tahoma" w:cs="Tahoma"/>
          <w:color w:val="F66400"/>
          <w:sz w:val="22"/>
          <w:lang w:val="it-IT"/>
        </w:rPr>
        <w:t xml:space="preserve"> per Windows</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Companion</w:t>
      </w:r>
      <w:bookmarkEnd w:id="1572"/>
    </w:p>
    <w:p w:rsidR="008162A5" w:rsidRPr="00FF14B6" w:rsidRDefault="008162A5" w:rsidP="007A73DF">
      <w:pPr>
        <w:rPr>
          <w:rFonts w:cs="Tahoma"/>
          <w:lang w:val="it-IT"/>
        </w:rPr>
      </w:pPr>
    </w:p>
    <w:p w:rsidR="008162A5" w:rsidRPr="00FF14B6" w:rsidRDefault="008162A5" w:rsidP="006F4084">
      <w:pPr>
        <w:spacing w:after="60"/>
        <w:ind w:left="720"/>
        <w:rPr>
          <w:rFonts w:cs="Tahoma"/>
          <w:lang w:val="it-IT"/>
        </w:rPr>
      </w:pPr>
      <w:r w:rsidRPr="00FF14B6">
        <w:rPr>
          <w:rFonts w:cs="Tahoma"/>
          <w:b/>
          <w:color w:val="000000"/>
          <w:lang w:val="it-IT"/>
        </w:rPr>
        <w:t>Istituti che hanno stipulato un Contratto School</w:t>
      </w:r>
    </w:p>
    <w:p w:rsidR="008162A5" w:rsidRPr="00FF14B6" w:rsidRDefault="008162A5" w:rsidP="00C92523">
      <w:pPr>
        <w:ind w:left="720"/>
        <w:rPr>
          <w:rFonts w:cs="Tahoma"/>
          <w:lang w:val="it-IT"/>
        </w:rPr>
      </w:pPr>
      <w:r w:rsidRPr="00FF14B6">
        <w:rPr>
          <w:rFonts w:cs="Tahoma"/>
          <w:color w:val="000000"/>
          <w:lang w:val="it-IT"/>
        </w:rPr>
        <w:t xml:space="preserve">gli Istituti potranno acquistare la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Windows Companion (Companion Subscription License o </w:t>
      </w:r>
      <w:r w:rsidR="00341620" w:rsidRPr="00FF14B6">
        <w:rPr>
          <w:rFonts w:cs="Tahoma"/>
          <w:color w:val="000000"/>
          <w:lang w:val="it-IT"/>
        </w:rPr>
        <w:t>“</w:t>
      </w:r>
      <w:r w:rsidRPr="00FF14B6">
        <w:rPr>
          <w:rFonts w:cs="Tahoma"/>
          <w:color w:val="000000"/>
          <w:lang w:val="it-IT"/>
        </w:rPr>
        <w:t>CSL</w:t>
      </w:r>
      <w:r w:rsidR="00341620" w:rsidRPr="00FF14B6">
        <w:rPr>
          <w:rFonts w:cs="Tahoma"/>
          <w:color w:val="000000"/>
          <w:lang w:val="it-IT"/>
        </w:rPr>
        <w:t>”</w:t>
      </w:r>
      <w:r w:rsidRPr="00FF14B6">
        <w:rPr>
          <w:rFonts w:cs="Tahoma"/>
          <w:color w:val="000000"/>
          <w:lang w:val="it-IT"/>
        </w:rPr>
        <w:t>), qualora dispongano della copertura per i prodotti qualificanti.</w:t>
      </w:r>
      <w:r w:rsidRPr="00FF14B6">
        <w:rPr>
          <w:rFonts w:cs="Tahoma"/>
          <w:lang w:val="it-IT"/>
        </w:rPr>
        <w:t xml:space="preserve"> </w:t>
      </w:r>
      <w:r w:rsidRPr="00FF14B6">
        <w:rPr>
          <w:rFonts w:cs="Tahoma"/>
          <w:color w:val="000000"/>
          <w:lang w:val="it-IT"/>
        </w:rPr>
        <w:t>La quantità massima di CSL</w:t>
      </w:r>
      <w:r w:rsidR="00C92523" w:rsidRPr="00FF14B6">
        <w:rPr>
          <w:rFonts w:cs="Tahoma"/>
          <w:color w:val="000000"/>
          <w:lang w:val="it-IT"/>
        </w:rPr>
        <w:t> </w:t>
      </w:r>
      <w:r w:rsidRPr="00FF14B6">
        <w:rPr>
          <w:rFonts w:cs="Tahoma"/>
          <w:color w:val="000000"/>
          <w:lang w:val="it-IT"/>
        </w:rPr>
        <w:t>acquistabili è pari al numero di prodotti qualificanti per i PC Idonei dell</w:t>
      </w:r>
      <w:r w:rsidR="00CF04A9" w:rsidRPr="00FF14B6">
        <w:rPr>
          <w:rFonts w:cs="Tahoma"/>
          <w:color w:val="000000"/>
          <w:lang w:val="it-IT"/>
        </w:rPr>
        <w:t>’</w:t>
      </w:r>
      <w:r w:rsidRPr="00FF14B6">
        <w:rPr>
          <w:rFonts w:cs="Tahoma"/>
          <w:color w:val="000000"/>
          <w:lang w:val="it-IT"/>
        </w:rPr>
        <w:t>istituto.</w:t>
      </w:r>
    </w:p>
    <w:p w:rsidR="008162A5" w:rsidRPr="00FF14B6" w:rsidRDefault="008162A5">
      <w:pPr>
        <w:rPr>
          <w:rFonts w:cs="Tahoma"/>
          <w:lang w:val="it-IT"/>
        </w:rPr>
      </w:pPr>
    </w:p>
    <w:p w:rsidR="008162A5" w:rsidRPr="00FF14B6" w:rsidRDefault="008162A5" w:rsidP="006F4084">
      <w:pPr>
        <w:spacing w:after="60"/>
        <w:ind w:left="720"/>
        <w:rPr>
          <w:rFonts w:cs="Tahoma"/>
          <w:lang w:val="it-IT"/>
        </w:rPr>
      </w:pPr>
      <w:r w:rsidRPr="00FF14B6">
        <w:rPr>
          <w:rFonts w:cs="Tahoma"/>
          <w:b/>
          <w:color w:val="000000"/>
          <w:lang w:val="it-IT"/>
        </w:rPr>
        <w:t>Dispositivi Companion e Dispositivi Qualificati</w:t>
      </w:r>
    </w:p>
    <w:p w:rsidR="008162A5" w:rsidRPr="00FF14B6" w:rsidRDefault="008162A5" w:rsidP="001D0D87">
      <w:pPr>
        <w:ind w:left="720"/>
        <w:rPr>
          <w:rFonts w:cs="Tahoma"/>
          <w:lang w:val="it-IT"/>
        </w:rPr>
      </w:pPr>
      <w:r w:rsidRPr="00FF14B6">
        <w:rPr>
          <w:rFonts w:cs="Tahoma"/>
          <w:color w:val="000000"/>
          <w:lang w:val="it-IT"/>
        </w:rPr>
        <w:t>I Dispositivi Companion che usano i diritti sull</w:t>
      </w:r>
      <w:r w:rsidR="00CF04A9" w:rsidRPr="00FF14B6">
        <w:rPr>
          <w:rFonts w:cs="Tahoma"/>
          <w:color w:val="000000"/>
          <w:lang w:val="it-IT"/>
        </w:rPr>
        <w:t>’</w:t>
      </w:r>
      <w:r w:rsidRPr="00FF14B6">
        <w:rPr>
          <w:rFonts w:cs="Tahoma"/>
          <w:color w:val="000000"/>
          <w:lang w:val="it-IT"/>
        </w:rPr>
        <w:t>utilizzo forniti dalla CSL sono Dispositivi Qualificati. La CSL è</w:t>
      </w:r>
      <w:r w:rsidR="00AB7395" w:rsidRPr="00FF14B6">
        <w:rPr>
          <w:rFonts w:cs="Tahoma"/>
          <w:color w:val="000000"/>
          <w:lang w:val="it-IT"/>
        </w:rPr>
        <w:t> </w:t>
      </w:r>
      <w:r w:rsidRPr="00FF14B6">
        <w:rPr>
          <w:rFonts w:cs="Tahoma"/>
          <w:color w:val="000000"/>
          <w:lang w:val="it-IT"/>
        </w:rPr>
        <w:t>un Prodotto Enterprise e in tal modo completa la parte Sistemi di qualsiasi impegno di acquisto per i Dispositivi Qualificati.</w:t>
      </w:r>
      <w:r w:rsidRPr="00FF14B6">
        <w:rPr>
          <w:rFonts w:cs="Tahoma"/>
          <w:lang w:val="it-IT"/>
        </w:rPr>
        <w:t xml:space="preserve"> </w:t>
      </w:r>
      <w:r w:rsidRPr="00FF14B6">
        <w:rPr>
          <w:rFonts w:cs="Tahoma"/>
          <w:color w:val="000000"/>
          <w:lang w:val="it-IT"/>
        </w:rPr>
        <w:t>Non esiste una quantità specifica di CSL acquistabili e non occorre acquistare CSL per</w:t>
      </w:r>
      <w:r w:rsidR="00AB7395" w:rsidRPr="00FF14B6">
        <w:rPr>
          <w:rFonts w:cs="Tahoma"/>
          <w:color w:val="000000"/>
          <w:lang w:val="it-IT"/>
        </w:rPr>
        <w:t> </w:t>
      </w:r>
      <w:r w:rsidRPr="00FF14B6">
        <w:rPr>
          <w:rFonts w:cs="Tahoma"/>
          <w:color w:val="000000"/>
          <w:lang w:val="it-IT"/>
        </w:rPr>
        <w:t>tutti i Dispositivi Qualificati di un</w:t>
      </w:r>
      <w:r w:rsidR="00CF04A9" w:rsidRPr="00FF14B6">
        <w:rPr>
          <w:rFonts w:cs="Tahoma"/>
          <w:color w:val="000000"/>
          <w:lang w:val="it-IT"/>
        </w:rPr>
        <w:t>’</w:t>
      </w:r>
      <w:r w:rsidRPr="00FF14B6">
        <w:rPr>
          <w:rFonts w:cs="Tahoma"/>
          <w:color w:val="000000"/>
          <w:lang w:val="it-IT"/>
        </w:rPr>
        <w:t>organizzazione e in nessun caso il numero di CSL può superare la combinazione di tutte le Licenze per Windows Upgrade e VDA.</w:t>
      </w:r>
    </w:p>
    <w:p w:rsidR="008162A5" w:rsidRPr="00FF14B6" w:rsidRDefault="008162A5">
      <w:pPr>
        <w:rPr>
          <w:rFonts w:cs="Tahoma"/>
          <w:lang w:val="it-IT"/>
        </w:rPr>
      </w:pPr>
    </w:p>
    <w:p w:rsidR="008162A5" w:rsidRPr="00FF14B6" w:rsidRDefault="008162A5">
      <w:pPr>
        <w:rPr>
          <w:rFonts w:cs="Tahoma"/>
          <w:lang w:val="it-IT"/>
        </w:rPr>
      </w:pPr>
    </w:p>
    <w:p w:rsidR="008162A5" w:rsidRPr="00FF14B6" w:rsidRDefault="008162A5" w:rsidP="008357AC">
      <w:pPr>
        <w:pStyle w:val="Heading3"/>
        <w:rPr>
          <w:rFonts w:ascii="Tahoma" w:hAnsi="Tahoma" w:cs="Tahoma"/>
          <w:lang w:val="it-IT"/>
        </w:rPr>
      </w:pPr>
      <w:bookmarkStart w:id="1573" w:name="_Toc336338282"/>
      <w:bookmarkStart w:id="1574" w:name="_Toc341193181"/>
      <w:bookmarkStart w:id="1575" w:name="_22_Windows_Vista"/>
      <w:bookmarkStart w:id="1576" w:name="_Toc345678748"/>
      <w:bookmarkStart w:id="1577" w:name="Sys_24WindowsVistaDVDPack"/>
      <w:bookmarkEnd w:id="1573"/>
      <w:bookmarkEnd w:id="1574"/>
      <w:bookmarkEnd w:id="1575"/>
      <w:r w:rsidRPr="00FF14B6">
        <w:rPr>
          <w:rFonts w:ascii="Tahoma" w:hAnsi="Tahoma" w:cs="Tahoma"/>
          <w:caps/>
          <w:color w:val="F66400"/>
          <w:sz w:val="22"/>
          <w:vertAlign w:val="superscript"/>
          <w:lang w:val="it-IT"/>
        </w:rPr>
        <w:t>22</w:t>
      </w:r>
      <w:r w:rsidRPr="00FF14B6">
        <w:rPr>
          <w:rFonts w:ascii="Tahoma" w:hAnsi="Tahoma" w:cs="Tahoma"/>
          <w:color w:val="F66400"/>
          <w:sz w:val="22"/>
          <w:lang w:val="it-IT"/>
        </w:rPr>
        <w:t xml:space="preserve"> Windows Vista DVD Playback Pack</w:t>
      </w:r>
      <w:bookmarkEnd w:id="1576"/>
    </w:p>
    <w:bookmarkEnd w:id="1577"/>
    <w:p w:rsidR="008162A5" w:rsidRPr="00FF14B6" w:rsidRDefault="008162A5" w:rsidP="00FB03CE">
      <w:pPr>
        <w:rPr>
          <w:rFonts w:cs="Tahoma"/>
          <w:lang w:val="it-IT"/>
        </w:rPr>
      </w:pPr>
    </w:p>
    <w:p w:rsidR="008162A5" w:rsidRPr="00FF14B6" w:rsidRDefault="008162A5" w:rsidP="00FB03CE">
      <w:pPr>
        <w:ind w:left="720"/>
        <w:rPr>
          <w:rFonts w:cs="Tahoma"/>
          <w:lang w:val="it-IT"/>
        </w:rPr>
      </w:pPr>
      <w:r w:rsidRPr="00FF14B6">
        <w:rPr>
          <w:rFonts w:cs="Tahoma"/>
          <w:color w:val="000000"/>
          <w:lang w:val="it-IT"/>
        </w:rPr>
        <w:t>Le società Volume License che installano o eseguono Windows Vista DVD Playback Pack dovranno consultare i Diritti sull</w:t>
      </w:r>
      <w:r w:rsidR="00CF04A9" w:rsidRPr="00FF14B6">
        <w:rPr>
          <w:rFonts w:cs="Tahoma"/>
          <w:color w:val="000000"/>
          <w:lang w:val="it-IT"/>
        </w:rPr>
        <w:t>’</w:t>
      </w:r>
      <w:r w:rsidRPr="00FF14B6">
        <w:rPr>
          <w:rFonts w:cs="Tahoma"/>
          <w:color w:val="000000"/>
          <w:lang w:val="it-IT"/>
        </w:rPr>
        <w:t>Utilizzo dei Prodotti Concessi in Licenza da Microsoft del mese di dicembre 2010 per</w:t>
      </w:r>
      <w:r w:rsidR="00AB7395" w:rsidRPr="00FF14B6">
        <w:rPr>
          <w:rFonts w:cs="Tahoma"/>
          <w:color w:val="000000"/>
          <w:lang w:val="it-IT"/>
        </w:rPr>
        <w:t> </w:t>
      </w:r>
      <w:r w:rsidRPr="00FF14B6">
        <w:rPr>
          <w:rFonts w:cs="Tahoma"/>
          <w:color w:val="000000"/>
          <w:lang w:val="it-IT"/>
        </w:rPr>
        <w:t>conoscere le condizioni di licenza.</w:t>
      </w:r>
    </w:p>
    <w:p w:rsidR="008162A5" w:rsidRPr="00FF14B6" w:rsidRDefault="008162A5" w:rsidP="00FB03CE">
      <w:pPr>
        <w:rPr>
          <w:rFonts w:cs="Tahoma"/>
          <w:lang w:val="it-IT"/>
        </w:rPr>
      </w:pPr>
    </w:p>
    <w:p w:rsidR="008162A5" w:rsidRPr="00FF14B6" w:rsidRDefault="008162A5" w:rsidP="00FB03CE">
      <w:pPr>
        <w:rPr>
          <w:rFonts w:cs="Tahoma"/>
          <w:lang w:val="it-IT"/>
        </w:rPr>
      </w:pPr>
    </w:p>
    <w:p w:rsidR="008162A5" w:rsidRPr="00FF14B6" w:rsidRDefault="008162A5" w:rsidP="00E14FF2">
      <w:pPr>
        <w:pStyle w:val="Heading3"/>
        <w:rPr>
          <w:rFonts w:ascii="Tahoma" w:hAnsi="Tahoma" w:cs="Tahoma"/>
        </w:rPr>
      </w:pPr>
      <w:bookmarkStart w:id="1578" w:name="_Toc336338283"/>
      <w:bookmarkStart w:id="1579" w:name="_Toc341193182"/>
      <w:bookmarkStart w:id="1580" w:name="Sys_21MDOPforSA"/>
      <w:bookmarkStart w:id="1581" w:name="Sys_25MDOPforSA"/>
      <w:bookmarkStart w:id="1582" w:name="_23_Microsoft_Desktop"/>
      <w:bookmarkStart w:id="1583" w:name="_Toc345678749"/>
      <w:bookmarkEnd w:id="1578"/>
      <w:bookmarkEnd w:id="1579"/>
      <w:bookmarkEnd w:id="1580"/>
      <w:bookmarkEnd w:id="1581"/>
      <w:bookmarkEnd w:id="1582"/>
      <w:r w:rsidRPr="00FF14B6">
        <w:rPr>
          <w:rFonts w:ascii="Tahoma" w:hAnsi="Tahoma" w:cs="Tahoma"/>
          <w:caps/>
          <w:color w:val="F66400"/>
          <w:sz w:val="22"/>
          <w:vertAlign w:val="superscript"/>
        </w:rPr>
        <w:t>23</w:t>
      </w:r>
      <w:r w:rsidRPr="00FF14B6">
        <w:rPr>
          <w:rFonts w:ascii="Tahoma" w:hAnsi="Tahoma" w:cs="Tahoma"/>
          <w:color w:val="F66400"/>
          <w:sz w:val="22"/>
        </w:rPr>
        <w:t xml:space="preserve"> Microsoft Desktop Optimization Pack per Software Assurance</w:t>
      </w:r>
      <w:bookmarkEnd w:id="1583"/>
    </w:p>
    <w:p w:rsidR="008162A5" w:rsidRPr="00FF14B6" w:rsidRDefault="008162A5" w:rsidP="007A73DF">
      <w:pPr>
        <w:rPr>
          <w:rFonts w:cs="Tahoma"/>
        </w:rPr>
      </w:pPr>
    </w:p>
    <w:p w:rsidR="008162A5" w:rsidRPr="00FF14B6" w:rsidRDefault="008162A5" w:rsidP="00475147">
      <w:pPr>
        <w:ind w:left="720"/>
        <w:rPr>
          <w:rFonts w:cs="Tahoma"/>
          <w:lang w:val="it-IT"/>
        </w:rPr>
      </w:pPr>
      <w:r w:rsidRPr="00FF14B6">
        <w:rPr>
          <w:rFonts w:cs="Tahoma"/>
          <w:color w:val="000000"/>
          <w:lang w:val="it-IT"/>
        </w:rPr>
        <w:t>Le società che desiderano acquistare Microsoft Desktop Optimization Pack per Software Assurance (MDOP) dovranno innanzitutto avere acquistato e ceduto al desktop uno dei seguenti elementi:</w:t>
      </w:r>
    </w:p>
    <w:p w:rsidR="008162A5" w:rsidRPr="00FF14B6" w:rsidRDefault="008162A5" w:rsidP="005D60A4">
      <w:pPr>
        <w:numPr>
          <w:ilvl w:val="0"/>
          <w:numId w:val="87"/>
        </w:numPr>
        <w:tabs>
          <w:tab w:val="left" w:pos="1440"/>
        </w:tabs>
        <w:ind w:left="1440" w:hanging="446"/>
        <w:rPr>
          <w:rFonts w:cs="Tahoma"/>
          <w:lang w:val="it-IT"/>
        </w:rPr>
      </w:pPr>
      <w:r w:rsidRPr="00FF14B6">
        <w:rPr>
          <w:rFonts w:cs="Tahoma"/>
          <w:color w:val="000000"/>
          <w:lang w:val="it-IT"/>
        </w:rPr>
        <w:t>copertura Software Assurance attiva per il sistema operativo desktop Windows;</w:t>
      </w:r>
    </w:p>
    <w:p w:rsidR="008162A5" w:rsidRPr="00FF14B6" w:rsidRDefault="008162A5" w:rsidP="005D60A4">
      <w:pPr>
        <w:numPr>
          <w:ilvl w:val="0"/>
          <w:numId w:val="87"/>
        </w:numPr>
        <w:tabs>
          <w:tab w:val="left" w:pos="1440"/>
        </w:tabs>
        <w:ind w:left="1440" w:hanging="446"/>
        <w:rPr>
          <w:rFonts w:cs="Tahoma"/>
        </w:rPr>
      </w:pPr>
      <w:r w:rsidRPr="00FF14B6">
        <w:rPr>
          <w:rFonts w:cs="Tahoma"/>
          <w:color w:val="000000"/>
          <w:lang w:val="it-IT"/>
        </w:rPr>
        <w:t>licenza per Windows Virtual Desktop Access o</w:t>
      </w:r>
    </w:p>
    <w:p w:rsidR="008162A5" w:rsidRPr="00FF14B6" w:rsidRDefault="008162A5" w:rsidP="005D60A4">
      <w:pPr>
        <w:numPr>
          <w:ilvl w:val="0"/>
          <w:numId w:val="87"/>
        </w:numPr>
        <w:tabs>
          <w:tab w:val="left" w:pos="1440"/>
        </w:tabs>
        <w:ind w:left="1440" w:hanging="446"/>
        <w:rPr>
          <w:rFonts w:cs="Tahoma"/>
          <w:lang w:val="it-IT"/>
        </w:rPr>
      </w:pPr>
      <w:r w:rsidRPr="00FF14B6">
        <w:rPr>
          <w:rFonts w:cs="Tahoma"/>
          <w:lang w:val="it-IT"/>
        </w:rPr>
        <w:t>sottoscrizione attiva di Windows Intune (Per Dispositivo).</w:t>
      </w:r>
    </w:p>
    <w:p w:rsidR="008162A5" w:rsidRPr="00FF14B6" w:rsidRDefault="008162A5" w:rsidP="00737831">
      <w:pPr>
        <w:spacing w:before="120" w:after="120"/>
        <w:ind w:left="720"/>
        <w:rPr>
          <w:rFonts w:cs="Tahoma"/>
          <w:lang w:val="it-IT"/>
        </w:rPr>
      </w:pPr>
      <w:r w:rsidRPr="00FF14B6">
        <w:rPr>
          <w:rFonts w:cs="Tahoma"/>
          <w:color w:val="000000"/>
          <w:lang w:val="it-IT"/>
        </w:rPr>
        <w:t xml:space="preserve">Sono inoltre consentiti i dispositivi coperti da una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Windows Companion attiva.</w:t>
      </w:r>
    </w:p>
    <w:p w:rsidR="008162A5" w:rsidRPr="00FF14B6" w:rsidRDefault="008162A5" w:rsidP="007A73DF">
      <w:pPr>
        <w:ind w:left="720"/>
        <w:rPr>
          <w:rFonts w:cs="Tahoma"/>
          <w:lang w:val="it-IT"/>
        </w:rPr>
      </w:pPr>
    </w:p>
    <w:p w:rsidR="008162A5" w:rsidRPr="00FF14B6" w:rsidRDefault="008162A5" w:rsidP="007A73DF">
      <w:pPr>
        <w:ind w:left="720"/>
        <w:rPr>
          <w:rFonts w:cs="Tahoma"/>
          <w:lang w:val="it-IT"/>
        </w:rPr>
      </w:pPr>
      <w:r w:rsidRPr="00FF14B6">
        <w:rPr>
          <w:rFonts w:cs="Tahoma"/>
          <w:color w:val="000000"/>
          <w:lang w:val="it-IT"/>
        </w:rPr>
        <w:t>Le società che abbiano stipulato contratti Volume License con licenze attive per MDOP riceveranno il seguente software (non appena verrà reso disponibile).</w:t>
      </w:r>
    </w:p>
    <w:p w:rsidR="008162A5" w:rsidRPr="00FF14B6" w:rsidRDefault="008162A5" w:rsidP="007A73DF">
      <w:pPr>
        <w:ind w:left="720"/>
        <w:rPr>
          <w:rFonts w:cs="Tahoma"/>
          <w:lang w:val="it-IT"/>
        </w:rPr>
      </w:pPr>
    </w:p>
    <w:p w:rsidR="008162A5" w:rsidRPr="00FF14B6" w:rsidRDefault="008162A5" w:rsidP="005D60A4">
      <w:pPr>
        <w:numPr>
          <w:ilvl w:val="0"/>
          <w:numId w:val="87"/>
        </w:numPr>
        <w:tabs>
          <w:tab w:val="left" w:pos="1440"/>
        </w:tabs>
        <w:spacing w:after="60"/>
        <w:ind w:left="1440" w:hanging="446"/>
        <w:rPr>
          <w:rFonts w:cs="Tahoma"/>
        </w:rPr>
      </w:pPr>
      <w:r w:rsidRPr="00FF14B6">
        <w:rPr>
          <w:rFonts w:cs="Tahoma"/>
          <w:color w:val="000000"/>
        </w:rPr>
        <w:t>Microsoft Application Virtualization per Desktop Windows (App-V)</w:t>
      </w:r>
    </w:p>
    <w:p w:rsidR="008162A5" w:rsidRPr="00FF14B6" w:rsidRDefault="008162A5" w:rsidP="005D60A4">
      <w:pPr>
        <w:numPr>
          <w:ilvl w:val="0"/>
          <w:numId w:val="87"/>
        </w:numPr>
        <w:tabs>
          <w:tab w:val="left" w:pos="1440"/>
        </w:tabs>
        <w:spacing w:after="60"/>
        <w:ind w:left="1440" w:hanging="446"/>
        <w:rPr>
          <w:rFonts w:cs="Tahoma"/>
          <w:lang w:val="it-IT"/>
        </w:rPr>
      </w:pPr>
      <w:r w:rsidRPr="00FF14B6">
        <w:rPr>
          <w:rFonts w:cs="Tahoma"/>
          <w:color w:val="000000"/>
          <w:lang w:val="it-IT"/>
        </w:rPr>
        <w:t>Gestione Avanzata Criteri di Gruppo Microsoft (AGPM)</w:t>
      </w:r>
    </w:p>
    <w:p w:rsidR="008162A5" w:rsidRPr="00FF14B6" w:rsidRDefault="008162A5" w:rsidP="005D60A4">
      <w:pPr>
        <w:numPr>
          <w:ilvl w:val="0"/>
          <w:numId w:val="87"/>
        </w:numPr>
        <w:tabs>
          <w:tab w:val="left" w:pos="1440"/>
        </w:tabs>
        <w:spacing w:after="60"/>
        <w:ind w:left="1440" w:hanging="446"/>
        <w:rPr>
          <w:rFonts w:cs="Tahoma"/>
          <w:lang w:val="it-IT"/>
        </w:rPr>
      </w:pPr>
      <w:r w:rsidRPr="00FF14B6">
        <w:rPr>
          <w:rFonts w:cs="Tahoma"/>
          <w:color w:val="000000"/>
          <w:lang w:val="it-IT"/>
        </w:rPr>
        <w:t>Set di Strumenti Microsoft di Diagnostica e Ripristino (DART)</w:t>
      </w:r>
    </w:p>
    <w:p w:rsidR="008162A5" w:rsidRPr="00FF14B6" w:rsidRDefault="008162A5" w:rsidP="005D60A4">
      <w:pPr>
        <w:numPr>
          <w:ilvl w:val="0"/>
          <w:numId w:val="87"/>
        </w:numPr>
        <w:tabs>
          <w:tab w:val="left" w:pos="1440"/>
        </w:tabs>
        <w:spacing w:after="60"/>
        <w:ind w:left="1440" w:hanging="446"/>
        <w:rPr>
          <w:rFonts w:cs="Tahoma"/>
        </w:rPr>
      </w:pPr>
      <w:r w:rsidRPr="00FF14B6">
        <w:rPr>
          <w:rFonts w:cs="Tahoma"/>
          <w:color w:val="000000"/>
        </w:rPr>
        <w:t>Microsoft Enterprise Desktop Virtualization (MED-V)</w:t>
      </w:r>
    </w:p>
    <w:p w:rsidR="008162A5" w:rsidRPr="00FF14B6" w:rsidRDefault="008162A5" w:rsidP="005D60A4">
      <w:pPr>
        <w:numPr>
          <w:ilvl w:val="0"/>
          <w:numId w:val="87"/>
        </w:numPr>
        <w:tabs>
          <w:tab w:val="left" w:pos="1440"/>
        </w:tabs>
        <w:spacing w:after="60"/>
        <w:ind w:left="1440" w:hanging="446"/>
        <w:rPr>
          <w:rFonts w:cs="Tahoma"/>
        </w:rPr>
      </w:pPr>
      <w:r w:rsidRPr="00FF14B6">
        <w:rPr>
          <w:rFonts w:cs="Tahoma"/>
          <w:color w:val="000000"/>
        </w:rPr>
        <w:t>Microsoft BitLocker</w:t>
      </w:r>
      <w:r w:rsidR="004B0F4B" w:rsidRPr="00FF14B6">
        <w:rPr>
          <w:rFonts w:cs="Tahoma"/>
          <w:color w:val="000000"/>
          <w:vertAlign w:val="superscript"/>
        </w:rPr>
        <w:t>®</w:t>
      </w:r>
      <w:r w:rsidRPr="00FF14B6">
        <w:rPr>
          <w:rFonts w:cs="Tahoma"/>
          <w:color w:val="000000"/>
        </w:rPr>
        <w:t xml:space="preserve"> Administration and Monitoring (MBAM)</w:t>
      </w:r>
    </w:p>
    <w:p w:rsidR="008162A5" w:rsidRPr="00FF14B6" w:rsidRDefault="008162A5" w:rsidP="005D60A4">
      <w:pPr>
        <w:numPr>
          <w:ilvl w:val="0"/>
          <w:numId w:val="87"/>
        </w:numPr>
        <w:tabs>
          <w:tab w:val="left" w:pos="1440"/>
        </w:tabs>
        <w:spacing w:after="60"/>
        <w:ind w:left="1440" w:hanging="446"/>
        <w:rPr>
          <w:rFonts w:cs="Tahoma"/>
        </w:rPr>
      </w:pPr>
      <w:r w:rsidRPr="00FF14B6">
        <w:rPr>
          <w:rFonts w:cs="Tahoma"/>
          <w:color w:val="000000"/>
        </w:rPr>
        <w:t>Microsoft User Experience Virtualization (UE-V)</w:t>
      </w:r>
    </w:p>
    <w:p w:rsidR="008162A5" w:rsidRPr="00FF14B6" w:rsidRDefault="008162A5" w:rsidP="007A73DF">
      <w:pPr>
        <w:tabs>
          <w:tab w:val="left" w:pos="1440"/>
        </w:tabs>
        <w:ind w:left="994"/>
        <w:rPr>
          <w:rFonts w:cs="Tahoma"/>
        </w:rPr>
      </w:pPr>
    </w:p>
    <w:p w:rsidR="008162A5" w:rsidRPr="00FF14B6" w:rsidRDefault="008162A5" w:rsidP="007045C0">
      <w:pPr>
        <w:spacing w:after="60"/>
        <w:ind w:left="720"/>
        <w:rPr>
          <w:rFonts w:cs="Tahoma"/>
          <w:lang w:val="it-IT"/>
        </w:rPr>
      </w:pPr>
      <w:r w:rsidRPr="00FF14B6">
        <w:rPr>
          <w:rFonts w:cs="Tahoma"/>
          <w:b/>
          <w:color w:val="000000"/>
          <w:lang w:val="it-IT"/>
        </w:rPr>
        <w:t xml:space="preserve">Licenza </w:t>
      </w:r>
      <w:r w:rsidR="00341620" w:rsidRPr="00FF14B6">
        <w:rPr>
          <w:rFonts w:cs="Tahoma"/>
          <w:b/>
          <w:color w:val="000000"/>
          <w:lang w:val="it-IT"/>
        </w:rPr>
        <w:t>“</w:t>
      </w:r>
      <w:r w:rsidRPr="00FF14B6">
        <w:rPr>
          <w:rFonts w:cs="Tahoma"/>
          <w:b/>
          <w:color w:val="000000"/>
          <w:lang w:val="it-IT"/>
        </w:rPr>
        <w:t>Subscription</w:t>
      </w:r>
      <w:r w:rsidR="00341620" w:rsidRPr="00FF14B6">
        <w:rPr>
          <w:rFonts w:cs="Tahoma"/>
          <w:b/>
          <w:color w:val="000000"/>
          <w:lang w:val="it-IT"/>
        </w:rPr>
        <w:t>”</w:t>
      </w:r>
      <w:r w:rsidRPr="00FF14B6">
        <w:rPr>
          <w:rFonts w:cs="Tahoma"/>
          <w:b/>
          <w:color w:val="000000"/>
          <w:lang w:val="it-IT"/>
        </w:rPr>
        <w:t xml:space="preserve"> per Windows Companion (CSL) e MDOP</w:t>
      </w:r>
    </w:p>
    <w:p w:rsidR="008162A5" w:rsidRPr="00FF14B6" w:rsidRDefault="008162A5" w:rsidP="006F4084">
      <w:pPr>
        <w:tabs>
          <w:tab w:val="left" w:pos="1440"/>
        </w:tabs>
        <w:ind w:left="720"/>
        <w:rPr>
          <w:rFonts w:cs="Tahoma"/>
          <w:lang w:val="it-IT"/>
        </w:rPr>
      </w:pPr>
      <w:r w:rsidRPr="00FF14B6">
        <w:rPr>
          <w:rFonts w:cs="Tahoma"/>
          <w:color w:val="000000"/>
          <w:lang w:val="it-IT"/>
        </w:rPr>
        <w:t>Gli Utenti Principali di un dispositivo coperto da una licenza MDOP attiva e da una CSL potranno accedere alla funzionalità MDOP tramite i loro dispositivi companion senza dover acquistare licenze MDOP aggiuntive per ciascun dispositivo companion.</w:t>
      </w:r>
    </w:p>
    <w:p w:rsidR="008162A5" w:rsidRPr="00FF14B6" w:rsidRDefault="008162A5" w:rsidP="007A73DF">
      <w:pPr>
        <w:tabs>
          <w:tab w:val="left" w:pos="1440"/>
        </w:tabs>
        <w:ind w:left="994"/>
        <w:rPr>
          <w:rFonts w:cs="Tahoma"/>
          <w:lang w:val="it-IT"/>
        </w:rPr>
      </w:pPr>
    </w:p>
    <w:p w:rsidR="00AB7395" w:rsidRPr="00FF14B6" w:rsidRDefault="00AB7395" w:rsidP="007A73DF">
      <w:pPr>
        <w:tabs>
          <w:tab w:val="left" w:pos="1440"/>
        </w:tabs>
        <w:ind w:left="994"/>
        <w:rPr>
          <w:rFonts w:cs="Tahoma"/>
          <w:lang w:val="it-IT"/>
        </w:rPr>
      </w:pPr>
    </w:p>
    <w:p w:rsidR="00AB7395" w:rsidRPr="00FF14B6" w:rsidRDefault="00AB7395" w:rsidP="007A73DF">
      <w:pPr>
        <w:tabs>
          <w:tab w:val="left" w:pos="1440"/>
        </w:tabs>
        <w:ind w:left="994"/>
        <w:rPr>
          <w:rFonts w:cs="Tahoma"/>
          <w:lang w:val="it-IT"/>
        </w:rPr>
      </w:pPr>
    </w:p>
    <w:p w:rsidR="00AB7395" w:rsidRPr="00FF14B6" w:rsidRDefault="00AB7395" w:rsidP="007A73DF">
      <w:pPr>
        <w:tabs>
          <w:tab w:val="left" w:pos="1440"/>
        </w:tabs>
        <w:ind w:left="994"/>
        <w:rPr>
          <w:rFonts w:cs="Tahoma"/>
          <w:lang w:val="it-IT"/>
        </w:rPr>
      </w:pPr>
    </w:p>
    <w:p w:rsidR="00AB7395" w:rsidRPr="00FF14B6" w:rsidRDefault="00AB7395" w:rsidP="007A73DF">
      <w:pPr>
        <w:tabs>
          <w:tab w:val="left" w:pos="1440"/>
        </w:tabs>
        <w:ind w:left="994"/>
        <w:rPr>
          <w:rFonts w:cs="Tahoma"/>
          <w:lang w:val="it-IT"/>
        </w:rPr>
      </w:pPr>
    </w:p>
    <w:p w:rsidR="00AB7395" w:rsidRPr="00FF14B6" w:rsidRDefault="00AB7395" w:rsidP="007A73DF">
      <w:pPr>
        <w:tabs>
          <w:tab w:val="left" w:pos="1440"/>
        </w:tabs>
        <w:ind w:left="994"/>
        <w:rPr>
          <w:rFonts w:cs="Tahoma"/>
          <w:lang w:val="it-IT"/>
        </w:rPr>
      </w:pPr>
    </w:p>
    <w:p w:rsidR="00AB7395" w:rsidRPr="00FF14B6" w:rsidRDefault="00AB7395" w:rsidP="007A73DF">
      <w:pPr>
        <w:tabs>
          <w:tab w:val="left" w:pos="1440"/>
        </w:tabs>
        <w:ind w:left="994"/>
        <w:rPr>
          <w:rFonts w:cs="Tahoma"/>
          <w:lang w:val="it-IT"/>
        </w:rPr>
      </w:pPr>
    </w:p>
    <w:p w:rsidR="008162A5" w:rsidRPr="00FF14B6" w:rsidRDefault="008162A5" w:rsidP="009B2474">
      <w:pPr>
        <w:spacing w:after="60"/>
        <w:ind w:left="720"/>
        <w:rPr>
          <w:rFonts w:cs="Tahoma"/>
          <w:lang w:val="it-IT"/>
        </w:rPr>
      </w:pPr>
      <w:r w:rsidRPr="00FF14B6">
        <w:rPr>
          <w:rFonts w:cs="Tahoma"/>
          <w:b/>
          <w:color w:val="000000"/>
          <w:lang w:val="it-IT"/>
        </w:rPr>
        <w:t>Offerta di Windows Intune (Per Dispositivo) per le Società in possesso di Microsoft Desktop Optimization Pack (MDOP) che utilizzano Asset Inventory Service</w:t>
      </w:r>
    </w:p>
    <w:p w:rsidR="008162A5" w:rsidRPr="00FF14B6" w:rsidRDefault="008162A5" w:rsidP="00E21733">
      <w:pPr>
        <w:ind w:left="720"/>
        <w:rPr>
          <w:rFonts w:cs="Tahoma"/>
          <w:lang w:val="it-IT"/>
        </w:rPr>
      </w:pPr>
      <w:r w:rsidRPr="00FF14B6">
        <w:rPr>
          <w:rFonts w:cs="Tahoma"/>
          <w:color w:val="000000"/>
          <w:szCs w:val="18"/>
          <w:lang w:val="it-IT"/>
        </w:rPr>
        <w:t>L</w:t>
      </w:r>
      <w:r w:rsidR="00CF04A9" w:rsidRPr="00FF14B6">
        <w:rPr>
          <w:rFonts w:cs="Tahoma"/>
          <w:color w:val="000000"/>
          <w:szCs w:val="18"/>
          <w:lang w:val="it-IT"/>
        </w:rPr>
        <w:t>’</w:t>
      </w:r>
      <w:r w:rsidRPr="00FF14B6">
        <w:rPr>
          <w:rFonts w:cs="Tahoma"/>
          <w:color w:val="000000"/>
          <w:szCs w:val="18"/>
          <w:lang w:val="it-IT"/>
        </w:rPr>
        <w:t>offerta di Asset Inventory Service (AIS) insieme a MDOP verrà interrotta il 3 aprile 2013. A partire da quella data le società non avranno più accesso al servizio.</w:t>
      </w:r>
      <w:r w:rsidRPr="00FF14B6">
        <w:rPr>
          <w:rFonts w:cs="Tahoma"/>
          <w:lang w:val="it-IT"/>
        </w:rPr>
        <w:t xml:space="preserve"> Le società in possesso di MDOP con account AIS</w:t>
      </w:r>
      <w:r w:rsidR="00E21733" w:rsidRPr="00FF14B6">
        <w:rPr>
          <w:rFonts w:cs="Tahoma"/>
          <w:lang w:val="it-IT"/>
        </w:rPr>
        <w:t> </w:t>
      </w:r>
      <w:r w:rsidRPr="00FF14B6">
        <w:rPr>
          <w:rFonts w:cs="Tahoma"/>
          <w:lang w:val="it-IT"/>
        </w:rPr>
        <w:t>operativi attivati sul sito Volume Licensing Service Center il 30 aprile 2012 o in data precedente avranno la possibilità di passare al servizio online Windows</w:t>
      </w:r>
      <w:r w:rsidRPr="00FF14B6">
        <w:rPr>
          <w:rFonts w:cs="Tahoma"/>
          <w:vertAlign w:val="superscript"/>
          <w:lang w:val="it-IT"/>
        </w:rPr>
        <w:t xml:space="preserve"> </w:t>
      </w:r>
      <w:r w:rsidRPr="00FF14B6">
        <w:rPr>
          <w:rFonts w:cs="Tahoma"/>
          <w:lang w:val="it-IT"/>
        </w:rPr>
        <w:t>Intune (Per Dispositivo) e di utilizzarlo a condizione che Windows Intune (Per Dispositivo) sia disponibile a livello commerciale nei loro paesi. Al seguente indirizzo è reperibile un elenco dei paesi nei quali Windows Intune (Per Dispositivo) è disponibile a livello commerciale:</w:t>
      </w:r>
      <w:r w:rsidRPr="00FF14B6">
        <w:rPr>
          <w:rFonts w:cs="Tahoma"/>
          <w:color w:val="000000"/>
          <w:lang w:val="it-IT"/>
        </w:rPr>
        <w:t xml:space="preserve"> </w:t>
      </w:r>
      <w:hyperlink r:id="rId30" w:history="1">
        <w:r w:rsidRPr="00FF14B6">
          <w:rPr>
            <w:rFonts w:cs="Tahoma"/>
            <w:color w:val="0000FF"/>
            <w:u w:val="single"/>
            <w:lang w:val="it-IT"/>
          </w:rPr>
          <w:t>http://www.microsoft.com/en-us/windows/windowsintune/faq/default.aspx</w:t>
        </w:r>
      </w:hyperlink>
      <w:r w:rsidRPr="00FF14B6">
        <w:rPr>
          <w:rFonts w:cs="Tahoma"/>
          <w:color w:val="0000FF"/>
          <w:lang w:val="it-IT"/>
        </w:rPr>
        <w:t>.</w:t>
      </w:r>
    </w:p>
    <w:p w:rsidR="008162A5" w:rsidRPr="00FF14B6" w:rsidRDefault="008162A5" w:rsidP="007A73DF">
      <w:pPr>
        <w:ind w:left="720"/>
        <w:rPr>
          <w:rFonts w:cs="Tahoma"/>
          <w:lang w:val="it-IT"/>
        </w:rPr>
      </w:pPr>
    </w:p>
    <w:p w:rsidR="008162A5" w:rsidRPr="00FF14B6" w:rsidRDefault="008162A5" w:rsidP="009B2474">
      <w:pPr>
        <w:spacing w:after="60"/>
        <w:ind w:left="720"/>
        <w:rPr>
          <w:rFonts w:cs="Tahoma"/>
        </w:rPr>
      </w:pPr>
      <w:r w:rsidRPr="00FF14B6">
        <w:rPr>
          <w:rFonts w:cs="Tahoma"/>
          <w:b/>
          <w:color w:val="000000"/>
          <w:lang w:val="it-IT"/>
        </w:rPr>
        <w:t>Dettagli dell</w:t>
      </w:r>
      <w:r w:rsidR="00CF04A9" w:rsidRPr="00FF14B6">
        <w:rPr>
          <w:rFonts w:cs="Tahoma"/>
          <w:b/>
          <w:color w:val="000000"/>
          <w:lang w:val="it-IT"/>
        </w:rPr>
        <w:t>’</w:t>
      </w:r>
      <w:r w:rsidRPr="00FF14B6">
        <w:rPr>
          <w:rFonts w:cs="Tahoma"/>
          <w:b/>
          <w:color w:val="000000"/>
          <w:lang w:val="it-IT"/>
        </w:rPr>
        <w:t>Offerta</w:t>
      </w:r>
    </w:p>
    <w:p w:rsidR="008162A5" w:rsidRPr="00FF14B6" w:rsidRDefault="008162A5" w:rsidP="005D60A4">
      <w:pPr>
        <w:numPr>
          <w:ilvl w:val="1"/>
          <w:numId w:val="97"/>
        </w:numPr>
        <w:spacing w:after="60"/>
        <w:rPr>
          <w:rFonts w:cs="Tahoma"/>
          <w:lang w:val="it-IT"/>
        </w:rPr>
      </w:pPr>
      <w:r w:rsidRPr="00FF14B6">
        <w:rPr>
          <w:rFonts w:cs="Tahoma"/>
          <w:color w:val="000000"/>
          <w:lang w:val="it-IT"/>
        </w:rPr>
        <w:t>L</w:t>
      </w:r>
      <w:r w:rsidR="00CF04A9" w:rsidRPr="00FF14B6">
        <w:rPr>
          <w:rFonts w:cs="Tahoma"/>
          <w:color w:val="000000"/>
          <w:lang w:val="it-IT"/>
        </w:rPr>
        <w:t>’</w:t>
      </w:r>
      <w:r w:rsidRPr="00FF14B6">
        <w:rPr>
          <w:rFonts w:cs="Tahoma"/>
          <w:color w:val="000000"/>
          <w:lang w:val="it-IT"/>
        </w:rPr>
        <w:t>offerta può essere accettata in qualsiasi momento compreso tra il 3 aprile 2012 e la data di scadenza della sottoscrizione MDOP corrente delle società.</w:t>
      </w:r>
    </w:p>
    <w:p w:rsidR="008162A5" w:rsidRPr="00FF14B6" w:rsidRDefault="008162A5" w:rsidP="005D60A4">
      <w:pPr>
        <w:numPr>
          <w:ilvl w:val="1"/>
          <w:numId w:val="97"/>
        </w:numPr>
        <w:spacing w:after="60"/>
        <w:rPr>
          <w:rFonts w:cs="Tahoma"/>
          <w:lang w:val="it-IT"/>
        </w:rPr>
      </w:pPr>
      <w:r w:rsidRPr="00FF14B6">
        <w:rPr>
          <w:rFonts w:cs="Tahoma"/>
          <w:lang w:val="it-IT"/>
        </w:rPr>
        <w:t>Per accettare l</w:t>
      </w:r>
      <w:r w:rsidR="00CF04A9" w:rsidRPr="00FF14B6">
        <w:rPr>
          <w:rFonts w:cs="Tahoma"/>
          <w:lang w:val="it-IT"/>
        </w:rPr>
        <w:t>’</w:t>
      </w:r>
      <w:r w:rsidRPr="00FF14B6">
        <w:rPr>
          <w:rFonts w:cs="Tahoma"/>
          <w:lang w:val="it-IT"/>
        </w:rPr>
        <w:t>offerta, le società dovranno (1) creare un account di valutazione per Windows Intune (Per Dispositivo) sul sito http://www.microsoft.com/en-us/windows/windowsintune/try-and-buy.aspx, quindi (2) inviare il modulo di accettazione dell</w:t>
      </w:r>
      <w:r w:rsidR="00CF04A9" w:rsidRPr="00FF14B6">
        <w:rPr>
          <w:rFonts w:cs="Tahoma"/>
          <w:lang w:val="it-IT"/>
        </w:rPr>
        <w:t>’</w:t>
      </w:r>
      <w:r w:rsidRPr="00FF14B6">
        <w:rPr>
          <w:rFonts w:cs="Tahoma"/>
          <w:lang w:val="it-IT"/>
        </w:rPr>
        <w:t>offerta all</w:t>
      </w:r>
      <w:r w:rsidR="00CF04A9" w:rsidRPr="00FF14B6">
        <w:rPr>
          <w:rFonts w:cs="Tahoma"/>
          <w:lang w:val="it-IT"/>
        </w:rPr>
        <w:t>’</w:t>
      </w:r>
      <w:r w:rsidRPr="00FF14B6">
        <w:rPr>
          <w:rFonts w:cs="Tahoma"/>
          <w:lang w:val="it-IT"/>
        </w:rPr>
        <w:t>indirizzo http://go.microsoft.com/fwlink/?LinkID=242876.</w:t>
      </w:r>
    </w:p>
    <w:p w:rsidR="008162A5" w:rsidRPr="00FF14B6" w:rsidRDefault="008162A5" w:rsidP="005D60A4">
      <w:pPr>
        <w:numPr>
          <w:ilvl w:val="1"/>
          <w:numId w:val="97"/>
        </w:numPr>
        <w:spacing w:after="60"/>
        <w:rPr>
          <w:rFonts w:cs="Tahoma"/>
          <w:lang w:val="it-IT"/>
        </w:rPr>
      </w:pPr>
      <w:r w:rsidRPr="00FF14B6">
        <w:rPr>
          <w:rFonts w:cs="Tahoma"/>
          <w:lang w:val="it-IT"/>
        </w:rPr>
        <w:t>L</w:t>
      </w:r>
      <w:r w:rsidR="00CF04A9" w:rsidRPr="00FF14B6">
        <w:rPr>
          <w:rFonts w:cs="Tahoma"/>
          <w:lang w:val="it-IT"/>
        </w:rPr>
        <w:t>’</w:t>
      </w:r>
      <w:r w:rsidRPr="00FF14B6">
        <w:rPr>
          <w:rFonts w:cs="Tahoma"/>
          <w:lang w:val="it-IT"/>
        </w:rPr>
        <w:t>accesso a Windows Intune (Per Dispositivo) e il relativo utilizzo ai sensi di tale offerta terminerà alla scadenza della sottoscrizione MDOP della società.</w:t>
      </w:r>
    </w:p>
    <w:p w:rsidR="008162A5" w:rsidRPr="00FF14B6" w:rsidRDefault="008162A5" w:rsidP="009626BA">
      <w:pPr>
        <w:numPr>
          <w:ilvl w:val="1"/>
          <w:numId w:val="97"/>
        </w:numPr>
        <w:spacing w:after="60"/>
        <w:rPr>
          <w:rFonts w:cs="Tahoma"/>
          <w:lang w:val="it-IT"/>
        </w:rPr>
      </w:pPr>
      <w:r w:rsidRPr="00FF14B6">
        <w:rPr>
          <w:rFonts w:cs="Tahoma"/>
          <w:color w:val="000000"/>
          <w:lang w:val="it-IT"/>
        </w:rPr>
        <w:t>Le condizioni dei contratti delle società, le Condizioni Universali di Licenza dei Diritti di Utilizzo del</w:t>
      </w:r>
      <w:r w:rsidR="009626BA" w:rsidRPr="00FF14B6">
        <w:rPr>
          <w:rFonts w:cs="Tahoma"/>
          <w:color w:val="000000"/>
          <w:lang w:val="it-IT"/>
        </w:rPr>
        <w:t> </w:t>
      </w:r>
      <w:r w:rsidRPr="00FF14B6">
        <w:rPr>
          <w:rFonts w:cs="Tahoma"/>
          <w:color w:val="000000"/>
          <w:lang w:val="it-IT"/>
        </w:rPr>
        <w:t>Prodotto e le Condizioni Generali di Licenza della sezione Servizi Online dei Diritti di Utilizzo del</w:t>
      </w:r>
      <w:r w:rsidR="009626BA" w:rsidRPr="00FF14B6">
        <w:rPr>
          <w:rFonts w:cs="Tahoma"/>
          <w:color w:val="000000"/>
          <w:lang w:val="it-IT"/>
        </w:rPr>
        <w:t> </w:t>
      </w:r>
      <w:r w:rsidRPr="00FF14B6">
        <w:rPr>
          <w:rFonts w:cs="Tahoma"/>
          <w:color w:val="000000"/>
          <w:lang w:val="it-IT"/>
        </w:rPr>
        <w:t>Prodotto disciplinano l</w:t>
      </w:r>
      <w:r w:rsidR="00CF04A9" w:rsidRPr="00FF14B6">
        <w:rPr>
          <w:rFonts w:cs="Tahoma"/>
          <w:color w:val="000000"/>
          <w:lang w:val="it-IT"/>
        </w:rPr>
        <w:t>’</w:t>
      </w:r>
      <w:r w:rsidRPr="00FF14B6">
        <w:rPr>
          <w:rFonts w:cs="Tahoma"/>
          <w:color w:val="000000"/>
          <w:lang w:val="it-IT"/>
        </w:rPr>
        <w:t>utilizzo del servizio.</w:t>
      </w:r>
    </w:p>
    <w:p w:rsidR="008162A5" w:rsidRPr="00FF14B6" w:rsidRDefault="008162A5" w:rsidP="005D60A4">
      <w:pPr>
        <w:numPr>
          <w:ilvl w:val="1"/>
          <w:numId w:val="97"/>
        </w:numPr>
        <w:spacing w:after="60"/>
        <w:rPr>
          <w:rFonts w:cs="Tahoma"/>
          <w:lang w:val="it-IT"/>
        </w:rPr>
      </w:pPr>
      <w:r w:rsidRPr="00FF14B6">
        <w:rPr>
          <w:rFonts w:cs="Tahoma"/>
          <w:lang w:val="it-IT"/>
        </w:rPr>
        <w:t>Il numero di dispositivi che rendono una società idonea ad accedere a Windows Intune (Per</w:t>
      </w:r>
      <w:r w:rsidR="00AB7395" w:rsidRPr="00FF14B6">
        <w:rPr>
          <w:rFonts w:cs="Tahoma"/>
          <w:lang w:val="it-IT"/>
        </w:rPr>
        <w:t> </w:t>
      </w:r>
      <w:r w:rsidRPr="00FF14B6">
        <w:rPr>
          <w:rFonts w:cs="Tahoma"/>
          <w:lang w:val="it-IT"/>
        </w:rPr>
        <w:t>Dispositivo) in base alla presente offerta è uguale al numero totale di postazioni per la sottoscrizione AIS della società al momento in cui la società accetta l</w:t>
      </w:r>
      <w:r w:rsidR="00CF04A9" w:rsidRPr="00FF14B6">
        <w:rPr>
          <w:rFonts w:cs="Tahoma"/>
          <w:lang w:val="it-IT"/>
        </w:rPr>
        <w:t>’</w:t>
      </w:r>
      <w:r w:rsidRPr="00FF14B6">
        <w:rPr>
          <w:rFonts w:cs="Tahoma"/>
          <w:lang w:val="it-IT"/>
        </w:rPr>
        <w:t xml:space="preserve">offerta di Windows Intune (Per Dispositivo). </w:t>
      </w:r>
      <w:r w:rsidRPr="00FF14B6">
        <w:rPr>
          <w:rFonts w:cs="Tahoma"/>
          <w:color w:val="000000"/>
          <w:lang w:val="it-IT"/>
        </w:rPr>
        <w:t>Le postazioni AIS aggiunte a un account attivo in un momento qualsiasi che precede l</w:t>
      </w:r>
      <w:r w:rsidR="00CF04A9" w:rsidRPr="00FF14B6">
        <w:rPr>
          <w:rFonts w:cs="Tahoma"/>
          <w:color w:val="000000"/>
          <w:lang w:val="it-IT"/>
        </w:rPr>
        <w:t>’</w:t>
      </w:r>
      <w:r w:rsidRPr="00FF14B6">
        <w:rPr>
          <w:rFonts w:cs="Tahoma"/>
          <w:color w:val="000000"/>
          <w:lang w:val="it-IT"/>
        </w:rPr>
        <w:t>accettazione da parte della società dell</w:t>
      </w:r>
      <w:r w:rsidR="00CF04A9" w:rsidRPr="00FF14B6">
        <w:rPr>
          <w:rFonts w:cs="Tahoma"/>
          <w:color w:val="000000"/>
          <w:lang w:val="it-IT"/>
        </w:rPr>
        <w:t>’</w:t>
      </w:r>
      <w:r w:rsidRPr="00FF14B6">
        <w:rPr>
          <w:rFonts w:cs="Tahoma"/>
          <w:color w:val="000000"/>
          <w:lang w:val="it-IT"/>
        </w:rPr>
        <w:t>offerta di Windows</w:t>
      </w:r>
      <w:r w:rsidR="004B0F4B" w:rsidRPr="00FF14B6">
        <w:rPr>
          <w:rFonts w:cs="Tahoma"/>
          <w:color w:val="000000"/>
          <w:vertAlign w:val="superscript"/>
          <w:lang w:val="it-IT"/>
        </w:rPr>
        <w:t>®</w:t>
      </w:r>
      <w:r w:rsidRPr="00FF14B6">
        <w:rPr>
          <w:rFonts w:cs="Tahoma"/>
          <w:color w:val="000000"/>
          <w:lang w:val="it-IT"/>
        </w:rPr>
        <w:t xml:space="preserve"> Intune saranno incluse nel</w:t>
      </w:r>
      <w:r w:rsidR="00AB7395" w:rsidRPr="00FF14B6">
        <w:rPr>
          <w:rFonts w:cs="Tahoma"/>
          <w:color w:val="000000"/>
          <w:lang w:val="it-IT"/>
        </w:rPr>
        <w:t> </w:t>
      </w:r>
      <w:r w:rsidRPr="00FF14B6">
        <w:rPr>
          <w:rFonts w:cs="Tahoma"/>
          <w:color w:val="000000"/>
          <w:lang w:val="it-IT"/>
        </w:rPr>
        <w:t>conteggio.</w:t>
      </w:r>
    </w:p>
    <w:p w:rsidR="008162A5" w:rsidRPr="00FF14B6" w:rsidRDefault="008162A5" w:rsidP="005D60A4">
      <w:pPr>
        <w:numPr>
          <w:ilvl w:val="1"/>
          <w:numId w:val="97"/>
        </w:numPr>
        <w:spacing w:after="60"/>
        <w:rPr>
          <w:rFonts w:cs="Tahoma"/>
          <w:lang w:val="it-IT"/>
        </w:rPr>
      </w:pPr>
      <w:r w:rsidRPr="00FF14B6">
        <w:rPr>
          <w:rFonts w:cs="Tahoma"/>
          <w:lang w:val="it-IT"/>
        </w:rPr>
        <w:t>Le postazioni MDOP acquistate dopo l</w:t>
      </w:r>
      <w:r w:rsidR="00CF04A9" w:rsidRPr="00FF14B6">
        <w:rPr>
          <w:rFonts w:cs="Tahoma"/>
          <w:lang w:val="it-IT"/>
        </w:rPr>
        <w:t>’</w:t>
      </w:r>
      <w:r w:rsidRPr="00FF14B6">
        <w:rPr>
          <w:rFonts w:cs="Tahoma"/>
          <w:lang w:val="it-IT"/>
        </w:rPr>
        <w:t>accettazione da parte della società della presente offerta di</w:t>
      </w:r>
      <w:r w:rsidR="00AB7395" w:rsidRPr="00FF14B6">
        <w:rPr>
          <w:rFonts w:cs="Tahoma"/>
          <w:lang w:val="it-IT"/>
        </w:rPr>
        <w:t> </w:t>
      </w:r>
      <w:r w:rsidRPr="00FF14B6">
        <w:rPr>
          <w:rFonts w:cs="Tahoma"/>
          <w:lang w:val="it-IT"/>
        </w:rPr>
        <w:t>Windows Intune (Per Dispositivo), incluse le licenze acquistate attraverso la procedura di true-up ai sensi del rispettivo contratto multilicenza, non saranno idonee ad accedere a Windows Intune (Per Dispositivo) ai sensi dell</w:t>
      </w:r>
      <w:r w:rsidR="00CF04A9" w:rsidRPr="00FF14B6">
        <w:rPr>
          <w:rFonts w:cs="Tahoma"/>
          <w:lang w:val="it-IT"/>
        </w:rPr>
        <w:t>’</w:t>
      </w:r>
      <w:r w:rsidRPr="00FF14B6">
        <w:rPr>
          <w:rFonts w:cs="Tahoma"/>
          <w:lang w:val="it-IT"/>
        </w:rPr>
        <w:t>offerta. Qualora una società desideri accedere a Windows Intune (Per</w:t>
      </w:r>
      <w:r w:rsidR="00AB7395" w:rsidRPr="00FF14B6">
        <w:rPr>
          <w:rFonts w:cs="Tahoma"/>
          <w:lang w:val="it-IT"/>
        </w:rPr>
        <w:t> </w:t>
      </w:r>
      <w:r w:rsidRPr="00FF14B6">
        <w:rPr>
          <w:rFonts w:cs="Tahoma"/>
          <w:lang w:val="it-IT"/>
        </w:rPr>
        <w:t>Dispositivo) utilizzando un numero di dispositivi superiore al numero consentito dalla presente offerta, dovrà acquistare licenze aggiuntive separate.</w:t>
      </w:r>
    </w:p>
    <w:p w:rsidR="008162A5" w:rsidRPr="00FF14B6" w:rsidRDefault="008162A5" w:rsidP="005D60A4">
      <w:pPr>
        <w:numPr>
          <w:ilvl w:val="1"/>
          <w:numId w:val="97"/>
        </w:numPr>
        <w:spacing w:after="60"/>
        <w:rPr>
          <w:rFonts w:cs="Tahoma"/>
          <w:lang w:val="it-IT"/>
        </w:rPr>
      </w:pPr>
      <w:bookmarkStart w:id="1584" w:name="_24_Windows®_Companion"/>
      <w:bookmarkStart w:id="1585" w:name="_24_Windows®_8"/>
      <w:bookmarkEnd w:id="1584"/>
      <w:bookmarkEnd w:id="1585"/>
      <w:r w:rsidRPr="00FF14B6">
        <w:rPr>
          <w:rFonts w:cs="Tahoma"/>
          <w:lang w:val="it-IT"/>
        </w:rPr>
        <w:t xml:space="preserve">I diritti di accesso a Windows Intune (Per Dispositivo) ai sensi della presente offerta non includono i diritti di utilizzo del sistema operativo desktop Windows. </w:t>
      </w:r>
    </w:p>
    <w:p w:rsidR="008162A5" w:rsidRPr="00FF14B6" w:rsidRDefault="008162A5" w:rsidP="007A73DF">
      <w:pPr>
        <w:contextualSpacing/>
        <w:rPr>
          <w:rFonts w:cs="Tahoma"/>
          <w:lang w:val="it-IT"/>
        </w:rPr>
      </w:pPr>
    </w:p>
    <w:p w:rsidR="008162A5" w:rsidRPr="00FF14B6" w:rsidRDefault="008162A5" w:rsidP="007A73DF">
      <w:pPr>
        <w:contextualSpacing/>
        <w:rPr>
          <w:rFonts w:cs="Tahoma"/>
          <w:lang w:val="it-IT"/>
        </w:rPr>
      </w:pPr>
    </w:p>
    <w:p w:rsidR="008162A5" w:rsidRPr="00FF14B6" w:rsidRDefault="008162A5" w:rsidP="00C646B3">
      <w:pPr>
        <w:pStyle w:val="Heading3"/>
        <w:rPr>
          <w:rFonts w:ascii="Tahoma" w:hAnsi="Tahoma" w:cs="Tahoma"/>
        </w:rPr>
      </w:pPr>
      <w:bookmarkStart w:id="1586" w:name="_Toc336338284"/>
      <w:bookmarkStart w:id="1587" w:name="_Toc341193183"/>
      <w:bookmarkStart w:id="1588" w:name="Sys_22WindowsPartnersLearning"/>
      <w:bookmarkStart w:id="1589" w:name="_Toc345678750"/>
      <w:bookmarkEnd w:id="1586"/>
      <w:bookmarkEnd w:id="1587"/>
      <w:bookmarkEnd w:id="1588"/>
      <w:r w:rsidRPr="00FF14B6">
        <w:rPr>
          <w:rFonts w:ascii="Tahoma" w:hAnsi="Tahoma" w:cs="Tahoma"/>
          <w:caps/>
          <w:color w:val="F66400"/>
          <w:sz w:val="22"/>
          <w:vertAlign w:val="superscript"/>
          <w:lang w:val="it-IT"/>
        </w:rPr>
        <w:t>24</w:t>
      </w:r>
      <w:r w:rsidRPr="00FF14B6">
        <w:rPr>
          <w:rFonts w:ascii="Tahoma" w:hAnsi="Tahoma" w:cs="Tahoma"/>
          <w:color w:val="F66400"/>
          <w:sz w:val="22"/>
          <w:lang w:val="it-IT"/>
        </w:rPr>
        <w:t xml:space="preserve"> Windows</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8 Enterprise Sideloading</w:t>
      </w:r>
      <w:bookmarkEnd w:id="1589"/>
    </w:p>
    <w:p w:rsidR="008162A5" w:rsidRPr="00FF14B6" w:rsidRDefault="008162A5" w:rsidP="009B2474">
      <w:pPr>
        <w:rPr>
          <w:rFonts w:cs="Tahoma"/>
        </w:rPr>
      </w:pPr>
    </w:p>
    <w:tbl>
      <w:tblPr>
        <w:tblW w:w="6520" w:type="dxa"/>
        <w:tblInd w:w="780" w:type="dxa"/>
        <w:tblCellMar>
          <w:left w:w="0" w:type="dxa"/>
          <w:right w:w="0" w:type="dxa"/>
        </w:tblCellMar>
        <w:tblLook w:val="00A0" w:firstRow="1" w:lastRow="0" w:firstColumn="1" w:lastColumn="0" w:noHBand="0" w:noVBand="0"/>
      </w:tblPr>
      <w:tblGrid>
        <w:gridCol w:w="3158"/>
        <w:gridCol w:w="1340"/>
        <w:gridCol w:w="2022"/>
      </w:tblGrid>
      <w:tr w:rsidR="008162A5" w:rsidRPr="00FF14B6" w:rsidTr="004E5A5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8162A5" w:rsidRPr="00FF14B6" w:rsidRDefault="008162A5" w:rsidP="005D4DAB">
            <w:pPr>
              <w:jc w:val="center"/>
              <w:rPr>
                <w:rFonts w:eastAsia="Times New Roman" w:cs="Tahoma"/>
                <w:b/>
                <w:bCs/>
                <w:szCs w:val="18"/>
              </w:rPr>
            </w:pPr>
            <w:r w:rsidRPr="00FF14B6">
              <w:rPr>
                <w:rFonts w:cs="Tahoma"/>
                <w:b/>
                <w:lang w:val="it-IT"/>
              </w:rPr>
              <w:t>Disponibilità del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8162A5" w:rsidRPr="00FF14B6" w:rsidRDefault="008162A5" w:rsidP="005D4DAB">
            <w:pPr>
              <w:jc w:val="center"/>
              <w:rPr>
                <w:rFonts w:cs="Tahoma"/>
                <w:b/>
                <w:bCs/>
                <w:szCs w:val="18"/>
              </w:rPr>
            </w:pPr>
            <w:r w:rsidRPr="00FF14B6">
              <w:rPr>
                <w:rFonts w:cs="Tahoma"/>
                <w:b/>
                <w:bCs/>
                <w:szCs w:val="18"/>
                <w:lang w:val="it-IT"/>
              </w:rPr>
              <w:t>Licenze Disponibili per l</w:t>
            </w:r>
            <w:r w:rsidR="00CF04A9" w:rsidRPr="00FF14B6">
              <w:rPr>
                <w:rFonts w:cs="Tahoma"/>
                <w:b/>
                <w:bCs/>
                <w:szCs w:val="18"/>
                <w:lang w:val="it-IT"/>
              </w:rPr>
              <w:t>’</w:t>
            </w:r>
            <w:r w:rsidRPr="00FF14B6">
              <w:rPr>
                <w:rFonts w:cs="Tahoma"/>
                <w:b/>
                <w:bCs/>
                <w:szCs w:val="18"/>
                <w:lang w:val="it-IT"/>
              </w:rPr>
              <w:t>Acquisto</w:t>
            </w:r>
          </w:p>
        </w:tc>
        <w:tc>
          <w:tcPr>
            <w:tcW w:w="202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5D4DAB">
            <w:pPr>
              <w:jc w:val="center"/>
              <w:rPr>
                <w:rFonts w:eastAsia="Times New Roman" w:cs="Tahoma"/>
                <w:b/>
                <w:bCs/>
                <w:szCs w:val="18"/>
                <w:lang w:val="it-IT"/>
              </w:rPr>
            </w:pPr>
            <w:r w:rsidRPr="00FF14B6">
              <w:rPr>
                <w:rFonts w:cs="Tahoma"/>
                <w:b/>
                <w:lang w:val="it-IT"/>
              </w:rPr>
              <w:t>Disponibili come Vantaggio di Software Assurance</w:t>
            </w:r>
          </w:p>
        </w:tc>
      </w:tr>
      <w:tr w:rsidR="008162A5" w:rsidRPr="00FF14B6" w:rsidTr="004E5A5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162A5" w:rsidRPr="00FF14B6" w:rsidRDefault="008162A5" w:rsidP="005D4DAB">
            <w:pPr>
              <w:jc w:val="center"/>
              <w:rPr>
                <w:rFonts w:eastAsia="Times New Roman" w:cs="Tahoma"/>
                <w:b/>
                <w:bCs/>
                <w:szCs w:val="18"/>
              </w:rPr>
            </w:pPr>
            <w:r w:rsidRPr="00FF14B6">
              <w:rPr>
                <w:rFonts w:cs="Tahoma"/>
                <w:b/>
                <w:lang w:val="it-IT"/>
              </w:rPr>
              <w:t>Licenza Open</w:t>
            </w:r>
          </w:p>
        </w:tc>
        <w:tc>
          <w:tcPr>
            <w:tcW w:w="1340" w:type="dxa"/>
            <w:tcBorders>
              <w:top w:val="single" w:sz="4" w:space="0" w:color="auto"/>
              <w:left w:val="single" w:sz="4" w:space="0" w:color="auto"/>
              <w:bottom w:val="single" w:sz="4" w:space="0" w:color="auto"/>
              <w:right w:val="single" w:sz="4" w:space="0" w:color="auto"/>
            </w:tcBorders>
            <w:vAlign w:val="center"/>
          </w:tcPr>
          <w:p w:rsidR="008162A5" w:rsidRPr="00FF14B6" w:rsidRDefault="008162A5" w:rsidP="005D4DAB">
            <w:pPr>
              <w:jc w:val="center"/>
              <w:rPr>
                <w:rFonts w:cs="Tahoma"/>
                <w:szCs w:val="18"/>
              </w:rPr>
            </w:pPr>
            <w:r w:rsidRPr="00FF14B6">
              <w:rPr>
                <w:rFonts w:cs="Tahoma"/>
                <w:szCs w:val="18"/>
                <w:lang w:val="it-IT"/>
              </w:rPr>
              <w:t>x</w:t>
            </w:r>
          </w:p>
        </w:tc>
        <w:tc>
          <w:tcPr>
            <w:tcW w:w="202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162A5" w:rsidRPr="00FF14B6" w:rsidRDefault="008162A5" w:rsidP="005D4DAB">
            <w:pPr>
              <w:jc w:val="center"/>
              <w:rPr>
                <w:rFonts w:eastAsia="Times New Roman" w:cs="Tahoma"/>
                <w:szCs w:val="18"/>
              </w:rPr>
            </w:pPr>
          </w:p>
        </w:tc>
      </w:tr>
      <w:tr w:rsidR="008162A5" w:rsidRPr="00FF14B6" w:rsidTr="004E5A5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162A5" w:rsidRPr="00FF14B6" w:rsidRDefault="008162A5" w:rsidP="005D4DAB">
            <w:pPr>
              <w:jc w:val="center"/>
              <w:rPr>
                <w:rFonts w:cs="Tahoma"/>
                <w:b/>
                <w:bCs/>
                <w:szCs w:val="18"/>
              </w:rPr>
            </w:pPr>
            <w:r w:rsidRPr="00FF14B6">
              <w:rPr>
                <w:rFonts w:cs="Tahoma"/>
                <w:b/>
                <w:bCs/>
                <w:szCs w:val="18"/>
                <w:lang w:val="it-IT"/>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8162A5" w:rsidRPr="00FF14B6" w:rsidRDefault="008162A5" w:rsidP="005D4DAB">
            <w:pPr>
              <w:jc w:val="center"/>
              <w:rPr>
                <w:rFonts w:cs="Tahoma"/>
                <w:szCs w:val="18"/>
              </w:rPr>
            </w:pPr>
            <w:r w:rsidRPr="00FF14B6">
              <w:rPr>
                <w:rFonts w:cs="Tahoma"/>
                <w:szCs w:val="18"/>
                <w:lang w:val="it-IT"/>
              </w:rPr>
              <w:t>x</w:t>
            </w:r>
          </w:p>
        </w:tc>
        <w:tc>
          <w:tcPr>
            <w:tcW w:w="202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162A5" w:rsidRPr="00FF14B6" w:rsidRDefault="008162A5" w:rsidP="005D4DAB">
            <w:pPr>
              <w:jc w:val="center"/>
              <w:rPr>
                <w:rFonts w:eastAsia="Times New Roman" w:cs="Tahoma"/>
                <w:szCs w:val="18"/>
              </w:rPr>
            </w:pPr>
            <w:r w:rsidRPr="00FF14B6">
              <w:rPr>
                <w:rFonts w:eastAsia="Times New Roman" w:cs="Tahoma"/>
                <w:szCs w:val="18"/>
                <w:lang w:val="it-IT"/>
              </w:rPr>
              <w:t>x</w:t>
            </w:r>
          </w:p>
        </w:tc>
      </w:tr>
      <w:tr w:rsidR="008162A5" w:rsidRPr="00FF14B6" w:rsidTr="004E5A5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162A5" w:rsidRPr="00FF14B6" w:rsidRDefault="008162A5" w:rsidP="005D4DAB">
            <w:pPr>
              <w:jc w:val="center"/>
              <w:rPr>
                <w:rFonts w:cs="Tahoma"/>
                <w:b/>
                <w:bCs/>
                <w:szCs w:val="18"/>
              </w:rPr>
            </w:pPr>
            <w:r w:rsidRPr="00FF14B6">
              <w:rPr>
                <w:rFonts w:cs="Tahoma"/>
                <w:b/>
                <w:lang w:val="it-IT"/>
              </w:rPr>
              <w:t>Contratto Enterprise / EAS</w:t>
            </w:r>
          </w:p>
        </w:tc>
        <w:tc>
          <w:tcPr>
            <w:tcW w:w="1340" w:type="dxa"/>
            <w:tcBorders>
              <w:top w:val="single" w:sz="4" w:space="0" w:color="auto"/>
              <w:left w:val="single" w:sz="4" w:space="0" w:color="auto"/>
              <w:bottom w:val="single" w:sz="4" w:space="0" w:color="auto"/>
              <w:right w:val="single" w:sz="4" w:space="0" w:color="auto"/>
            </w:tcBorders>
            <w:vAlign w:val="center"/>
          </w:tcPr>
          <w:p w:rsidR="008162A5" w:rsidRPr="00FF14B6" w:rsidRDefault="008162A5" w:rsidP="005D4DAB">
            <w:pPr>
              <w:jc w:val="center"/>
              <w:rPr>
                <w:rFonts w:cs="Tahoma"/>
                <w:szCs w:val="18"/>
              </w:rPr>
            </w:pPr>
          </w:p>
        </w:tc>
        <w:tc>
          <w:tcPr>
            <w:tcW w:w="202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162A5" w:rsidRPr="00FF14B6" w:rsidRDefault="008162A5" w:rsidP="005D4DAB">
            <w:pPr>
              <w:jc w:val="center"/>
              <w:rPr>
                <w:rFonts w:eastAsia="Times New Roman" w:cs="Tahoma"/>
                <w:szCs w:val="18"/>
              </w:rPr>
            </w:pPr>
            <w:r w:rsidRPr="00FF14B6">
              <w:rPr>
                <w:rFonts w:eastAsia="Times New Roman" w:cs="Tahoma"/>
                <w:szCs w:val="18"/>
                <w:lang w:val="it-IT"/>
              </w:rPr>
              <w:t>x</w:t>
            </w:r>
          </w:p>
        </w:tc>
      </w:tr>
      <w:tr w:rsidR="008162A5" w:rsidRPr="00FF14B6" w:rsidTr="004E5A5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162A5" w:rsidRPr="00FF14B6" w:rsidRDefault="008162A5" w:rsidP="005D4DAB">
            <w:pPr>
              <w:jc w:val="center"/>
              <w:rPr>
                <w:rFonts w:cs="Tahoma"/>
                <w:b/>
                <w:bCs/>
                <w:szCs w:val="18"/>
              </w:rPr>
            </w:pPr>
            <w:r w:rsidRPr="00FF14B6">
              <w:rPr>
                <w:rFonts w:cs="Tahoma"/>
                <w:b/>
                <w:lang w:val="it-IT"/>
              </w:rPr>
              <w:t>EES</w:t>
            </w:r>
          </w:p>
        </w:tc>
        <w:tc>
          <w:tcPr>
            <w:tcW w:w="1340" w:type="dxa"/>
            <w:tcBorders>
              <w:top w:val="single" w:sz="4" w:space="0" w:color="auto"/>
              <w:left w:val="single" w:sz="4" w:space="0" w:color="auto"/>
              <w:bottom w:val="single" w:sz="4" w:space="0" w:color="auto"/>
              <w:right w:val="single" w:sz="4" w:space="0" w:color="auto"/>
            </w:tcBorders>
            <w:vAlign w:val="center"/>
          </w:tcPr>
          <w:p w:rsidR="008162A5" w:rsidRPr="00FF14B6" w:rsidRDefault="008162A5" w:rsidP="005D4DAB">
            <w:pPr>
              <w:jc w:val="center"/>
              <w:rPr>
                <w:rFonts w:cs="Tahoma"/>
                <w:szCs w:val="18"/>
              </w:rPr>
            </w:pPr>
          </w:p>
        </w:tc>
        <w:tc>
          <w:tcPr>
            <w:tcW w:w="202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162A5" w:rsidRPr="00FF14B6" w:rsidRDefault="008162A5" w:rsidP="005D4DAB">
            <w:pPr>
              <w:jc w:val="center"/>
              <w:rPr>
                <w:rFonts w:eastAsia="Times New Roman" w:cs="Tahoma"/>
                <w:szCs w:val="18"/>
              </w:rPr>
            </w:pPr>
            <w:r w:rsidRPr="00FF14B6">
              <w:rPr>
                <w:rFonts w:cs="Tahoma"/>
                <w:lang w:val="it-IT"/>
              </w:rPr>
              <w:t>x</w:t>
            </w:r>
          </w:p>
        </w:tc>
      </w:tr>
    </w:tbl>
    <w:p w:rsidR="008162A5" w:rsidRPr="00FF14B6" w:rsidRDefault="008162A5" w:rsidP="00572128">
      <w:pPr>
        <w:ind w:left="900"/>
        <w:rPr>
          <w:rFonts w:cs="Tahoma"/>
        </w:rPr>
      </w:pPr>
    </w:p>
    <w:p w:rsidR="004E5A56" w:rsidRPr="00FF14B6" w:rsidRDefault="004E5A56" w:rsidP="00572128">
      <w:pPr>
        <w:ind w:left="900"/>
        <w:rPr>
          <w:rFonts w:cs="Tahoma"/>
        </w:rPr>
      </w:pPr>
    </w:p>
    <w:p w:rsidR="004E5A56" w:rsidRPr="00FF14B6" w:rsidRDefault="004E5A56" w:rsidP="00572128">
      <w:pPr>
        <w:ind w:left="900"/>
        <w:rPr>
          <w:rFonts w:cs="Tahoma"/>
        </w:rPr>
      </w:pPr>
    </w:p>
    <w:p w:rsidR="004E5A56" w:rsidRPr="00FF14B6" w:rsidRDefault="004E5A56" w:rsidP="00572128">
      <w:pPr>
        <w:ind w:left="900"/>
        <w:rPr>
          <w:rFonts w:cs="Tahoma"/>
        </w:rPr>
      </w:pPr>
    </w:p>
    <w:p w:rsidR="008162A5" w:rsidRPr="00FF14B6" w:rsidRDefault="008162A5" w:rsidP="00EE035D">
      <w:pPr>
        <w:ind w:left="720"/>
        <w:rPr>
          <w:rFonts w:cs="Tahoma"/>
          <w:lang w:val="it-IT"/>
        </w:rPr>
      </w:pPr>
      <w:r w:rsidRPr="00FF14B6">
        <w:rPr>
          <w:rFonts w:cs="Tahoma"/>
          <w:szCs w:val="18"/>
          <w:lang w:val="it-IT"/>
        </w:rPr>
        <w:t>Windows Enterprise Sideloading consente alla società di installare le nuove Applicazioni di Windows 8 direttamente su un dispositivo senza passare per Windows Store.</w:t>
      </w:r>
      <w:r w:rsidRPr="00FF14B6">
        <w:rPr>
          <w:rFonts w:cs="Tahoma"/>
          <w:lang w:val="it-IT"/>
        </w:rPr>
        <w:t xml:space="preserve"> I dispositivi aggiunti al dominio in cui è in esecuzione l</w:t>
      </w:r>
      <w:r w:rsidR="00CF04A9" w:rsidRPr="00FF14B6">
        <w:rPr>
          <w:rFonts w:cs="Tahoma"/>
          <w:lang w:val="it-IT"/>
        </w:rPr>
        <w:t>’</w:t>
      </w:r>
      <w:r w:rsidRPr="00FF14B6">
        <w:rPr>
          <w:rFonts w:cs="Tahoma"/>
          <w:lang w:val="it-IT"/>
        </w:rPr>
        <w:t>edizione Windows 8 Enterprise, con qualsiasi Contratto Multilicenza, sono dotati di funzionalità abilitate per Windows Enterprise Sideloading. Windows Enterprise Sideloading può essere attivato anche su dispositivi in cui è in esecuzione Windows 8 Enterprise che non sono stati aggiunti al dominio e su dispositivi in cui si trova Windows 8 Pro o Windows RT mediante l</w:t>
      </w:r>
      <w:r w:rsidR="00CF04A9" w:rsidRPr="00FF14B6">
        <w:rPr>
          <w:rFonts w:cs="Tahoma"/>
          <w:lang w:val="it-IT"/>
        </w:rPr>
        <w:t>’</w:t>
      </w:r>
      <w:r w:rsidRPr="00FF14B6">
        <w:rPr>
          <w:rFonts w:cs="Tahoma"/>
          <w:lang w:val="it-IT"/>
        </w:rPr>
        <w:t>utilizzo di un codice Product Key. In tutti i casi Windows Enterprise Sideloading potrà essere utilizzato esclusivamente per distribuire Applicazioni che apporteranno benefici alla società con Contratti Multilicenza. La funzionalità Windows Enterprise Sideloading integra il Sistema Operativo Desktop Windows e di conseguenza le condizioni di licenza per il Sistema Operativo Desktop Windows fornite qui si applicano all</w:t>
      </w:r>
      <w:r w:rsidR="00CF04A9" w:rsidRPr="00FF14B6">
        <w:rPr>
          <w:rFonts w:cs="Tahoma"/>
          <w:lang w:val="it-IT"/>
        </w:rPr>
        <w:t>’</w:t>
      </w:r>
      <w:r w:rsidRPr="00FF14B6">
        <w:rPr>
          <w:rFonts w:cs="Tahoma"/>
          <w:lang w:val="it-IT"/>
        </w:rPr>
        <w:t>utilizzo di tale funzionalità da parte delle società.</w:t>
      </w:r>
    </w:p>
    <w:p w:rsidR="008162A5" w:rsidRPr="00FF14B6" w:rsidRDefault="008162A5" w:rsidP="00572128">
      <w:pPr>
        <w:ind w:left="900"/>
        <w:rPr>
          <w:rFonts w:cs="Tahoma"/>
          <w:lang w:val="it-IT"/>
        </w:rPr>
      </w:pPr>
    </w:p>
    <w:p w:rsidR="008162A5" w:rsidRPr="00FF14B6" w:rsidRDefault="008162A5" w:rsidP="009B2474">
      <w:pPr>
        <w:spacing w:after="60"/>
        <w:ind w:left="720"/>
        <w:rPr>
          <w:rFonts w:cs="Tahoma"/>
          <w:szCs w:val="18"/>
          <w:lang w:val="it-IT"/>
        </w:rPr>
      </w:pPr>
      <w:r w:rsidRPr="00FF14B6">
        <w:rPr>
          <w:rFonts w:cs="Tahoma"/>
          <w:b/>
          <w:szCs w:val="18"/>
          <w:lang w:val="it-IT"/>
        </w:rPr>
        <w:t>Vantaggi di Software Assurance</w:t>
      </w:r>
    </w:p>
    <w:p w:rsidR="008162A5" w:rsidRPr="00FF14B6" w:rsidRDefault="008162A5" w:rsidP="00EE035D">
      <w:pPr>
        <w:ind w:left="720"/>
        <w:rPr>
          <w:rFonts w:cs="Tahoma"/>
          <w:szCs w:val="18"/>
          <w:lang w:val="it-IT"/>
        </w:rPr>
      </w:pPr>
      <w:r w:rsidRPr="00FF14B6">
        <w:rPr>
          <w:rFonts w:cs="Tahoma"/>
          <w:szCs w:val="18"/>
          <w:lang w:val="it-IT"/>
        </w:rPr>
        <w:t>Per attivare Windows Enterprise Sideloading su uno dei seguenti dispositivi potrà essere utilizzato un codice Product Key:</w:t>
      </w:r>
    </w:p>
    <w:p w:rsidR="008162A5" w:rsidRPr="00FF14B6" w:rsidRDefault="008162A5" w:rsidP="00EE035D">
      <w:pPr>
        <w:ind w:left="720"/>
        <w:rPr>
          <w:rFonts w:cs="Tahoma"/>
          <w:szCs w:val="18"/>
          <w:lang w:val="it-IT"/>
        </w:rPr>
      </w:pPr>
    </w:p>
    <w:p w:rsidR="008162A5" w:rsidRPr="00FF14B6" w:rsidRDefault="008162A5" w:rsidP="005D60A4">
      <w:pPr>
        <w:pStyle w:val="ListParagraph"/>
        <w:numPr>
          <w:ilvl w:val="0"/>
          <w:numId w:val="98"/>
        </w:numPr>
        <w:spacing w:after="60"/>
        <w:ind w:left="1440"/>
        <w:contextualSpacing w:val="0"/>
        <w:rPr>
          <w:rFonts w:ascii="Tahoma" w:hAnsi="Tahoma" w:cs="Tahoma"/>
          <w:sz w:val="18"/>
          <w:szCs w:val="18"/>
          <w:lang w:val="it-IT"/>
        </w:rPr>
      </w:pPr>
      <w:r w:rsidRPr="00FF14B6">
        <w:rPr>
          <w:rFonts w:ascii="Tahoma" w:hAnsi="Tahoma" w:cs="Tahoma"/>
          <w:sz w:val="18"/>
          <w:szCs w:val="18"/>
          <w:lang w:val="it-IT"/>
        </w:rPr>
        <w:t>Dispositivi con copertura Windows Software Assurance attiva</w:t>
      </w:r>
    </w:p>
    <w:p w:rsidR="008162A5" w:rsidRPr="00FF14B6" w:rsidRDefault="008162A5" w:rsidP="005D60A4">
      <w:pPr>
        <w:pStyle w:val="ListParagraph"/>
        <w:numPr>
          <w:ilvl w:val="0"/>
          <w:numId w:val="98"/>
        </w:numPr>
        <w:spacing w:after="60"/>
        <w:ind w:left="1440"/>
        <w:contextualSpacing w:val="0"/>
        <w:rPr>
          <w:rFonts w:ascii="Tahoma" w:hAnsi="Tahoma" w:cs="Tahoma"/>
          <w:sz w:val="18"/>
          <w:szCs w:val="18"/>
          <w:lang w:val="it-IT"/>
        </w:rPr>
      </w:pPr>
      <w:r w:rsidRPr="00FF14B6">
        <w:rPr>
          <w:rFonts w:ascii="Tahoma" w:hAnsi="Tahoma" w:cs="Tahoma"/>
          <w:sz w:val="18"/>
          <w:szCs w:val="18"/>
          <w:lang w:val="it-IT"/>
        </w:rPr>
        <w:t xml:space="preserve">Dispositivi con una licenza </w:t>
      </w:r>
      <w:r w:rsidR="00341620" w:rsidRPr="00FF14B6">
        <w:rPr>
          <w:rFonts w:ascii="Tahoma" w:hAnsi="Tahoma" w:cs="Tahoma"/>
          <w:sz w:val="18"/>
          <w:szCs w:val="18"/>
          <w:lang w:val="it-IT"/>
        </w:rPr>
        <w:t>“</w:t>
      </w:r>
      <w:r w:rsidRPr="00FF14B6">
        <w:rPr>
          <w:rFonts w:ascii="Tahoma" w:hAnsi="Tahoma" w:cs="Tahoma"/>
          <w:sz w:val="18"/>
          <w:szCs w:val="18"/>
          <w:lang w:val="it-IT"/>
        </w:rPr>
        <w:t>Subscription</w:t>
      </w:r>
      <w:r w:rsidR="00341620" w:rsidRPr="00FF14B6">
        <w:rPr>
          <w:rFonts w:ascii="Tahoma" w:hAnsi="Tahoma" w:cs="Tahoma"/>
          <w:sz w:val="18"/>
          <w:szCs w:val="18"/>
          <w:lang w:val="it-IT"/>
        </w:rPr>
        <w:t>”</w:t>
      </w:r>
      <w:r w:rsidRPr="00FF14B6">
        <w:rPr>
          <w:rFonts w:ascii="Tahoma" w:hAnsi="Tahoma" w:cs="Tahoma"/>
          <w:sz w:val="18"/>
          <w:szCs w:val="18"/>
          <w:lang w:val="it-IT"/>
        </w:rPr>
        <w:t xml:space="preserve"> per Windows Intune (Per Dispositivo) o VDA attiva</w:t>
      </w:r>
    </w:p>
    <w:p w:rsidR="008162A5" w:rsidRPr="00FF14B6" w:rsidRDefault="008162A5" w:rsidP="005D60A4">
      <w:pPr>
        <w:pStyle w:val="ListParagraph"/>
        <w:numPr>
          <w:ilvl w:val="0"/>
          <w:numId w:val="98"/>
        </w:numPr>
        <w:spacing w:after="60"/>
        <w:ind w:left="1440"/>
        <w:contextualSpacing w:val="0"/>
        <w:rPr>
          <w:rFonts w:ascii="Tahoma" w:hAnsi="Tahoma" w:cs="Tahoma"/>
          <w:sz w:val="18"/>
          <w:szCs w:val="18"/>
        </w:rPr>
      </w:pPr>
      <w:r w:rsidRPr="00FF14B6">
        <w:rPr>
          <w:rFonts w:ascii="Tahoma" w:hAnsi="Tahoma" w:cs="Tahoma"/>
          <w:sz w:val="18"/>
          <w:szCs w:val="18"/>
          <w:lang w:val="it-IT"/>
        </w:rPr>
        <w:t>Dispositivi con Windows RT</w:t>
      </w:r>
    </w:p>
    <w:p w:rsidR="008162A5" w:rsidRPr="00FF14B6" w:rsidRDefault="008162A5" w:rsidP="005D60A4">
      <w:pPr>
        <w:pStyle w:val="ListParagraph"/>
        <w:numPr>
          <w:ilvl w:val="0"/>
          <w:numId w:val="98"/>
        </w:numPr>
        <w:spacing w:after="60"/>
        <w:ind w:left="1440"/>
        <w:contextualSpacing w:val="0"/>
        <w:rPr>
          <w:rFonts w:ascii="Tahoma" w:hAnsi="Tahoma" w:cs="Tahoma"/>
          <w:sz w:val="18"/>
          <w:szCs w:val="18"/>
          <w:lang w:val="it-IT"/>
        </w:rPr>
      </w:pPr>
      <w:r w:rsidRPr="00FF14B6">
        <w:rPr>
          <w:rFonts w:ascii="Tahoma" w:hAnsi="Tahoma" w:cs="Tahoma"/>
          <w:sz w:val="18"/>
          <w:szCs w:val="18"/>
          <w:lang w:val="it-IT"/>
        </w:rPr>
        <w:t xml:space="preserve">Dispositivi coperti dalla Licenza </w:t>
      </w:r>
      <w:r w:rsidR="00341620" w:rsidRPr="00FF14B6">
        <w:rPr>
          <w:rFonts w:ascii="Tahoma" w:hAnsi="Tahoma" w:cs="Tahoma"/>
          <w:sz w:val="18"/>
          <w:szCs w:val="18"/>
          <w:lang w:val="it-IT"/>
        </w:rPr>
        <w:t>“</w:t>
      </w:r>
      <w:r w:rsidRPr="00FF14B6">
        <w:rPr>
          <w:rFonts w:ascii="Tahoma" w:hAnsi="Tahoma" w:cs="Tahoma"/>
          <w:sz w:val="18"/>
          <w:szCs w:val="18"/>
          <w:lang w:val="it-IT"/>
        </w:rPr>
        <w:t>Subscription</w:t>
      </w:r>
      <w:r w:rsidR="00341620" w:rsidRPr="00FF14B6">
        <w:rPr>
          <w:rFonts w:ascii="Tahoma" w:hAnsi="Tahoma" w:cs="Tahoma"/>
          <w:sz w:val="18"/>
          <w:szCs w:val="18"/>
          <w:lang w:val="it-IT"/>
        </w:rPr>
        <w:t>”</w:t>
      </w:r>
      <w:r w:rsidRPr="00FF14B6">
        <w:rPr>
          <w:rFonts w:ascii="Tahoma" w:hAnsi="Tahoma" w:cs="Tahoma"/>
          <w:sz w:val="18"/>
          <w:szCs w:val="18"/>
          <w:lang w:val="it-IT"/>
        </w:rPr>
        <w:t xml:space="preserve"> per Windows Companion</w:t>
      </w:r>
    </w:p>
    <w:p w:rsidR="008162A5" w:rsidRPr="00FF14B6" w:rsidRDefault="008162A5" w:rsidP="00572128">
      <w:pPr>
        <w:ind w:left="900"/>
        <w:rPr>
          <w:rFonts w:cs="Tahoma"/>
          <w:szCs w:val="18"/>
          <w:lang w:val="it-IT"/>
        </w:rPr>
      </w:pPr>
    </w:p>
    <w:p w:rsidR="008162A5" w:rsidRPr="00FF14B6" w:rsidRDefault="008162A5" w:rsidP="00EE035D">
      <w:pPr>
        <w:ind w:left="720"/>
        <w:rPr>
          <w:rFonts w:cs="Tahoma"/>
          <w:szCs w:val="18"/>
          <w:lang w:val="it-IT"/>
        </w:rPr>
      </w:pPr>
      <w:r w:rsidRPr="00FF14B6">
        <w:rPr>
          <w:rFonts w:cs="Tahoma"/>
          <w:szCs w:val="18"/>
          <w:lang w:val="it-IT"/>
        </w:rPr>
        <w:t xml:space="preserve">Windows Enterprise Sideloading potrà essere attivato su un qualsiasi dispositivo autorizzato solo prima della scadenza della copertura Software Assurance o della Licenza </w:t>
      </w:r>
      <w:r w:rsidR="00341620" w:rsidRPr="00FF14B6">
        <w:rPr>
          <w:rFonts w:cs="Tahoma"/>
          <w:szCs w:val="18"/>
          <w:lang w:val="it-IT"/>
        </w:rPr>
        <w:t>“</w:t>
      </w:r>
      <w:r w:rsidRPr="00FF14B6">
        <w:rPr>
          <w:rFonts w:cs="Tahoma"/>
          <w:szCs w:val="18"/>
          <w:lang w:val="it-IT"/>
        </w:rPr>
        <w:t>Subscription</w:t>
      </w:r>
      <w:r w:rsidR="00341620" w:rsidRPr="00FF14B6">
        <w:rPr>
          <w:rFonts w:cs="Tahoma"/>
          <w:szCs w:val="18"/>
          <w:lang w:val="it-IT"/>
        </w:rPr>
        <w:t>”</w:t>
      </w:r>
      <w:r w:rsidRPr="00FF14B6">
        <w:rPr>
          <w:rFonts w:cs="Tahoma"/>
          <w:szCs w:val="18"/>
          <w:lang w:val="it-IT"/>
        </w:rPr>
        <w:t xml:space="preserve"> corrispondente. Nei programmi didattici Windows Enterprise Sideloading potrà essere attivato solo su dispositivi di proprietà di istituti.</w:t>
      </w:r>
    </w:p>
    <w:p w:rsidR="008162A5" w:rsidRPr="00FF14B6" w:rsidRDefault="008162A5" w:rsidP="00572128">
      <w:pPr>
        <w:ind w:left="900"/>
        <w:rPr>
          <w:rFonts w:cs="Tahoma"/>
          <w:szCs w:val="18"/>
          <w:lang w:val="it-IT"/>
        </w:rPr>
      </w:pPr>
    </w:p>
    <w:p w:rsidR="008162A5" w:rsidRPr="00FF14B6" w:rsidRDefault="008162A5" w:rsidP="009B2474">
      <w:pPr>
        <w:spacing w:after="60"/>
        <w:ind w:left="720"/>
        <w:rPr>
          <w:rFonts w:cs="Tahoma"/>
          <w:szCs w:val="18"/>
          <w:lang w:val="it-IT"/>
        </w:rPr>
      </w:pPr>
      <w:r w:rsidRPr="00FF14B6">
        <w:rPr>
          <w:rFonts w:cs="Tahoma"/>
          <w:b/>
          <w:szCs w:val="18"/>
          <w:lang w:val="it-IT"/>
        </w:rPr>
        <w:t>Licenza per Enterprise Sideloading Disponibile per l</w:t>
      </w:r>
      <w:r w:rsidR="00CF04A9" w:rsidRPr="00FF14B6">
        <w:rPr>
          <w:rFonts w:cs="Tahoma"/>
          <w:b/>
          <w:szCs w:val="18"/>
          <w:lang w:val="it-IT"/>
        </w:rPr>
        <w:t>’</w:t>
      </w:r>
      <w:r w:rsidRPr="00FF14B6">
        <w:rPr>
          <w:rFonts w:cs="Tahoma"/>
          <w:b/>
          <w:szCs w:val="18"/>
          <w:lang w:val="it-IT"/>
        </w:rPr>
        <w:t>Acquisto</w:t>
      </w:r>
    </w:p>
    <w:p w:rsidR="008162A5" w:rsidRPr="00FF14B6" w:rsidRDefault="008162A5" w:rsidP="00AF3B19">
      <w:pPr>
        <w:ind w:left="720"/>
        <w:rPr>
          <w:rFonts w:cs="Tahoma"/>
          <w:szCs w:val="18"/>
          <w:lang w:val="it-IT"/>
        </w:rPr>
      </w:pPr>
      <w:r w:rsidRPr="00FF14B6">
        <w:rPr>
          <w:rFonts w:cs="Tahoma"/>
          <w:szCs w:val="18"/>
          <w:lang w:val="it-IT"/>
        </w:rPr>
        <w:t xml:space="preserve">Le società potranno acquistare licenze per Enterprise Sideloading. Ciascuna di tali licenze per Enterprise Sideloading dovrà essere ceduta in modo definitivo a un dispositivo singolo. </w:t>
      </w:r>
      <w:bookmarkStart w:id="1590" w:name="_Toc336338285"/>
      <w:r w:rsidRPr="00FF14B6">
        <w:rPr>
          <w:rFonts w:cs="Tahoma"/>
          <w:szCs w:val="18"/>
          <w:lang w:val="it-IT"/>
        </w:rPr>
        <w:t>Nei programmi didattici Windows Enterprise Sideloading potrà essere attivato solo su dispositivi di proprietà di istituti.</w:t>
      </w:r>
    </w:p>
    <w:p w:rsidR="008162A5" w:rsidRPr="00FF14B6" w:rsidRDefault="008162A5" w:rsidP="006F4084">
      <w:pPr>
        <w:spacing w:after="60"/>
        <w:rPr>
          <w:rFonts w:cs="Tahoma"/>
          <w:szCs w:val="18"/>
          <w:lang w:val="it-IT"/>
        </w:rPr>
      </w:pPr>
    </w:p>
    <w:p w:rsidR="008162A5" w:rsidRPr="00FF14B6" w:rsidRDefault="008162A5" w:rsidP="006F4084">
      <w:pPr>
        <w:spacing w:after="60"/>
        <w:ind w:left="720"/>
        <w:rPr>
          <w:rFonts w:cs="Tahoma"/>
          <w:szCs w:val="18"/>
          <w:lang w:val="it-IT"/>
        </w:rPr>
      </w:pPr>
      <w:r w:rsidRPr="00FF14B6">
        <w:rPr>
          <w:rFonts w:cs="Tahoma"/>
          <w:b/>
          <w:szCs w:val="18"/>
          <w:lang w:val="it-IT"/>
        </w:rPr>
        <w:t>Windows Embedded 8 Pro Sideloading</w:t>
      </w:r>
    </w:p>
    <w:p w:rsidR="008162A5" w:rsidRPr="00FF14B6" w:rsidRDefault="008162A5" w:rsidP="001D3C56">
      <w:pPr>
        <w:ind w:left="720"/>
        <w:rPr>
          <w:rFonts w:cs="Tahoma"/>
          <w:szCs w:val="18"/>
          <w:lang w:val="it-IT"/>
        </w:rPr>
      </w:pPr>
      <w:r w:rsidRPr="00FF14B6">
        <w:rPr>
          <w:rFonts w:cs="Tahoma"/>
          <w:color w:val="000000"/>
          <w:szCs w:val="18"/>
          <w:lang w:val="it-IT"/>
        </w:rPr>
        <w:t>Le società che acquistano dispositivi con Windows Embedded 8 Pro tramite un OEM potranno acquistare licenze per Windows 8 Enterprise Sideloading per tali dispositivi.</w:t>
      </w:r>
      <w:r w:rsidRPr="00FF14B6">
        <w:rPr>
          <w:rFonts w:cs="Tahoma"/>
          <w:szCs w:val="18"/>
          <w:lang w:val="it-IT"/>
        </w:rPr>
        <w:t xml:space="preserve"> </w:t>
      </w:r>
      <w:r w:rsidRPr="00FF14B6">
        <w:rPr>
          <w:rFonts w:cs="Tahoma"/>
          <w:color w:val="000000"/>
          <w:szCs w:val="18"/>
          <w:lang w:val="it-IT"/>
        </w:rPr>
        <w:t>In tutti i casi Windows Enterprise Sideloading potrà essere utilizzato esclusivamente per distribuire Applicazioni che apporteranno benefici alla</w:t>
      </w:r>
      <w:r w:rsidR="001D3C56" w:rsidRPr="00FF14B6">
        <w:rPr>
          <w:rFonts w:cs="Tahoma"/>
          <w:color w:val="000000"/>
          <w:szCs w:val="18"/>
          <w:lang w:val="it-IT"/>
        </w:rPr>
        <w:t> </w:t>
      </w:r>
      <w:r w:rsidRPr="00FF14B6">
        <w:rPr>
          <w:rFonts w:cs="Tahoma"/>
          <w:color w:val="000000"/>
          <w:szCs w:val="18"/>
          <w:lang w:val="it-IT"/>
        </w:rPr>
        <w:t>società con Contratti Multilicenza. La funzionalità Windows Enterprise Sideloading integra il Sistema Operativo Windows Embedded 8 Pro e di conseguenza le condizioni di licenza per il Sistema Operativo Windows Embedded 8 Pro fornite qui si applicano all</w:t>
      </w:r>
      <w:r w:rsidR="00CF04A9" w:rsidRPr="00FF14B6">
        <w:rPr>
          <w:rFonts w:cs="Tahoma"/>
          <w:color w:val="000000"/>
          <w:szCs w:val="18"/>
          <w:lang w:val="it-IT"/>
        </w:rPr>
        <w:t>’</w:t>
      </w:r>
      <w:r w:rsidRPr="00FF14B6">
        <w:rPr>
          <w:rFonts w:cs="Tahoma"/>
          <w:color w:val="000000"/>
          <w:szCs w:val="18"/>
          <w:lang w:val="it-IT"/>
        </w:rPr>
        <w:t>utilizzo di tale funzionalità da parte delle società.</w:t>
      </w:r>
    </w:p>
    <w:p w:rsidR="008162A5" w:rsidRPr="00FF14B6" w:rsidRDefault="008162A5" w:rsidP="00AF3B19">
      <w:pPr>
        <w:rPr>
          <w:rFonts w:cs="Tahoma"/>
          <w:lang w:val="it-IT"/>
        </w:rPr>
      </w:pPr>
    </w:p>
    <w:p w:rsidR="008162A5" w:rsidRPr="00FF14B6" w:rsidRDefault="008162A5" w:rsidP="00AF3B19">
      <w:pPr>
        <w:rPr>
          <w:rFonts w:cs="Tahoma"/>
          <w:lang w:val="it-IT"/>
        </w:rPr>
      </w:pPr>
    </w:p>
    <w:p w:rsidR="008162A5" w:rsidRPr="00FF14B6" w:rsidRDefault="008162A5" w:rsidP="00C646B3">
      <w:pPr>
        <w:pStyle w:val="Heading3"/>
        <w:rPr>
          <w:rFonts w:ascii="Tahoma" w:hAnsi="Tahoma" w:cs="Tahoma"/>
          <w:lang w:val="it-IT"/>
        </w:rPr>
      </w:pPr>
      <w:bookmarkStart w:id="1591" w:name="_Toc341193184"/>
      <w:bookmarkStart w:id="1592" w:name="Sys_25WindowsPartnersLearning"/>
      <w:bookmarkStart w:id="1593" w:name="_25_Windows®_7"/>
      <w:bookmarkStart w:id="1594" w:name="_Toc345678751"/>
      <w:bookmarkEnd w:id="1590"/>
      <w:bookmarkEnd w:id="1591"/>
      <w:bookmarkEnd w:id="1592"/>
      <w:bookmarkEnd w:id="1593"/>
      <w:r w:rsidRPr="00FF14B6">
        <w:rPr>
          <w:rFonts w:ascii="Tahoma" w:hAnsi="Tahoma" w:cs="Tahoma"/>
          <w:caps/>
          <w:color w:val="F66400"/>
          <w:sz w:val="22"/>
          <w:vertAlign w:val="superscript"/>
          <w:lang w:val="it-IT"/>
        </w:rPr>
        <w:t>25</w:t>
      </w:r>
      <w:r w:rsidRPr="00FF14B6">
        <w:rPr>
          <w:rFonts w:ascii="Tahoma" w:hAnsi="Tahoma" w:cs="Tahoma"/>
          <w:color w:val="F66400"/>
          <w:sz w:val="22"/>
          <w:lang w:val="it-IT"/>
        </w:rPr>
        <w:t xml:space="preserve"> Windows</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7 Partners in Learning</w:t>
      </w:r>
      <w:bookmarkEnd w:id="1594"/>
    </w:p>
    <w:p w:rsidR="008162A5" w:rsidRPr="00FF14B6" w:rsidRDefault="008162A5" w:rsidP="00C646B3">
      <w:pPr>
        <w:rPr>
          <w:rFonts w:cs="Tahoma"/>
          <w:lang w:val="it-IT"/>
        </w:rPr>
      </w:pPr>
    </w:p>
    <w:p w:rsidR="008162A5" w:rsidRPr="00FF14B6" w:rsidRDefault="008162A5" w:rsidP="00EE035D">
      <w:pPr>
        <w:ind w:left="720" w:right="-810"/>
        <w:rPr>
          <w:rFonts w:cs="Tahoma"/>
          <w:lang w:val="it-IT"/>
        </w:rPr>
      </w:pPr>
      <w:r w:rsidRPr="00FF14B6">
        <w:rPr>
          <w:rFonts w:cs="Tahoma"/>
          <w:color w:val="000000"/>
          <w:lang w:val="it-IT"/>
        </w:rPr>
        <w:t>Per i requisiti di idoneità e l</w:t>
      </w:r>
      <w:r w:rsidR="00CF04A9" w:rsidRPr="00FF14B6">
        <w:rPr>
          <w:rFonts w:cs="Tahoma"/>
          <w:color w:val="000000"/>
          <w:lang w:val="it-IT"/>
        </w:rPr>
        <w:t>’</w:t>
      </w:r>
      <w:r w:rsidRPr="00FF14B6">
        <w:rPr>
          <w:rFonts w:cs="Tahoma"/>
          <w:color w:val="000000"/>
          <w:lang w:val="it-IT"/>
        </w:rPr>
        <w:t xml:space="preserve">iscrizione dei partner, la società dovrà fare riferimento alla pagina </w:t>
      </w:r>
      <w:hyperlink r:id="rId31" w:history="1">
        <w:r w:rsidRPr="00FF14B6">
          <w:rPr>
            <w:rFonts w:cs="Tahoma"/>
            <w:color w:val="0000FF"/>
            <w:u w:val="single"/>
            <w:lang w:val="it-IT"/>
          </w:rPr>
          <w:t>http://www.microsoft.com/education/pil/partnersinlearning.aspx</w:t>
        </w:r>
      </w:hyperlink>
      <w:r w:rsidRPr="00FF14B6">
        <w:rPr>
          <w:rFonts w:cs="Tahoma"/>
          <w:lang w:val="it-IT"/>
        </w:rPr>
        <w:t xml:space="preserve">. </w:t>
      </w:r>
    </w:p>
    <w:p w:rsidR="008162A5" w:rsidRPr="00FF14B6" w:rsidRDefault="008162A5" w:rsidP="00435C70">
      <w:pPr>
        <w:ind w:right="-810"/>
        <w:rPr>
          <w:rFonts w:cs="Tahoma"/>
          <w:lang w:val="it-IT"/>
        </w:rPr>
      </w:pPr>
    </w:p>
    <w:p w:rsidR="008162A5" w:rsidRPr="00FF14B6" w:rsidRDefault="008162A5" w:rsidP="00435C70">
      <w:pPr>
        <w:ind w:right="-810"/>
        <w:rPr>
          <w:rFonts w:cs="Tahoma"/>
          <w:lang w:val="it-IT"/>
        </w:rPr>
      </w:pPr>
    </w:p>
    <w:p w:rsidR="008162A5" w:rsidRPr="00FF14B6" w:rsidRDefault="008162A5" w:rsidP="00B73A46">
      <w:pPr>
        <w:pStyle w:val="Heading3"/>
        <w:rPr>
          <w:rFonts w:ascii="Tahoma" w:hAnsi="Tahoma" w:cs="Tahoma"/>
          <w:lang w:val="it-IT"/>
        </w:rPr>
      </w:pPr>
      <w:bookmarkStart w:id="1595" w:name="_26_Windows®_8"/>
      <w:bookmarkStart w:id="1596" w:name="_Toc336338286"/>
      <w:bookmarkStart w:id="1597" w:name="_Toc341193185"/>
      <w:bookmarkStart w:id="1598" w:name="Sys_27Win7ProUpgradeWinIntune"/>
      <w:bookmarkStart w:id="1599" w:name="Sys_26WinVistaBizUpgrade"/>
      <w:bookmarkStart w:id="1600" w:name="Sys_23Windows7ProUpgrade"/>
      <w:bookmarkStart w:id="1601" w:name="Sys_27WindowsVistaProUpgrade"/>
      <w:bookmarkStart w:id="1602" w:name="_26_Aggiornamento_per"/>
      <w:bookmarkStart w:id="1603" w:name="_Toc345678752"/>
      <w:bookmarkEnd w:id="1595"/>
      <w:bookmarkEnd w:id="1596"/>
      <w:bookmarkEnd w:id="1597"/>
      <w:bookmarkEnd w:id="1598"/>
      <w:bookmarkEnd w:id="1599"/>
      <w:bookmarkEnd w:id="1600"/>
      <w:bookmarkEnd w:id="1601"/>
      <w:bookmarkEnd w:id="1602"/>
      <w:r w:rsidRPr="00FF14B6">
        <w:rPr>
          <w:rFonts w:ascii="Tahoma" w:hAnsi="Tahoma" w:cs="Tahoma"/>
          <w:caps/>
          <w:color w:val="F66400"/>
          <w:sz w:val="22"/>
          <w:vertAlign w:val="superscript"/>
          <w:lang w:val="it-IT"/>
        </w:rPr>
        <w:t xml:space="preserve">26 </w:t>
      </w:r>
      <w:r w:rsidRPr="00FF14B6">
        <w:rPr>
          <w:rFonts w:ascii="Tahoma" w:hAnsi="Tahoma" w:cs="Tahoma"/>
          <w:color w:val="F66400"/>
          <w:sz w:val="22"/>
          <w:lang w:val="it-IT"/>
        </w:rPr>
        <w:t>Aggiornamento per Windows</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8 Pro e Windows Intune (Per Dispositivo)</w:t>
      </w:r>
      <w:bookmarkEnd w:id="1603"/>
    </w:p>
    <w:p w:rsidR="008162A5" w:rsidRPr="00FF14B6" w:rsidRDefault="008162A5" w:rsidP="003C65F4">
      <w:pPr>
        <w:rPr>
          <w:rFonts w:cs="Tahoma"/>
          <w:lang w:val="it-IT"/>
        </w:rPr>
      </w:pPr>
    </w:p>
    <w:p w:rsidR="008162A5" w:rsidRPr="00FF14B6" w:rsidRDefault="008162A5" w:rsidP="00435C70">
      <w:pPr>
        <w:pStyle w:val="FootnoteBulletLevel1"/>
        <w:tabs>
          <w:tab w:val="clear" w:pos="900"/>
        </w:tabs>
        <w:adjustRightInd/>
        <w:spacing w:before="0" w:after="60"/>
        <w:ind w:left="720" w:firstLine="0"/>
        <w:textAlignment w:val="auto"/>
        <w:rPr>
          <w:rFonts w:ascii="Tahoma" w:hAnsi="Tahoma" w:cs="Tahoma"/>
          <w:lang w:val="it-IT"/>
        </w:rPr>
      </w:pPr>
      <w:r w:rsidRPr="00FF14B6">
        <w:rPr>
          <w:rFonts w:ascii="Tahoma" w:hAnsi="Tahoma" w:cs="Tahoma"/>
          <w:b/>
          <w:sz w:val="18"/>
          <w:lang w:val="it-IT"/>
        </w:rPr>
        <w:t>Aggiornamento per Windows 8 Pro</w:t>
      </w:r>
    </w:p>
    <w:p w:rsidR="008162A5" w:rsidRPr="00FF14B6" w:rsidRDefault="008162A5" w:rsidP="00435C70">
      <w:pPr>
        <w:ind w:left="720"/>
        <w:rPr>
          <w:rFonts w:cs="Tahoma"/>
          <w:lang w:val="it-IT"/>
        </w:rPr>
      </w:pPr>
      <w:r w:rsidRPr="00FF14B6">
        <w:rPr>
          <w:rFonts w:cs="Tahoma"/>
          <w:u w:val="single"/>
          <w:lang w:val="it-IT"/>
        </w:rPr>
        <w:t>Licenza di Aggiornamento per il Sistema Operativo (OS)</w:t>
      </w:r>
    </w:p>
    <w:p w:rsidR="008162A5" w:rsidRPr="00FF14B6" w:rsidRDefault="008162A5" w:rsidP="00435C70">
      <w:pPr>
        <w:pStyle w:val="FootnoteBulletLevel1"/>
        <w:tabs>
          <w:tab w:val="clear" w:pos="900"/>
        </w:tabs>
        <w:adjustRightInd/>
        <w:spacing w:before="0" w:after="0"/>
        <w:ind w:left="720" w:hanging="7"/>
        <w:textAlignment w:val="auto"/>
        <w:rPr>
          <w:rFonts w:ascii="Tahoma" w:hAnsi="Tahoma" w:cs="Tahoma"/>
          <w:lang w:val="it-IT"/>
        </w:rPr>
      </w:pPr>
      <w:r w:rsidRPr="00FF14B6">
        <w:rPr>
          <w:rFonts w:ascii="Tahoma" w:hAnsi="Tahoma" w:cs="Tahoma"/>
          <w:sz w:val="18"/>
          <w:szCs w:val="18"/>
          <w:lang w:val="it-IT"/>
        </w:rPr>
        <w:t>Le licenze per sistemi operativi desktop fornite in base ai presenti programmi sono unicamente licenze di</w:t>
      </w:r>
      <w:r w:rsidR="009866E3" w:rsidRPr="00FF14B6">
        <w:rPr>
          <w:rFonts w:ascii="Tahoma" w:hAnsi="Tahoma" w:cs="Tahoma"/>
          <w:sz w:val="18"/>
          <w:szCs w:val="18"/>
          <w:lang w:val="it-IT"/>
        </w:rPr>
        <w:t> </w:t>
      </w:r>
      <w:r w:rsidRPr="00FF14B6">
        <w:rPr>
          <w:rFonts w:ascii="Tahoma" w:hAnsi="Tahoma" w:cs="Tahoma"/>
          <w:sz w:val="18"/>
          <w:szCs w:val="18"/>
          <w:lang w:val="it-IT"/>
        </w:rPr>
        <w:t>aggiornamento. I presenti programmi non prevedono licenze complete per sistemi operativi desktop.</w:t>
      </w:r>
      <w:r w:rsidRPr="00FF14B6">
        <w:rPr>
          <w:rFonts w:ascii="Tahoma" w:hAnsi="Tahoma" w:cs="Tahoma"/>
          <w:lang w:val="it-IT"/>
        </w:rPr>
        <w:t xml:space="preserve"> </w:t>
      </w:r>
      <w:r w:rsidRPr="00FF14B6">
        <w:rPr>
          <w:rFonts w:ascii="Tahoma" w:hAnsi="Tahoma" w:cs="Tahoma"/>
          <w:sz w:val="18"/>
          <w:lang w:val="it-IT"/>
        </w:rPr>
        <w:t>Pertanto, ogni desktop per cui sia stato acquistato e su cui sia installato l</w:t>
      </w:r>
      <w:r w:rsidR="00CF04A9" w:rsidRPr="00FF14B6">
        <w:rPr>
          <w:rFonts w:ascii="Tahoma" w:hAnsi="Tahoma" w:cs="Tahoma"/>
          <w:sz w:val="18"/>
          <w:lang w:val="it-IT"/>
        </w:rPr>
        <w:t>’</w:t>
      </w:r>
      <w:r w:rsidRPr="00FF14B6">
        <w:rPr>
          <w:rFonts w:ascii="Tahoma" w:hAnsi="Tahoma" w:cs="Tahoma"/>
          <w:sz w:val="18"/>
          <w:lang w:val="it-IT"/>
        </w:rPr>
        <w:t>Aggiornamento per Windows 8 Pro</w:t>
      </w:r>
      <w:r w:rsidR="009866E3" w:rsidRPr="00FF14B6">
        <w:rPr>
          <w:rFonts w:ascii="Tahoma" w:hAnsi="Tahoma" w:cs="Tahoma"/>
          <w:sz w:val="18"/>
          <w:lang w:val="it-IT"/>
        </w:rPr>
        <w:t> </w:t>
      </w:r>
      <w:r w:rsidRPr="00FF14B6">
        <w:rPr>
          <w:rFonts w:ascii="Tahoma" w:hAnsi="Tahoma" w:cs="Tahoma"/>
          <w:sz w:val="18"/>
          <w:lang w:val="it-IT"/>
        </w:rPr>
        <w:t>dovrà avere la licenza per eseguire uno dei sistemi operativi qualificanti indicati sotto.</w:t>
      </w:r>
    </w:p>
    <w:p w:rsidR="008162A5" w:rsidRPr="00FF14B6" w:rsidRDefault="008162A5" w:rsidP="00435C70">
      <w:pPr>
        <w:ind w:left="720"/>
        <w:rPr>
          <w:rFonts w:cs="Tahoma"/>
          <w:lang w:val="it-IT"/>
        </w:rPr>
      </w:pPr>
    </w:p>
    <w:p w:rsidR="004E5A56" w:rsidRPr="00FF14B6" w:rsidRDefault="004E5A56" w:rsidP="00435C70">
      <w:pPr>
        <w:ind w:left="720"/>
        <w:rPr>
          <w:rFonts w:cs="Tahoma"/>
          <w:lang w:val="it-IT"/>
        </w:rPr>
      </w:pPr>
    </w:p>
    <w:p w:rsidR="004E5A56" w:rsidRPr="00FF14B6" w:rsidRDefault="004E5A56" w:rsidP="00435C70">
      <w:pPr>
        <w:ind w:left="720"/>
        <w:rPr>
          <w:rFonts w:cs="Tahoma"/>
          <w:lang w:val="it-IT"/>
        </w:rPr>
      </w:pPr>
    </w:p>
    <w:p w:rsidR="004E5A56" w:rsidRPr="00FF14B6" w:rsidRDefault="004E5A56" w:rsidP="00435C70">
      <w:pPr>
        <w:ind w:left="720"/>
        <w:rPr>
          <w:rFonts w:cs="Tahoma"/>
          <w:lang w:val="it-IT"/>
        </w:rPr>
      </w:pPr>
    </w:p>
    <w:p w:rsidR="008162A5" w:rsidRPr="00FF14B6" w:rsidRDefault="008162A5" w:rsidP="00B24C9D">
      <w:pPr>
        <w:ind w:left="720"/>
        <w:rPr>
          <w:rFonts w:cs="Tahoma"/>
          <w:lang w:val="it-IT"/>
        </w:rPr>
      </w:pPr>
      <w:r w:rsidRPr="00FF14B6">
        <w:rPr>
          <w:rFonts w:cs="Tahoma"/>
          <w:u w:val="single"/>
          <w:lang w:val="it-IT"/>
        </w:rPr>
        <w:t>Regole per i Sistemi Operativi Qualificanti</w:t>
      </w:r>
    </w:p>
    <w:p w:rsidR="008162A5" w:rsidRPr="00FF14B6" w:rsidRDefault="008162A5" w:rsidP="00B24C9D">
      <w:pPr>
        <w:ind w:left="720"/>
        <w:rPr>
          <w:rFonts w:cs="Tahoma"/>
          <w:lang w:val="it-IT"/>
        </w:rPr>
      </w:pPr>
    </w:p>
    <w:p w:rsidR="008162A5" w:rsidRPr="00FF14B6" w:rsidRDefault="008162A5" w:rsidP="005D60A4">
      <w:pPr>
        <w:numPr>
          <w:ilvl w:val="1"/>
          <w:numId w:val="99"/>
        </w:numPr>
        <w:spacing w:after="60"/>
        <w:ind w:left="1440"/>
        <w:rPr>
          <w:rFonts w:cs="Tahoma"/>
          <w:lang w:val="it-IT"/>
        </w:rPr>
      </w:pPr>
      <w:r w:rsidRPr="00FF14B6">
        <w:rPr>
          <w:rFonts w:cs="Tahoma"/>
          <w:lang w:val="it-IT"/>
        </w:rPr>
        <w:t>L</w:t>
      </w:r>
      <w:r w:rsidR="00CF04A9" w:rsidRPr="00FF14B6">
        <w:rPr>
          <w:rFonts w:cs="Tahoma"/>
          <w:lang w:val="it-IT"/>
        </w:rPr>
        <w:t>’</w:t>
      </w:r>
      <w:r w:rsidRPr="00FF14B6">
        <w:rPr>
          <w:rFonts w:cs="Tahoma"/>
          <w:lang w:val="it-IT"/>
        </w:rPr>
        <w:t>OS qualificante deve essere installato sul dispositivo a cui deve essere assegnata la licenza di Aggiornamento VL.</w:t>
      </w:r>
    </w:p>
    <w:p w:rsidR="008162A5" w:rsidRPr="00FF14B6" w:rsidRDefault="008162A5" w:rsidP="005D60A4">
      <w:pPr>
        <w:numPr>
          <w:ilvl w:val="2"/>
          <w:numId w:val="100"/>
        </w:numPr>
        <w:spacing w:after="60"/>
        <w:ind w:left="1980"/>
        <w:rPr>
          <w:rFonts w:cs="Tahoma"/>
          <w:lang w:val="it-IT"/>
        </w:rPr>
      </w:pPr>
      <w:r w:rsidRPr="00FF14B6">
        <w:rPr>
          <w:rFonts w:cs="Tahoma"/>
          <w:color w:val="000000"/>
          <w:lang w:val="it-IT"/>
        </w:rPr>
        <w:t>Apple Macintosh è solamente un Sistema Operativo qualificante qualora sia preinstallato dal</w:t>
      </w:r>
      <w:r w:rsidR="004E5A56" w:rsidRPr="00FF14B6">
        <w:rPr>
          <w:rFonts w:cs="Tahoma"/>
          <w:color w:val="000000"/>
          <w:lang w:val="it-IT"/>
        </w:rPr>
        <w:t> </w:t>
      </w:r>
      <w:r w:rsidRPr="00FF14B6">
        <w:rPr>
          <w:rFonts w:cs="Tahoma"/>
          <w:color w:val="000000"/>
          <w:lang w:val="it-IT"/>
        </w:rPr>
        <w:t>produttore autorizzato prima della vendita iniziale del computer.</w:t>
      </w:r>
    </w:p>
    <w:p w:rsidR="008162A5" w:rsidRPr="00FF14B6" w:rsidRDefault="008162A5" w:rsidP="005D60A4">
      <w:pPr>
        <w:numPr>
          <w:ilvl w:val="1"/>
          <w:numId w:val="101"/>
        </w:numPr>
        <w:spacing w:after="60"/>
        <w:ind w:left="1440"/>
        <w:rPr>
          <w:rFonts w:cs="Tahoma"/>
          <w:lang w:val="it-IT"/>
        </w:rPr>
      </w:pPr>
      <w:r w:rsidRPr="00FF14B6">
        <w:rPr>
          <w:rFonts w:cs="Tahoma"/>
          <w:lang w:val="it-IT"/>
        </w:rPr>
        <w:t xml:space="preserve">Salvo quanto previsto di seguito, le società dovranno rimuovere il Sistema Operativo qualificante dal dispositivo per distribuire la licenza di Aggiornamento VL. </w:t>
      </w:r>
    </w:p>
    <w:p w:rsidR="008162A5" w:rsidRPr="00FF14B6" w:rsidRDefault="008162A5" w:rsidP="005D60A4">
      <w:pPr>
        <w:numPr>
          <w:ilvl w:val="1"/>
          <w:numId w:val="101"/>
        </w:numPr>
        <w:spacing w:after="60"/>
        <w:ind w:left="1440"/>
        <w:rPr>
          <w:rFonts w:cs="Tahoma"/>
          <w:lang w:val="it-IT"/>
        </w:rPr>
      </w:pPr>
      <w:r w:rsidRPr="00FF14B6">
        <w:rPr>
          <w:rFonts w:cs="Tahoma"/>
          <w:lang w:val="it-IT"/>
        </w:rPr>
        <w:t>Le società che intendono installare o eseguire più di un sistema operativo con licenza alla volta (compreso il sistema operativo qualificante) potranno acquistare Software Assurance per la licenza di Aggiornamento VL.</w:t>
      </w:r>
    </w:p>
    <w:p w:rsidR="008162A5" w:rsidRPr="00FF14B6" w:rsidRDefault="008162A5" w:rsidP="005D60A4">
      <w:pPr>
        <w:numPr>
          <w:ilvl w:val="1"/>
          <w:numId w:val="101"/>
        </w:numPr>
        <w:spacing w:after="60"/>
        <w:ind w:left="1440"/>
        <w:rPr>
          <w:rFonts w:cs="Tahoma"/>
          <w:lang w:val="it-IT"/>
        </w:rPr>
      </w:pPr>
      <w:r w:rsidRPr="00FF14B6">
        <w:rPr>
          <w:rFonts w:cs="Tahoma"/>
          <w:lang w:val="it-IT"/>
        </w:rPr>
        <w:t>Le società che dispongono di una copertura Software Assurance attiva non hanno l</w:t>
      </w:r>
      <w:r w:rsidR="00CF04A9" w:rsidRPr="00FF14B6">
        <w:rPr>
          <w:rFonts w:cs="Tahoma"/>
          <w:lang w:val="it-IT"/>
        </w:rPr>
        <w:t>’</w:t>
      </w:r>
      <w:r w:rsidRPr="00FF14B6">
        <w:rPr>
          <w:rFonts w:cs="Tahoma"/>
          <w:lang w:val="it-IT"/>
        </w:rPr>
        <w:t>obbligo di</w:t>
      </w:r>
      <w:r w:rsidR="004E5A56" w:rsidRPr="00FF14B6">
        <w:rPr>
          <w:rFonts w:cs="Tahoma"/>
          <w:lang w:val="it-IT"/>
        </w:rPr>
        <w:t> </w:t>
      </w:r>
      <w:r w:rsidRPr="00FF14B6">
        <w:rPr>
          <w:rFonts w:cs="Tahoma"/>
          <w:lang w:val="it-IT"/>
        </w:rPr>
        <w:t>disinstallare l</w:t>
      </w:r>
      <w:r w:rsidR="00CF04A9" w:rsidRPr="00FF14B6">
        <w:rPr>
          <w:rFonts w:cs="Tahoma"/>
          <w:lang w:val="it-IT"/>
        </w:rPr>
        <w:t>’</w:t>
      </w:r>
      <w:r w:rsidRPr="00FF14B6">
        <w:rPr>
          <w:rFonts w:cs="Tahoma"/>
          <w:lang w:val="it-IT"/>
        </w:rPr>
        <w:t xml:space="preserve">OS qualificante e potranno installare ed eseguire contemporaneamente </w:t>
      </w:r>
      <w:r w:rsidR="004E5A56" w:rsidRPr="00FF14B6">
        <w:rPr>
          <w:rFonts w:cs="Tahoma"/>
          <w:lang w:val="it-IT"/>
        </w:rPr>
        <w:br/>
      </w:r>
      <w:r w:rsidRPr="00FF14B6">
        <w:rPr>
          <w:rFonts w:cs="Tahoma"/>
          <w:lang w:val="it-IT"/>
        </w:rPr>
        <w:t>l</w:t>
      </w:r>
      <w:r w:rsidR="00CF04A9" w:rsidRPr="00FF14B6">
        <w:rPr>
          <w:rFonts w:cs="Tahoma"/>
          <w:lang w:val="it-IT"/>
        </w:rPr>
        <w:t>’</w:t>
      </w:r>
      <w:r w:rsidRPr="00FF14B6">
        <w:rPr>
          <w:rFonts w:cs="Tahoma"/>
          <w:lang w:val="it-IT"/>
        </w:rPr>
        <w:t xml:space="preserve">OS qualificante e Windows 8. </w:t>
      </w:r>
    </w:p>
    <w:p w:rsidR="008162A5" w:rsidRPr="00FF14B6" w:rsidRDefault="008162A5" w:rsidP="00B73A46">
      <w:pPr>
        <w:pStyle w:val="EndnoteText"/>
        <w:rPr>
          <w:rFonts w:ascii="Tahoma" w:hAnsi="Tahoma" w:cs="Tahoma"/>
          <w:sz w:val="18"/>
          <w:szCs w:val="18"/>
          <w:lang w:val="it-IT"/>
        </w:rPr>
      </w:pPr>
    </w:p>
    <w:p w:rsidR="008162A5" w:rsidRPr="00FF14B6" w:rsidRDefault="008162A5" w:rsidP="002A6416">
      <w:pPr>
        <w:pStyle w:val="EndnoteText"/>
        <w:ind w:left="770"/>
        <w:rPr>
          <w:rFonts w:ascii="Tahoma" w:hAnsi="Tahoma" w:cs="Tahoma"/>
          <w:lang w:val="it-IT"/>
        </w:rPr>
      </w:pPr>
      <w:r w:rsidRPr="00FF14B6">
        <w:rPr>
          <w:rFonts w:ascii="Tahoma" w:hAnsi="Tahoma" w:cs="Tahoma"/>
          <w:sz w:val="18"/>
          <w:lang w:val="it-IT"/>
        </w:rPr>
        <w:t>I sistemi operativi qualificanti in base al tipo di Programma sono:</w:t>
      </w:r>
    </w:p>
    <w:p w:rsidR="008162A5" w:rsidRPr="00FF14B6" w:rsidRDefault="008162A5" w:rsidP="00B73A46">
      <w:pPr>
        <w:pStyle w:val="EndnoteText"/>
        <w:rPr>
          <w:rFonts w:ascii="Tahoma" w:hAnsi="Tahoma" w:cs="Tahoma"/>
          <w:sz w:val="18"/>
          <w:szCs w:val="18"/>
          <w:lang w:val="it-IT"/>
        </w:rPr>
      </w:pPr>
    </w:p>
    <w:tbl>
      <w:tblPr>
        <w:tblW w:w="9004" w:type="dxa"/>
        <w:tblInd w:w="878" w:type="dxa"/>
        <w:tblCellMar>
          <w:left w:w="0" w:type="dxa"/>
          <w:right w:w="0" w:type="dxa"/>
        </w:tblCellMar>
        <w:tblLook w:val="00A0" w:firstRow="1" w:lastRow="0" w:firstColumn="1" w:lastColumn="0" w:noHBand="0" w:noVBand="0"/>
      </w:tblPr>
      <w:tblGrid>
        <w:gridCol w:w="3158"/>
        <w:gridCol w:w="1240"/>
        <w:gridCol w:w="1340"/>
        <w:gridCol w:w="1060"/>
        <w:gridCol w:w="1037"/>
        <w:gridCol w:w="1220"/>
      </w:tblGrid>
      <w:tr w:rsidR="008162A5" w:rsidRPr="00FF14B6" w:rsidTr="002A6416">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162A5" w:rsidRPr="00FF14B6" w:rsidRDefault="008162A5" w:rsidP="00713A6C">
            <w:pPr>
              <w:jc w:val="center"/>
              <w:rPr>
                <w:rFonts w:eastAsia="Times New Roman" w:cs="Tahoma"/>
                <w:b/>
                <w:bCs/>
                <w:szCs w:val="18"/>
              </w:rPr>
            </w:pPr>
            <w:r w:rsidRPr="00FF14B6">
              <w:rPr>
                <w:rFonts w:cs="Tahoma"/>
                <w:b/>
                <w:lang w:val="it-IT"/>
              </w:rPr>
              <w:t>Sistemi Operativi Qualificanti</w:t>
            </w:r>
            <w:r w:rsidRPr="00FF14B6">
              <w:rPr>
                <w:rFonts w:cs="Tahoma"/>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rPr>
                <w:rFonts w:eastAsia="Times New Roman" w:cs="Tahoma"/>
                <w:b/>
                <w:bCs/>
                <w:szCs w:val="18"/>
              </w:rPr>
            </w:pPr>
            <w:r w:rsidRPr="00FF14B6">
              <w:rPr>
                <w:rFonts w:cs="Tahoma"/>
                <w:b/>
                <w:bCs/>
                <w:szCs w:val="18"/>
              </w:rPr>
              <w:t> </w:t>
            </w:r>
          </w:p>
        </w:tc>
      </w:tr>
      <w:tr w:rsidR="008162A5" w:rsidRPr="00FF14B6"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8162A5" w:rsidRPr="00FF14B6" w:rsidRDefault="008162A5" w:rsidP="00713A6C">
            <w:pPr>
              <w:rPr>
                <w:rFonts w:eastAsia="Times New Roma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jc w:val="center"/>
              <w:rPr>
                <w:rFonts w:eastAsia="Times New Roman" w:cs="Tahoma"/>
                <w:b/>
                <w:bCs/>
                <w:sz w:val="16"/>
                <w:szCs w:val="18"/>
              </w:rPr>
            </w:pPr>
            <w:r w:rsidRPr="00FF14B6">
              <w:rPr>
                <w:rFonts w:cs="Tahoma"/>
                <w:b/>
                <w:sz w:val="16"/>
                <w:lang w:val="it-IT"/>
              </w:rPr>
              <w:t>Nuovo EA/</w:t>
            </w:r>
            <w:r w:rsidRPr="00FF14B6">
              <w:rPr>
                <w:rFonts w:cs="Tahoma"/>
                <w:b/>
                <w:sz w:val="16"/>
                <w:lang w:val="it-IT"/>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jc w:val="center"/>
              <w:rPr>
                <w:rFonts w:eastAsia="Times New Roman" w:cs="Tahoma"/>
                <w:b/>
                <w:bCs/>
                <w:sz w:val="16"/>
                <w:szCs w:val="18"/>
              </w:rPr>
            </w:pPr>
            <w:r w:rsidRPr="00FF14B6">
              <w:rPr>
                <w:rFonts w:cs="Tahoma"/>
                <w:b/>
                <w:sz w:val="16"/>
                <w:lang w:val="it-IT"/>
              </w:rPr>
              <w:t>EA/OV-CW Esistente</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jc w:val="center"/>
              <w:rPr>
                <w:rFonts w:eastAsia="Times New Roman" w:cs="Tahoma"/>
                <w:b/>
                <w:bCs/>
                <w:sz w:val="16"/>
                <w:szCs w:val="18"/>
              </w:rPr>
            </w:pPr>
            <w:r w:rsidRPr="00FF14B6">
              <w:rPr>
                <w:rFonts w:cs="Tahoma"/>
                <w:b/>
                <w:sz w:val="16"/>
                <w:lang w:val="it-IT"/>
              </w:rPr>
              <w:t>Select (Tutti tranne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jc w:val="center"/>
              <w:rPr>
                <w:rFonts w:eastAsia="Times New Roman" w:cs="Tahoma"/>
                <w:b/>
                <w:bCs/>
                <w:sz w:val="16"/>
                <w:szCs w:val="18"/>
              </w:rPr>
            </w:pPr>
            <w:r w:rsidRPr="00FF14B6">
              <w:rPr>
                <w:rFonts w:cs="Tahoma"/>
                <w:b/>
                <w:sz w:val="16"/>
              </w:rPr>
              <w:t>Open (Tutti tranne Academic, Charity &amp;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jc w:val="center"/>
              <w:rPr>
                <w:rFonts w:eastAsia="Times New Roman" w:cs="Tahoma"/>
                <w:b/>
                <w:bCs/>
                <w:sz w:val="16"/>
                <w:szCs w:val="18"/>
              </w:rPr>
            </w:pPr>
            <w:r w:rsidRPr="00FF14B6">
              <w:rPr>
                <w:rFonts w:cs="Tahoma"/>
                <w:b/>
                <w:sz w:val="16"/>
                <w:lang w:val="it-IT"/>
              </w:rPr>
              <w:t>Academic &amp; Charity</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cs="Tahoma"/>
                <w:b/>
                <w:bCs/>
                <w:szCs w:val="18"/>
              </w:rPr>
            </w:pPr>
            <w:r w:rsidRPr="00FF14B6">
              <w:rPr>
                <w:rFonts w:cs="Tahoma"/>
                <w:b/>
                <w:lang w:val="it-IT"/>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EF7CDD">
            <w:pPr>
              <w:ind w:left="522"/>
              <w:rPr>
                <w:rFonts w:cs="Tahoma"/>
                <w:b/>
                <w:bCs/>
                <w:szCs w:val="18"/>
              </w:rPr>
            </w:pPr>
            <w:r w:rsidRPr="00FF14B6">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394D71">
            <w:pPr>
              <w:ind w:left="522"/>
              <w:rPr>
                <w:rFonts w:cs="Tahoma"/>
                <w:b/>
                <w:bCs/>
                <w:szCs w:val="18"/>
              </w:rPr>
            </w:pPr>
            <w:r w:rsidRPr="00FF14B6">
              <w:rPr>
                <w:rFonts w:cs="Tahoma"/>
                <w:lang w:val="it-IT"/>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EF7CDD">
            <w:pPr>
              <w:ind w:left="522"/>
              <w:rPr>
                <w:rFonts w:cs="Tahoma"/>
                <w:b/>
                <w:bCs/>
                <w:szCs w:val="18"/>
              </w:rPr>
            </w:pPr>
            <w:r w:rsidRPr="00FF14B6">
              <w:rPr>
                <w:rFonts w:cs="Tahoma"/>
                <w:lang w:val="it-IT"/>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EF7CDD">
            <w:pPr>
              <w:ind w:left="522"/>
              <w:rPr>
                <w:rFonts w:cs="Tahoma"/>
                <w:szCs w:val="18"/>
              </w:rPr>
            </w:pPr>
            <w:r w:rsidRPr="00FF14B6">
              <w:rPr>
                <w:rFonts w:cs="Tahoma"/>
                <w:szCs w:val="18"/>
                <w:lang w:val="it-IT"/>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cs="Tahoma"/>
                <w:szCs w:val="18"/>
              </w:rPr>
            </w:pPr>
            <w:r w:rsidRPr="00FF14B6">
              <w:rPr>
                <w:rFonts w:cs="Tahoma"/>
                <w:szCs w:val="18"/>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b/>
                <w:bCs/>
                <w:szCs w:val="18"/>
              </w:rPr>
            </w:pPr>
            <w:r w:rsidRPr="00FF14B6">
              <w:rPr>
                <w:rFonts w:cs="Tahoma"/>
                <w:b/>
                <w:lang w:val="it-IT"/>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D47417">
            <w:pPr>
              <w:ind w:left="522" w:firstLine="18"/>
              <w:rPr>
                <w:rFonts w:eastAsia="Times New Roman" w:cs="Tahoma"/>
                <w:szCs w:val="18"/>
              </w:rPr>
            </w:pPr>
            <w:r w:rsidRPr="00FF14B6">
              <w:rPr>
                <w:rFonts w:cs="Tahoma"/>
                <w:lang w:val="it-IT"/>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EF7CDD">
            <w:pPr>
              <w:ind w:left="522"/>
              <w:rPr>
                <w:rFonts w:eastAsia="Times New Roman" w:cs="Tahoma"/>
                <w:szCs w:val="18"/>
              </w:rPr>
            </w:pPr>
            <w:r w:rsidRPr="00FF14B6">
              <w:rPr>
                <w:rFonts w:cs="Tahoma"/>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b/>
                <w:bCs/>
                <w:szCs w:val="18"/>
              </w:rPr>
            </w:pPr>
            <w:r w:rsidRPr="00FF14B6">
              <w:rPr>
                <w:rFonts w:cs="Tahoma"/>
                <w:b/>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4C3222">
            <w:pPr>
              <w:ind w:left="522"/>
              <w:rPr>
                <w:rFonts w:eastAsia="Times New Roman" w:cs="Tahoma"/>
                <w:bCs/>
                <w:szCs w:val="18"/>
              </w:rPr>
            </w:pPr>
            <w:r w:rsidRPr="00FF14B6">
              <w:rPr>
                <w:rFonts w:cs="Tahoma"/>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b/>
                <w:szCs w:val="18"/>
              </w:rPr>
            </w:pPr>
            <w:r w:rsidRPr="00FF14B6">
              <w:rPr>
                <w:rFonts w:cs="Tahoma"/>
                <w:b/>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left="564"/>
              <w:rPr>
                <w:rFonts w:eastAsia="Times New Roman" w:cs="Tahoma"/>
                <w:szCs w:val="18"/>
                <w:lang w:val="pt-BR"/>
              </w:rPr>
            </w:pPr>
            <w:r w:rsidRPr="00FF14B6">
              <w:rPr>
                <w:rFonts w:cs="Tahoma"/>
                <w:lang w:val="it-IT"/>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left="564"/>
              <w:rPr>
                <w:rFonts w:eastAsia="Times New Roman" w:cs="Tahoma"/>
                <w:szCs w:val="18"/>
              </w:rPr>
            </w:pPr>
            <w:r w:rsidRPr="00FF14B6">
              <w:rPr>
                <w:rFonts w:cs="Tahoma"/>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left="564"/>
              <w:rPr>
                <w:rFonts w:eastAsia="Times New Roman" w:cs="Tahoma"/>
                <w:szCs w:val="18"/>
              </w:rPr>
            </w:pPr>
            <w:r w:rsidRPr="00FF14B6">
              <w:rPr>
                <w:rFonts w:cs="Tahoma"/>
                <w:lang w:val="it-IT"/>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left="564"/>
              <w:rPr>
                <w:rFonts w:eastAsia="Times New Roman" w:cs="Tahoma"/>
                <w:szCs w:val="18"/>
              </w:rPr>
            </w:pPr>
            <w:r w:rsidRPr="00FF14B6">
              <w:rPr>
                <w:rFonts w:cs="Tahoma"/>
                <w:lang w:val="it-IT"/>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left="564"/>
              <w:rPr>
                <w:rFonts w:eastAsia="Times New Roman" w:cs="Tahoma"/>
                <w:szCs w:val="18"/>
              </w:rPr>
            </w:pPr>
            <w:r w:rsidRPr="00FF14B6">
              <w:rPr>
                <w:rFonts w:cs="Tahoma"/>
                <w:lang w:val="it-IT"/>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162A5" w:rsidRPr="00FF14B6" w:rsidRDefault="008162A5" w:rsidP="00713A6C">
            <w:pPr>
              <w:rPr>
                <w:rFonts w:eastAsia="Times New Roman" w:cs="Tahoma"/>
                <w:b/>
                <w:szCs w:val="18"/>
              </w:rPr>
            </w:pPr>
            <w:r w:rsidRPr="00FF14B6">
              <w:rPr>
                <w:rFonts w:cs="Tahoma"/>
                <w:b/>
                <w:lang w:val="it-IT"/>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162A5" w:rsidRPr="00FF14B6" w:rsidRDefault="008162A5" w:rsidP="00713A6C">
            <w:pPr>
              <w:rPr>
                <w:rFonts w:eastAsia="Times New Roman" w:cs="Tahoma"/>
                <w:b/>
                <w:bCs/>
                <w:szCs w:val="18"/>
              </w:rPr>
            </w:pPr>
            <w:r w:rsidRPr="00FF14B6">
              <w:rPr>
                <w:rFonts w:cs="Tahoma"/>
                <w:b/>
                <w:lang w:val="it-IT"/>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162A5" w:rsidRPr="00FF14B6" w:rsidRDefault="008162A5" w:rsidP="00713A6C">
            <w:pPr>
              <w:rPr>
                <w:rFonts w:eastAsia="Times New Roman" w:cs="Tahoma"/>
                <w:b/>
                <w:bCs/>
                <w:szCs w:val="18"/>
                <w:lang w:val="it-IT"/>
              </w:rPr>
            </w:pPr>
            <w:r w:rsidRPr="00FF14B6">
              <w:rPr>
                <w:rFonts w:cs="Tahoma"/>
                <w:b/>
                <w:lang w:val="it-IT"/>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r w:rsidR="008162A5" w:rsidRPr="00FF14B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162A5" w:rsidRPr="00FF14B6" w:rsidRDefault="008162A5" w:rsidP="00713A6C">
            <w:pPr>
              <w:rPr>
                <w:rFonts w:eastAsia="Times New Roman" w:cs="Tahoma"/>
                <w:b/>
                <w:bCs/>
                <w:szCs w:val="18"/>
              </w:rPr>
            </w:pPr>
            <w:r w:rsidRPr="00FF14B6">
              <w:rPr>
                <w:rFonts w:cs="Tahoma"/>
                <w:b/>
                <w:lang w:val="it-IT"/>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r>
    </w:tbl>
    <w:p w:rsidR="008162A5" w:rsidRPr="00FF14B6" w:rsidRDefault="008162A5" w:rsidP="002A6416">
      <w:pPr>
        <w:ind w:left="770"/>
        <w:rPr>
          <w:rFonts w:cs="Tahoma"/>
        </w:rPr>
      </w:pPr>
      <w:r w:rsidRPr="00FF14B6">
        <w:rPr>
          <w:rFonts w:cs="Tahoma"/>
          <w:i/>
          <w:sz w:val="14"/>
          <w:u w:val="single"/>
        </w:rPr>
        <w:t>Nota</w:t>
      </w:r>
      <w:r w:rsidRPr="00FF14B6">
        <w:rPr>
          <w:rFonts w:cs="Tahoma"/>
          <w:i/>
          <w:sz w:val="14"/>
        </w:rPr>
        <w:t>:</w:t>
      </w:r>
      <w:r w:rsidRPr="00FF14B6">
        <w:rPr>
          <w:rFonts w:cs="Tahoma"/>
          <w:i/>
          <w:iCs/>
          <w:sz w:val="14"/>
          <w:szCs w:val="14"/>
        </w:rPr>
        <w:t xml:space="preserve"> </w:t>
      </w:r>
      <w:r w:rsidRPr="00FF14B6">
        <w:rPr>
          <w:rFonts w:cs="Tahoma"/>
          <w:i/>
          <w:iCs/>
          <w:sz w:val="14"/>
          <w:szCs w:val="14"/>
        </w:rPr>
        <w:br/>
      </w:r>
      <w:r w:rsidRPr="00FF14B6">
        <w:rPr>
          <w:rFonts w:cs="Tahoma"/>
          <w:i/>
          <w:sz w:val="14"/>
        </w:rPr>
        <w:t xml:space="preserve">Academic include i Programmi Contratto Campus e School, Open Value Subscription - Education Solutions, Select - Academic e </w:t>
      </w:r>
      <w:r w:rsidR="004E5A56" w:rsidRPr="00FF14B6">
        <w:rPr>
          <w:rFonts w:cs="Tahoma"/>
          <w:i/>
          <w:sz w:val="14"/>
        </w:rPr>
        <w:br/>
      </w:r>
      <w:r w:rsidRPr="00FF14B6">
        <w:rPr>
          <w:rFonts w:cs="Tahoma"/>
          <w:i/>
          <w:sz w:val="14"/>
        </w:rPr>
        <w:t>Open - Academic</w:t>
      </w:r>
      <w:r w:rsidRPr="00FF14B6">
        <w:rPr>
          <w:rFonts w:cs="Tahoma"/>
          <w:i/>
          <w:sz w:val="14"/>
        </w:rPr>
        <w:br/>
        <w:t>EA = Contratto Enterprise</w:t>
      </w:r>
      <w:r w:rsidRPr="00FF14B6">
        <w:rPr>
          <w:rFonts w:cs="Tahoma"/>
          <w:i/>
          <w:sz w:val="14"/>
        </w:rPr>
        <w:br/>
        <w:t>OV-CW = Open Value - Opzione a livello aziendale</w:t>
      </w:r>
    </w:p>
    <w:p w:rsidR="008162A5" w:rsidRPr="00FF14B6" w:rsidRDefault="00341620" w:rsidP="002A6416">
      <w:pPr>
        <w:ind w:left="770"/>
        <w:rPr>
          <w:rFonts w:cs="Tahoma"/>
          <w:lang w:val="it-IT"/>
        </w:rPr>
      </w:pPr>
      <w:r w:rsidRPr="00FF14B6">
        <w:rPr>
          <w:rFonts w:cs="Tahoma"/>
          <w:i/>
          <w:sz w:val="14"/>
          <w:lang w:val="it-IT"/>
        </w:rPr>
        <w:t>“</w:t>
      </w:r>
      <w:r w:rsidR="008162A5" w:rsidRPr="00FF14B6">
        <w:rPr>
          <w:rFonts w:cs="Tahoma"/>
          <w:i/>
          <w:sz w:val="14"/>
          <w:lang w:val="it-IT"/>
        </w:rPr>
        <w:t>N</w:t>
      </w:r>
      <w:r w:rsidRPr="00FF14B6">
        <w:rPr>
          <w:rFonts w:cs="Tahoma"/>
          <w:i/>
          <w:sz w:val="14"/>
          <w:lang w:val="it-IT"/>
        </w:rPr>
        <w:t>”</w:t>
      </w:r>
      <w:r w:rsidR="008162A5" w:rsidRPr="00FF14B6">
        <w:rPr>
          <w:rFonts w:cs="Tahoma"/>
          <w:i/>
          <w:sz w:val="14"/>
          <w:lang w:val="it-IT"/>
        </w:rPr>
        <w:t xml:space="preserve">, </w:t>
      </w:r>
      <w:r w:rsidRPr="00FF14B6">
        <w:rPr>
          <w:rFonts w:cs="Tahoma"/>
          <w:i/>
          <w:sz w:val="14"/>
          <w:lang w:val="it-IT"/>
        </w:rPr>
        <w:t>“</w:t>
      </w:r>
      <w:r w:rsidR="008162A5" w:rsidRPr="00FF14B6">
        <w:rPr>
          <w:rFonts w:cs="Tahoma"/>
          <w:i/>
          <w:sz w:val="14"/>
          <w:lang w:val="it-IT"/>
        </w:rPr>
        <w:t>K</w:t>
      </w:r>
      <w:r w:rsidRPr="00FF14B6">
        <w:rPr>
          <w:rFonts w:cs="Tahoma"/>
          <w:i/>
          <w:sz w:val="14"/>
          <w:lang w:val="it-IT"/>
        </w:rPr>
        <w:t>”</w:t>
      </w:r>
      <w:r w:rsidR="00CF04A9" w:rsidRPr="00FF14B6">
        <w:rPr>
          <w:rFonts w:cs="Tahoma"/>
          <w:i/>
          <w:sz w:val="14"/>
          <w:lang w:val="it-IT"/>
        </w:rPr>
        <w:t>‘</w:t>
      </w:r>
      <w:r w:rsidR="008162A5" w:rsidRPr="00FF14B6">
        <w:rPr>
          <w:rFonts w:cs="Tahoma"/>
          <w:i/>
          <w:sz w:val="14"/>
          <w:lang w:val="it-IT"/>
        </w:rPr>
        <w:t xml:space="preserve"> e </w:t>
      </w:r>
      <w:r w:rsidRPr="00FF14B6">
        <w:rPr>
          <w:rFonts w:cs="Tahoma"/>
          <w:i/>
          <w:sz w:val="14"/>
          <w:lang w:val="it-IT"/>
        </w:rPr>
        <w:t>“</w:t>
      </w:r>
      <w:r w:rsidR="008162A5" w:rsidRPr="00FF14B6">
        <w:rPr>
          <w:rFonts w:cs="Tahoma"/>
          <w:i/>
          <w:sz w:val="14"/>
          <w:lang w:val="it-IT"/>
        </w:rPr>
        <w:t>KN</w:t>
      </w:r>
      <w:r w:rsidRPr="00FF14B6">
        <w:rPr>
          <w:rFonts w:cs="Tahoma"/>
          <w:i/>
          <w:sz w:val="14"/>
          <w:lang w:val="it-IT"/>
        </w:rPr>
        <w:t>”</w:t>
      </w:r>
      <w:r w:rsidR="008162A5" w:rsidRPr="00FF14B6">
        <w:rPr>
          <w:rFonts w:cs="Tahoma"/>
          <w:i/>
          <w:sz w:val="14"/>
          <w:lang w:val="it-IT"/>
        </w:rPr>
        <w:t xml:space="preserve"> sono edizioni specializzate disponibili su alcuni mercati.</w:t>
      </w:r>
    </w:p>
    <w:p w:rsidR="008162A5" w:rsidRPr="00FF14B6" w:rsidRDefault="008162A5" w:rsidP="00B73A46">
      <w:pPr>
        <w:ind w:left="720"/>
        <w:rPr>
          <w:rFonts w:cs="Tahoma"/>
          <w:lang w:val="it-IT"/>
        </w:rPr>
      </w:pPr>
    </w:p>
    <w:p w:rsidR="008162A5" w:rsidRPr="00FF14B6" w:rsidRDefault="008162A5" w:rsidP="00B24C9D">
      <w:pPr>
        <w:ind w:left="720"/>
        <w:rPr>
          <w:rFonts w:cs="Tahoma"/>
          <w:lang w:val="it-IT"/>
        </w:rPr>
      </w:pPr>
      <w:r w:rsidRPr="00FF14B6">
        <w:rPr>
          <w:rFonts w:cs="Tahoma"/>
          <w:lang w:val="it-IT"/>
        </w:rPr>
        <w:t>Le seguenti condizioni si applicano a Windows XP Starter Edition (SE), Windows Vista Starter Edition (SE) e</w:t>
      </w:r>
      <w:r w:rsidR="004E5A56" w:rsidRPr="00FF14B6">
        <w:rPr>
          <w:rFonts w:cs="Tahoma"/>
          <w:szCs w:val="18"/>
          <w:lang w:val="it-IT"/>
        </w:rPr>
        <w:t> </w:t>
      </w:r>
      <w:r w:rsidRPr="00FF14B6">
        <w:rPr>
          <w:rFonts w:cs="Tahoma"/>
          <w:lang w:val="it-IT"/>
        </w:rPr>
        <w:t>Windows 7 Starter Edition:</w:t>
      </w:r>
    </w:p>
    <w:p w:rsidR="008162A5" w:rsidRPr="00FF14B6" w:rsidRDefault="008162A5" w:rsidP="00B24C9D">
      <w:pPr>
        <w:ind w:left="720"/>
        <w:rPr>
          <w:rFonts w:cs="Tahoma"/>
          <w:szCs w:val="18"/>
          <w:lang w:val="it-IT"/>
        </w:rPr>
      </w:pPr>
    </w:p>
    <w:p w:rsidR="008162A5" w:rsidRPr="00FF14B6" w:rsidRDefault="008162A5" w:rsidP="005D60A4">
      <w:pPr>
        <w:pStyle w:val="ColorfulList-Accent11"/>
        <w:numPr>
          <w:ilvl w:val="0"/>
          <w:numId w:val="78"/>
        </w:numPr>
        <w:ind w:left="1440"/>
        <w:rPr>
          <w:rFonts w:ascii="Tahoma" w:hAnsi="Tahoma" w:cs="Tahoma"/>
          <w:sz w:val="18"/>
          <w:szCs w:val="18"/>
          <w:lang w:val="it-IT"/>
        </w:rPr>
      </w:pPr>
      <w:r w:rsidRPr="00FF14B6">
        <w:rPr>
          <w:rFonts w:ascii="Tahoma" w:hAnsi="Tahoma" w:cs="Tahoma"/>
          <w:sz w:val="18"/>
          <w:szCs w:val="18"/>
          <w:lang w:val="it-IT"/>
        </w:rPr>
        <w:t>Le società che hanno stipulato un contratto Academic (Academic Select, Academic Open, CASA e</w:t>
      </w:r>
      <w:r w:rsidR="004E5A56" w:rsidRPr="00FF14B6">
        <w:rPr>
          <w:rFonts w:ascii="Tahoma" w:hAnsi="Tahoma" w:cs="Tahoma"/>
          <w:sz w:val="18"/>
          <w:szCs w:val="18"/>
          <w:lang w:val="it-IT"/>
        </w:rPr>
        <w:t> </w:t>
      </w:r>
      <w:r w:rsidRPr="00FF14B6">
        <w:rPr>
          <w:rFonts w:ascii="Tahoma" w:hAnsi="Tahoma" w:cs="Tahoma"/>
          <w:sz w:val="18"/>
          <w:szCs w:val="18"/>
          <w:lang w:val="it-IT"/>
        </w:rPr>
        <w:t>Open Value Subscription - Education Solutions) sono autorizzate ad acquistare una licenza di Aggiornamento Windows utilizzando Windows XP Starter Edition, Windows Vista Starter Edition o</w:t>
      </w:r>
      <w:r w:rsidR="004E5A56" w:rsidRPr="00FF14B6">
        <w:rPr>
          <w:rFonts w:ascii="Tahoma" w:hAnsi="Tahoma" w:cs="Tahoma"/>
          <w:sz w:val="18"/>
          <w:szCs w:val="18"/>
          <w:lang w:val="it-IT"/>
        </w:rPr>
        <w:t> </w:t>
      </w:r>
      <w:r w:rsidRPr="00FF14B6">
        <w:rPr>
          <w:rFonts w:ascii="Tahoma" w:hAnsi="Tahoma" w:cs="Tahoma"/>
          <w:sz w:val="18"/>
          <w:szCs w:val="18"/>
          <w:lang w:val="it-IT"/>
        </w:rPr>
        <w:t xml:space="preserve">Windows 7 Starter Edition come sistema operativo qualificante. </w:t>
      </w:r>
    </w:p>
    <w:p w:rsidR="008162A5" w:rsidRPr="00FF14B6" w:rsidRDefault="008162A5" w:rsidP="00B24C9D">
      <w:pPr>
        <w:pStyle w:val="ColorfulList-Accent11"/>
        <w:rPr>
          <w:rFonts w:ascii="Tahoma" w:hAnsi="Tahoma" w:cs="Tahoma"/>
          <w:sz w:val="18"/>
          <w:szCs w:val="18"/>
          <w:lang w:val="it-IT"/>
        </w:rPr>
      </w:pPr>
    </w:p>
    <w:p w:rsidR="008162A5" w:rsidRPr="00FF14B6" w:rsidRDefault="008162A5" w:rsidP="00B24C9D">
      <w:pPr>
        <w:pStyle w:val="ColorfulList-Accent11"/>
        <w:rPr>
          <w:rFonts w:ascii="Tahoma" w:hAnsi="Tahoma" w:cs="Tahoma"/>
          <w:sz w:val="18"/>
          <w:szCs w:val="18"/>
          <w:lang w:val="it-IT"/>
        </w:rPr>
      </w:pPr>
      <w:r w:rsidRPr="00FF14B6">
        <w:rPr>
          <w:rFonts w:ascii="Tahoma" w:hAnsi="Tahoma" w:cs="Tahoma"/>
          <w:sz w:val="18"/>
          <w:szCs w:val="18"/>
          <w:lang w:val="it-IT"/>
        </w:rPr>
        <w:t>Le società che acquistano l</w:t>
      </w:r>
      <w:r w:rsidR="00CF04A9" w:rsidRPr="00FF14B6">
        <w:rPr>
          <w:rFonts w:ascii="Tahoma" w:hAnsi="Tahoma" w:cs="Tahoma"/>
          <w:sz w:val="18"/>
          <w:szCs w:val="18"/>
          <w:lang w:val="it-IT"/>
        </w:rPr>
        <w:t>’</w:t>
      </w:r>
      <w:r w:rsidRPr="00FF14B6">
        <w:rPr>
          <w:rFonts w:ascii="Tahoma" w:hAnsi="Tahoma" w:cs="Tahoma"/>
          <w:sz w:val="18"/>
          <w:szCs w:val="18"/>
          <w:lang w:val="it-IT"/>
        </w:rPr>
        <w:t xml:space="preserve">aggiornamento su questa base rinunciano a qualunque diritto di trasferire la licenza al di fuori del paese in cui è stata acquistata. </w:t>
      </w:r>
    </w:p>
    <w:p w:rsidR="008162A5" w:rsidRPr="00FF14B6" w:rsidRDefault="008162A5" w:rsidP="00B24C9D">
      <w:pPr>
        <w:pStyle w:val="EndnoteText"/>
        <w:ind w:left="360"/>
        <w:rPr>
          <w:rFonts w:ascii="Tahoma" w:hAnsi="Tahoma" w:cs="Tahoma"/>
          <w:sz w:val="18"/>
          <w:szCs w:val="18"/>
          <w:lang w:val="it-IT"/>
        </w:rPr>
      </w:pPr>
    </w:p>
    <w:p w:rsidR="008162A5" w:rsidRPr="00FF14B6" w:rsidRDefault="008162A5" w:rsidP="00B24C9D">
      <w:pPr>
        <w:pStyle w:val="FootnoteBulletLevel1"/>
        <w:tabs>
          <w:tab w:val="clear" w:pos="900"/>
        </w:tabs>
        <w:spacing w:before="0" w:after="0"/>
        <w:ind w:left="720" w:firstLine="0"/>
        <w:rPr>
          <w:rFonts w:ascii="Tahoma" w:hAnsi="Tahoma" w:cs="Tahoma"/>
          <w:sz w:val="18"/>
          <w:szCs w:val="18"/>
          <w:lang w:val="it-IT"/>
        </w:rPr>
      </w:pPr>
      <w:r w:rsidRPr="00FF14B6">
        <w:rPr>
          <w:rFonts w:ascii="Tahoma" w:hAnsi="Tahoma" w:cs="Tahoma"/>
          <w:sz w:val="18"/>
          <w:szCs w:val="18"/>
          <w:lang w:val="it-IT"/>
        </w:rPr>
        <w:t>I sistemi operativi non inclusi nel precedente elenco non sono OS qualificanti, ad esempio:</w:t>
      </w:r>
    </w:p>
    <w:p w:rsidR="008162A5" w:rsidRPr="00FF14B6" w:rsidRDefault="008162A5" w:rsidP="00B24C9D">
      <w:pPr>
        <w:pStyle w:val="FootnoteBulletLevel1"/>
        <w:tabs>
          <w:tab w:val="clear" w:pos="900"/>
        </w:tabs>
        <w:spacing w:before="0" w:after="0"/>
        <w:ind w:left="720" w:firstLine="0"/>
        <w:rPr>
          <w:rFonts w:ascii="Tahoma" w:hAnsi="Tahoma" w:cs="Tahoma"/>
          <w:sz w:val="18"/>
          <w:szCs w:val="18"/>
          <w:lang w:val="it-IT"/>
        </w:rPr>
      </w:pPr>
    </w:p>
    <w:p w:rsidR="008162A5" w:rsidRPr="00FF14B6" w:rsidRDefault="008162A5" w:rsidP="005D60A4">
      <w:pPr>
        <w:pStyle w:val="FootnoteBulletLevel2"/>
        <w:numPr>
          <w:ilvl w:val="0"/>
          <w:numId w:val="79"/>
        </w:numPr>
        <w:adjustRightInd/>
        <w:spacing w:before="0" w:after="60"/>
        <w:ind w:left="1440"/>
        <w:textAlignment w:val="auto"/>
        <w:rPr>
          <w:rFonts w:ascii="Tahoma" w:hAnsi="Tahoma" w:cs="Tahoma"/>
          <w:sz w:val="18"/>
          <w:szCs w:val="18"/>
          <w:lang w:val="it-IT"/>
        </w:rPr>
      </w:pPr>
      <w:r w:rsidRPr="00FF14B6">
        <w:rPr>
          <w:rFonts w:ascii="Tahoma" w:hAnsi="Tahoma" w:cs="Tahoma"/>
          <w:sz w:val="18"/>
          <w:szCs w:val="18"/>
          <w:lang w:val="it-IT"/>
        </w:rPr>
        <w:t>I Sistemi Incorporati (ad esempio Windows 9.x for embedded, Windows XP embedded) non si qualificano per gli Aggiornamenti per Windows 8 Pro.</w:t>
      </w:r>
    </w:p>
    <w:p w:rsidR="008162A5" w:rsidRPr="00FF14B6" w:rsidRDefault="008162A5" w:rsidP="005D60A4">
      <w:pPr>
        <w:pStyle w:val="FootnoteBulletLevel2"/>
        <w:numPr>
          <w:ilvl w:val="0"/>
          <w:numId w:val="79"/>
        </w:numPr>
        <w:adjustRightInd/>
        <w:spacing w:before="0" w:after="60"/>
        <w:ind w:left="1440"/>
        <w:textAlignment w:val="auto"/>
        <w:rPr>
          <w:rFonts w:ascii="Tahoma" w:hAnsi="Tahoma" w:cs="Tahoma"/>
          <w:sz w:val="18"/>
          <w:szCs w:val="18"/>
          <w:lang w:val="it-IT"/>
        </w:rPr>
      </w:pPr>
      <w:r w:rsidRPr="00FF14B6">
        <w:rPr>
          <w:rFonts w:ascii="Tahoma" w:hAnsi="Tahoma" w:cs="Tahoma"/>
          <w:sz w:val="18"/>
          <w:szCs w:val="18"/>
          <w:lang w:val="it-IT"/>
        </w:rPr>
        <w:t>Linux o OS/2 non si qualifica per gli Aggiornamenti per Windows 8 Pro.</w:t>
      </w:r>
    </w:p>
    <w:p w:rsidR="008162A5" w:rsidRPr="00FF14B6" w:rsidRDefault="008162A5" w:rsidP="005D60A4">
      <w:pPr>
        <w:pStyle w:val="FootnoteBulletLevel2"/>
        <w:numPr>
          <w:ilvl w:val="0"/>
          <w:numId w:val="79"/>
        </w:numPr>
        <w:adjustRightInd/>
        <w:spacing w:before="0" w:after="60"/>
        <w:ind w:left="1440"/>
        <w:textAlignment w:val="auto"/>
        <w:rPr>
          <w:rFonts w:ascii="Tahoma" w:hAnsi="Tahoma" w:cs="Tahoma"/>
          <w:sz w:val="18"/>
          <w:szCs w:val="18"/>
          <w:lang w:val="it-IT"/>
        </w:rPr>
      </w:pPr>
      <w:r w:rsidRPr="00FF14B6">
        <w:rPr>
          <w:rFonts w:ascii="Tahoma" w:hAnsi="Tahoma" w:cs="Tahoma"/>
          <w:sz w:val="18"/>
          <w:szCs w:val="18"/>
          <w:lang w:val="it-IT"/>
        </w:rPr>
        <w:t>La Licenza CAL per i Servizi Terminal di Windows non si qualifica per gli Aggiornamenti per Windows 8 Pro.</w:t>
      </w:r>
    </w:p>
    <w:p w:rsidR="008162A5" w:rsidRPr="00FF14B6" w:rsidRDefault="008162A5" w:rsidP="00B24C9D">
      <w:pPr>
        <w:pStyle w:val="FootnoteBulletLevel2"/>
        <w:tabs>
          <w:tab w:val="clear" w:pos="1260"/>
        </w:tabs>
        <w:adjustRightInd/>
        <w:spacing w:before="0"/>
        <w:ind w:left="1080" w:firstLine="0"/>
        <w:textAlignment w:val="auto"/>
        <w:rPr>
          <w:rFonts w:ascii="Tahoma" w:hAnsi="Tahoma" w:cs="Tahoma"/>
          <w:sz w:val="18"/>
          <w:szCs w:val="18"/>
          <w:lang w:val="it-IT"/>
        </w:rPr>
      </w:pPr>
    </w:p>
    <w:p w:rsidR="008162A5" w:rsidRPr="00FF14B6" w:rsidRDefault="008162A5" w:rsidP="00B24C9D">
      <w:pPr>
        <w:pStyle w:val="FootnoteBulletLevel2"/>
        <w:tabs>
          <w:tab w:val="clear" w:pos="1260"/>
        </w:tabs>
        <w:spacing w:before="0"/>
        <w:ind w:left="720" w:firstLine="0"/>
        <w:rPr>
          <w:rFonts w:ascii="Tahoma" w:hAnsi="Tahoma" w:cs="Tahoma"/>
          <w:sz w:val="18"/>
          <w:szCs w:val="18"/>
          <w:lang w:val="it-IT"/>
        </w:rPr>
      </w:pPr>
      <w:r w:rsidRPr="00FF14B6">
        <w:rPr>
          <w:rFonts w:ascii="Tahoma" w:hAnsi="Tahoma" w:cs="Tahoma"/>
          <w:sz w:val="18"/>
          <w:szCs w:val="18"/>
          <w:lang w:val="it-IT"/>
        </w:rPr>
        <w:t>I seguenti requisiti sono applicabili al re-imaging di Windows:</w:t>
      </w:r>
    </w:p>
    <w:p w:rsidR="008162A5" w:rsidRPr="00FF14B6" w:rsidRDefault="008162A5" w:rsidP="00B24C9D">
      <w:pPr>
        <w:pStyle w:val="FootnoteBulletLevel2"/>
        <w:tabs>
          <w:tab w:val="clear" w:pos="1260"/>
        </w:tabs>
        <w:spacing w:before="0"/>
        <w:ind w:left="720" w:firstLine="0"/>
        <w:rPr>
          <w:rFonts w:ascii="Tahoma" w:hAnsi="Tahoma" w:cs="Tahoma"/>
          <w:sz w:val="18"/>
          <w:szCs w:val="18"/>
          <w:lang w:val="it-IT"/>
        </w:rPr>
      </w:pPr>
      <w:r w:rsidRPr="00FF14B6">
        <w:rPr>
          <w:rFonts w:ascii="Tahoma" w:hAnsi="Tahoma" w:cs="Tahoma"/>
          <w:sz w:val="18"/>
          <w:szCs w:val="18"/>
          <w:lang w:val="it-IT"/>
        </w:rPr>
        <w:t xml:space="preserve"> </w:t>
      </w:r>
    </w:p>
    <w:p w:rsidR="008162A5" w:rsidRPr="00FF14B6" w:rsidRDefault="008162A5" w:rsidP="005D60A4">
      <w:pPr>
        <w:pStyle w:val="FootnoteBulletLevel2"/>
        <w:tabs>
          <w:tab w:val="clear" w:pos="1260"/>
        </w:tabs>
        <w:spacing w:before="0"/>
        <w:ind w:left="720" w:firstLine="0"/>
        <w:rPr>
          <w:rFonts w:ascii="Tahoma" w:hAnsi="Tahoma" w:cs="Tahoma"/>
          <w:sz w:val="18"/>
          <w:szCs w:val="18"/>
          <w:lang w:val="it-IT"/>
        </w:rPr>
      </w:pPr>
      <w:r w:rsidRPr="00FF14B6">
        <w:rPr>
          <w:rFonts w:ascii="Tahoma" w:hAnsi="Tahoma" w:cs="Tahoma"/>
          <w:sz w:val="18"/>
          <w:szCs w:val="18"/>
          <w:lang w:val="it-IT"/>
        </w:rPr>
        <w:t>Qualora un terzo effettui il re-imaging di Windows sui PC di una società, la società dovrà prima di tutto fornire a tale terzo (a) un modulo compilato relativo alla Verifica della Licenza Microsoft della Società per i</w:t>
      </w:r>
      <w:r w:rsidR="004E5A56" w:rsidRPr="00FF14B6">
        <w:rPr>
          <w:rFonts w:ascii="Tahoma" w:hAnsi="Tahoma" w:cs="Tahoma"/>
          <w:sz w:val="18"/>
          <w:szCs w:val="18"/>
          <w:lang w:val="it-IT"/>
        </w:rPr>
        <w:t> </w:t>
      </w:r>
      <w:r w:rsidRPr="00FF14B6">
        <w:rPr>
          <w:rFonts w:ascii="Tahoma" w:hAnsi="Tahoma" w:cs="Tahoma"/>
          <w:sz w:val="18"/>
          <w:szCs w:val="18"/>
          <w:lang w:val="it-IT"/>
        </w:rPr>
        <w:t>Servizi di Installazione degli Aggiornamenti per il Software del Sistema Operativo Microsoft Windows da Parte di Terzi oppure (b) copie del modulo per la sottoscrizione appartenenti al Contratto Multilicenza Microsoft applicabile al software di aggiornamento per il sistema operativo Microsoft che viene installato. Il</w:t>
      </w:r>
      <w:r w:rsidR="004E5A56" w:rsidRPr="00FF14B6">
        <w:rPr>
          <w:rFonts w:ascii="Tahoma" w:hAnsi="Tahoma" w:cs="Tahoma"/>
          <w:sz w:val="18"/>
          <w:szCs w:val="18"/>
          <w:lang w:val="it-IT"/>
        </w:rPr>
        <w:t> </w:t>
      </w:r>
      <w:r w:rsidRPr="00FF14B6">
        <w:rPr>
          <w:rFonts w:ascii="Tahoma" w:hAnsi="Tahoma" w:cs="Tahoma"/>
          <w:sz w:val="18"/>
          <w:szCs w:val="18"/>
          <w:lang w:val="it-IT"/>
        </w:rPr>
        <w:t xml:space="preserve">modulo per la </w:t>
      </w:r>
      <w:r w:rsidR="00341620" w:rsidRPr="00FF14B6">
        <w:rPr>
          <w:rFonts w:ascii="Tahoma" w:hAnsi="Tahoma" w:cs="Tahoma"/>
          <w:sz w:val="18"/>
          <w:szCs w:val="18"/>
          <w:lang w:val="it-IT"/>
        </w:rPr>
        <w:t>“</w:t>
      </w:r>
      <w:r w:rsidRPr="00FF14B6">
        <w:rPr>
          <w:rFonts w:ascii="Tahoma" w:hAnsi="Tahoma" w:cs="Tahoma"/>
          <w:sz w:val="18"/>
          <w:szCs w:val="18"/>
          <w:lang w:val="it-IT"/>
        </w:rPr>
        <w:t>Verifica della Licenza Microsoft per l</w:t>
      </w:r>
      <w:r w:rsidR="00CF04A9" w:rsidRPr="00FF14B6">
        <w:rPr>
          <w:rFonts w:ascii="Tahoma" w:hAnsi="Tahoma" w:cs="Tahoma"/>
          <w:sz w:val="18"/>
          <w:szCs w:val="18"/>
          <w:lang w:val="it-IT"/>
        </w:rPr>
        <w:t>’</w:t>
      </w:r>
      <w:r w:rsidRPr="00FF14B6">
        <w:rPr>
          <w:rFonts w:ascii="Tahoma" w:hAnsi="Tahoma" w:cs="Tahoma"/>
          <w:sz w:val="18"/>
          <w:szCs w:val="18"/>
          <w:lang w:val="it-IT"/>
        </w:rPr>
        <w:t>Esecuzione dell</w:t>
      </w:r>
      <w:r w:rsidR="00CF04A9" w:rsidRPr="00FF14B6">
        <w:rPr>
          <w:rFonts w:ascii="Tahoma" w:hAnsi="Tahoma" w:cs="Tahoma"/>
          <w:sz w:val="18"/>
          <w:szCs w:val="18"/>
          <w:lang w:val="it-IT"/>
        </w:rPr>
        <w:t>’</w:t>
      </w:r>
      <w:r w:rsidRPr="00FF14B6">
        <w:rPr>
          <w:rFonts w:ascii="Tahoma" w:hAnsi="Tahoma" w:cs="Tahoma"/>
          <w:sz w:val="18"/>
          <w:szCs w:val="18"/>
          <w:lang w:val="it-IT"/>
        </w:rPr>
        <w:t>Imaging/Installazione da parte di Terzi</w:t>
      </w:r>
      <w:r w:rsidR="004E5A56" w:rsidRPr="00FF14B6">
        <w:rPr>
          <w:rFonts w:ascii="Tahoma" w:hAnsi="Tahoma" w:cs="Tahoma"/>
          <w:sz w:val="18"/>
          <w:szCs w:val="18"/>
          <w:lang w:val="it-IT"/>
        </w:rPr>
        <w:t> </w:t>
      </w:r>
      <w:r w:rsidRPr="00FF14B6">
        <w:rPr>
          <w:rFonts w:ascii="Tahoma" w:hAnsi="Tahoma" w:cs="Tahoma"/>
          <w:sz w:val="18"/>
          <w:szCs w:val="18"/>
          <w:lang w:val="it-IT"/>
        </w:rPr>
        <w:t>del Software del Sistema Operativo Microsoft</w:t>
      </w:r>
      <w:r w:rsidR="00341620" w:rsidRPr="00FF14B6">
        <w:rPr>
          <w:rFonts w:ascii="Tahoma" w:hAnsi="Tahoma" w:cs="Tahoma"/>
          <w:sz w:val="18"/>
          <w:szCs w:val="18"/>
          <w:lang w:val="it-IT"/>
        </w:rPr>
        <w:t>”</w:t>
      </w:r>
      <w:r w:rsidRPr="00FF14B6">
        <w:rPr>
          <w:rFonts w:ascii="Tahoma" w:hAnsi="Tahoma" w:cs="Tahoma"/>
          <w:sz w:val="18"/>
          <w:szCs w:val="18"/>
          <w:lang w:val="it-IT"/>
        </w:rPr>
        <w:t xml:space="preserve"> è disponibile all</w:t>
      </w:r>
      <w:r w:rsidR="00CF04A9" w:rsidRPr="00FF14B6">
        <w:rPr>
          <w:rFonts w:ascii="Tahoma" w:hAnsi="Tahoma" w:cs="Tahoma"/>
          <w:sz w:val="18"/>
          <w:szCs w:val="18"/>
          <w:lang w:val="it-IT"/>
        </w:rPr>
        <w:t>’</w:t>
      </w:r>
      <w:r w:rsidRPr="00FF14B6">
        <w:rPr>
          <w:rFonts w:ascii="Tahoma" w:hAnsi="Tahoma" w:cs="Tahoma"/>
          <w:sz w:val="18"/>
          <w:szCs w:val="18"/>
          <w:lang w:val="it-IT"/>
        </w:rPr>
        <w:t xml:space="preserve">indirizzo </w:t>
      </w:r>
      <w:hyperlink r:id="rId32" w:history="1">
        <w:r w:rsidRPr="00FF14B6">
          <w:rPr>
            <w:rStyle w:val="Hyperlink"/>
            <w:rFonts w:ascii="Tahoma" w:hAnsi="Tahoma" w:cs="Tahoma"/>
            <w:color w:val="000000" w:themeColor="text1"/>
            <w:sz w:val="18"/>
            <w:szCs w:val="18"/>
            <w:u w:val="none"/>
            <w:lang w:val="it-IT"/>
          </w:rPr>
          <w:t>www.microsoft.com/licensing/contracts</w:t>
        </w:r>
      </w:hyperlink>
      <w:r w:rsidRPr="00FF14B6">
        <w:rPr>
          <w:rFonts w:ascii="Tahoma" w:hAnsi="Tahoma" w:cs="Tahoma"/>
          <w:sz w:val="18"/>
          <w:szCs w:val="18"/>
          <w:lang w:val="it-IT"/>
        </w:rPr>
        <w:t>.</w:t>
      </w:r>
    </w:p>
    <w:p w:rsidR="008162A5" w:rsidRPr="00FF14B6" w:rsidRDefault="008162A5" w:rsidP="00B24C9D">
      <w:pPr>
        <w:pStyle w:val="FootnoteBulletLevel1"/>
        <w:tabs>
          <w:tab w:val="clear" w:pos="900"/>
        </w:tabs>
        <w:adjustRightInd/>
        <w:spacing w:before="0" w:after="0"/>
        <w:ind w:left="720" w:firstLine="0"/>
        <w:textAlignment w:val="auto"/>
        <w:rPr>
          <w:rFonts w:ascii="Tahoma" w:hAnsi="Tahoma" w:cs="Tahoma"/>
          <w:sz w:val="18"/>
          <w:szCs w:val="18"/>
          <w:lang w:val="it-IT"/>
        </w:rPr>
      </w:pPr>
    </w:p>
    <w:p w:rsidR="008162A5" w:rsidRPr="00FF14B6" w:rsidRDefault="008162A5" w:rsidP="00B24C9D">
      <w:pPr>
        <w:pStyle w:val="FootnoteBulletLevel1"/>
        <w:tabs>
          <w:tab w:val="clear" w:pos="900"/>
        </w:tabs>
        <w:adjustRightInd/>
        <w:spacing w:before="0" w:after="60"/>
        <w:ind w:left="720" w:firstLine="0"/>
        <w:textAlignment w:val="auto"/>
        <w:rPr>
          <w:rFonts w:ascii="Tahoma" w:hAnsi="Tahoma" w:cs="Tahoma"/>
          <w:sz w:val="18"/>
          <w:szCs w:val="18"/>
          <w:lang w:val="it-IT"/>
        </w:rPr>
      </w:pPr>
      <w:r w:rsidRPr="00FF14B6">
        <w:rPr>
          <w:rFonts w:ascii="Tahoma" w:hAnsi="Tahoma" w:cs="Tahoma"/>
          <w:b/>
          <w:sz w:val="18"/>
          <w:szCs w:val="18"/>
          <w:lang w:val="it-IT"/>
        </w:rPr>
        <w:t>Windows Intune (Per Dispositivo)</w:t>
      </w:r>
    </w:p>
    <w:p w:rsidR="008162A5" w:rsidRPr="00FF14B6" w:rsidRDefault="008162A5" w:rsidP="00B24C9D">
      <w:pPr>
        <w:ind w:left="720"/>
        <w:rPr>
          <w:rFonts w:cs="Tahoma"/>
          <w:szCs w:val="18"/>
          <w:lang w:val="it-IT"/>
        </w:rPr>
      </w:pPr>
      <w:r w:rsidRPr="00FF14B6">
        <w:rPr>
          <w:rFonts w:cs="Tahoma"/>
          <w:szCs w:val="18"/>
          <w:lang w:val="it-IT"/>
        </w:rPr>
        <w:t xml:space="preserve">Windows Intune (Per Dispositivo) è disponibile ai sensi di una licenza </w:t>
      </w:r>
      <w:r w:rsidR="00341620" w:rsidRPr="00FF14B6">
        <w:rPr>
          <w:rFonts w:cs="Tahoma"/>
          <w:szCs w:val="18"/>
          <w:lang w:val="it-IT"/>
        </w:rPr>
        <w:t>“</w:t>
      </w:r>
      <w:r w:rsidRPr="00FF14B6">
        <w:rPr>
          <w:rFonts w:cs="Tahoma"/>
          <w:szCs w:val="18"/>
          <w:lang w:val="it-IT"/>
        </w:rPr>
        <w:t>Subscription</w:t>
      </w:r>
      <w:r w:rsidR="00341620" w:rsidRPr="00FF14B6">
        <w:rPr>
          <w:rFonts w:cs="Tahoma"/>
          <w:szCs w:val="18"/>
          <w:lang w:val="it-IT"/>
        </w:rPr>
        <w:t>”</w:t>
      </w:r>
      <w:r w:rsidRPr="00FF14B6">
        <w:rPr>
          <w:rFonts w:cs="Tahoma"/>
          <w:szCs w:val="18"/>
          <w:lang w:val="it-IT"/>
        </w:rPr>
        <w:t>. Include i diritti per</w:t>
      </w:r>
      <w:r w:rsidR="004E5A56" w:rsidRPr="00FF14B6">
        <w:rPr>
          <w:rFonts w:cs="Tahoma"/>
          <w:szCs w:val="18"/>
          <w:lang w:val="it-IT"/>
        </w:rPr>
        <w:t> </w:t>
      </w:r>
      <w:r w:rsidRPr="00FF14B6">
        <w:rPr>
          <w:rFonts w:cs="Tahoma"/>
          <w:szCs w:val="18"/>
          <w:lang w:val="it-IT"/>
        </w:rPr>
        <w:t>eseguire l</w:t>
      </w:r>
      <w:r w:rsidR="00CF04A9" w:rsidRPr="00FF14B6">
        <w:rPr>
          <w:rFonts w:cs="Tahoma"/>
          <w:szCs w:val="18"/>
          <w:lang w:val="it-IT"/>
        </w:rPr>
        <w:t>’</w:t>
      </w:r>
      <w:r w:rsidRPr="00FF14B6">
        <w:rPr>
          <w:rFonts w:cs="Tahoma"/>
          <w:szCs w:val="18"/>
          <w:lang w:val="it-IT"/>
        </w:rPr>
        <w:t>aggiornamento al sistema operativo desktop Windows e utilizzarlo. Pertanto, come con l</w:t>
      </w:r>
      <w:r w:rsidR="00CF04A9" w:rsidRPr="00FF14B6">
        <w:rPr>
          <w:rFonts w:cs="Tahoma"/>
          <w:szCs w:val="18"/>
          <w:lang w:val="it-IT"/>
        </w:rPr>
        <w:t>’</w:t>
      </w:r>
      <w:r w:rsidRPr="00FF14B6">
        <w:rPr>
          <w:rFonts w:cs="Tahoma"/>
          <w:szCs w:val="18"/>
          <w:lang w:val="it-IT"/>
        </w:rPr>
        <w:t>Aggiornamento per Windows Pro, ogni desktop per il quale si acquista e sul quale si installa Windows Intune (Per Dispositivo) dovrà disporre della licenza per l</w:t>
      </w:r>
      <w:r w:rsidR="00CF04A9" w:rsidRPr="00FF14B6">
        <w:rPr>
          <w:rFonts w:cs="Tahoma"/>
          <w:szCs w:val="18"/>
          <w:lang w:val="it-IT"/>
        </w:rPr>
        <w:t>’</w:t>
      </w:r>
      <w:r w:rsidRPr="00FF14B6">
        <w:rPr>
          <w:rFonts w:cs="Tahoma"/>
          <w:szCs w:val="18"/>
          <w:lang w:val="it-IT"/>
        </w:rPr>
        <w:t>esecuzione di uno dei sistemi operativi qualificanti</w:t>
      </w:r>
      <w:r w:rsidR="004E5A56" w:rsidRPr="00FF14B6">
        <w:rPr>
          <w:rFonts w:cs="Tahoma"/>
          <w:szCs w:val="18"/>
          <w:lang w:val="it-IT"/>
        </w:rPr>
        <w:t> </w:t>
      </w:r>
      <w:r w:rsidRPr="00FF14B6">
        <w:rPr>
          <w:rFonts w:cs="Tahoma"/>
          <w:szCs w:val="18"/>
          <w:lang w:val="it-IT"/>
        </w:rPr>
        <w:t>applicabili indicati sopra.</w:t>
      </w:r>
    </w:p>
    <w:p w:rsidR="008162A5" w:rsidRPr="00FF14B6" w:rsidRDefault="008162A5" w:rsidP="00B24C9D">
      <w:pPr>
        <w:ind w:left="720"/>
        <w:rPr>
          <w:rFonts w:cs="Tahoma"/>
          <w:szCs w:val="18"/>
          <w:lang w:val="it-IT"/>
        </w:rPr>
      </w:pPr>
      <w:r w:rsidRPr="00FF14B6">
        <w:rPr>
          <w:rFonts w:cs="Tahoma"/>
          <w:szCs w:val="18"/>
          <w:lang w:val="it-IT"/>
        </w:rPr>
        <w:t xml:space="preserve"> </w:t>
      </w:r>
    </w:p>
    <w:p w:rsidR="008162A5" w:rsidRPr="00FF14B6" w:rsidRDefault="008162A5" w:rsidP="00B24C9D">
      <w:pPr>
        <w:ind w:left="720"/>
        <w:rPr>
          <w:rFonts w:cs="Tahoma"/>
          <w:szCs w:val="18"/>
          <w:lang w:val="it-IT"/>
        </w:rPr>
      </w:pPr>
      <w:r w:rsidRPr="00FF14B6">
        <w:rPr>
          <w:rFonts w:cs="Tahoma"/>
          <w:szCs w:val="18"/>
          <w:lang w:val="it-IT"/>
        </w:rPr>
        <w:t>Le condizioni valide per l</w:t>
      </w:r>
      <w:r w:rsidR="00CF04A9" w:rsidRPr="00FF14B6">
        <w:rPr>
          <w:rFonts w:cs="Tahoma"/>
          <w:szCs w:val="18"/>
          <w:lang w:val="it-IT"/>
        </w:rPr>
        <w:t>’</w:t>
      </w:r>
      <w:r w:rsidRPr="00FF14B6">
        <w:rPr>
          <w:rFonts w:cs="Tahoma"/>
          <w:szCs w:val="18"/>
          <w:lang w:val="it-IT"/>
        </w:rPr>
        <w:t xml:space="preserve">acquisto della Licenza di Aggiornamento per Windows Pro descritte sopra in </w:t>
      </w:r>
      <w:r w:rsidR="00341620" w:rsidRPr="00FF14B6">
        <w:rPr>
          <w:rFonts w:cs="Tahoma"/>
          <w:szCs w:val="18"/>
          <w:lang w:val="it-IT"/>
        </w:rPr>
        <w:t>“</w:t>
      </w:r>
      <w:r w:rsidRPr="00FF14B6">
        <w:rPr>
          <w:rFonts w:cs="Tahoma"/>
          <w:szCs w:val="18"/>
          <w:lang w:val="it-IT"/>
        </w:rPr>
        <w:t>Regole per i Sistemi Operativi Qualificanti</w:t>
      </w:r>
      <w:r w:rsidR="00341620" w:rsidRPr="00FF14B6">
        <w:rPr>
          <w:rFonts w:cs="Tahoma"/>
          <w:szCs w:val="18"/>
          <w:lang w:val="it-IT"/>
        </w:rPr>
        <w:t>”</w:t>
      </w:r>
      <w:r w:rsidRPr="00FF14B6">
        <w:rPr>
          <w:rFonts w:cs="Tahoma"/>
          <w:szCs w:val="18"/>
          <w:lang w:val="it-IT"/>
        </w:rPr>
        <w:t xml:space="preserve"> si applicano all</w:t>
      </w:r>
      <w:r w:rsidR="00CF04A9" w:rsidRPr="00FF14B6">
        <w:rPr>
          <w:rFonts w:cs="Tahoma"/>
          <w:szCs w:val="18"/>
          <w:lang w:val="it-IT"/>
        </w:rPr>
        <w:t>’</w:t>
      </w:r>
      <w:r w:rsidRPr="00FF14B6">
        <w:rPr>
          <w:rFonts w:cs="Tahoma"/>
          <w:szCs w:val="18"/>
          <w:lang w:val="it-IT"/>
        </w:rPr>
        <w:t>acquisto delle licenze per Windows Intune (Per</w:t>
      </w:r>
      <w:r w:rsidR="004E5A56" w:rsidRPr="00FF14B6">
        <w:rPr>
          <w:rFonts w:cs="Tahoma"/>
          <w:szCs w:val="18"/>
          <w:lang w:val="it-IT"/>
        </w:rPr>
        <w:t> </w:t>
      </w:r>
      <w:r w:rsidRPr="00FF14B6">
        <w:rPr>
          <w:rFonts w:cs="Tahoma"/>
          <w:szCs w:val="18"/>
          <w:lang w:val="it-IT"/>
        </w:rPr>
        <w:t>Dispositivo).</w:t>
      </w:r>
    </w:p>
    <w:p w:rsidR="008162A5" w:rsidRPr="00FF14B6" w:rsidRDefault="008162A5" w:rsidP="00B24C9D">
      <w:pPr>
        <w:ind w:left="720"/>
        <w:rPr>
          <w:rFonts w:cs="Tahoma"/>
          <w:szCs w:val="18"/>
          <w:lang w:val="it-IT"/>
        </w:rPr>
      </w:pPr>
    </w:p>
    <w:p w:rsidR="008162A5" w:rsidRPr="00FF14B6" w:rsidRDefault="008162A5" w:rsidP="00B24C9D">
      <w:pPr>
        <w:keepNext/>
        <w:ind w:left="720"/>
        <w:rPr>
          <w:rFonts w:cs="Tahoma"/>
          <w:szCs w:val="18"/>
          <w:lang w:val="it-IT"/>
        </w:rPr>
      </w:pPr>
      <w:r w:rsidRPr="00FF14B6">
        <w:rPr>
          <w:rFonts w:cs="Tahoma"/>
          <w:szCs w:val="18"/>
          <w:lang w:val="it-IT"/>
        </w:rPr>
        <w:t>Per quanto riguarda Windows Intune (Per Dispositivo) acquistato come Servizio Online Enterprise al fine di soddisfare i requisiti per i Prodotti Enterprise:</w:t>
      </w:r>
      <w:r w:rsidRPr="00FF14B6">
        <w:rPr>
          <w:rFonts w:eastAsia="Times New Roman" w:cs="Tahoma"/>
          <w:szCs w:val="18"/>
          <w:lang w:val="it-IT"/>
        </w:rPr>
        <w:t xml:space="preserve"> </w:t>
      </w:r>
      <w:r w:rsidRPr="00FF14B6">
        <w:rPr>
          <w:rFonts w:cs="Tahoma"/>
          <w:szCs w:val="18"/>
          <w:lang w:val="it-IT"/>
        </w:rPr>
        <w:t xml:space="preserve">fare riferimento alla colonna </w:t>
      </w:r>
      <w:r w:rsidR="00341620" w:rsidRPr="00FF14B6">
        <w:rPr>
          <w:rFonts w:cs="Tahoma"/>
          <w:szCs w:val="18"/>
          <w:lang w:val="it-IT"/>
        </w:rPr>
        <w:t>“</w:t>
      </w:r>
      <w:r w:rsidRPr="00FF14B6">
        <w:rPr>
          <w:rFonts w:cs="Tahoma"/>
          <w:szCs w:val="18"/>
          <w:lang w:val="it-IT"/>
        </w:rPr>
        <w:t>Nuovo EA/OV-CW</w:t>
      </w:r>
      <w:r w:rsidR="00341620" w:rsidRPr="00FF14B6">
        <w:rPr>
          <w:rFonts w:cs="Tahoma"/>
          <w:szCs w:val="18"/>
          <w:lang w:val="it-IT"/>
        </w:rPr>
        <w:t>”</w:t>
      </w:r>
      <w:r w:rsidRPr="00FF14B6">
        <w:rPr>
          <w:rFonts w:cs="Tahoma"/>
          <w:szCs w:val="18"/>
          <w:lang w:val="it-IT"/>
        </w:rPr>
        <w:t xml:space="preserve"> nella tabella precedente per le licenze acquistate al momento della sottoscrizione e alla colonna </w:t>
      </w:r>
      <w:r w:rsidR="00341620" w:rsidRPr="00FF14B6">
        <w:rPr>
          <w:rFonts w:cs="Tahoma"/>
          <w:szCs w:val="18"/>
          <w:lang w:val="it-IT"/>
        </w:rPr>
        <w:t>“</w:t>
      </w:r>
      <w:r w:rsidRPr="00FF14B6">
        <w:rPr>
          <w:rFonts w:cs="Tahoma"/>
          <w:szCs w:val="18"/>
          <w:lang w:val="it-IT"/>
        </w:rPr>
        <w:t>EA/OV-CW Esistente</w:t>
      </w:r>
      <w:r w:rsidR="00341620" w:rsidRPr="00FF14B6">
        <w:rPr>
          <w:rFonts w:cs="Tahoma"/>
          <w:szCs w:val="18"/>
          <w:lang w:val="it-IT"/>
        </w:rPr>
        <w:t>”</w:t>
      </w:r>
      <w:r w:rsidRPr="00FF14B6">
        <w:rPr>
          <w:rFonts w:cs="Tahoma"/>
          <w:szCs w:val="18"/>
          <w:lang w:val="it-IT"/>
        </w:rPr>
        <w:t xml:space="preserve"> nella tabella precedente per le licenze acquistate in qualsiasi altro momento o riassegnate secondo la modalità autorizzata nell</w:t>
      </w:r>
      <w:r w:rsidR="00CF04A9" w:rsidRPr="00FF14B6">
        <w:rPr>
          <w:rFonts w:cs="Tahoma"/>
          <w:szCs w:val="18"/>
          <w:lang w:val="it-IT"/>
        </w:rPr>
        <w:t>’</w:t>
      </w:r>
      <w:r w:rsidRPr="00FF14B6">
        <w:rPr>
          <w:rFonts w:cs="Tahoma"/>
          <w:szCs w:val="18"/>
          <w:lang w:val="it-IT"/>
        </w:rPr>
        <w:t xml:space="preserve">Articolo </w:t>
      </w:r>
      <w:r w:rsidR="00341620" w:rsidRPr="00FF14B6">
        <w:rPr>
          <w:rFonts w:cs="Tahoma"/>
          <w:szCs w:val="18"/>
          <w:lang w:val="it-IT"/>
        </w:rPr>
        <w:t>“</w:t>
      </w:r>
      <w:r w:rsidRPr="00FF14B6">
        <w:rPr>
          <w:rFonts w:cs="Tahoma"/>
          <w:szCs w:val="18"/>
          <w:lang w:val="it-IT"/>
        </w:rPr>
        <w:t>Riassegnazione delle Licenze</w:t>
      </w:r>
      <w:r w:rsidR="00341620" w:rsidRPr="00FF14B6">
        <w:rPr>
          <w:rFonts w:cs="Tahoma"/>
          <w:szCs w:val="18"/>
          <w:lang w:val="it-IT"/>
        </w:rPr>
        <w:t>”</w:t>
      </w:r>
      <w:r w:rsidRPr="00FF14B6">
        <w:rPr>
          <w:rFonts w:cs="Tahoma"/>
          <w:szCs w:val="18"/>
          <w:lang w:val="it-IT"/>
        </w:rPr>
        <w:t xml:space="preserve"> che segue.</w:t>
      </w:r>
    </w:p>
    <w:p w:rsidR="008162A5" w:rsidRPr="00FF14B6" w:rsidRDefault="008162A5" w:rsidP="00B24C9D">
      <w:pPr>
        <w:keepNext/>
        <w:ind w:left="720"/>
        <w:rPr>
          <w:rFonts w:cs="Tahoma"/>
          <w:szCs w:val="18"/>
          <w:lang w:val="it-IT"/>
        </w:rPr>
      </w:pPr>
      <w:r w:rsidRPr="00FF14B6">
        <w:rPr>
          <w:rFonts w:eastAsia="Times New Roman" w:cs="Tahoma"/>
          <w:szCs w:val="18"/>
          <w:lang w:val="it-IT"/>
        </w:rPr>
        <w:t xml:space="preserve"> </w:t>
      </w:r>
    </w:p>
    <w:p w:rsidR="008162A5" w:rsidRPr="00FF14B6" w:rsidRDefault="008162A5" w:rsidP="00B24C9D">
      <w:pPr>
        <w:ind w:left="720"/>
        <w:rPr>
          <w:rFonts w:cs="Tahoma"/>
          <w:szCs w:val="18"/>
          <w:lang w:val="it-IT"/>
        </w:rPr>
      </w:pPr>
      <w:r w:rsidRPr="00FF14B6">
        <w:rPr>
          <w:rFonts w:cs="Tahoma"/>
          <w:szCs w:val="18"/>
          <w:lang w:val="it-IT"/>
        </w:rPr>
        <w:t>Come eccezione alla regole precedente, per quanto riguarda Windows Intune (Per Dispositivo) acquistato come Servizio Online Enterprise, ma non al fine di soddisfare i requisiti per i Prodotti Enterprise:</w:t>
      </w:r>
      <w:r w:rsidRPr="00FF14B6">
        <w:rPr>
          <w:rFonts w:eastAsia="Times New Roman" w:cs="Tahoma"/>
          <w:szCs w:val="18"/>
          <w:lang w:val="it-IT"/>
        </w:rPr>
        <w:t xml:space="preserve"> </w:t>
      </w:r>
      <w:r w:rsidRPr="00FF14B6">
        <w:rPr>
          <w:rFonts w:cs="Tahoma"/>
          <w:szCs w:val="18"/>
          <w:lang w:val="it-IT"/>
        </w:rPr>
        <w:t xml:space="preserve">fare riferimento alla colonna </w:t>
      </w:r>
      <w:r w:rsidR="00341620" w:rsidRPr="00FF14B6">
        <w:rPr>
          <w:rFonts w:cs="Tahoma"/>
          <w:szCs w:val="18"/>
          <w:lang w:val="it-IT"/>
        </w:rPr>
        <w:t>“</w:t>
      </w:r>
      <w:r w:rsidRPr="00FF14B6">
        <w:rPr>
          <w:rFonts w:cs="Tahoma"/>
          <w:szCs w:val="18"/>
          <w:lang w:val="it-IT"/>
        </w:rPr>
        <w:t>Nuovo EA/OV-CW</w:t>
      </w:r>
      <w:r w:rsidR="00341620" w:rsidRPr="00FF14B6">
        <w:rPr>
          <w:rFonts w:cs="Tahoma"/>
          <w:szCs w:val="18"/>
          <w:lang w:val="it-IT"/>
        </w:rPr>
        <w:t>”</w:t>
      </w:r>
      <w:r w:rsidRPr="00FF14B6">
        <w:rPr>
          <w:rFonts w:cs="Tahoma"/>
          <w:szCs w:val="18"/>
          <w:lang w:val="it-IT"/>
        </w:rPr>
        <w:t xml:space="preserve"> nella tabella precedente per le nuove licenze.</w:t>
      </w:r>
    </w:p>
    <w:p w:rsidR="008162A5" w:rsidRPr="00FF14B6" w:rsidRDefault="008162A5" w:rsidP="00B24C9D">
      <w:pPr>
        <w:ind w:left="720"/>
        <w:rPr>
          <w:rFonts w:cs="Tahoma"/>
          <w:szCs w:val="18"/>
          <w:lang w:val="it-IT"/>
        </w:rPr>
      </w:pPr>
    </w:p>
    <w:p w:rsidR="008162A5" w:rsidRPr="00FF14B6" w:rsidRDefault="008162A5" w:rsidP="00B24C9D">
      <w:pPr>
        <w:pStyle w:val="FootnoteBulletLevel2"/>
        <w:spacing w:before="0"/>
        <w:ind w:left="720" w:firstLine="0"/>
        <w:rPr>
          <w:rFonts w:ascii="Tahoma" w:hAnsi="Tahoma" w:cs="Tahoma"/>
          <w:sz w:val="18"/>
          <w:szCs w:val="18"/>
          <w:lang w:val="it-IT"/>
        </w:rPr>
      </w:pPr>
      <w:r w:rsidRPr="00FF14B6">
        <w:rPr>
          <w:rFonts w:ascii="Tahoma" w:hAnsi="Tahoma" w:cs="Tahoma"/>
          <w:sz w:val="18"/>
          <w:szCs w:val="18"/>
          <w:lang w:val="it-IT"/>
        </w:rPr>
        <w:t xml:space="preserve">Le società che dispongono di licenze </w:t>
      </w:r>
      <w:r w:rsidR="00341620" w:rsidRPr="00FF14B6">
        <w:rPr>
          <w:rFonts w:ascii="Tahoma" w:hAnsi="Tahoma" w:cs="Tahoma"/>
          <w:sz w:val="18"/>
          <w:szCs w:val="18"/>
          <w:lang w:val="it-IT"/>
        </w:rPr>
        <w:t>“</w:t>
      </w:r>
      <w:r w:rsidRPr="00FF14B6">
        <w:rPr>
          <w:rFonts w:ascii="Tahoma" w:hAnsi="Tahoma" w:cs="Tahoma"/>
          <w:sz w:val="18"/>
          <w:szCs w:val="18"/>
          <w:lang w:val="it-IT"/>
        </w:rPr>
        <w:t>Subscription</w:t>
      </w:r>
      <w:r w:rsidR="00341620" w:rsidRPr="00FF14B6">
        <w:rPr>
          <w:rFonts w:ascii="Tahoma" w:hAnsi="Tahoma" w:cs="Tahoma"/>
          <w:sz w:val="18"/>
          <w:szCs w:val="18"/>
          <w:lang w:val="it-IT"/>
        </w:rPr>
        <w:t>”</w:t>
      </w:r>
      <w:r w:rsidRPr="00FF14B6">
        <w:rPr>
          <w:rFonts w:ascii="Tahoma" w:hAnsi="Tahoma" w:cs="Tahoma"/>
          <w:sz w:val="18"/>
          <w:szCs w:val="18"/>
          <w:lang w:val="it-IT"/>
        </w:rPr>
        <w:t>per Windows Intune (Per Dispositivo) non devono disinstallare il sistema operativo qualificante sul loro dispositivo con licenza e potranno installare ed eseguire</w:t>
      </w:r>
      <w:r w:rsidR="004E5A56" w:rsidRPr="00FF14B6">
        <w:rPr>
          <w:rFonts w:ascii="Tahoma" w:hAnsi="Tahoma" w:cs="Tahoma"/>
          <w:sz w:val="18"/>
          <w:szCs w:val="18"/>
          <w:lang w:val="it-IT"/>
        </w:rPr>
        <w:t> </w:t>
      </w:r>
      <w:r w:rsidRPr="00FF14B6">
        <w:rPr>
          <w:rFonts w:ascii="Tahoma" w:hAnsi="Tahoma" w:cs="Tahoma"/>
          <w:sz w:val="18"/>
          <w:szCs w:val="18"/>
          <w:lang w:val="it-IT"/>
        </w:rPr>
        <w:t xml:space="preserve">contemporaneamente il sistema operativo qualificante e il sistema operativo desktop Windows. </w:t>
      </w:r>
    </w:p>
    <w:p w:rsidR="008162A5" w:rsidRPr="00FF14B6" w:rsidRDefault="008162A5" w:rsidP="00B24C9D">
      <w:pPr>
        <w:pStyle w:val="FootnoteBulletLevel1"/>
        <w:spacing w:before="0" w:after="0"/>
        <w:ind w:left="720" w:firstLine="0"/>
        <w:rPr>
          <w:rFonts w:ascii="Tahoma" w:hAnsi="Tahoma" w:cs="Tahoma"/>
          <w:sz w:val="18"/>
          <w:szCs w:val="18"/>
          <w:lang w:val="it-IT"/>
        </w:rPr>
      </w:pPr>
    </w:p>
    <w:p w:rsidR="008162A5" w:rsidRPr="00FF14B6" w:rsidRDefault="008162A5" w:rsidP="00B24C9D">
      <w:pPr>
        <w:tabs>
          <w:tab w:val="left" w:pos="900"/>
        </w:tabs>
        <w:ind w:left="720"/>
        <w:rPr>
          <w:rFonts w:cs="Tahoma"/>
          <w:szCs w:val="18"/>
          <w:lang w:val="it-IT"/>
        </w:rPr>
      </w:pPr>
      <w:r w:rsidRPr="00FF14B6">
        <w:rPr>
          <w:rFonts w:cs="Tahoma"/>
          <w:szCs w:val="18"/>
          <w:u w:val="single"/>
          <w:lang w:val="it-IT"/>
        </w:rPr>
        <w:t>Cessione della Licenza</w:t>
      </w:r>
      <w:r w:rsidRPr="00FF14B6">
        <w:rPr>
          <w:rFonts w:cs="Tahoma"/>
          <w:szCs w:val="18"/>
          <w:lang w:val="it-IT"/>
        </w:rPr>
        <w:t> </w:t>
      </w:r>
    </w:p>
    <w:p w:rsidR="008162A5" w:rsidRPr="00FF14B6" w:rsidRDefault="008162A5" w:rsidP="00B24C9D">
      <w:pPr>
        <w:tabs>
          <w:tab w:val="left" w:pos="900"/>
        </w:tabs>
        <w:ind w:left="720"/>
        <w:rPr>
          <w:rFonts w:cs="Tahoma"/>
          <w:szCs w:val="18"/>
          <w:lang w:val="it-IT"/>
        </w:rPr>
      </w:pPr>
      <w:r w:rsidRPr="00FF14B6">
        <w:rPr>
          <w:rFonts w:cs="Tahoma"/>
          <w:szCs w:val="18"/>
          <w:lang w:val="it-IT"/>
        </w:rPr>
        <w:t xml:space="preserve">Le società dovranno cedere la loro licenza </w:t>
      </w:r>
      <w:r w:rsidR="00341620" w:rsidRPr="00FF14B6">
        <w:rPr>
          <w:rFonts w:cs="Tahoma"/>
          <w:szCs w:val="18"/>
          <w:lang w:val="it-IT"/>
        </w:rPr>
        <w:t>“</w:t>
      </w:r>
      <w:r w:rsidRPr="00FF14B6">
        <w:rPr>
          <w:rFonts w:cs="Tahoma"/>
          <w:szCs w:val="18"/>
          <w:lang w:val="it-IT"/>
        </w:rPr>
        <w:t>subscription</w:t>
      </w:r>
      <w:r w:rsidR="00341620" w:rsidRPr="00FF14B6">
        <w:rPr>
          <w:rFonts w:cs="Tahoma"/>
          <w:szCs w:val="18"/>
          <w:lang w:val="it-IT"/>
        </w:rPr>
        <w:t>”</w:t>
      </w:r>
      <w:r w:rsidRPr="00FF14B6">
        <w:rPr>
          <w:rFonts w:cs="Tahoma"/>
          <w:szCs w:val="18"/>
          <w:lang w:val="it-IT"/>
        </w:rPr>
        <w:t xml:space="preserve"> per Windows Intune (Per Dispositivo) al dispositivo sul quale è installato il sistema operativo qualificante. </w:t>
      </w:r>
    </w:p>
    <w:p w:rsidR="008162A5" w:rsidRPr="00FF14B6" w:rsidRDefault="008162A5" w:rsidP="00B24C9D">
      <w:pPr>
        <w:pStyle w:val="FootnoteBulletLevel2"/>
        <w:spacing w:before="0"/>
        <w:ind w:left="907" w:firstLine="0"/>
        <w:rPr>
          <w:rFonts w:ascii="Tahoma" w:hAnsi="Tahoma" w:cs="Tahoma"/>
          <w:sz w:val="18"/>
          <w:szCs w:val="18"/>
          <w:lang w:val="it-IT"/>
        </w:rPr>
      </w:pPr>
    </w:p>
    <w:p w:rsidR="008162A5" w:rsidRPr="00FF14B6" w:rsidRDefault="008162A5" w:rsidP="00B24C9D">
      <w:pPr>
        <w:pStyle w:val="FootnoteBulletLevel1"/>
        <w:tabs>
          <w:tab w:val="clear" w:pos="900"/>
        </w:tabs>
        <w:spacing w:before="0" w:after="60"/>
        <w:ind w:left="720" w:firstLine="0"/>
        <w:rPr>
          <w:rFonts w:ascii="Tahoma" w:hAnsi="Tahoma" w:cs="Tahoma"/>
          <w:sz w:val="18"/>
          <w:szCs w:val="18"/>
          <w:lang w:val="it-IT"/>
        </w:rPr>
      </w:pPr>
      <w:r w:rsidRPr="00FF14B6">
        <w:rPr>
          <w:rFonts w:ascii="Tahoma" w:hAnsi="Tahoma" w:cs="Tahoma"/>
          <w:b/>
          <w:sz w:val="18"/>
          <w:szCs w:val="18"/>
          <w:lang w:val="it-IT"/>
        </w:rPr>
        <w:t>Riassegnazione della Licenza per Windows Intune (Per Dispositivo)</w:t>
      </w:r>
    </w:p>
    <w:p w:rsidR="008162A5" w:rsidRPr="00FF14B6" w:rsidRDefault="008162A5" w:rsidP="00B24C9D">
      <w:pPr>
        <w:pStyle w:val="BodyText"/>
        <w:spacing w:before="0" w:after="0" w:line="240" w:lineRule="auto"/>
        <w:ind w:left="720"/>
        <w:rPr>
          <w:rFonts w:ascii="Tahoma" w:hAnsi="Tahoma" w:cs="Tahoma"/>
          <w:sz w:val="18"/>
          <w:szCs w:val="18"/>
          <w:lang w:val="it-IT"/>
        </w:rPr>
      </w:pPr>
      <w:r w:rsidRPr="00FF14B6">
        <w:rPr>
          <w:rFonts w:ascii="Tahoma" w:hAnsi="Tahoma" w:cs="Tahoma"/>
          <w:color w:val="auto"/>
          <w:sz w:val="18"/>
          <w:szCs w:val="18"/>
          <w:lang w:val="it-IT"/>
        </w:rPr>
        <w:t>Le società potranno riassegnare le licenze per Windows Intune (Per Dispositivo), ma non a breve termine, vale a dire non prima di 90 giorni dall</w:t>
      </w:r>
      <w:r w:rsidR="00CF04A9" w:rsidRPr="00FF14B6">
        <w:rPr>
          <w:rFonts w:ascii="Tahoma" w:hAnsi="Tahoma" w:cs="Tahoma"/>
          <w:color w:val="auto"/>
          <w:sz w:val="18"/>
          <w:szCs w:val="18"/>
          <w:lang w:val="it-IT"/>
        </w:rPr>
        <w:t>’</w:t>
      </w:r>
      <w:r w:rsidRPr="00FF14B6">
        <w:rPr>
          <w:rFonts w:ascii="Tahoma" w:hAnsi="Tahoma" w:cs="Tahoma"/>
          <w:color w:val="auto"/>
          <w:sz w:val="18"/>
          <w:szCs w:val="18"/>
          <w:lang w:val="it-IT"/>
        </w:rPr>
        <w:t>ultima cessione. Le società potranno riassegnare prima una licenza per</w:t>
      </w:r>
      <w:r w:rsidR="004E5A56" w:rsidRPr="00FF14B6">
        <w:rPr>
          <w:rFonts w:ascii="Tahoma" w:hAnsi="Tahoma" w:cs="Tahoma"/>
          <w:color w:val="auto"/>
          <w:sz w:val="18"/>
          <w:szCs w:val="18"/>
          <w:lang w:val="it-IT"/>
        </w:rPr>
        <w:t> </w:t>
      </w:r>
      <w:r w:rsidRPr="00FF14B6">
        <w:rPr>
          <w:rFonts w:ascii="Tahoma" w:hAnsi="Tahoma" w:cs="Tahoma"/>
          <w:color w:val="auto"/>
          <w:sz w:val="18"/>
          <w:szCs w:val="18"/>
          <w:lang w:val="it-IT"/>
        </w:rPr>
        <w:t>Windows Intune (Per Dispositivo), nel caso in cui ritirino il dispositivo con licenza esistente a causa di un</w:t>
      </w:r>
      <w:r w:rsidR="004E5A56" w:rsidRPr="00FF14B6">
        <w:rPr>
          <w:rFonts w:ascii="Tahoma" w:hAnsi="Tahoma" w:cs="Tahoma"/>
          <w:color w:val="auto"/>
          <w:sz w:val="18"/>
          <w:szCs w:val="18"/>
          <w:lang w:val="it-IT"/>
        </w:rPr>
        <w:t> </w:t>
      </w:r>
      <w:r w:rsidRPr="00FF14B6">
        <w:rPr>
          <w:rFonts w:ascii="Tahoma" w:hAnsi="Tahoma" w:cs="Tahoma"/>
          <w:color w:val="auto"/>
          <w:sz w:val="18"/>
          <w:szCs w:val="18"/>
          <w:lang w:val="it-IT"/>
        </w:rPr>
        <w:t>problema hardware permanente. Il dispositivo al quale viene riassegnata una licenza per Windows Intune (Per Dispositivo) dovrà soddisfare i requisiti del sistema operativo descritti sopra. Il software dovrà essere rimosso e l</w:t>
      </w:r>
      <w:r w:rsidR="00CF04A9" w:rsidRPr="00FF14B6">
        <w:rPr>
          <w:rFonts w:ascii="Tahoma" w:hAnsi="Tahoma" w:cs="Tahoma"/>
          <w:color w:val="auto"/>
          <w:sz w:val="18"/>
          <w:szCs w:val="18"/>
          <w:lang w:val="it-IT"/>
        </w:rPr>
        <w:t>’</w:t>
      </w:r>
      <w:r w:rsidRPr="00FF14B6">
        <w:rPr>
          <w:rFonts w:ascii="Tahoma" w:hAnsi="Tahoma" w:cs="Tahoma"/>
          <w:color w:val="auto"/>
          <w:sz w:val="18"/>
          <w:szCs w:val="18"/>
          <w:lang w:val="it-IT"/>
        </w:rPr>
        <w:t>utilizzo del servizio Windows Intune (Per Dispositivo) o l</w:t>
      </w:r>
      <w:r w:rsidR="00CF04A9" w:rsidRPr="00FF14B6">
        <w:rPr>
          <w:rFonts w:ascii="Tahoma" w:hAnsi="Tahoma" w:cs="Tahoma"/>
          <w:color w:val="auto"/>
          <w:sz w:val="18"/>
          <w:szCs w:val="18"/>
          <w:lang w:val="it-IT"/>
        </w:rPr>
        <w:t>’</w:t>
      </w:r>
      <w:r w:rsidRPr="00FF14B6">
        <w:rPr>
          <w:rFonts w:ascii="Tahoma" w:hAnsi="Tahoma" w:cs="Tahoma"/>
          <w:color w:val="auto"/>
          <w:sz w:val="18"/>
          <w:szCs w:val="18"/>
          <w:lang w:val="it-IT"/>
        </w:rPr>
        <w:t>accesso ad esso dovrà essere interrotto dal dispositivo dal quale viene riassegnata la licenza.</w:t>
      </w:r>
    </w:p>
    <w:p w:rsidR="008162A5" w:rsidRPr="00FF14B6" w:rsidRDefault="008162A5" w:rsidP="00B24C9D">
      <w:pPr>
        <w:pStyle w:val="BodyText"/>
        <w:spacing w:before="0" w:after="0" w:line="240" w:lineRule="auto"/>
        <w:ind w:left="720"/>
        <w:rPr>
          <w:rFonts w:ascii="Tahoma" w:hAnsi="Tahoma" w:cs="Tahoma"/>
          <w:sz w:val="18"/>
          <w:szCs w:val="18"/>
          <w:lang w:val="it-IT"/>
        </w:rPr>
      </w:pPr>
    </w:p>
    <w:p w:rsidR="008162A5" w:rsidRPr="00FF14B6" w:rsidRDefault="008162A5" w:rsidP="00B24C9D">
      <w:pPr>
        <w:autoSpaceDN w:val="0"/>
        <w:ind w:left="720"/>
        <w:rPr>
          <w:rFonts w:cs="Tahoma"/>
          <w:szCs w:val="18"/>
          <w:lang w:val="it-IT"/>
        </w:rPr>
      </w:pPr>
      <w:r w:rsidRPr="00FF14B6">
        <w:rPr>
          <w:rFonts w:cs="Tahoma"/>
          <w:szCs w:val="18"/>
          <w:lang w:val="it-IT"/>
        </w:rPr>
        <w:t xml:space="preserve">Come eccezione ai requisiti del sistema operativo qualificante per Windows Intune (Per Dispositivo) concesso in licenza come Servizio Online Enterprise per soddisfare i requisiti per i Prodotti Enterprise, le società potranno riassegnare le licenze per Windows Intune (Per Dispositivo) a uno dei seguenti dispositivi, purché abbiano la licenza per uno dei sistemi operativi qualificanti identificati nella colonna </w:t>
      </w:r>
      <w:r w:rsidR="00341620" w:rsidRPr="00FF14B6">
        <w:rPr>
          <w:rFonts w:cs="Tahoma"/>
          <w:szCs w:val="18"/>
          <w:lang w:val="it-IT"/>
        </w:rPr>
        <w:t>“</w:t>
      </w:r>
      <w:r w:rsidRPr="00FF14B6">
        <w:rPr>
          <w:rFonts w:cs="Tahoma"/>
          <w:szCs w:val="18"/>
          <w:lang w:val="it-IT"/>
        </w:rPr>
        <w:t>Nuovo EA/</w:t>
      </w:r>
      <w:r w:rsidR="004E5A56" w:rsidRPr="00FF14B6">
        <w:rPr>
          <w:rFonts w:cs="Tahoma"/>
          <w:szCs w:val="18"/>
          <w:lang w:val="it-IT"/>
        </w:rPr>
        <w:br/>
      </w:r>
      <w:r w:rsidRPr="00FF14B6">
        <w:rPr>
          <w:rFonts w:cs="Tahoma"/>
          <w:szCs w:val="18"/>
          <w:lang w:val="it-IT"/>
        </w:rPr>
        <w:t>OV-CW</w:t>
      </w:r>
      <w:r w:rsidR="00341620" w:rsidRPr="00FF14B6">
        <w:rPr>
          <w:rFonts w:cs="Tahoma"/>
          <w:szCs w:val="18"/>
          <w:lang w:val="it-IT"/>
        </w:rPr>
        <w:t>”</w:t>
      </w:r>
      <w:r w:rsidRPr="00FF14B6">
        <w:rPr>
          <w:rFonts w:cs="Tahoma"/>
          <w:szCs w:val="18"/>
          <w:lang w:val="it-IT"/>
        </w:rPr>
        <w:t xml:space="preserve"> della tabella precedente e tale sistema operativo qualificante sia installato su di essi: </w:t>
      </w:r>
    </w:p>
    <w:p w:rsidR="008162A5" w:rsidRPr="00FF14B6" w:rsidRDefault="008162A5" w:rsidP="00B24C9D">
      <w:pPr>
        <w:autoSpaceDN w:val="0"/>
        <w:ind w:left="720"/>
        <w:rPr>
          <w:rFonts w:cs="Tahoma"/>
          <w:szCs w:val="18"/>
          <w:lang w:val="it-IT"/>
        </w:rPr>
      </w:pPr>
    </w:p>
    <w:p w:rsidR="008162A5" w:rsidRPr="00FF14B6" w:rsidRDefault="008162A5" w:rsidP="005D60A4">
      <w:pPr>
        <w:numPr>
          <w:ilvl w:val="3"/>
          <w:numId w:val="74"/>
        </w:numPr>
        <w:autoSpaceDN w:val="0"/>
        <w:spacing w:after="60"/>
        <w:ind w:left="1440"/>
        <w:rPr>
          <w:rFonts w:cs="Tahoma"/>
          <w:szCs w:val="18"/>
          <w:lang w:val="it-IT"/>
        </w:rPr>
      </w:pPr>
      <w:r w:rsidRPr="00FF14B6">
        <w:rPr>
          <w:rFonts w:cs="Tahoma"/>
          <w:szCs w:val="18"/>
          <w:lang w:val="it-IT"/>
        </w:rPr>
        <w:t xml:space="preserve">dispositivi che il licenziatario acquista in seguito a una fusione o acquisizione e </w:t>
      </w:r>
    </w:p>
    <w:p w:rsidR="008162A5" w:rsidRPr="00FF14B6" w:rsidRDefault="008162A5" w:rsidP="005D60A4">
      <w:pPr>
        <w:numPr>
          <w:ilvl w:val="3"/>
          <w:numId w:val="74"/>
        </w:numPr>
        <w:autoSpaceDN w:val="0"/>
        <w:spacing w:after="60"/>
        <w:ind w:left="1440"/>
        <w:rPr>
          <w:rFonts w:cs="Tahoma"/>
          <w:szCs w:val="18"/>
          <w:lang w:val="it-IT"/>
        </w:rPr>
      </w:pPr>
      <w:r w:rsidRPr="00FF14B6">
        <w:rPr>
          <w:rFonts w:cs="Tahoma"/>
          <w:szCs w:val="18"/>
          <w:lang w:val="it-IT"/>
        </w:rPr>
        <w:t>dispositivi di proprietà dei collaboratori e dei dipendenti.</w:t>
      </w:r>
    </w:p>
    <w:p w:rsidR="008162A5" w:rsidRPr="00FF14B6" w:rsidRDefault="008162A5" w:rsidP="00A84DF7">
      <w:pPr>
        <w:autoSpaceDN w:val="0"/>
        <w:spacing w:after="60"/>
        <w:rPr>
          <w:rFonts w:cs="Tahoma"/>
          <w:lang w:val="it-IT"/>
        </w:rPr>
      </w:pPr>
    </w:p>
    <w:p w:rsidR="008162A5" w:rsidRPr="00FF14B6" w:rsidRDefault="008162A5" w:rsidP="00A84DF7">
      <w:pPr>
        <w:pStyle w:val="FootnoteBulletLevel1"/>
        <w:tabs>
          <w:tab w:val="clear" w:pos="900"/>
        </w:tabs>
        <w:adjustRightInd/>
        <w:spacing w:before="0" w:after="60"/>
        <w:ind w:left="720" w:firstLine="0"/>
        <w:textAlignment w:val="auto"/>
        <w:rPr>
          <w:rFonts w:ascii="Tahoma" w:hAnsi="Tahoma" w:cs="Tahoma"/>
          <w:sz w:val="18"/>
          <w:szCs w:val="18"/>
          <w:lang w:val="it-IT"/>
        </w:rPr>
      </w:pPr>
      <w:r w:rsidRPr="00FF14B6">
        <w:rPr>
          <w:rFonts w:ascii="Tahoma" w:hAnsi="Tahoma" w:cs="Tahoma"/>
          <w:b/>
          <w:sz w:val="18"/>
          <w:szCs w:val="18"/>
          <w:lang w:val="it-IT"/>
        </w:rPr>
        <w:t>Software Assurance per Windows 8 Pro</w:t>
      </w:r>
      <w:r w:rsidRPr="00FF14B6">
        <w:rPr>
          <w:rFonts w:ascii="Tahoma" w:hAnsi="Tahoma" w:cs="Tahoma"/>
          <w:sz w:val="18"/>
          <w:szCs w:val="18"/>
          <w:lang w:val="it-IT"/>
        </w:rPr>
        <w:t xml:space="preserve"> </w:t>
      </w:r>
    </w:p>
    <w:p w:rsidR="008162A5" w:rsidRPr="00FF14B6" w:rsidRDefault="008162A5" w:rsidP="00A84DF7">
      <w:pPr>
        <w:pStyle w:val="FootnoteBulletLevel1"/>
        <w:spacing w:before="0" w:after="0"/>
        <w:ind w:left="720" w:firstLine="0"/>
        <w:rPr>
          <w:rFonts w:ascii="Tahoma" w:hAnsi="Tahoma" w:cs="Tahoma"/>
          <w:sz w:val="18"/>
          <w:szCs w:val="18"/>
          <w:lang w:val="it-IT"/>
        </w:rPr>
      </w:pPr>
      <w:r w:rsidRPr="00FF14B6">
        <w:rPr>
          <w:rFonts w:ascii="Tahoma" w:hAnsi="Tahoma" w:cs="Tahoma"/>
          <w:sz w:val="18"/>
          <w:szCs w:val="18"/>
          <w:lang w:val="it-IT"/>
        </w:rPr>
        <w:t>Le società che intendono iscriversi a Software Assurance per Windows 8 Pro dispongono delle seguenti</w:t>
      </w:r>
      <w:r w:rsidR="004E5A56" w:rsidRPr="00FF14B6">
        <w:rPr>
          <w:rFonts w:ascii="Tahoma" w:hAnsi="Tahoma" w:cs="Tahoma"/>
          <w:sz w:val="18"/>
          <w:szCs w:val="18"/>
          <w:lang w:val="it-IT"/>
        </w:rPr>
        <w:t> </w:t>
      </w:r>
      <w:r w:rsidRPr="00FF14B6">
        <w:rPr>
          <w:rFonts w:ascii="Tahoma" w:hAnsi="Tahoma" w:cs="Tahoma"/>
          <w:sz w:val="18"/>
          <w:szCs w:val="18"/>
          <w:lang w:val="it-IT"/>
        </w:rPr>
        <w:t>opzioni:</w:t>
      </w:r>
    </w:p>
    <w:p w:rsidR="008162A5" w:rsidRPr="00FF14B6" w:rsidRDefault="008162A5" w:rsidP="00A84DF7">
      <w:pPr>
        <w:pStyle w:val="FootnoteBulletLevel1"/>
        <w:spacing w:before="0" w:after="0"/>
        <w:ind w:left="720" w:firstLine="0"/>
        <w:rPr>
          <w:rFonts w:ascii="Tahoma" w:hAnsi="Tahoma" w:cs="Tahoma"/>
          <w:sz w:val="18"/>
          <w:szCs w:val="18"/>
          <w:lang w:val="it-IT"/>
        </w:rPr>
      </w:pPr>
    </w:p>
    <w:p w:rsidR="008162A5" w:rsidRPr="00FF14B6" w:rsidRDefault="008162A5" w:rsidP="005D60A4">
      <w:pPr>
        <w:pStyle w:val="FootnoteBulletLevel1"/>
        <w:numPr>
          <w:ilvl w:val="0"/>
          <w:numId w:val="24"/>
        </w:numPr>
        <w:adjustRightInd/>
        <w:spacing w:before="0" w:after="60"/>
        <w:textAlignment w:val="auto"/>
        <w:rPr>
          <w:rFonts w:ascii="Tahoma" w:hAnsi="Tahoma" w:cs="Tahoma"/>
          <w:sz w:val="18"/>
          <w:szCs w:val="18"/>
          <w:lang w:val="it-IT"/>
        </w:rPr>
      </w:pPr>
      <w:r w:rsidRPr="00FF14B6">
        <w:rPr>
          <w:rFonts w:ascii="Tahoma" w:hAnsi="Tahoma" w:cs="Tahoma"/>
          <w:sz w:val="18"/>
          <w:szCs w:val="18"/>
          <w:lang w:val="it-IT"/>
        </w:rPr>
        <w:t>Select. Programmi Open Value (opzione non per l</w:t>
      </w:r>
      <w:r w:rsidR="00CF04A9" w:rsidRPr="00FF14B6">
        <w:rPr>
          <w:rFonts w:ascii="Tahoma" w:hAnsi="Tahoma" w:cs="Tahoma"/>
          <w:sz w:val="18"/>
          <w:szCs w:val="18"/>
          <w:lang w:val="it-IT"/>
        </w:rPr>
        <w:t>’</w:t>
      </w:r>
      <w:r w:rsidRPr="00FF14B6">
        <w:rPr>
          <w:rFonts w:ascii="Tahoma" w:hAnsi="Tahoma" w:cs="Tahoma"/>
          <w:sz w:val="18"/>
          <w:szCs w:val="18"/>
          <w:lang w:val="it-IT"/>
        </w:rPr>
        <w:t xml:space="preserve">intera azienda) e Open License </w:t>
      </w:r>
    </w:p>
    <w:p w:rsidR="008162A5" w:rsidRPr="00FF14B6" w:rsidRDefault="008162A5" w:rsidP="005D60A4">
      <w:pPr>
        <w:numPr>
          <w:ilvl w:val="0"/>
          <w:numId w:val="75"/>
        </w:numPr>
        <w:spacing w:after="60"/>
        <w:ind w:left="1980"/>
        <w:rPr>
          <w:rFonts w:cs="Tahoma"/>
          <w:szCs w:val="18"/>
          <w:lang w:val="it-IT"/>
        </w:rPr>
      </w:pPr>
      <w:r w:rsidRPr="00FF14B6">
        <w:rPr>
          <w:rFonts w:cs="Tahoma"/>
          <w:szCs w:val="18"/>
          <w:bdr w:val="none" w:sz="0" w:space="0" w:color="auto" w:frame="1"/>
          <w:lang w:val="it-IT"/>
        </w:rPr>
        <w:t xml:space="preserve">Acquistare la copertura Software Assurance per Windows 8 Pro o Windows 7 Professional (32 bit o 64 bit o edizioni N, K o KN) tramite licenza OEM, Retail Get Genuine Windows Agreement (GGWA) (anche conosciuta, in alcuni paesi, come </w:t>
      </w:r>
      <w:r w:rsidR="00341620" w:rsidRPr="00FF14B6">
        <w:rPr>
          <w:rFonts w:cs="Tahoma"/>
          <w:szCs w:val="18"/>
          <w:bdr w:val="none" w:sz="0" w:space="0" w:color="auto" w:frame="1"/>
          <w:lang w:val="it-IT"/>
        </w:rPr>
        <w:t>“</w:t>
      </w:r>
      <w:r w:rsidRPr="00FF14B6">
        <w:rPr>
          <w:rFonts w:cs="Tahoma"/>
          <w:szCs w:val="18"/>
          <w:bdr w:val="none" w:sz="0" w:space="0" w:color="auto" w:frame="1"/>
          <w:lang w:val="it-IT"/>
        </w:rPr>
        <w:t>Get Genuine Solution</w:t>
      </w:r>
      <w:r w:rsidR="00341620" w:rsidRPr="00FF14B6">
        <w:rPr>
          <w:rFonts w:cs="Tahoma"/>
          <w:szCs w:val="18"/>
          <w:bdr w:val="none" w:sz="0" w:space="0" w:color="auto" w:frame="1"/>
          <w:lang w:val="it-IT"/>
        </w:rPr>
        <w:t>”</w:t>
      </w:r>
      <w:r w:rsidRPr="00FF14B6">
        <w:rPr>
          <w:rFonts w:cs="Tahoma"/>
          <w:szCs w:val="18"/>
          <w:bdr w:val="none" w:sz="0" w:space="0" w:color="auto" w:frame="1"/>
          <w:lang w:val="it-IT"/>
        </w:rPr>
        <w:t>) entro</w:t>
      </w:r>
      <w:r w:rsidR="004E5A56" w:rsidRPr="00FF14B6">
        <w:rPr>
          <w:rFonts w:cs="Tahoma"/>
          <w:szCs w:val="18"/>
          <w:bdr w:val="none" w:sz="0" w:space="0" w:color="auto" w:frame="1"/>
          <w:lang w:val="it-IT"/>
        </w:rPr>
        <w:t> </w:t>
      </w:r>
      <w:r w:rsidRPr="00FF14B6">
        <w:rPr>
          <w:rFonts w:cs="Tahoma"/>
          <w:szCs w:val="18"/>
          <w:bdr w:val="none" w:sz="0" w:space="0" w:color="auto" w:frame="1"/>
          <w:lang w:val="it-IT"/>
        </w:rPr>
        <w:t>90 giorni dalla data di acquisto della licenza OEM, Retail o GGWA</w:t>
      </w:r>
      <w:r w:rsidRPr="00FF14B6">
        <w:rPr>
          <w:rFonts w:cs="Tahoma"/>
          <w:szCs w:val="18"/>
          <w:lang w:val="it-IT"/>
        </w:rPr>
        <w:t xml:space="preserve"> </w:t>
      </w:r>
      <w:r w:rsidRPr="00FF14B6">
        <w:rPr>
          <w:rFonts w:cs="Tahoma"/>
          <w:szCs w:val="18"/>
          <w:bdr w:val="none" w:sz="0" w:space="0" w:color="auto" w:frame="1"/>
          <w:lang w:val="it-IT"/>
        </w:rPr>
        <w:t>(a partire dal 1</w:t>
      </w:r>
      <w:r w:rsidR="004E5A56" w:rsidRPr="00FF14B6">
        <w:rPr>
          <w:rFonts w:cs="Tahoma"/>
          <w:szCs w:val="18"/>
          <w:bdr w:val="none" w:sz="0" w:space="0" w:color="auto" w:frame="1"/>
          <w:lang w:val="it-IT"/>
        </w:rPr>
        <w:t> </w:t>
      </w:r>
      <w:r w:rsidRPr="00FF14B6">
        <w:rPr>
          <w:rFonts w:cs="Tahoma"/>
          <w:szCs w:val="18"/>
          <w:bdr w:val="none" w:sz="0" w:space="0" w:color="auto" w:frame="1"/>
          <w:lang w:val="it-IT"/>
        </w:rPr>
        <w:t>settembre 2009).</w:t>
      </w:r>
    </w:p>
    <w:p w:rsidR="008162A5" w:rsidRPr="00FF14B6" w:rsidRDefault="008162A5" w:rsidP="005D60A4">
      <w:pPr>
        <w:pStyle w:val="Footnotedash"/>
        <w:numPr>
          <w:ilvl w:val="0"/>
          <w:numId w:val="75"/>
        </w:numPr>
        <w:adjustRightInd/>
        <w:spacing w:before="0"/>
        <w:ind w:left="1980"/>
        <w:textAlignment w:val="auto"/>
        <w:rPr>
          <w:rFonts w:ascii="Tahoma" w:hAnsi="Tahoma" w:cs="Tahoma"/>
          <w:sz w:val="18"/>
          <w:szCs w:val="18"/>
          <w:lang w:val="it-IT"/>
        </w:rPr>
      </w:pPr>
      <w:r w:rsidRPr="00FF14B6">
        <w:rPr>
          <w:rFonts w:ascii="Tahoma" w:hAnsi="Tahoma" w:cs="Tahoma"/>
          <w:sz w:val="18"/>
          <w:szCs w:val="18"/>
          <w:lang w:val="it-IT"/>
        </w:rPr>
        <w:t>Rinnovare Software Assurance per il sistema operativo desktop alla scadenza della copertura</w:t>
      </w:r>
      <w:r w:rsidR="004E5A56" w:rsidRPr="00FF14B6">
        <w:rPr>
          <w:rFonts w:ascii="Tahoma" w:hAnsi="Tahoma" w:cs="Tahoma"/>
          <w:sz w:val="18"/>
          <w:szCs w:val="18"/>
          <w:lang w:val="it-IT"/>
        </w:rPr>
        <w:t> </w:t>
      </w:r>
      <w:r w:rsidRPr="00FF14B6">
        <w:rPr>
          <w:rFonts w:ascii="Tahoma" w:hAnsi="Tahoma" w:cs="Tahoma"/>
          <w:sz w:val="18"/>
          <w:szCs w:val="18"/>
          <w:lang w:val="it-IT"/>
        </w:rPr>
        <w:t xml:space="preserve">Software Assurance per Windows 8 Pro o Windows 7 Professional. </w:t>
      </w:r>
    </w:p>
    <w:p w:rsidR="004E5A56" w:rsidRPr="00FF14B6" w:rsidRDefault="004E5A56" w:rsidP="00A84DF7">
      <w:pPr>
        <w:pStyle w:val="Footnotedash"/>
        <w:spacing w:before="0" w:after="0"/>
        <w:ind w:left="720" w:firstLine="0"/>
        <w:rPr>
          <w:rFonts w:ascii="Tahoma" w:hAnsi="Tahoma" w:cs="Tahoma"/>
          <w:sz w:val="18"/>
          <w:szCs w:val="18"/>
          <w:lang w:val="it-IT"/>
        </w:rPr>
      </w:pPr>
    </w:p>
    <w:p w:rsidR="004E5A56" w:rsidRPr="00FF14B6" w:rsidRDefault="004E5A56" w:rsidP="00A84DF7">
      <w:pPr>
        <w:pStyle w:val="Footnotedash"/>
        <w:spacing w:before="0" w:after="0"/>
        <w:ind w:left="720" w:firstLine="0"/>
        <w:rPr>
          <w:rFonts w:ascii="Tahoma" w:hAnsi="Tahoma" w:cs="Tahoma"/>
          <w:sz w:val="18"/>
          <w:szCs w:val="18"/>
          <w:lang w:val="it-IT"/>
        </w:rPr>
      </w:pPr>
    </w:p>
    <w:p w:rsidR="004E5A56" w:rsidRPr="00FF14B6" w:rsidRDefault="004E5A56" w:rsidP="00A84DF7">
      <w:pPr>
        <w:pStyle w:val="Footnotedash"/>
        <w:spacing w:before="0" w:after="0"/>
        <w:ind w:left="720" w:firstLine="0"/>
        <w:rPr>
          <w:rFonts w:ascii="Tahoma" w:hAnsi="Tahoma" w:cs="Tahoma"/>
          <w:sz w:val="18"/>
          <w:szCs w:val="18"/>
          <w:lang w:val="it-IT"/>
        </w:rPr>
      </w:pPr>
    </w:p>
    <w:p w:rsidR="004E5A56" w:rsidRPr="00FF14B6" w:rsidRDefault="004E5A56" w:rsidP="00A84DF7">
      <w:pPr>
        <w:pStyle w:val="Footnotedash"/>
        <w:spacing w:before="0" w:after="0"/>
        <w:ind w:left="720" w:firstLine="0"/>
        <w:rPr>
          <w:rFonts w:ascii="Tahoma" w:hAnsi="Tahoma" w:cs="Tahoma"/>
          <w:sz w:val="18"/>
          <w:szCs w:val="18"/>
          <w:lang w:val="it-IT"/>
        </w:rPr>
      </w:pPr>
    </w:p>
    <w:p w:rsidR="008162A5" w:rsidRPr="00FF14B6" w:rsidRDefault="008162A5" w:rsidP="00A84DF7">
      <w:pPr>
        <w:pStyle w:val="Footnotedash"/>
        <w:spacing w:before="0" w:after="0"/>
        <w:ind w:left="720" w:firstLine="0"/>
        <w:rPr>
          <w:rFonts w:ascii="Tahoma" w:hAnsi="Tahoma" w:cs="Tahoma"/>
          <w:sz w:val="18"/>
          <w:szCs w:val="18"/>
        </w:rPr>
      </w:pPr>
      <w:r w:rsidRPr="00FF14B6">
        <w:rPr>
          <w:rFonts w:ascii="Tahoma" w:hAnsi="Tahoma" w:cs="Tahoma"/>
          <w:sz w:val="18"/>
          <w:szCs w:val="18"/>
          <w:lang w:val="it-IT"/>
        </w:rPr>
        <w:t>Il periodo di tempo indicato in precedenza potrebbe essere prorogato per finalità promozionali per un tempo</w:t>
      </w:r>
      <w:r w:rsidR="004E5A56" w:rsidRPr="00FF14B6">
        <w:rPr>
          <w:rFonts w:ascii="Tahoma" w:hAnsi="Tahoma" w:cs="Tahoma"/>
          <w:sz w:val="18"/>
          <w:szCs w:val="18"/>
          <w:lang w:val="it-IT"/>
        </w:rPr>
        <w:t> </w:t>
      </w:r>
      <w:r w:rsidRPr="00FF14B6">
        <w:rPr>
          <w:rFonts w:ascii="Tahoma" w:hAnsi="Tahoma" w:cs="Tahoma"/>
          <w:sz w:val="18"/>
          <w:szCs w:val="18"/>
          <w:lang w:val="it-IT"/>
        </w:rPr>
        <w:t>limitato. Per ulteriori dettagli, consultare l</w:t>
      </w:r>
      <w:r w:rsidR="00CF04A9" w:rsidRPr="00FF14B6">
        <w:rPr>
          <w:rFonts w:ascii="Tahoma" w:hAnsi="Tahoma" w:cs="Tahoma"/>
          <w:sz w:val="18"/>
          <w:szCs w:val="18"/>
          <w:lang w:val="it-IT"/>
        </w:rPr>
        <w:t>’</w:t>
      </w:r>
      <w:hyperlink w:anchor="_ARTICOLO_3_-_1" w:history="1">
        <w:r w:rsidRPr="00FF14B6">
          <w:rPr>
            <w:rStyle w:val="Hyperlink"/>
            <w:rFonts w:ascii="Tahoma" w:hAnsi="Tahoma" w:cs="Tahoma"/>
            <w:color w:val="000000"/>
            <w:sz w:val="18"/>
            <w:szCs w:val="18"/>
            <w:u w:val="none"/>
            <w:lang w:val="it-IT"/>
          </w:rPr>
          <w:t>Articolo 3</w:t>
        </w:r>
      </w:hyperlink>
      <w:r w:rsidRPr="00FF14B6">
        <w:rPr>
          <w:rFonts w:ascii="Tahoma" w:hAnsi="Tahoma" w:cs="Tahoma"/>
          <w:sz w:val="18"/>
          <w:szCs w:val="18"/>
          <w:lang w:val="it-IT"/>
        </w:rPr>
        <w:t>.</w:t>
      </w:r>
    </w:p>
    <w:p w:rsidR="008162A5" w:rsidRPr="00FF14B6" w:rsidRDefault="008162A5" w:rsidP="00A84DF7">
      <w:pPr>
        <w:pStyle w:val="Footnotedash"/>
        <w:spacing w:before="0" w:after="0"/>
        <w:ind w:left="720" w:firstLine="0"/>
        <w:rPr>
          <w:rFonts w:ascii="Tahoma" w:hAnsi="Tahoma" w:cs="Tahoma"/>
          <w:sz w:val="18"/>
          <w:szCs w:val="18"/>
        </w:rPr>
      </w:pPr>
    </w:p>
    <w:p w:rsidR="008162A5" w:rsidRPr="00FF14B6" w:rsidRDefault="008162A5" w:rsidP="005D60A4">
      <w:pPr>
        <w:pStyle w:val="FootnoteBulletLevel2"/>
        <w:numPr>
          <w:ilvl w:val="0"/>
          <w:numId w:val="72"/>
        </w:numPr>
        <w:adjustRightInd/>
        <w:spacing w:before="0"/>
        <w:ind w:left="1440"/>
        <w:textAlignment w:val="auto"/>
        <w:rPr>
          <w:rFonts w:ascii="Tahoma" w:hAnsi="Tahoma" w:cs="Tahoma"/>
          <w:lang w:val="it-IT"/>
        </w:rPr>
      </w:pPr>
      <w:r w:rsidRPr="00FF14B6">
        <w:rPr>
          <w:rFonts w:ascii="Tahoma" w:hAnsi="Tahoma" w:cs="Tahoma"/>
          <w:sz w:val="18"/>
          <w:szCs w:val="18"/>
          <w:lang w:val="it-IT"/>
        </w:rPr>
        <w:t xml:space="preserve">Iscrizioni Enterprise: </w:t>
      </w:r>
      <w:r w:rsidRPr="00FF14B6">
        <w:rPr>
          <w:rFonts w:ascii="Tahoma" w:hAnsi="Tahoma" w:cs="Tahoma"/>
          <w:sz w:val="18"/>
          <w:lang w:val="it-IT"/>
        </w:rPr>
        <w:t>alla scadenza di un</w:t>
      </w:r>
      <w:r w:rsidR="00CF04A9" w:rsidRPr="00FF14B6">
        <w:rPr>
          <w:rFonts w:ascii="Tahoma" w:hAnsi="Tahoma" w:cs="Tahoma"/>
          <w:sz w:val="18"/>
          <w:lang w:val="it-IT"/>
        </w:rPr>
        <w:t>’</w:t>
      </w:r>
      <w:r w:rsidRPr="00FF14B6">
        <w:rPr>
          <w:rFonts w:ascii="Tahoma" w:hAnsi="Tahoma" w:cs="Tahoma"/>
          <w:sz w:val="18"/>
          <w:lang w:val="it-IT"/>
        </w:rPr>
        <w:t>Iscrizione Enterprise già esistente relativa al Sistema Operativo Windows Desktop, è possibile rinnovare tale copertura con una nuova Iscrizione Enterprise per il Sistema Operativo Windows Desktop.</w:t>
      </w:r>
    </w:p>
    <w:p w:rsidR="008162A5" w:rsidRPr="00FF14B6" w:rsidRDefault="008162A5" w:rsidP="00A84DF7">
      <w:pPr>
        <w:pStyle w:val="FootnoteBulletLevel2"/>
        <w:tabs>
          <w:tab w:val="clear" w:pos="1260"/>
        </w:tabs>
        <w:adjustRightInd/>
        <w:spacing w:before="0"/>
        <w:ind w:left="0" w:firstLine="0"/>
        <w:textAlignment w:val="auto"/>
        <w:rPr>
          <w:rFonts w:ascii="Tahoma" w:hAnsi="Tahoma" w:cs="Tahoma"/>
          <w:lang w:val="it-IT"/>
        </w:rPr>
      </w:pPr>
    </w:p>
    <w:p w:rsidR="008162A5" w:rsidRPr="00FF14B6" w:rsidRDefault="008162A5" w:rsidP="00846611">
      <w:pPr>
        <w:pStyle w:val="FootnoteBulletLevel1"/>
        <w:tabs>
          <w:tab w:val="clear" w:pos="900"/>
        </w:tabs>
        <w:adjustRightInd/>
        <w:spacing w:before="0" w:after="60"/>
        <w:ind w:left="720" w:firstLine="0"/>
        <w:textAlignment w:val="auto"/>
        <w:rPr>
          <w:rFonts w:ascii="Tahoma" w:hAnsi="Tahoma" w:cs="Tahoma"/>
          <w:lang w:val="it-IT"/>
        </w:rPr>
      </w:pPr>
      <w:r w:rsidRPr="00FF14B6">
        <w:rPr>
          <w:rFonts w:ascii="Tahoma" w:hAnsi="Tahoma" w:cs="Tahoma"/>
          <w:b/>
          <w:sz w:val="18"/>
          <w:lang w:val="it-IT"/>
        </w:rPr>
        <w:t>Aggiornamento per Windows 8 Pro e Software Assurance</w:t>
      </w:r>
    </w:p>
    <w:p w:rsidR="008162A5" w:rsidRPr="00FF14B6" w:rsidRDefault="008162A5" w:rsidP="00846611">
      <w:pPr>
        <w:pStyle w:val="FootnoteBulletLevel1"/>
        <w:spacing w:before="0" w:after="0"/>
        <w:ind w:left="720" w:firstLine="0"/>
        <w:rPr>
          <w:rFonts w:ascii="Tahoma" w:hAnsi="Tahoma" w:cs="Tahoma"/>
          <w:lang w:val="it-IT"/>
        </w:rPr>
      </w:pPr>
      <w:r w:rsidRPr="00FF14B6">
        <w:rPr>
          <w:rFonts w:ascii="Tahoma" w:hAnsi="Tahoma" w:cs="Tahoma"/>
          <w:sz w:val="18"/>
          <w:u w:val="single"/>
          <w:lang w:val="it-IT"/>
        </w:rPr>
        <w:t>Licenza di Aggiornamento per il Sistema Operativo (OS)</w:t>
      </w:r>
    </w:p>
    <w:p w:rsidR="008162A5" w:rsidRPr="00FF14B6" w:rsidRDefault="008162A5" w:rsidP="007859DB">
      <w:pPr>
        <w:pStyle w:val="FootnoteBulletLevel2"/>
        <w:tabs>
          <w:tab w:val="clear" w:pos="1260"/>
        </w:tabs>
        <w:adjustRightInd/>
        <w:spacing w:before="0"/>
        <w:ind w:left="720" w:firstLine="0"/>
        <w:textAlignment w:val="auto"/>
        <w:rPr>
          <w:rFonts w:ascii="Tahoma" w:hAnsi="Tahoma" w:cs="Tahoma"/>
          <w:lang w:val="it-IT"/>
        </w:rPr>
      </w:pPr>
      <w:r w:rsidRPr="00FF14B6">
        <w:rPr>
          <w:rFonts w:ascii="Tahoma" w:hAnsi="Tahoma" w:cs="Tahoma"/>
          <w:sz w:val="18"/>
          <w:szCs w:val="18"/>
          <w:lang w:val="it-IT"/>
        </w:rPr>
        <w:t>Le licenze per sistemi operativi desktop fornite in base ai presenti programmi sono unicamente licenze di</w:t>
      </w:r>
      <w:r w:rsidR="009866E3" w:rsidRPr="00FF14B6">
        <w:rPr>
          <w:rFonts w:ascii="Tahoma" w:hAnsi="Tahoma" w:cs="Tahoma"/>
          <w:sz w:val="18"/>
          <w:szCs w:val="18"/>
          <w:lang w:val="it-IT"/>
        </w:rPr>
        <w:t> </w:t>
      </w:r>
      <w:r w:rsidRPr="00FF14B6">
        <w:rPr>
          <w:rFonts w:ascii="Tahoma" w:hAnsi="Tahoma" w:cs="Tahoma"/>
          <w:sz w:val="18"/>
          <w:szCs w:val="18"/>
          <w:lang w:val="it-IT"/>
        </w:rPr>
        <w:t>aggiornamento. I presenti programmi non prevedono licenze complete per sistemi operativi desktop.</w:t>
      </w:r>
      <w:r w:rsidRPr="00FF14B6">
        <w:rPr>
          <w:rFonts w:ascii="Tahoma" w:hAnsi="Tahoma" w:cs="Tahoma"/>
          <w:lang w:val="it-IT"/>
        </w:rPr>
        <w:t xml:space="preserve"> </w:t>
      </w:r>
      <w:r w:rsidRPr="00FF14B6">
        <w:rPr>
          <w:rFonts w:ascii="Tahoma" w:hAnsi="Tahoma" w:cs="Tahoma"/>
          <w:sz w:val="18"/>
          <w:lang w:val="it-IT"/>
        </w:rPr>
        <w:t>Pertanto, la società dovrà avere ottenuto in licenza e installato su ogni desktop per il quale acquista e sul</w:t>
      </w:r>
      <w:r w:rsidR="007859DB" w:rsidRPr="00FF14B6">
        <w:rPr>
          <w:rFonts w:ascii="Tahoma" w:hAnsi="Tahoma" w:cs="Tahoma"/>
          <w:sz w:val="18"/>
          <w:lang w:val="it-IT"/>
        </w:rPr>
        <w:t> </w:t>
      </w:r>
      <w:r w:rsidRPr="00FF14B6">
        <w:rPr>
          <w:rFonts w:ascii="Tahoma" w:hAnsi="Tahoma" w:cs="Tahoma"/>
          <w:sz w:val="18"/>
          <w:lang w:val="it-IT"/>
        </w:rPr>
        <w:t>quale eseguirà l</w:t>
      </w:r>
      <w:r w:rsidR="00CF04A9" w:rsidRPr="00FF14B6">
        <w:rPr>
          <w:rFonts w:ascii="Tahoma" w:hAnsi="Tahoma" w:cs="Tahoma"/>
          <w:sz w:val="18"/>
          <w:lang w:val="it-IT"/>
        </w:rPr>
        <w:t>’</w:t>
      </w:r>
      <w:r w:rsidRPr="00FF14B6">
        <w:rPr>
          <w:rFonts w:ascii="Tahoma" w:hAnsi="Tahoma" w:cs="Tahoma"/>
          <w:sz w:val="18"/>
          <w:lang w:val="it-IT"/>
        </w:rPr>
        <w:t>Aggiornamento per Windows 8 Pro uno dei sistemi operativi qualificanti applicabili indicati nella precedente tabella.</w:t>
      </w:r>
    </w:p>
    <w:p w:rsidR="008162A5" w:rsidRPr="00FF14B6" w:rsidRDefault="008162A5" w:rsidP="00846611">
      <w:pPr>
        <w:pStyle w:val="FootnoteBulletLevel2"/>
        <w:tabs>
          <w:tab w:val="clear" w:pos="1260"/>
        </w:tabs>
        <w:adjustRightInd/>
        <w:spacing w:before="0"/>
        <w:ind w:left="720" w:firstLine="0"/>
        <w:textAlignment w:val="auto"/>
        <w:rPr>
          <w:rFonts w:ascii="Tahoma" w:hAnsi="Tahoma" w:cs="Tahoma"/>
          <w:lang w:val="it-IT"/>
        </w:rPr>
      </w:pPr>
    </w:p>
    <w:p w:rsidR="008162A5" w:rsidRPr="00FF14B6" w:rsidRDefault="008162A5" w:rsidP="00846611">
      <w:pPr>
        <w:pStyle w:val="FootnoteBulletLevel2"/>
        <w:tabs>
          <w:tab w:val="clear" w:pos="1260"/>
        </w:tabs>
        <w:adjustRightInd/>
        <w:spacing w:before="0"/>
        <w:ind w:left="720" w:firstLine="0"/>
        <w:textAlignment w:val="auto"/>
        <w:rPr>
          <w:rFonts w:ascii="Tahoma" w:hAnsi="Tahoma" w:cs="Tahoma"/>
          <w:lang w:val="it-IT"/>
        </w:rPr>
      </w:pPr>
      <w:r w:rsidRPr="00FF14B6">
        <w:rPr>
          <w:rFonts w:ascii="Tahoma" w:hAnsi="Tahoma" w:cs="Tahoma"/>
          <w:sz w:val="18"/>
          <w:lang w:val="it-IT"/>
        </w:rPr>
        <w:t>Le società che intendono acquistare sia gli Aggiornamenti per Windows 8 Pro che Software Assurance dispongono delle seguenti opzioni:</w:t>
      </w:r>
    </w:p>
    <w:p w:rsidR="008162A5" w:rsidRPr="00FF14B6" w:rsidRDefault="008162A5" w:rsidP="00846611">
      <w:pPr>
        <w:pStyle w:val="FootnoteBulletLevel2"/>
        <w:tabs>
          <w:tab w:val="clear" w:pos="1260"/>
        </w:tabs>
        <w:adjustRightInd/>
        <w:spacing w:before="0"/>
        <w:ind w:left="720" w:firstLine="0"/>
        <w:textAlignment w:val="auto"/>
        <w:rPr>
          <w:rFonts w:ascii="Tahoma" w:hAnsi="Tahoma" w:cs="Tahoma"/>
          <w:lang w:val="it-IT"/>
        </w:rPr>
      </w:pPr>
    </w:p>
    <w:p w:rsidR="008162A5" w:rsidRPr="00FF14B6" w:rsidRDefault="008162A5" w:rsidP="005D60A4">
      <w:pPr>
        <w:pStyle w:val="FootnoteBulletLevel2"/>
        <w:numPr>
          <w:ilvl w:val="0"/>
          <w:numId w:val="72"/>
        </w:numPr>
        <w:adjustRightInd/>
        <w:spacing w:before="0" w:after="60"/>
        <w:ind w:left="1440"/>
        <w:textAlignment w:val="auto"/>
        <w:rPr>
          <w:rFonts w:ascii="Tahoma" w:hAnsi="Tahoma" w:cs="Tahoma"/>
          <w:lang w:val="it-IT"/>
        </w:rPr>
      </w:pPr>
      <w:r w:rsidRPr="00FF14B6">
        <w:rPr>
          <w:rFonts w:ascii="Tahoma" w:hAnsi="Tahoma" w:cs="Tahoma"/>
          <w:sz w:val="18"/>
          <w:lang w:val="it-IT"/>
        </w:rPr>
        <w:t>Programmi Select, Open Value (opzione non per l</w:t>
      </w:r>
      <w:r w:rsidR="00CF04A9" w:rsidRPr="00FF14B6">
        <w:rPr>
          <w:rFonts w:ascii="Tahoma" w:hAnsi="Tahoma" w:cs="Tahoma"/>
          <w:sz w:val="18"/>
          <w:lang w:val="it-IT"/>
        </w:rPr>
        <w:t>’</w:t>
      </w:r>
      <w:r w:rsidRPr="00FF14B6">
        <w:rPr>
          <w:rFonts w:ascii="Tahoma" w:hAnsi="Tahoma" w:cs="Tahoma"/>
          <w:sz w:val="18"/>
          <w:lang w:val="it-IT"/>
        </w:rPr>
        <w:t>intera azienda) e Open License:</w:t>
      </w:r>
    </w:p>
    <w:p w:rsidR="008162A5" w:rsidRPr="00FF14B6" w:rsidRDefault="008162A5" w:rsidP="005D60A4">
      <w:pPr>
        <w:pStyle w:val="Footnotedash"/>
        <w:numPr>
          <w:ilvl w:val="1"/>
          <w:numId w:val="76"/>
        </w:numPr>
        <w:spacing w:before="0"/>
        <w:ind w:left="1800"/>
        <w:rPr>
          <w:rFonts w:ascii="Tahoma" w:hAnsi="Tahoma" w:cs="Tahoma"/>
          <w:lang w:val="it-IT"/>
        </w:rPr>
      </w:pPr>
      <w:r w:rsidRPr="00FF14B6">
        <w:rPr>
          <w:rFonts w:ascii="Tahoma" w:hAnsi="Tahoma" w:cs="Tahoma"/>
          <w:color w:val="000000"/>
          <w:sz w:val="18"/>
          <w:lang w:val="it-IT"/>
        </w:rPr>
        <w:t>Acquistare gli Aggiornamenti per Windows 8 Pro e Software Assurance per i desktop per i quali la società ha ottenuto in licenza e installato uno dei sistemi operativi qualificanti elencati nella precedente tabella degli Aggiornamenti per Windows.</w:t>
      </w:r>
    </w:p>
    <w:p w:rsidR="008162A5" w:rsidRPr="00FF14B6" w:rsidRDefault="008162A5" w:rsidP="005D60A4">
      <w:pPr>
        <w:pStyle w:val="Footnotedash"/>
        <w:numPr>
          <w:ilvl w:val="2"/>
          <w:numId w:val="100"/>
        </w:numPr>
        <w:spacing w:before="0"/>
        <w:ind w:left="1800"/>
        <w:rPr>
          <w:rFonts w:ascii="Tahoma" w:hAnsi="Tahoma" w:cs="Tahoma"/>
          <w:lang w:val="it-IT"/>
        </w:rPr>
      </w:pPr>
      <w:r w:rsidRPr="00FF14B6">
        <w:rPr>
          <w:rFonts w:ascii="Tahoma" w:hAnsi="Tahoma" w:cs="Tahoma"/>
          <w:color w:val="000000"/>
          <w:sz w:val="18"/>
          <w:lang w:val="it-IT"/>
        </w:rPr>
        <w:t>La società potrà riassegnare la copertura Software Assurance per i sistemi operativi desktop dal desktop originale a un desktop sostitutivo, ma non a breve termine, ovvero non entro 90 giorni dall</w:t>
      </w:r>
      <w:r w:rsidR="00CF04A9" w:rsidRPr="00FF14B6">
        <w:rPr>
          <w:rFonts w:ascii="Tahoma" w:hAnsi="Tahoma" w:cs="Tahoma"/>
          <w:color w:val="000000"/>
          <w:sz w:val="18"/>
          <w:lang w:val="it-IT"/>
        </w:rPr>
        <w:t>’</w:t>
      </w:r>
      <w:r w:rsidRPr="00FF14B6">
        <w:rPr>
          <w:rFonts w:ascii="Tahoma" w:hAnsi="Tahoma" w:cs="Tahoma"/>
          <w:color w:val="000000"/>
          <w:sz w:val="18"/>
          <w:lang w:val="it-IT"/>
        </w:rPr>
        <w:t>ultima cessione, a condizione che (1) la società abbia ottenuto in licenza e installato sul desktop sostitutivo l</w:t>
      </w:r>
      <w:r w:rsidR="00CF04A9" w:rsidRPr="00FF14B6">
        <w:rPr>
          <w:rFonts w:ascii="Tahoma" w:hAnsi="Tahoma" w:cs="Tahoma"/>
          <w:color w:val="000000"/>
          <w:sz w:val="18"/>
          <w:lang w:val="it-IT"/>
        </w:rPr>
        <w:t>’</w:t>
      </w:r>
      <w:r w:rsidRPr="00FF14B6">
        <w:rPr>
          <w:rFonts w:ascii="Tahoma" w:hAnsi="Tahoma" w:cs="Tahoma"/>
          <w:color w:val="000000"/>
          <w:sz w:val="18"/>
          <w:lang w:val="it-IT"/>
        </w:rPr>
        <w:t>ultima versione del sistema operativo e (2) la società rimuova qualsiasi aggiornamento del sistema operativo desktop correlato dal desktop originale.</w:t>
      </w:r>
    </w:p>
    <w:p w:rsidR="008162A5" w:rsidRPr="00FF14B6" w:rsidRDefault="008162A5" w:rsidP="005D60A4">
      <w:pPr>
        <w:pStyle w:val="FootnoteBulletLevel2"/>
        <w:numPr>
          <w:ilvl w:val="0"/>
          <w:numId w:val="72"/>
        </w:numPr>
        <w:adjustRightInd/>
        <w:spacing w:before="0" w:after="60"/>
        <w:ind w:left="1440"/>
        <w:textAlignment w:val="auto"/>
        <w:rPr>
          <w:rFonts w:ascii="Tahoma" w:hAnsi="Tahoma" w:cs="Tahoma"/>
          <w:lang w:val="it-IT"/>
        </w:rPr>
      </w:pPr>
      <w:r w:rsidRPr="00FF14B6">
        <w:rPr>
          <w:rFonts w:ascii="Tahoma" w:hAnsi="Tahoma" w:cs="Tahoma"/>
          <w:sz w:val="18"/>
          <w:lang w:val="it-IT"/>
        </w:rPr>
        <w:t>Iscrizioni Enterprise e Contratti Open Value per l</w:t>
      </w:r>
      <w:r w:rsidR="00CF04A9" w:rsidRPr="00FF14B6">
        <w:rPr>
          <w:rFonts w:ascii="Tahoma" w:hAnsi="Tahoma" w:cs="Tahoma"/>
          <w:sz w:val="18"/>
          <w:lang w:val="it-IT"/>
        </w:rPr>
        <w:t>’</w:t>
      </w:r>
      <w:r w:rsidRPr="00FF14B6">
        <w:rPr>
          <w:rFonts w:ascii="Tahoma" w:hAnsi="Tahoma" w:cs="Tahoma"/>
          <w:sz w:val="18"/>
          <w:lang w:val="it-IT"/>
        </w:rPr>
        <w:t>intera organizzazione (perpetui e subscription):</w:t>
      </w:r>
    </w:p>
    <w:p w:rsidR="008162A5" w:rsidRPr="00FF14B6" w:rsidRDefault="008162A5" w:rsidP="005D60A4">
      <w:pPr>
        <w:pStyle w:val="Footnotedash"/>
        <w:numPr>
          <w:ilvl w:val="1"/>
          <w:numId w:val="76"/>
        </w:numPr>
        <w:spacing w:before="0"/>
        <w:ind w:left="1800"/>
        <w:rPr>
          <w:rFonts w:ascii="Tahoma" w:hAnsi="Tahoma" w:cs="Tahoma"/>
          <w:lang w:val="it-IT"/>
        </w:rPr>
      </w:pPr>
      <w:r w:rsidRPr="00FF14B6">
        <w:rPr>
          <w:rFonts w:ascii="Tahoma" w:hAnsi="Tahoma" w:cs="Tahoma"/>
          <w:color w:val="000000"/>
          <w:sz w:val="18"/>
          <w:szCs w:val="18"/>
          <w:lang w:val="it-IT"/>
        </w:rPr>
        <w:t xml:space="preserve">Iscrizioni Enterprise Iniziali o Contratti Open Value (base installata): </w:t>
      </w:r>
    </w:p>
    <w:p w:rsidR="008162A5" w:rsidRPr="00FF14B6" w:rsidRDefault="008162A5" w:rsidP="00517421">
      <w:pPr>
        <w:pStyle w:val="Footnotedash"/>
        <w:numPr>
          <w:ilvl w:val="1"/>
          <w:numId w:val="76"/>
        </w:numPr>
        <w:spacing w:before="0"/>
        <w:ind w:left="1800"/>
        <w:rPr>
          <w:rFonts w:ascii="Tahoma" w:hAnsi="Tahoma" w:cs="Tahoma"/>
          <w:lang w:val="it-IT"/>
        </w:rPr>
      </w:pPr>
      <w:r w:rsidRPr="00FF14B6">
        <w:rPr>
          <w:rFonts w:ascii="Tahoma" w:hAnsi="Tahoma" w:cs="Tahoma"/>
          <w:color w:val="000000"/>
          <w:sz w:val="18"/>
          <w:szCs w:val="18"/>
          <w:lang w:val="it-IT"/>
        </w:rPr>
        <w:t>Acquistare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Aggiornamento per Windows 8 Pro e Software Assurance per tutti i desktop qualificati della base installata. La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base installata</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 è costituita da tutti i desktop qualificati della società e delle consociate della società alla data di entrata in vigore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iscrizione o del</w:t>
      </w:r>
      <w:r w:rsidR="00517421" w:rsidRPr="00FF14B6">
        <w:rPr>
          <w:rFonts w:ascii="Tahoma" w:hAnsi="Tahoma" w:cs="Tahoma"/>
          <w:color w:val="000000"/>
          <w:sz w:val="18"/>
          <w:szCs w:val="18"/>
          <w:lang w:val="it-IT"/>
        </w:rPr>
        <w:t> </w:t>
      </w:r>
      <w:r w:rsidRPr="00FF14B6">
        <w:rPr>
          <w:rFonts w:ascii="Tahoma" w:hAnsi="Tahoma" w:cs="Tahoma"/>
          <w:color w:val="000000"/>
          <w:sz w:val="18"/>
          <w:szCs w:val="18"/>
          <w:lang w:val="it-IT"/>
        </w:rPr>
        <w:t>contratto.</w:t>
      </w:r>
      <w:r w:rsidRPr="00FF14B6">
        <w:rPr>
          <w:rFonts w:ascii="Tahoma" w:hAnsi="Tahoma" w:cs="Tahoma"/>
          <w:lang w:val="it-IT"/>
        </w:rPr>
        <w:t xml:space="preserve"> </w:t>
      </w:r>
      <w:r w:rsidRPr="00FF14B6">
        <w:rPr>
          <w:rFonts w:ascii="Tahoma" w:hAnsi="Tahoma" w:cs="Tahoma"/>
          <w:color w:val="000000"/>
          <w:sz w:val="18"/>
          <w:lang w:val="it-IT"/>
        </w:rPr>
        <w:t xml:space="preserve">La società dovrà disporre della licenza per e avere installato uno dei sistemi operativi qualificanti indicati nella precedente tabella degli Aggiornamenti di Windows, nella colonna </w:t>
      </w:r>
      <w:r w:rsidR="00341620" w:rsidRPr="00FF14B6">
        <w:rPr>
          <w:rFonts w:ascii="Tahoma" w:hAnsi="Tahoma" w:cs="Tahoma"/>
          <w:color w:val="000000"/>
          <w:sz w:val="18"/>
          <w:lang w:val="it-IT"/>
        </w:rPr>
        <w:t>“</w:t>
      </w:r>
      <w:r w:rsidRPr="00FF14B6">
        <w:rPr>
          <w:rFonts w:ascii="Tahoma" w:hAnsi="Tahoma" w:cs="Tahoma"/>
          <w:color w:val="000000"/>
          <w:sz w:val="18"/>
          <w:lang w:val="it-IT"/>
        </w:rPr>
        <w:t>Nuovo EA/OV-CW</w:t>
      </w:r>
      <w:r w:rsidR="00341620" w:rsidRPr="00FF14B6">
        <w:rPr>
          <w:rFonts w:ascii="Tahoma" w:hAnsi="Tahoma" w:cs="Tahoma"/>
          <w:color w:val="000000"/>
          <w:sz w:val="18"/>
          <w:lang w:val="it-IT"/>
        </w:rPr>
        <w:t>”</w:t>
      </w:r>
      <w:r w:rsidRPr="00FF14B6">
        <w:rPr>
          <w:rFonts w:ascii="Tahoma" w:hAnsi="Tahoma" w:cs="Tahoma"/>
          <w:color w:val="000000"/>
          <w:sz w:val="18"/>
          <w:lang w:val="it-IT"/>
        </w:rPr>
        <w:t xml:space="preserve"> su tutti i desktop qualificati della base installata su cui sarà eseguito il sistema operativo Windows.</w:t>
      </w:r>
    </w:p>
    <w:p w:rsidR="008162A5" w:rsidRPr="00FF14B6" w:rsidRDefault="008162A5" w:rsidP="005D60A4">
      <w:pPr>
        <w:pStyle w:val="Footnotedash"/>
        <w:numPr>
          <w:ilvl w:val="1"/>
          <w:numId w:val="76"/>
        </w:numPr>
        <w:spacing w:before="0"/>
        <w:ind w:left="1800"/>
        <w:rPr>
          <w:rFonts w:ascii="Tahoma" w:hAnsi="Tahoma" w:cs="Tahoma"/>
          <w:lang w:val="it-IT"/>
        </w:rPr>
      </w:pPr>
      <w:r w:rsidRPr="00FF14B6">
        <w:rPr>
          <w:rFonts w:ascii="Tahoma" w:hAnsi="Tahoma" w:cs="Tahoma"/>
          <w:color w:val="000000"/>
          <w:sz w:val="18"/>
          <w:lang w:val="it-IT"/>
        </w:rPr>
        <w:t>Iscrizioni Enterprise Esistenti o Contratti Open Value (true-up e sostituzioni):</w:t>
      </w:r>
    </w:p>
    <w:p w:rsidR="008162A5" w:rsidRPr="00FF14B6" w:rsidRDefault="008162A5" w:rsidP="005D60A4">
      <w:pPr>
        <w:pStyle w:val="Footnotedash"/>
        <w:numPr>
          <w:ilvl w:val="1"/>
          <w:numId w:val="76"/>
        </w:numPr>
        <w:spacing w:before="0"/>
        <w:ind w:left="1800"/>
        <w:rPr>
          <w:rFonts w:ascii="Tahoma" w:hAnsi="Tahoma" w:cs="Tahoma"/>
          <w:lang w:val="it-IT"/>
        </w:rPr>
      </w:pPr>
      <w:r w:rsidRPr="00FF14B6">
        <w:rPr>
          <w:rFonts w:ascii="Tahoma" w:hAnsi="Tahoma" w:cs="Tahoma"/>
          <w:color w:val="000000"/>
          <w:sz w:val="18"/>
          <w:lang w:val="it-IT"/>
        </w:rPr>
        <w:t>Acquistare l</w:t>
      </w:r>
      <w:r w:rsidR="00CF04A9" w:rsidRPr="00FF14B6">
        <w:rPr>
          <w:rFonts w:ascii="Tahoma" w:hAnsi="Tahoma" w:cs="Tahoma"/>
          <w:color w:val="000000"/>
          <w:sz w:val="18"/>
          <w:lang w:val="it-IT"/>
        </w:rPr>
        <w:t>’</w:t>
      </w:r>
      <w:r w:rsidRPr="00FF14B6">
        <w:rPr>
          <w:rFonts w:ascii="Tahoma" w:hAnsi="Tahoma" w:cs="Tahoma"/>
          <w:color w:val="000000"/>
          <w:sz w:val="18"/>
          <w:lang w:val="it-IT"/>
        </w:rPr>
        <w:t>Aggiornamento per Windows 8 Pro e Software Assurance per tutti i desktop o i dispositivi nuovi qualificati sui quali verrà eseguito il sistema operativo Windows.</w:t>
      </w:r>
      <w:r w:rsidRPr="00FF14B6">
        <w:rPr>
          <w:rFonts w:ascii="Tahoma" w:hAnsi="Tahoma" w:cs="Tahoma"/>
          <w:color w:val="000000"/>
          <w:sz w:val="18"/>
          <w:szCs w:val="18"/>
          <w:lang w:val="it-IT"/>
        </w:rPr>
        <w:t xml:space="preserve"> </w:t>
      </w:r>
      <w:r w:rsidRPr="00FF14B6">
        <w:rPr>
          <w:rFonts w:ascii="Tahoma" w:hAnsi="Tahoma" w:cs="Tahoma"/>
          <w:color w:val="000000"/>
          <w:sz w:val="18"/>
          <w:lang w:val="it-IT"/>
        </w:rPr>
        <w:t xml:space="preserve">La società dovrà avere ottenuto in licenza e installato su tutti i desktop o i dispositivi qualificati, sia nuovi che sostitutivi, acquisiti da una fonte qualsiasi, tranne una fusione o acquisizione, uno dei sistemi operativi qualificanti indicati nella precedente tabella degli Aggiornamenti per Windows, nella colonna </w:t>
      </w:r>
      <w:r w:rsidR="00341620" w:rsidRPr="00FF14B6">
        <w:rPr>
          <w:rFonts w:ascii="Tahoma" w:hAnsi="Tahoma" w:cs="Tahoma"/>
          <w:color w:val="000000"/>
          <w:sz w:val="18"/>
          <w:lang w:val="it-IT"/>
        </w:rPr>
        <w:t>“</w:t>
      </w:r>
      <w:r w:rsidRPr="00FF14B6">
        <w:rPr>
          <w:rFonts w:ascii="Tahoma" w:hAnsi="Tahoma" w:cs="Tahoma"/>
          <w:color w:val="000000"/>
          <w:sz w:val="18"/>
          <w:lang w:val="it-IT"/>
        </w:rPr>
        <w:t>EA/OV-CW Esistente</w:t>
      </w:r>
      <w:r w:rsidR="00341620" w:rsidRPr="00FF14B6">
        <w:rPr>
          <w:rFonts w:ascii="Tahoma" w:hAnsi="Tahoma" w:cs="Tahoma"/>
          <w:color w:val="000000"/>
          <w:sz w:val="18"/>
          <w:lang w:val="it-IT"/>
        </w:rPr>
        <w:t>”</w:t>
      </w:r>
      <w:r w:rsidRPr="00FF14B6">
        <w:rPr>
          <w:rFonts w:ascii="Tahoma" w:hAnsi="Tahoma" w:cs="Tahoma"/>
          <w:color w:val="000000"/>
          <w:sz w:val="18"/>
          <w:lang w:val="it-IT"/>
        </w:rPr>
        <w:t>.</w:t>
      </w:r>
      <w:r w:rsidRPr="00FF14B6">
        <w:rPr>
          <w:rFonts w:ascii="Tahoma" w:hAnsi="Tahoma" w:cs="Tahoma"/>
          <w:lang w:val="it-IT"/>
        </w:rPr>
        <w:t xml:space="preserve"> </w:t>
      </w:r>
      <w:r w:rsidRPr="00FF14B6">
        <w:rPr>
          <w:rFonts w:ascii="Tahoma" w:hAnsi="Tahoma" w:cs="Tahoma"/>
          <w:color w:val="000000"/>
          <w:sz w:val="18"/>
          <w:lang w:val="it-IT"/>
        </w:rPr>
        <w:t xml:space="preserve">La società dovrà avere ottenuto in licenza e installato su tali desktop qualificati, sia nuovi che sostitutivi, acquisiti tramite una fusione o acquisizione, uno dei sistemi operativi qualificanti indicati nella precedente tabella degli Aggiornamenti di Windows, nella colonna </w:t>
      </w:r>
      <w:r w:rsidR="00341620" w:rsidRPr="00FF14B6">
        <w:rPr>
          <w:rFonts w:ascii="Tahoma" w:hAnsi="Tahoma" w:cs="Tahoma"/>
          <w:color w:val="000000"/>
          <w:sz w:val="18"/>
          <w:lang w:val="it-IT"/>
        </w:rPr>
        <w:t>“</w:t>
      </w:r>
      <w:r w:rsidRPr="00FF14B6">
        <w:rPr>
          <w:rFonts w:ascii="Tahoma" w:hAnsi="Tahoma" w:cs="Tahoma"/>
          <w:color w:val="000000"/>
          <w:sz w:val="18"/>
          <w:lang w:val="it-IT"/>
        </w:rPr>
        <w:t>Nuovo EA/OV-CW</w:t>
      </w:r>
      <w:r w:rsidR="00341620" w:rsidRPr="00FF14B6">
        <w:rPr>
          <w:rFonts w:ascii="Tahoma" w:hAnsi="Tahoma" w:cs="Tahoma"/>
          <w:color w:val="000000"/>
          <w:sz w:val="18"/>
          <w:lang w:val="it-IT"/>
        </w:rPr>
        <w:t>”</w:t>
      </w:r>
      <w:r w:rsidRPr="00FF14B6">
        <w:rPr>
          <w:rFonts w:ascii="Tahoma" w:hAnsi="Tahoma" w:cs="Tahoma"/>
          <w:color w:val="000000"/>
          <w:sz w:val="18"/>
          <w:lang w:val="it-IT"/>
        </w:rPr>
        <w:t>.</w:t>
      </w:r>
    </w:p>
    <w:p w:rsidR="008162A5" w:rsidRPr="00FF14B6" w:rsidRDefault="008162A5" w:rsidP="005D60A4">
      <w:pPr>
        <w:pStyle w:val="FootnoteBulletLevel2"/>
        <w:numPr>
          <w:ilvl w:val="0"/>
          <w:numId w:val="72"/>
        </w:numPr>
        <w:adjustRightInd/>
        <w:spacing w:before="0" w:after="60"/>
        <w:ind w:left="1440"/>
        <w:textAlignment w:val="auto"/>
        <w:rPr>
          <w:rFonts w:ascii="Tahoma" w:hAnsi="Tahoma" w:cs="Tahoma"/>
        </w:rPr>
      </w:pPr>
      <w:r w:rsidRPr="00FF14B6">
        <w:rPr>
          <w:rFonts w:ascii="Tahoma" w:hAnsi="Tahoma" w:cs="Tahoma"/>
          <w:sz w:val="18"/>
          <w:szCs w:val="18"/>
          <w:lang w:val="it-IT"/>
        </w:rPr>
        <w:t>Le società con Contratti Campus e School e Open Value Subscription - Education Solutions:</w:t>
      </w:r>
      <w:r w:rsidRPr="00FF14B6">
        <w:rPr>
          <w:rFonts w:ascii="Tahoma" w:hAnsi="Tahoma" w:cs="Tahoma"/>
          <w:sz w:val="18"/>
          <w:szCs w:val="18"/>
        </w:rPr>
        <w:t xml:space="preserve"> </w:t>
      </w:r>
    </w:p>
    <w:p w:rsidR="008162A5" w:rsidRPr="00FF14B6" w:rsidRDefault="008162A5" w:rsidP="005D60A4">
      <w:pPr>
        <w:pStyle w:val="Footnotedash"/>
        <w:numPr>
          <w:ilvl w:val="1"/>
          <w:numId w:val="76"/>
        </w:numPr>
        <w:spacing w:before="0"/>
        <w:ind w:left="1800"/>
        <w:rPr>
          <w:rFonts w:ascii="Tahoma" w:hAnsi="Tahoma" w:cs="Tahoma"/>
          <w:lang w:val="it-IT"/>
        </w:rPr>
      </w:pPr>
      <w:r w:rsidRPr="00FF14B6">
        <w:rPr>
          <w:rFonts w:ascii="Tahoma" w:hAnsi="Tahoma" w:cs="Tahoma"/>
          <w:color w:val="000000"/>
          <w:sz w:val="18"/>
          <w:lang w:val="it-IT"/>
        </w:rPr>
        <w:t>Il sistema operativo Windows è concesso in licenza esclusivamente come aggiornamento. Di</w:t>
      </w:r>
      <w:r w:rsidR="009866E3" w:rsidRPr="00FF14B6">
        <w:rPr>
          <w:rFonts w:ascii="Tahoma" w:hAnsi="Tahoma" w:cs="Tahoma"/>
          <w:color w:val="000000"/>
          <w:sz w:val="18"/>
          <w:lang w:val="it-IT"/>
        </w:rPr>
        <w:t> </w:t>
      </w:r>
      <w:r w:rsidRPr="00FF14B6">
        <w:rPr>
          <w:rFonts w:ascii="Tahoma" w:hAnsi="Tahoma" w:cs="Tahoma"/>
          <w:color w:val="000000"/>
          <w:sz w:val="18"/>
          <w:lang w:val="it-IT"/>
        </w:rPr>
        <w:t>conseguenza, le società che intendono eseguire il sistema operativo Windows devono prima avere ottenuto in licenza e installato un sistema operativo qualificante sul loro desktop.</w:t>
      </w:r>
      <w:r w:rsidRPr="00FF14B6">
        <w:rPr>
          <w:rFonts w:ascii="Tahoma" w:hAnsi="Tahoma" w:cs="Tahoma"/>
          <w:color w:val="000000"/>
          <w:sz w:val="18"/>
          <w:szCs w:val="18"/>
          <w:lang w:val="it-IT"/>
        </w:rPr>
        <w:t xml:space="preserve"> Per essere qualificante, il sistema operativo deve essere inserito nell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elenco dei sistemi operativi qualificanti indicati nella tabella degli Aggiornamenti di Windows nella colonna </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Academic</w:t>
      </w:r>
      <w:r w:rsidR="00341620"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 </w:t>
      </w:r>
    </w:p>
    <w:p w:rsidR="009866E3" w:rsidRPr="00FF14B6" w:rsidRDefault="009866E3" w:rsidP="009866E3">
      <w:pPr>
        <w:pStyle w:val="Footnotedash"/>
        <w:tabs>
          <w:tab w:val="clear" w:pos="1620"/>
        </w:tabs>
        <w:spacing w:before="0"/>
        <w:ind w:left="1800" w:firstLine="0"/>
        <w:rPr>
          <w:rFonts w:ascii="Tahoma" w:hAnsi="Tahoma" w:cs="Tahoma"/>
          <w:color w:val="000000"/>
          <w:sz w:val="18"/>
          <w:szCs w:val="18"/>
          <w:lang w:val="it-IT"/>
        </w:rPr>
      </w:pPr>
    </w:p>
    <w:p w:rsidR="009866E3" w:rsidRPr="00FF14B6" w:rsidRDefault="009866E3" w:rsidP="009866E3">
      <w:pPr>
        <w:pStyle w:val="Footnotedash"/>
        <w:tabs>
          <w:tab w:val="clear" w:pos="1620"/>
        </w:tabs>
        <w:spacing w:before="0"/>
        <w:ind w:left="1800" w:firstLine="0"/>
        <w:rPr>
          <w:rFonts w:ascii="Tahoma" w:hAnsi="Tahoma" w:cs="Tahoma"/>
          <w:lang w:val="it-IT"/>
        </w:rPr>
      </w:pPr>
    </w:p>
    <w:p w:rsidR="008162A5" w:rsidRPr="00FF14B6" w:rsidRDefault="008162A5" w:rsidP="005D60A4">
      <w:pPr>
        <w:pStyle w:val="Footnotedash"/>
        <w:numPr>
          <w:ilvl w:val="1"/>
          <w:numId w:val="76"/>
        </w:numPr>
        <w:spacing w:before="0" w:after="0"/>
        <w:ind w:left="1800"/>
        <w:rPr>
          <w:rFonts w:ascii="Tahoma" w:hAnsi="Tahoma" w:cs="Tahoma"/>
          <w:lang w:val="it-IT"/>
        </w:rPr>
      </w:pPr>
      <w:r w:rsidRPr="00FF14B6">
        <w:rPr>
          <w:rFonts w:ascii="Tahoma" w:hAnsi="Tahoma" w:cs="Tahoma"/>
          <w:color w:val="000000"/>
          <w:sz w:val="18"/>
          <w:szCs w:val="18"/>
          <w:lang w:val="it-IT"/>
        </w:rPr>
        <w:t>Nonostante eventuali disposizioni contrarie dei Diritti di Utilizzo del Prodotto, agli istituti che scelgono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Opzione per Studente viene concessa una sola istanza di Windows To Go per ogni dispositivo con licenza in dotazione a uno studente.</w:t>
      </w:r>
      <w:r w:rsidRPr="00FF14B6">
        <w:rPr>
          <w:rFonts w:ascii="Tahoma" w:hAnsi="Tahoma" w:cs="Tahoma"/>
          <w:lang w:val="it-IT"/>
        </w:rPr>
        <w:t xml:space="preserve"> </w:t>
      </w:r>
      <w:r w:rsidRPr="00FF14B6">
        <w:rPr>
          <w:rFonts w:ascii="Tahoma" w:hAnsi="Tahoma" w:cs="Tahoma"/>
          <w:sz w:val="18"/>
          <w:lang w:val="it-IT"/>
        </w:rPr>
        <w:t>Gli istituti dovranno verificare che gli studenti che non sono più iscritti all</w:t>
      </w:r>
      <w:r w:rsidR="00CF04A9" w:rsidRPr="00FF14B6">
        <w:rPr>
          <w:rFonts w:ascii="Tahoma" w:hAnsi="Tahoma" w:cs="Tahoma"/>
          <w:sz w:val="18"/>
          <w:lang w:val="it-IT"/>
        </w:rPr>
        <w:t>’</w:t>
      </w:r>
      <w:r w:rsidRPr="00FF14B6">
        <w:rPr>
          <w:rFonts w:ascii="Tahoma" w:hAnsi="Tahoma" w:cs="Tahoma"/>
          <w:sz w:val="18"/>
          <w:lang w:val="it-IT"/>
        </w:rPr>
        <w:t>istituto cessino di utilizzare Windows To Go e restituiscano all</w:t>
      </w:r>
      <w:r w:rsidR="00CF04A9" w:rsidRPr="00FF14B6">
        <w:rPr>
          <w:rFonts w:ascii="Tahoma" w:hAnsi="Tahoma" w:cs="Tahoma"/>
          <w:sz w:val="18"/>
          <w:lang w:val="it-IT"/>
        </w:rPr>
        <w:t>’</w:t>
      </w:r>
      <w:r w:rsidRPr="00FF14B6">
        <w:rPr>
          <w:rFonts w:ascii="Tahoma" w:hAnsi="Tahoma" w:cs="Tahoma"/>
          <w:sz w:val="18"/>
          <w:lang w:val="it-IT"/>
        </w:rPr>
        <w:t>istituto i dispositivi USB in cui è installata un</w:t>
      </w:r>
      <w:r w:rsidR="00CF04A9" w:rsidRPr="00FF14B6">
        <w:rPr>
          <w:rFonts w:ascii="Tahoma" w:hAnsi="Tahoma" w:cs="Tahoma"/>
          <w:sz w:val="18"/>
          <w:lang w:val="it-IT"/>
        </w:rPr>
        <w:t>’</w:t>
      </w:r>
      <w:r w:rsidRPr="00FF14B6">
        <w:rPr>
          <w:rFonts w:ascii="Tahoma" w:hAnsi="Tahoma" w:cs="Tahoma"/>
          <w:sz w:val="18"/>
          <w:lang w:val="it-IT"/>
        </w:rPr>
        <w:t>istanza di Windows To Go. Gli istituti che scelgono l</w:t>
      </w:r>
      <w:r w:rsidR="00CF04A9" w:rsidRPr="00FF14B6">
        <w:rPr>
          <w:rFonts w:ascii="Tahoma" w:hAnsi="Tahoma" w:cs="Tahoma"/>
          <w:sz w:val="18"/>
          <w:lang w:val="it-IT"/>
        </w:rPr>
        <w:t>’</w:t>
      </w:r>
      <w:r w:rsidRPr="00FF14B6">
        <w:rPr>
          <w:rFonts w:ascii="Tahoma" w:hAnsi="Tahoma" w:cs="Tahoma"/>
          <w:sz w:val="18"/>
          <w:lang w:val="it-IT"/>
        </w:rPr>
        <w:t>Opzione per Studente non potranno installare Windows Enterprise sui dispositivi di</w:t>
      </w:r>
      <w:r w:rsidR="009866E3" w:rsidRPr="00FF14B6">
        <w:rPr>
          <w:rFonts w:ascii="Tahoma" w:hAnsi="Tahoma" w:cs="Tahoma"/>
          <w:sz w:val="18"/>
          <w:lang w:val="it-IT"/>
        </w:rPr>
        <w:t> </w:t>
      </w:r>
      <w:r w:rsidRPr="00FF14B6">
        <w:rPr>
          <w:rFonts w:ascii="Tahoma" w:hAnsi="Tahoma" w:cs="Tahoma"/>
          <w:sz w:val="18"/>
          <w:lang w:val="it-IT"/>
        </w:rPr>
        <w:t>proprietà degli studenti.</w:t>
      </w:r>
    </w:p>
    <w:p w:rsidR="008162A5" w:rsidRPr="00FF14B6" w:rsidRDefault="008162A5" w:rsidP="00AF3B19">
      <w:pPr>
        <w:rPr>
          <w:rFonts w:cs="Tahoma"/>
          <w:lang w:val="it-IT"/>
        </w:rPr>
      </w:pPr>
    </w:p>
    <w:p w:rsidR="008162A5" w:rsidRPr="00FF14B6" w:rsidRDefault="008162A5"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FF14B6">
        <w:rPr>
          <w:rFonts w:ascii="Tahoma" w:hAnsi="Tahoma" w:cs="Tahoma"/>
          <w:b/>
          <w:sz w:val="18"/>
          <w:szCs w:val="18"/>
          <w:lang w:val="it-IT"/>
        </w:rPr>
        <w:t>Microsoft Windows XP Professional N (non contiene Windows Media Player)</w:t>
      </w:r>
    </w:p>
    <w:p w:rsidR="008162A5" w:rsidRPr="00FF14B6" w:rsidRDefault="008162A5" w:rsidP="00F64DEA">
      <w:pPr>
        <w:pStyle w:val="FootnoteBulletLevel2"/>
        <w:tabs>
          <w:tab w:val="clear" w:pos="1260"/>
          <w:tab w:val="num" w:pos="900"/>
        </w:tabs>
        <w:spacing w:before="0"/>
        <w:ind w:left="720" w:firstLine="0"/>
        <w:rPr>
          <w:rFonts w:ascii="Tahoma" w:hAnsi="Tahoma" w:cs="Tahoma"/>
          <w:sz w:val="18"/>
          <w:szCs w:val="18"/>
          <w:lang w:val="it-IT"/>
        </w:rPr>
      </w:pPr>
      <w:r w:rsidRPr="00FF14B6">
        <w:rPr>
          <w:rFonts w:ascii="Tahoma" w:hAnsi="Tahoma" w:cs="Tahoma"/>
          <w:sz w:val="18"/>
          <w:szCs w:val="18"/>
          <w:u w:val="single"/>
          <w:lang w:val="it-IT"/>
        </w:rPr>
        <w:t>Requisiti di Idoneità</w:t>
      </w:r>
      <w:r w:rsidRPr="00FF14B6">
        <w:rPr>
          <w:rFonts w:ascii="Tahoma" w:hAnsi="Tahoma" w:cs="Tahoma"/>
          <w:sz w:val="18"/>
          <w:szCs w:val="18"/>
          <w:u w:val="single"/>
          <w:lang w:val="it-IT"/>
        </w:rPr>
        <w:br/>
      </w:r>
      <w:r w:rsidRPr="00FF14B6">
        <w:rPr>
          <w:rFonts w:ascii="Tahoma" w:hAnsi="Tahoma" w:cs="Tahoma"/>
          <w:sz w:val="18"/>
          <w:szCs w:val="18"/>
          <w:lang w:val="it-IT"/>
        </w:rPr>
        <w:t>Le società che hanno stipulato un contratto Volume License e che soddisfano tutti i criteri che seguono sono idonee ad acquistare il supporto per Microsoft Windows XP Professional N.</w:t>
      </w:r>
    </w:p>
    <w:p w:rsidR="008162A5" w:rsidRPr="00FF14B6" w:rsidRDefault="008162A5" w:rsidP="00F64DEA">
      <w:pPr>
        <w:pStyle w:val="FootnoteBulletLevel2"/>
        <w:tabs>
          <w:tab w:val="clear" w:pos="1260"/>
          <w:tab w:val="num" w:pos="900"/>
        </w:tabs>
        <w:spacing w:before="0"/>
        <w:ind w:left="720" w:firstLine="0"/>
        <w:rPr>
          <w:rFonts w:ascii="Tahoma" w:hAnsi="Tahoma" w:cs="Tahoma"/>
          <w:sz w:val="18"/>
          <w:szCs w:val="18"/>
          <w:lang w:val="it-IT"/>
        </w:rPr>
      </w:pPr>
    </w:p>
    <w:p w:rsidR="008162A5" w:rsidRPr="00FF14B6" w:rsidRDefault="008162A5" w:rsidP="00F64DEA">
      <w:pPr>
        <w:pStyle w:val="Footnotedash"/>
        <w:tabs>
          <w:tab w:val="clear" w:pos="1620"/>
          <w:tab w:val="num" w:pos="2160"/>
        </w:tabs>
        <w:spacing w:before="0" w:after="0"/>
        <w:ind w:left="720" w:firstLine="7"/>
        <w:rPr>
          <w:rFonts w:ascii="Tahoma" w:hAnsi="Tahoma" w:cs="Tahoma"/>
          <w:sz w:val="18"/>
          <w:szCs w:val="18"/>
          <w:lang w:val="it-IT"/>
        </w:rPr>
      </w:pPr>
      <w:r w:rsidRPr="00FF14B6">
        <w:rPr>
          <w:rFonts w:ascii="Tahoma" w:hAnsi="Tahoma" w:cs="Tahoma"/>
          <w:sz w:val="18"/>
          <w:szCs w:val="18"/>
          <w:lang w:val="it-IT"/>
        </w:rPr>
        <w:t xml:space="preserve">Devono disporre di almeno uno dei seguenti contratti o iscrizioni attivi con Microsoft Ireland Operations Ltd: </w:t>
      </w:r>
    </w:p>
    <w:p w:rsidR="008162A5" w:rsidRPr="00FF14B6" w:rsidRDefault="008162A5" w:rsidP="00F64DEA">
      <w:pPr>
        <w:pStyle w:val="Footnotedash"/>
        <w:tabs>
          <w:tab w:val="clear" w:pos="1620"/>
          <w:tab w:val="num" w:pos="2160"/>
        </w:tabs>
        <w:spacing w:before="0" w:after="0"/>
        <w:ind w:left="720" w:firstLine="7"/>
        <w:rPr>
          <w:rFonts w:ascii="Tahoma" w:hAnsi="Tahoma" w:cs="Tahoma"/>
          <w:sz w:val="18"/>
          <w:szCs w:val="18"/>
          <w:lang w:val="it-IT"/>
        </w:rPr>
      </w:pP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rPr>
      </w:pPr>
      <w:r w:rsidRPr="00FF14B6">
        <w:rPr>
          <w:rFonts w:ascii="Tahoma" w:hAnsi="Tahoma" w:cs="Tahoma"/>
          <w:sz w:val="18"/>
          <w:szCs w:val="18"/>
          <w:lang w:val="it-IT"/>
        </w:rPr>
        <w:t>Iscrizione Select, Enterprise o Enterprise Subscription</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rPr>
      </w:pPr>
      <w:r w:rsidRPr="00FF14B6">
        <w:rPr>
          <w:rFonts w:ascii="Tahoma" w:hAnsi="Tahoma" w:cs="Tahoma"/>
          <w:sz w:val="18"/>
          <w:szCs w:val="18"/>
        </w:rPr>
        <w:t xml:space="preserve">Contratti Open License*, Open Value, Campus e School, Open Value Subscription - Education Solutions </w:t>
      </w:r>
    </w:p>
    <w:p w:rsidR="008162A5" w:rsidRPr="00FF14B6" w:rsidRDefault="008162A5" w:rsidP="00F64DEA">
      <w:pPr>
        <w:pStyle w:val="Footnotedash"/>
        <w:spacing w:before="0"/>
        <w:ind w:left="1440" w:firstLine="0"/>
        <w:rPr>
          <w:rFonts w:ascii="Tahoma" w:hAnsi="Tahoma" w:cs="Tahoma"/>
          <w:sz w:val="18"/>
          <w:szCs w:val="18"/>
          <w:lang w:val="it-IT"/>
        </w:rPr>
      </w:pPr>
      <w:r w:rsidRPr="00FF14B6">
        <w:rPr>
          <w:rFonts w:ascii="Tahoma" w:hAnsi="Tahoma" w:cs="Tahoma"/>
          <w:sz w:val="18"/>
          <w:szCs w:val="18"/>
          <w:lang w:val="it-IT"/>
        </w:rPr>
        <w:t xml:space="preserve">(*Ai fini del Contratto Open License, un </w:t>
      </w:r>
      <w:r w:rsidR="00341620" w:rsidRPr="00FF14B6">
        <w:rPr>
          <w:rFonts w:ascii="Tahoma" w:hAnsi="Tahoma" w:cs="Tahoma"/>
          <w:sz w:val="18"/>
          <w:szCs w:val="18"/>
          <w:lang w:val="it-IT"/>
        </w:rPr>
        <w:t>“</w:t>
      </w:r>
      <w:r w:rsidRPr="00FF14B6">
        <w:rPr>
          <w:rFonts w:ascii="Tahoma" w:hAnsi="Tahoma" w:cs="Tahoma"/>
          <w:sz w:val="18"/>
          <w:szCs w:val="18"/>
          <w:lang w:val="it-IT"/>
        </w:rPr>
        <w:t>contratto attivo</w:t>
      </w:r>
      <w:r w:rsidR="00341620" w:rsidRPr="00FF14B6">
        <w:rPr>
          <w:rFonts w:ascii="Tahoma" w:hAnsi="Tahoma" w:cs="Tahoma"/>
          <w:sz w:val="18"/>
          <w:szCs w:val="18"/>
          <w:lang w:val="it-IT"/>
        </w:rPr>
        <w:t>”</w:t>
      </w:r>
      <w:r w:rsidRPr="00FF14B6">
        <w:rPr>
          <w:rFonts w:ascii="Tahoma" w:hAnsi="Tahoma" w:cs="Tahoma"/>
          <w:sz w:val="18"/>
          <w:szCs w:val="18"/>
          <w:lang w:val="it-IT"/>
        </w:rPr>
        <w:t xml:space="preserve"> è un contratto associato a un Numero di</w:t>
      </w:r>
      <w:r w:rsidR="009866E3" w:rsidRPr="00FF14B6">
        <w:rPr>
          <w:rFonts w:ascii="Tahoma" w:hAnsi="Tahoma" w:cs="Tahoma"/>
          <w:sz w:val="18"/>
          <w:szCs w:val="18"/>
          <w:lang w:val="it-IT"/>
        </w:rPr>
        <w:t> </w:t>
      </w:r>
      <w:r w:rsidRPr="00FF14B6">
        <w:rPr>
          <w:rFonts w:ascii="Tahoma" w:hAnsi="Tahoma" w:cs="Tahoma"/>
          <w:sz w:val="18"/>
          <w:szCs w:val="18"/>
          <w:lang w:val="it-IT"/>
        </w:rPr>
        <w:t>Autorizzazione Open License attivo).</w:t>
      </w:r>
    </w:p>
    <w:p w:rsidR="008162A5" w:rsidRPr="00FF14B6" w:rsidRDefault="008162A5" w:rsidP="00F64DEA">
      <w:pPr>
        <w:pStyle w:val="Footnotedash"/>
        <w:spacing w:before="0" w:after="0"/>
        <w:ind w:left="1440" w:firstLine="0"/>
        <w:rPr>
          <w:rFonts w:ascii="Tahoma" w:hAnsi="Tahoma" w:cs="Tahoma"/>
          <w:sz w:val="18"/>
          <w:szCs w:val="18"/>
          <w:lang w:val="it-IT"/>
        </w:rPr>
      </w:pPr>
    </w:p>
    <w:p w:rsidR="008162A5" w:rsidRPr="00FF14B6" w:rsidRDefault="008162A5" w:rsidP="00F64DEA">
      <w:pPr>
        <w:pStyle w:val="Footnotedash"/>
        <w:tabs>
          <w:tab w:val="left" w:pos="1620"/>
        </w:tabs>
        <w:spacing w:before="0" w:after="0"/>
        <w:ind w:left="720" w:firstLine="7"/>
        <w:rPr>
          <w:rFonts w:ascii="Tahoma" w:hAnsi="Tahoma" w:cs="Tahoma"/>
          <w:sz w:val="18"/>
          <w:szCs w:val="18"/>
          <w:lang w:val="it-IT"/>
        </w:rPr>
      </w:pPr>
      <w:r w:rsidRPr="00FF14B6">
        <w:rPr>
          <w:rFonts w:ascii="Tahoma" w:hAnsi="Tahoma" w:cs="Tahoma"/>
          <w:sz w:val="18"/>
          <w:szCs w:val="18"/>
          <w:lang w:val="it-IT"/>
        </w:rPr>
        <w:t>Devono disporre di una copertura Software Assurance attiva per le licenze di aggiornamento per il Sistema</w:t>
      </w:r>
      <w:r w:rsidR="009866E3" w:rsidRPr="00FF14B6">
        <w:rPr>
          <w:rFonts w:ascii="Tahoma" w:hAnsi="Tahoma" w:cs="Tahoma"/>
          <w:sz w:val="18"/>
          <w:szCs w:val="18"/>
          <w:lang w:val="it-IT"/>
        </w:rPr>
        <w:t> </w:t>
      </w:r>
      <w:r w:rsidRPr="00FF14B6">
        <w:rPr>
          <w:rFonts w:ascii="Tahoma" w:hAnsi="Tahoma" w:cs="Tahoma"/>
          <w:sz w:val="18"/>
          <w:szCs w:val="18"/>
          <w:lang w:val="it-IT"/>
        </w:rPr>
        <w:t xml:space="preserve">Operativo Desktop Windows o per Windows XP Professional acquistate a partire dalla data </w:t>
      </w:r>
      <w:r w:rsidR="009866E3" w:rsidRPr="00FF14B6">
        <w:rPr>
          <w:rFonts w:ascii="Tahoma" w:hAnsi="Tahoma" w:cs="Tahoma"/>
          <w:sz w:val="18"/>
          <w:szCs w:val="18"/>
          <w:lang w:val="it-IT"/>
        </w:rPr>
        <w:br/>
      </w:r>
      <w:r w:rsidRPr="00FF14B6">
        <w:rPr>
          <w:rFonts w:ascii="Tahoma" w:hAnsi="Tahoma" w:cs="Tahoma"/>
          <w:sz w:val="18"/>
          <w:szCs w:val="18"/>
          <w:lang w:val="it-IT"/>
        </w:rPr>
        <w:t>del 2 febbraio 2005.</w:t>
      </w:r>
    </w:p>
    <w:p w:rsidR="008162A5" w:rsidRPr="00FF14B6" w:rsidRDefault="008162A5" w:rsidP="00F64DEA">
      <w:pPr>
        <w:pStyle w:val="Footnotedash"/>
        <w:tabs>
          <w:tab w:val="left" w:pos="1620"/>
        </w:tabs>
        <w:spacing w:before="0" w:after="0"/>
        <w:ind w:left="720" w:firstLine="7"/>
        <w:rPr>
          <w:rFonts w:ascii="Tahoma" w:hAnsi="Tahoma" w:cs="Tahoma"/>
          <w:sz w:val="18"/>
          <w:szCs w:val="18"/>
          <w:lang w:val="it-IT"/>
        </w:rPr>
      </w:pPr>
    </w:p>
    <w:p w:rsidR="008162A5" w:rsidRPr="00FF14B6" w:rsidRDefault="008162A5" w:rsidP="00F64DEA">
      <w:pPr>
        <w:pStyle w:val="Footnotedash"/>
        <w:tabs>
          <w:tab w:val="left" w:pos="1620"/>
        </w:tabs>
        <w:spacing w:before="0" w:after="0"/>
        <w:ind w:left="720" w:firstLine="7"/>
        <w:rPr>
          <w:rFonts w:ascii="Tahoma" w:hAnsi="Tahoma" w:cs="Tahoma"/>
          <w:sz w:val="18"/>
          <w:szCs w:val="18"/>
          <w:lang w:val="it-IT"/>
        </w:rPr>
      </w:pPr>
      <w:r w:rsidRPr="00FF14B6">
        <w:rPr>
          <w:rFonts w:ascii="Tahoma" w:hAnsi="Tahoma" w:cs="Tahoma"/>
          <w:sz w:val="18"/>
          <w:szCs w:val="18"/>
          <w:lang w:val="it-IT"/>
        </w:rPr>
        <w:t>Devono avere sede in a) uno dei paesi dell</w:t>
      </w:r>
      <w:r w:rsidR="00CF04A9" w:rsidRPr="00FF14B6">
        <w:rPr>
          <w:rFonts w:ascii="Tahoma" w:hAnsi="Tahoma" w:cs="Tahoma"/>
          <w:sz w:val="18"/>
          <w:szCs w:val="18"/>
          <w:lang w:val="it-IT"/>
        </w:rPr>
        <w:t>’</w:t>
      </w:r>
      <w:r w:rsidRPr="00FF14B6">
        <w:rPr>
          <w:rFonts w:ascii="Tahoma" w:hAnsi="Tahoma" w:cs="Tahoma"/>
          <w:sz w:val="18"/>
          <w:szCs w:val="18"/>
          <w:lang w:val="it-IT"/>
        </w:rPr>
        <w:t>Unione Europea (UE), b) in uno stato membro dell</w:t>
      </w:r>
      <w:r w:rsidR="00CF04A9" w:rsidRPr="00FF14B6">
        <w:rPr>
          <w:rFonts w:ascii="Tahoma" w:hAnsi="Tahoma" w:cs="Tahoma"/>
          <w:sz w:val="18"/>
          <w:szCs w:val="18"/>
          <w:lang w:val="it-IT"/>
        </w:rPr>
        <w:t>’</w:t>
      </w:r>
      <w:r w:rsidRPr="00FF14B6">
        <w:rPr>
          <w:rFonts w:ascii="Tahoma" w:hAnsi="Tahoma" w:cs="Tahoma"/>
          <w:sz w:val="18"/>
          <w:szCs w:val="18"/>
          <w:lang w:val="it-IT"/>
        </w:rPr>
        <w:t xml:space="preserve">Associazione Europea per il Libero Scambio (EFTA), c) in Bulgaria, in Croazia, in Romania o in Svizzera. </w:t>
      </w:r>
    </w:p>
    <w:p w:rsidR="008162A5" w:rsidRPr="00FF14B6" w:rsidRDefault="008162A5"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8162A5" w:rsidRPr="00FF14B6" w:rsidRDefault="008162A5"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FF14B6">
        <w:rPr>
          <w:rFonts w:ascii="Tahoma" w:hAnsi="Tahoma" w:cs="Tahoma"/>
          <w:b/>
          <w:sz w:val="18"/>
          <w:szCs w:val="18"/>
          <w:lang w:val="it-IT"/>
        </w:rPr>
        <w:t>Windows XP Professional</w:t>
      </w:r>
    </w:p>
    <w:p w:rsidR="008162A5" w:rsidRPr="00FF14B6" w:rsidRDefault="008162A5" w:rsidP="00F64DEA">
      <w:pPr>
        <w:pStyle w:val="FootnoteBulletLevel2"/>
        <w:spacing w:before="0"/>
        <w:ind w:left="720" w:firstLine="0"/>
        <w:rPr>
          <w:rFonts w:ascii="Tahoma" w:hAnsi="Tahoma" w:cs="Tahoma"/>
          <w:sz w:val="18"/>
          <w:szCs w:val="18"/>
          <w:lang w:val="it-IT"/>
        </w:rPr>
      </w:pPr>
      <w:r w:rsidRPr="00FF14B6">
        <w:rPr>
          <w:rFonts w:ascii="Tahoma" w:hAnsi="Tahoma" w:cs="Tahoma"/>
          <w:sz w:val="18"/>
          <w:szCs w:val="18"/>
          <w:lang w:val="it-IT"/>
        </w:rPr>
        <w:t>Limitazioni all</w:t>
      </w:r>
      <w:r w:rsidR="00CF04A9" w:rsidRPr="00FF14B6">
        <w:rPr>
          <w:rFonts w:ascii="Tahoma" w:hAnsi="Tahoma" w:cs="Tahoma"/>
          <w:sz w:val="18"/>
          <w:szCs w:val="18"/>
          <w:lang w:val="it-IT"/>
        </w:rPr>
        <w:t>’</w:t>
      </w:r>
      <w:r w:rsidRPr="00FF14B6">
        <w:rPr>
          <w:rFonts w:ascii="Tahoma" w:hAnsi="Tahoma" w:cs="Tahoma"/>
          <w:sz w:val="18"/>
          <w:szCs w:val="18"/>
          <w:lang w:val="it-IT"/>
        </w:rPr>
        <w:t>utilizzo di Windows XP Professional in Corea.</w:t>
      </w:r>
    </w:p>
    <w:p w:rsidR="008162A5" w:rsidRPr="00FF14B6" w:rsidRDefault="008162A5" w:rsidP="00F64DEA">
      <w:pPr>
        <w:pStyle w:val="FootnoteBulletLevel2"/>
        <w:spacing w:before="0"/>
        <w:ind w:left="720" w:firstLine="0"/>
        <w:rPr>
          <w:rFonts w:ascii="Tahoma" w:hAnsi="Tahoma" w:cs="Tahoma"/>
          <w:sz w:val="18"/>
          <w:szCs w:val="18"/>
          <w:lang w:val="it-IT"/>
        </w:rPr>
      </w:pPr>
      <w:r w:rsidRPr="00FF14B6">
        <w:rPr>
          <w:rFonts w:ascii="Tahoma" w:hAnsi="Tahoma" w:cs="Tahoma"/>
          <w:sz w:val="18"/>
          <w:szCs w:val="18"/>
          <w:lang w:val="it-IT"/>
        </w:rPr>
        <w:t>Tali limitazioni si applicano anche all</w:t>
      </w:r>
      <w:r w:rsidR="00CF04A9" w:rsidRPr="00FF14B6">
        <w:rPr>
          <w:rFonts w:ascii="Tahoma" w:hAnsi="Tahoma" w:cs="Tahoma"/>
          <w:sz w:val="18"/>
          <w:szCs w:val="18"/>
          <w:lang w:val="it-IT"/>
        </w:rPr>
        <w:t>’</w:t>
      </w:r>
      <w:r w:rsidRPr="00FF14B6">
        <w:rPr>
          <w:rFonts w:ascii="Tahoma" w:hAnsi="Tahoma" w:cs="Tahoma"/>
          <w:sz w:val="18"/>
          <w:szCs w:val="18"/>
          <w:lang w:val="it-IT"/>
        </w:rPr>
        <w:t>utilizzo di Windows XP Professional in conformità ai diritti di downgrade.</w:t>
      </w:r>
    </w:p>
    <w:p w:rsidR="008162A5" w:rsidRPr="00FF14B6" w:rsidRDefault="008162A5" w:rsidP="00F64DEA">
      <w:pPr>
        <w:pStyle w:val="FootnoteBulletLevel2"/>
        <w:spacing w:before="0"/>
        <w:ind w:left="720" w:firstLine="0"/>
        <w:rPr>
          <w:rFonts w:ascii="Tahoma" w:hAnsi="Tahoma" w:cs="Tahoma"/>
          <w:sz w:val="18"/>
          <w:szCs w:val="18"/>
          <w:lang w:val="it-IT"/>
        </w:rPr>
      </w:pP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lang w:val="it-IT"/>
        </w:rPr>
      </w:pPr>
      <w:r w:rsidRPr="00FF14B6">
        <w:rPr>
          <w:rFonts w:ascii="Tahoma" w:hAnsi="Tahoma" w:cs="Tahoma"/>
          <w:sz w:val="18"/>
          <w:szCs w:val="18"/>
          <w:lang w:val="it-IT"/>
        </w:rPr>
        <w:t xml:space="preserve">La KFTC (Korean Fair Trade Commission) prevede alcune limitazioni relative alla possibilità per le società che abbiano stipulato contratti Volume License e le loro consociate di distribuire la versione in lingua coreana di Windows XP Professional per utilizzarla in Corea. </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lang w:val="it-IT"/>
        </w:rPr>
      </w:pPr>
      <w:r w:rsidRPr="00FF14B6">
        <w:rPr>
          <w:rFonts w:ascii="Tahoma" w:hAnsi="Tahoma" w:cs="Tahoma"/>
          <w:sz w:val="18"/>
          <w:szCs w:val="18"/>
          <w:lang w:val="it-IT"/>
        </w:rPr>
        <w:t xml:space="preserve">Tali limitazioni non si applicano alle licenze acquistate dalle società nella versione in lingua coreana di Windows XP Professional prima del 24 agosto 2006. </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lang w:val="it-IT"/>
        </w:rPr>
      </w:pPr>
      <w:r w:rsidRPr="00FF14B6">
        <w:rPr>
          <w:rFonts w:ascii="Tahoma" w:hAnsi="Tahoma" w:cs="Tahoma"/>
          <w:sz w:val="18"/>
          <w:szCs w:val="18"/>
          <w:lang w:val="it-IT"/>
        </w:rPr>
        <w:t>Tali limitazioni non si applicano neppure alle società multinazionali la cui sede sia al di fuori della Corea e che utilizzano un</w:t>
      </w:r>
      <w:r w:rsidR="00CF04A9" w:rsidRPr="00FF14B6">
        <w:rPr>
          <w:rFonts w:ascii="Tahoma" w:hAnsi="Tahoma" w:cs="Tahoma"/>
          <w:sz w:val="18"/>
          <w:szCs w:val="18"/>
          <w:lang w:val="it-IT"/>
        </w:rPr>
        <w:t>’</w:t>
      </w:r>
      <w:r w:rsidRPr="00FF14B6">
        <w:rPr>
          <w:rFonts w:ascii="Tahoma" w:hAnsi="Tahoma" w:cs="Tahoma"/>
          <w:sz w:val="18"/>
          <w:szCs w:val="18"/>
          <w:lang w:val="it-IT"/>
        </w:rPr>
        <w:t>unica immagine del software.</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lang w:val="it-IT"/>
        </w:rPr>
      </w:pPr>
      <w:r w:rsidRPr="00FF14B6">
        <w:rPr>
          <w:rFonts w:ascii="Tahoma" w:hAnsi="Tahoma" w:cs="Tahoma"/>
          <w:sz w:val="18"/>
          <w:szCs w:val="18"/>
          <w:lang w:val="it-IT"/>
        </w:rPr>
        <w:t>Tali limitazioni non si applicano alle società che abbiano stipulato contratti in vigore al 23 agosto 2006 e che, in circostanze eccezionali, utilizzino un</w:t>
      </w:r>
      <w:r w:rsidR="00CF04A9" w:rsidRPr="00FF14B6">
        <w:rPr>
          <w:rFonts w:ascii="Tahoma" w:hAnsi="Tahoma" w:cs="Tahoma"/>
          <w:sz w:val="18"/>
          <w:szCs w:val="18"/>
          <w:lang w:val="it-IT"/>
        </w:rPr>
        <w:t>’</w:t>
      </w:r>
      <w:r w:rsidRPr="00FF14B6">
        <w:rPr>
          <w:rFonts w:ascii="Tahoma" w:hAnsi="Tahoma" w:cs="Tahoma"/>
          <w:sz w:val="18"/>
          <w:szCs w:val="18"/>
          <w:lang w:val="it-IT"/>
        </w:rPr>
        <w:t>unica immagine del software in via continuativa.</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lang w:val="it-IT"/>
        </w:rPr>
      </w:pPr>
      <w:r w:rsidRPr="00FF14B6">
        <w:rPr>
          <w:rFonts w:ascii="Tahoma" w:hAnsi="Tahoma" w:cs="Tahoma"/>
          <w:sz w:val="18"/>
          <w:szCs w:val="18"/>
          <w:lang w:val="it-IT"/>
        </w:rPr>
        <w:t>La KFTC non ha imposto limitazioni relative all</w:t>
      </w:r>
      <w:r w:rsidR="00CF04A9" w:rsidRPr="00FF14B6">
        <w:rPr>
          <w:rFonts w:ascii="Tahoma" w:hAnsi="Tahoma" w:cs="Tahoma"/>
          <w:sz w:val="18"/>
          <w:szCs w:val="18"/>
          <w:lang w:val="it-IT"/>
        </w:rPr>
        <w:t>’</w:t>
      </w:r>
      <w:r w:rsidRPr="00FF14B6">
        <w:rPr>
          <w:rFonts w:ascii="Tahoma" w:hAnsi="Tahoma" w:cs="Tahoma"/>
          <w:sz w:val="18"/>
          <w:szCs w:val="18"/>
          <w:lang w:val="it-IT"/>
        </w:rPr>
        <w:t xml:space="preserve">utilizzo delle versioni in lingue diverse dal coreano. </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lang w:val="it-IT"/>
        </w:rPr>
      </w:pPr>
      <w:r w:rsidRPr="00FF14B6">
        <w:rPr>
          <w:rFonts w:ascii="Tahoma" w:hAnsi="Tahoma" w:cs="Tahoma"/>
          <w:sz w:val="18"/>
          <w:szCs w:val="18"/>
          <w:lang w:val="it-IT"/>
        </w:rPr>
        <w:t>La KFTC non ha imposto limitazioni relative alle edizioni Tablet PC o 64-bit in qualunque versione linguistica.</w:t>
      </w:r>
    </w:p>
    <w:p w:rsidR="008162A5" w:rsidRPr="00FF14B6" w:rsidRDefault="008162A5" w:rsidP="00AF3B19">
      <w:pPr>
        <w:pStyle w:val="Footnotedash"/>
        <w:tabs>
          <w:tab w:val="clear" w:pos="1620"/>
        </w:tabs>
        <w:adjustRightInd/>
        <w:spacing w:before="0" w:after="0"/>
        <w:ind w:left="1440" w:firstLine="0"/>
        <w:textAlignment w:val="auto"/>
        <w:rPr>
          <w:rFonts w:ascii="Tahoma" w:hAnsi="Tahoma" w:cs="Tahoma"/>
          <w:sz w:val="18"/>
          <w:szCs w:val="18"/>
          <w:lang w:val="it-IT"/>
        </w:rPr>
      </w:pPr>
    </w:p>
    <w:p w:rsidR="008162A5" w:rsidRPr="00FF14B6" w:rsidRDefault="008162A5" w:rsidP="00F64DEA">
      <w:pPr>
        <w:pStyle w:val="FootnoteBulletLevel2"/>
        <w:spacing w:before="0"/>
        <w:ind w:left="720" w:hanging="7"/>
        <w:rPr>
          <w:rFonts w:ascii="Tahoma" w:hAnsi="Tahoma" w:cs="Tahoma"/>
          <w:sz w:val="18"/>
          <w:szCs w:val="18"/>
          <w:lang w:val="it-IT"/>
        </w:rPr>
      </w:pPr>
      <w:r w:rsidRPr="00FF14B6">
        <w:rPr>
          <w:rFonts w:ascii="Tahoma" w:hAnsi="Tahoma" w:cs="Tahoma"/>
          <w:sz w:val="18"/>
          <w:szCs w:val="18"/>
          <w:u w:val="single"/>
          <w:lang w:val="it-IT"/>
        </w:rPr>
        <w:t>Limitazioni</w:t>
      </w:r>
      <w:r w:rsidRPr="00FF14B6">
        <w:rPr>
          <w:rFonts w:ascii="Tahoma" w:hAnsi="Tahoma" w:cs="Tahoma"/>
          <w:sz w:val="18"/>
          <w:szCs w:val="18"/>
          <w:lang w:val="it-IT"/>
        </w:rPr>
        <w:t>:</w:t>
      </w:r>
    </w:p>
    <w:p w:rsidR="008162A5" w:rsidRPr="00FF14B6" w:rsidRDefault="008162A5" w:rsidP="00F64DEA">
      <w:pPr>
        <w:pStyle w:val="FootnoteBulletLevel2"/>
        <w:spacing w:before="0"/>
        <w:ind w:left="720" w:hanging="7"/>
        <w:rPr>
          <w:rFonts w:ascii="Tahoma" w:hAnsi="Tahoma" w:cs="Tahoma"/>
          <w:sz w:val="18"/>
          <w:szCs w:val="18"/>
          <w:lang w:val="it-IT"/>
        </w:rPr>
      </w:pPr>
      <w:r w:rsidRPr="00FF14B6">
        <w:rPr>
          <w:rFonts w:ascii="Tahoma" w:hAnsi="Tahoma" w:cs="Tahoma"/>
          <w:sz w:val="18"/>
          <w:szCs w:val="18"/>
          <w:lang w:val="it-IT"/>
        </w:rPr>
        <w:t>Al 24 agosto 2006, le società che abbiano stipulato contratti Volume License in Corea, che non soddisfano i</w:t>
      </w:r>
      <w:r w:rsidR="009866E3" w:rsidRPr="00FF14B6">
        <w:rPr>
          <w:rFonts w:ascii="Tahoma" w:hAnsi="Tahoma" w:cs="Tahoma"/>
          <w:sz w:val="18"/>
          <w:szCs w:val="18"/>
          <w:lang w:val="it-IT"/>
        </w:rPr>
        <w:t> </w:t>
      </w:r>
      <w:r w:rsidRPr="00FF14B6">
        <w:rPr>
          <w:rFonts w:ascii="Tahoma" w:hAnsi="Tahoma" w:cs="Tahoma"/>
          <w:sz w:val="18"/>
          <w:szCs w:val="18"/>
          <w:lang w:val="it-IT"/>
        </w:rPr>
        <w:t>criteri previsti per le eccezioni e che intendono utilizzare le versioni in lingua coreana devono distribuire Windows XP Professional K o Windows XP Professional KN.</w:t>
      </w:r>
    </w:p>
    <w:p w:rsidR="008162A5" w:rsidRPr="00FF14B6" w:rsidRDefault="008162A5" w:rsidP="00F64DEA">
      <w:pPr>
        <w:pStyle w:val="FootnoteBulletLevel2"/>
        <w:spacing w:before="0"/>
        <w:ind w:left="720" w:hanging="7"/>
        <w:rPr>
          <w:rFonts w:ascii="Tahoma" w:hAnsi="Tahoma" w:cs="Tahoma"/>
          <w:sz w:val="18"/>
          <w:szCs w:val="18"/>
          <w:lang w:val="it-IT"/>
        </w:rPr>
      </w:pPr>
    </w:p>
    <w:p w:rsidR="008162A5" w:rsidRPr="00FF14B6" w:rsidRDefault="008162A5" w:rsidP="00F64DEA">
      <w:pPr>
        <w:pStyle w:val="FootnoteBulletLevel1"/>
        <w:tabs>
          <w:tab w:val="clear" w:pos="900"/>
        </w:tabs>
        <w:adjustRightInd/>
        <w:spacing w:before="0" w:after="60"/>
        <w:ind w:left="720" w:firstLine="0"/>
        <w:textAlignment w:val="auto"/>
        <w:rPr>
          <w:rFonts w:ascii="Tahoma" w:hAnsi="Tahoma" w:cs="Tahoma"/>
          <w:sz w:val="18"/>
          <w:szCs w:val="18"/>
        </w:rPr>
      </w:pPr>
      <w:r w:rsidRPr="00FF14B6">
        <w:rPr>
          <w:rFonts w:ascii="Tahoma" w:hAnsi="Tahoma" w:cs="Tahoma"/>
          <w:b/>
          <w:sz w:val="18"/>
          <w:szCs w:val="18"/>
        </w:rPr>
        <w:t>Windows XP Professional K e KN</w:t>
      </w:r>
    </w:p>
    <w:p w:rsidR="008162A5" w:rsidRPr="00FF14B6" w:rsidRDefault="008162A5" w:rsidP="00F64DEA">
      <w:pPr>
        <w:pStyle w:val="FootnoteBulletLevel2"/>
        <w:spacing w:before="0"/>
        <w:ind w:left="720" w:hanging="7"/>
        <w:rPr>
          <w:rFonts w:ascii="Tahoma" w:hAnsi="Tahoma" w:cs="Tahoma"/>
          <w:sz w:val="18"/>
          <w:szCs w:val="18"/>
          <w:lang w:val="it-IT"/>
        </w:rPr>
      </w:pPr>
      <w:r w:rsidRPr="00FF14B6">
        <w:rPr>
          <w:rFonts w:ascii="Tahoma" w:hAnsi="Tahoma" w:cs="Tahoma"/>
          <w:sz w:val="18"/>
          <w:szCs w:val="18"/>
          <w:lang w:val="it-IT"/>
        </w:rPr>
        <w:t>Le società che abbiano stipulato contratti Volume License e le loro consociate potranno distribuire Windows</w:t>
      </w:r>
      <w:r w:rsidR="009866E3" w:rsidRPr="00FF14B6">
        <w:rPr>
          <w:rFonts w:ascii="Tahoma" w:hAnsi="Tahoma" w:cs="Tahoma"/>
          <w:sz w:val="18"/>
          <w:szCs w:val="18"/>
          <w:lang w:val="it-IT"/>
        </w:rPr>
        <w:t> </w:t>
      </w:r>
      <w:r w:rsidRPr="00FF14B6">
        <w:rPr>
          <w:rFonts w:ascii="Tahoma" w:hAnsi="Tahoma" w:cs="Tahoma"/>
          <w:sz w:val="18"/>
          <w:szCs w:val="18"/>
          <w:lang w:val="it-IT"/>
        </w:rPr>
        <w:t>XP Professional K o KN esclusivamente per l</w:t>
      </w:r>
      <w:r w:rsidR="00CF04A9" w:rsidRPr="00FF14B6">
        <w:rPr>
          <w:rFonts w:ascii="Tahoma" w:hAnsi="Tahoma" w:cs="Tahoma"/>
          <w:sz w:val="18"/>
          <w:szCs w:val="18"/>
          <w:lang w:val="it-IT"/>
        </w:rPr>
        <w:t>’</w:t>
      </w:r>
      <w:r w:rsidRPr="00FF14B6">
        <w:rPr>
          <w:rFonts w:ascii="Tahoma" w:hAnsi="Tahoma" w:cs="Tahoma"/>
          <w:sz w:val="18"/>
          <w:szCs w:val="18"/>
          <w:lang w:val="it-IT"/>
        </w:rPr>
        <w:t xml:space="preserve">utilizzo in Corea. </w:t>
      </w:r>
    </w:p>
    <w:p w:rsidR="008162A5" w:rsidRPr="00FF14B6" w:rsidRDefault="008162A5" w:rsidP="00F64DEA">
      <w:pPr>
        <w:pStyle w:val="FootnoteBulletLevel2"/>
        <w:spacing w:before="0"/>
        <w:ind w:left="720" w:hanging="7"/>
        <w:rPr>
          <w:rFonts w:ascii="Tahoma" w:hAnsi="Tahoma" w:cs="Tahoma"/>
          <w:sz w:val="18"/>
          <w:szCs w:val="18"/>
          <w:lang w:val="it-IT"/>
        </w:rPr>
      </w:pPr>
    </w:p>
    <w:p w:rsidR="009866E3" w:rsidRPr="00FF14B6" w:rsidRDefault="009866E3" w:rsidP="00F64DEA">
      <w:pPr>
        <w:pStyle w:val="FootnoteBulletLevel2"/>
        <w:spacing w:before="0"/>
        <w:ind w:left="720" w:hanging="7"/>
        <w:rPr>
          <w:rFonts w:ascii="Tahoma" w:hAnsi="Tahoma" w:cs="Tahoma"/>
          <w:sz w:val="18"/>
          <w:szCs w:val="18"/>
          <w:lang w:val="it-IT"/>
        </w:rPr>
      </w:pPr>
    </w:p>
    <w:p w:rsidR="008162A5" w:rsidRPr="00FF14B6" w:rsidRDefault="008162A5" w:rsidP="00F64DEA">
      <w:pPr>
        <w:pStyle w:val="FootnoteBulletLevel1"/>
        <w:tabs>
          <w:tab w:val="clear" w:pos="900"/>
        </w:tabs>
        <w:adjustRightInd/>
        <w:spacing w:before="0" w:after="60"/>
        <w:ind w:left="720" w:firstLine="0"/>
        <w:textAlignment w:val="auto"/>
        <w:rPr>
          <w:rFonts w:ascii="Tahoma" w:hAnsi="Tahoma" w:cs="Tahoma"/>
          <w:lang w:val="it-IT"/>
        </w:rPr>
      </w:pPr>
      <w:r w:rsidRPr="00FF14B6">
        <w:rPr>
          <w:rFonts w:ascii="Tahoma" w:hAnsi="Tahoma" w:cs="Tahoma"/>
          <w:b/>
          <w:sz w:val="18"/>
          <w:lang w:val="it-IT"/>
        </w:rPr>
        <w:t>Windows Vista Business KN</w:t>
      </w:r>
    </w:p>
    <w:p w:rsidR="008162A5" w:rsidRPr="00FF14B6" w:rsidRDefault="008162A5" w:rsidP="00F64DEA">
      <w:pPr>
        <w:pStyle w:val="FootnoteBulletLevel2"/>
        <w:spacing w:before="0"/>
        <w:ind w:left="720" w:hanging="7"/>
        <w:rPr>
          <w:rFonts w:ascii="Tahoma" w:hAnsi="Tahoma" w:cs="Tahoma"/>
          <w:sz w:val="18"/>
          <w:szCs w:val="18"/>
          <w:lang w:val="it-IT"/>
        </w:rPr>
      </w:pPr>
      <w:r w:rsidRPr="00FF14B6">
        <w:rPr>
          <w:rFonts w:ascii="Tahoma" w:hAnsi="Tahoma" w:cs="Tahoma"/>
          <w:sz w:val="18"/>
          <w:szCs w:val="18"/>
          <w:u w:val="single"/>
          <w:lang w:val="it-IT"/>
        </w:rPr>
        <w:t>Requisiti di Idoneità</w:t>
      </w:r>
      <w:r w:rsidR="00846AC2" w:rsidRPr="00FF14B6">
        <w:rPr>
          <w:rFonts w:ascii="Tahoma" w:hAnsi="Tahoma" w:cs="Tahoma"/>
          <w:sz w:val="18"/>
          <w:szCs w:val="18"/>
          <w:lang w:val="it-IT"/>
        </w:rPr>
        <w:t>:</w:t>
      </w:r>
      <w:r w:rsidRPr="00FF14B6">
        <w:rPr>
          <w:rFonts w:ascii="Tahoma" w:hAnsi="Tahoma" w:cs="Tahoma"/>
          <w:sz w:val="18"/>
          <w:szCs w:val="18"/>
          <w:u w:val="single"/>
          <w:lang w:val="it-IT"/>
        </w:rPr>
        <w:br/>
      </w:r>
      <w:r w:rsidRPr="00FF14B6">
        <w:rPr>
          <w:rFonts w:ascii="Tahoma" w:hAnsi="Tahoma" w:cs="Tahoma"/>
          <w:sz w:val="18"/>
          <w:szCs w:val="18"/>
          <w:lang w:val="it-IT"/>
        </w:rPr>
        <w:t>Le società con sede in Corea che hanno stipulato Contratti Multilicenza e che dispongono di un</w:t>
      </w:r>
      <w:r w:rsidR="00CF04A9" w:rsidRPr="00FF14B6">
        <w:rPr>
          <w:rFonts w:ascii="Tahoma" w:hAnsi="Tahoma" w:cs="Tahoma"/>
          <w:sz w:val="18"/>
          <w:szCs w:val="18"/>
          <w:lang w:val="it-IT"/>
        </w:rPr>
        <w:t>’</w:t>
      </w:r>
      <w:r w:rsidRPr="00FF14B6">
        <w:rPr>
          <w:rFonts w:ascii="Tahoma" w:hAnsi="Tahoma" w:cs="Tahoma"/>
          <w:sz w:val="18"/>
          <w:szCs w:val="18"/>
          <w:lang w:val="it-IT"/>
        </w:rPr>
        <w:t>iscrizione o</w:t>
      </w:r>
      <w:r w:rsidR="009866E3" w:rsidRPr="00FF14B6">
        <w:rPr>
          <w:rFonts w:ascii="Tahoma" w:hAnsi="Tahoma" w:cs="Tahoma"/>
          <w:sz w:val="18"/>
          <w:szCs w:val="18"/>
          <w:lang w:val="it-IT"/>
        </w:rPr>
        <w:t> </w:t>
      </w:r>
      <w:r w:rsidRPr="00FF14B6">
        <w:rPr>
          <w:rFonts w:ascii="Tahoma" w:hAnsi="Tahoma" w:cs="Tahoma"/>
          <w:sz w:val="18"/>
          <w:szCs w:val="18"/>
          <w:lang w:val="it-IT"/>
        </w:rPr>
        <w:t>di</w:t>
      </w:r>
      <w:r w:rsidR="009866E3" w:rsidRPr="00FF14B6">
        <w:rPr>
          <w:rFonts w:ascii="Tahoma" w:hAnsi="Tahoma" w:cs="Tahoma"/>
          <w:sz w:val="18"/>
          <w:szCs w:val="18"/>
          <w:lang w:val="it-IT"/>
        </w:rPr>
        <w:t> </w:t>
      </w:r>
      <w:r w:rsidRPr="00FF14B6">
        <w:rPr>
          <w:rFonts w:ascii="Tahoma" w:hAnsi="Tahoma" w:cs="Tahoma"/>
          <w:sz w:val="18"/>
          <w:szCs w:val="18"/>
          <w:lang w:val="it-IT"/>
        </w:rPr>
        <w:t>un contratto multilicenza attivo con Microsoft Operations Pte Ltd sono idonee ad acquistare i supporti di</w:t>
      </w:r>
      <w:r w:rsidR="009866E3" w:rsidRPr="00FF14B6">
        <w:rPr>
          <w:rFonts w:ascii="Tahoma" w:hAnsi="Tahoma" w:cs="Tahoma"/>
          <w:sz w:val="18"/>
          <w:szCs w:val="18"/>
          <w:lang w:val="it-IT"/>
        </w:rPr>
        <w:t> </w:t>
      </w:r>
      <w:r w:rsidRPr="00FF14B6">
        <w:rPr>
          <w:rFonts w:ascii="Tahoma" w:hAnsi="Tahoma" w:cs="Tahoma"/>
          <w:sz w:val="18"/>
          <w:szCs w:val="18"/>
          <w:lang w:val="it-IT"/>
        </w:rPr>
        <w:t>memorizzazione per Windows Vista Business KN per la distribuzione e l</w:t>
      </w:r>
      <w:r w:rsidR="00CF04A9" w:rsidRPr="00FF14B6">
        <w:rPr>
          <w:rFonts w:ascii="Tahoma" w:hAnsi="Tahoma" w:cs="Tahoma"/>
          <w:sz w:val="18"/>
          <w:szCs w:val="18"/>
          <w:lang w:val="it-IT"/>
        </w:rPr>
        <w:t>’</w:t>
      </w:r>
      <w:r w:rsidRPr="00FF14B6">
        <w:rPr>
          <w:rFonts w:ascii="Tahoma" w:hAnsi="Tahoma" w:cs="Tahoma"/>
          <w:sz w:val="18"/>
          <w:szCs w:val="18"/>
          <w:lang w:val="it-IT"/>
        </w:rPr>
        <w:t>utilizzo in Corea. Nessun altro utilizzo è consentito.</w:t>
      </w:r>
    </w:p>
    <w:p w:rsidR="008162A5" w:rsidRPr="00FF14B6" w:rsidRDefault="008162A5" w:rsidP="00F64DEA">
      <w:pPr>
        <w:pStyle w:val="FootnoteBulletLevel2"/>
        <w:spacing w:before="0"/>
        <w:ind w:left="720" w:hanging="7"/>
        <w:rPr>
          <w:rFonts w:ascii="Tahoma" w:hAnsi="Tahoma" w:cs="Tahoma"/>
          <w:sz w:val="18"/>
          <w:szCs w:val="18"/>
          <w:lang w:val="it-IT"/>
        </w:rPr>
      </w:pPr>
    </w:p>
    <w:p w:rsidR="008162A5" w:rsidRPr="00FF14B6" w:rsidRDefault="008162A5"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FF14B6">
        <w:rPr>
          <w:rFonts w:ascii="Tahoma" w:hAnsi="Tahoma" w:cs="Tahoma"/>
          <w:b/>
          <w:sz w:val="18"/>
          <w:szCs w:val="18"/>
          <w:lang w:val="it-IT"/>
        </w:rPr>
        <w:t>Windows 7 Professional KN</w:t>
      </w:r>
    </w:p>
    <w:p w:rsidR="008162A5" w:rsidRPr="00FF14B6" w:rsidRDefault="008162A5" w:rsidP="00F64DEA">
      <w:pPr>
        <w:pStyle w:val="FootnoteBulletLevel2"/>
        <w:spacing w:before="0"/>
        <w:ind w:left="720" w:hanging="7"/>
        <w:rPr>
          <w:rFonts w:ascii="Tahoma" w:hAnsi="Tahoma" w:cs="Tahoma"/>
          <w:sz w:val="18"/>
          <w:szCs w:val="18"/>
          <w:lang w:val="it-IT"/>
        </w:rPr>
      </w:pPr>
      <w:r w:rsidRPr="00FF14B6">
        <w:rPr>
          <w:rFonts w:ascii="Tahoma" w:hAnsi="Tahoma" w:cs="Tahoma"/>
          <w:sz w:val="18"/>
          <w:szCs w:val="18"/>
          <w:u w:val="single"/>
          <w:lang w:val="it-IT"/>
        </w:rPr>
        <w:t>Requisiti di Idoneità</w:t>
      </w:r>
      <w:r w:rsidR="00846AC2" w:rsidRPr="00FF14B6">
        <w:rPr>
          <w:rFonts w:ascii="Tahoma" w:hAnsi="Tahoma" w:cs="Tahoma"/>
          <w:sz w:val="18"/>
          <w:szCs w:val="18"/>
          <w:lang w:val="it-IT"/>
        </w:rPr>
        <w:t>:</w:t>
      </w:r>
      <w:r w:rsidRPr="00FF14B6">
        <w:rPr>
          <w:rFonts w:ascii="Tahoma" w:hAnsi="Tahoma" w:cs="Tahoma"/>
          <w:sz w:val="18"/>
          <w:szCs w:val="18"/>
          <w:u w:val="single"/>
          <w:lang w:val="it-IT"/>
        </w:rPr>
        <w:br/>
      </w:r>
      <w:r w:rsidRPr="00FF14B6">
        <w:rPr>
          <w:rFonts w:ascii="Tahoma" w:hAnsi="Tahoma" w:cs="Tahoma"/>
          <w:sz w:val="18"/>
          <w:szCs w:val="18"/>
          <w:lang w:val="it-IT"/>
        </w:rPr>
        <w:t>Le società con sede in Corea che hanno stipulato Contratti Multilicenza e che dispongono di un</w:t>
      </w:r>
      <w:r w:rsidR="00CF04A9" w:rsidRPr="00FF14B6">
        <w:rPr>
          <w:rFonts w:ascii="Tahoma" w:hAnsi="Tahoma" w:cs="Tahoma"/>
          <w:sz w:val="18"/>
          <w:szCs w:val="18"/>
          <w:lang w:val="it-IT"/>
        </w:rPr>
        <w:t>’</w:t>
      </w:r>
      <w:r w:rsidRPr="00FF14B6">
        <w:rPr>
          <w:rFonts w:ascii="Tahoma" w:hAnsi="Tahoma" w:cs="Tahoma"/>
          <w:sz w:val="18"/>
          <w:szCs w:val="18"/>
          <w:lang w:val="it-IT"/>
        </w:rPr>
        <w:t>iscrizione o</w:t>
      </w:r>
      <w:r w:rsidR="009866E3" w:rsidRPr="00FF14B6">
        <w:rPr>
          <w:rFonts w:ascii="Tahoma" w:hAnsi="Tahoma" w:cs="Tahoma"/>
          <w:sz w:val="18"/>
          <w:szCs w:val="18"/>
          <w:lang w:val="it-IT"/>
        </w:rPr>
        <w:t> </w:t>
      </w:r>
      <w:r w:rsidRPr="00FF14B6">
        <w:rPr>
          <w:rFonts w:ascii="Tahoma" w:hAnsi="Tahoma" w:cs="Tahoma"/>
          <w:sz w:val="18"/>
          <w:szCs w:val="18"/>
          <w:lang w:val="it-IT"/>
        </w:rPr>
        <w:t>di</w:t>
      </w:r>
      <w:r w:rsidR="009866E3" w:rsidRPr="00FF14B6">
        <w:rPr>
          <w:rFonts w:ascii="Tahoma" w:hAnsi="Tahoma" w:cs="Tahoma"/>
          <w:sz w:val="18"/>
          <w:szCs w:val="18"/>
          <w:lang w:val="it-IT"/>
        </w:rPr>
        <w:t> </w:t>
      </w:r>
      <w:r w:rsidRPr="00FF14B6">
        <w:rPr>
          <w:rFonts w:ascii="Tahoma" w:hAnsi="Tahoma" w:cs="Tahoma"/>
          <w:sz w:val="18"/>
          <w:szCs w:val="18"/>
          <w:lang w:val="it-IT"/>
        </w:rPr>
        <w:t>un contratto multilicenza attivo con Microsoft Operations Pte Ltd sono idonee ad acquistare i supporti di</w:t>
      </w:r>
      <w:r w:rsidR="009866E3" w:rsidRPr="00FF14B6">
        <w:rPr>
          <w:rFonts w:ascii="Tahoma" w:hAnsi="Tahoma" w:cs="Tahoma"/>
          <w:sz w:val="18"/>
          <w:szCs w:val="18"/>
          <w:lang w:val="it-IT"/>
        </w:rPr>
        <w:t> </w:t>
      </w:r>
      <w:r w:rsidRPr="00FF14B6">
        <w:rPr>
          <w:rFonts w:ascii="Tahoma" w:hAnsi="Tahoma" w:cs="Tahoma"/>
          <w:sz w:val="18"/>
          <w:szCs w:val="18"/>
          <w:lang w:val="it-IT"/>
        </w:rPr>
        <w:t>memorizzazione per Windows 7 Professional KN per la distribuzione e l</w:t>
      </w:r>
      <w:r w:rsidR="00CF04A9" w:rsidRPr="00FF14B6">
        <w:rPr>
          <w:rFonts w:ascii="Tahoma" w:hAnsi="Tahoma" w:cs="Tahoma"/>
          <w:sz w:val="18"/>
          <w:szCs w:val="18"/>
          <w:lang w:val="it-IT"/>
        </w:rPr>
        <w:t>’</w:t>
      </w:r>
      <w:r w:rsidRPr="00FF14B6">
        <w:rPr>
          <w:rFonts w:ascii="Tahoma" w:hAnsi="Tahoma" w:cs="Tahoma"/>
          <w:sz w:val="18"/>
          <w:szCs w:val="18"/>
          <w:lang w:val="it-IT"/>
        </w:rPr>
        <w:t>utilizzo in Corea. Nessun altro utilizzo è consentito.</w:t>
      </w:r>
    </w:p>
    <w:p w:rsidR="008162A5" w:rsidRPr="00FF14B6" w:rsidRDefault="008162A5" w:rsidP="00F64DEA">
      <w:pPr>
        <w:pStyle w:val="FootnoteBulletLevel2"/>
        <w:spacing w:before="0"/>
        <w:ind w:left="720" w:hanging="7"/>
        <w:rPr>
          <w:rFonts w:ascii="Tahoma" w:hAnsi="Tahoma" w:cs="Tahoma"/>
          <w:sz w:val="18"/>
          <w:szCs w:val="18"/>
          <w:lang w:val="it-IT"/>
        </w:rPr>
      </w:pPr>
    </w:p>
    <w:p w:rsidR="008162A5" w:rsidRPr="00FF14B6" w:rsidRDefault="008162A5"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FF14B6">
        <w:rPr>
          <w:rFonts w:ascii="Tahoma" w:hAnsi="Tahoma" w:cs="Tahoma"/>
          <w:b/>
          <w:sz w:val="18"/>
          <w:szCs w:val="18"/>
          <w:lang w:val="it-IT"/>
        </w:rPr>
        <w:t>Windows Vista Business N (non contiene Windows Media Player)</w:t>
      </w:r>
    </w:p>
    <w:p w:rsidR="008162A5" w:rsidRPr="00FF14B6" w:rsidRDefault="008162A5" w:rsidP="00F64DEA">
      <w:pPr>
        <w:pStyle w:val="FootnoteBulletLevel2"/>
        <w:spacing w:before="0"/>
        <w:ind w:left="720" w:hanging="7"/>
        <w:rPr>
          <w:rFonts w:ascii="Tahoma" w:hAnsi="Tahoma" w:cs="Tahoma"/>
          <w:sz w:val="18"/>
          <w:szCs w:val="18"/>
          <w:lang w:val="it-IT"/>
        </w:rPr>
      </w:pPr>
      <w:r w:rsidRPr="00FF14B6">
        <w:rPr>
          <w:rFonts w:ascii="Tahoma" w:hAnsi="Tahoma" w:cs="Tahoma"/>
          <w:sz w:val="18"/>
          <w:szCs w:val="18"/>
          <w:u w:val="single"/>
          <w:lang w:val="it-IT"/>
        </w:rPr>
        <w:t>Requisiti di Idoneità</w:t>
      </w:r>
      <w:r w:rsidR="00846AC2" w:rsidRPr="00FF14B6">
        <w:rPr>
          <w:rFonts w:ascii="Tahoma" w:hAnsi="Tahoma" w:cs="Tahoma"/>
          <w:sz w:val="18"/>
          <w:szCs w:val="18"/>
          <w:lang w:val="it-IT"/>
        </w:rPr>
        <w:t>:</w:t>
      </w:r>
      <w:r w:rsidRPr="00FF14B6">
        <w:rPr>
          <w:rFonts w:ascii="Tahoma" w:hAnsi="Tahoma" w:cs="Tahoma"/>
          <w:sz w:val="18"/>
          <w:szCs w:val="18"/>
          <w:u w:val="single"/>
          <w:lang w:val="it-IT"/>
        </w:rPr>
        <w:br/>
      </w:r>
      <w:r w:rsidRPr="00FF14B6">
        <w:rPr>
          <w:rFonts w:ascii="Tahoma" w:hAnsi="Tahoma" w:cs="Tahoma"/>
          <w:sz w:val="18"/>
          <w:szCs w:val="18"/>
          <w:lang w:val="it-IT"/>
        </w:rPr>
        <w:t>Le società che hanno stipulato Contratti Multilicenza e che soddisfano tutti i criteri che seguono sono idonee ad acquistare i supporti di memorizzazione per Microsoft Windows Vista Business N esclusivamente per la distribuzione e l</w:t>
      </w:r>
      <w:r w:rsidR="00CF04A9" w:rsidRPr="00FF14B6">
        <w:rPr>
          <w:rFonts w:ascii="Tahoma" w:hAnsi="Tahoma" w:cs="Tahoma"/>
          <w:sz w:val="18"/>
          <w:szCs w:val="18"/>
          <w:lang w:val="it-IT"/>
        </w:rPr>
        <w:t>’</w:t>
      </w:r>
      <w:r w:rsidRPr="00FF14B6">
        <w:rPr>
          <w:rFonts w:ascii="Tahoma" w:hAnsi="Tahoma" w:cs="Tahoma"/>
          <w:sz w:val="18"/>
          <w:szCs w:val="18"/>
          <w:lang w:val="it-IT"/>
        </w:rPr>
        <w:t>utilizzo nell</w:t>
      </w:r>
      <w:r w:rsidR="00CF04A9" w:rsidRPr="00FF14B6">
        <w:rPr>
          <w:rFonts w:ascii="Tahoma" w:hAnsi="Tahoma" w:cs="Tahoma"/>
          <w:sz w:val="18"/>
          <w:szCs w:val="18"/>
          <w:lang w:val="it-IT"/>
        </w:rPr>
        <w:t>’</w:t>
      </w:r>
      <w:r w:rsidRPr="00FF14B6">
        <w:rPr>
          <w:rFonts w:ascii="Tahoma" w:hAnsi="Tahoma" w:cs="Tahoma"/>
          <w:sz w:val="18"/>
          <w:szCs w:val="18"/>
          <w:lang w:val="it-IT"/>
        </w:rPr>
        <w:t>Unione Europea (UE), in uno stato membro dell</w:t>
      </w:r>
      <w:r w:rsidR="00CF04A9" w:rsidRPr="00FF14B6">
        <w:rPr>
          <w:rFonts w:ascii="Tahoma" w:hAnsi="Tahoma" w:cs="Tahoma"/>
          <w:sz w:val="18"/>
          <w:szCs w:val="18"/>
          <w:lang w:val="it-IT"/>
        </w:rPr>
        <w:t>’</w:t>
      </w:r>
      <w:r w:rsidRPr="00FF14B6">
        <w:rPr>
          <w:rFonts w:ascii="Tahoma" w:hAnsi="Tahoma" w:cs="Tahoma"/>
          <w:sz w:val="18"/>
          <w:szCs w:val="18"/>
          <w:lang w:val="it-IT"/>
        </w:rPr>
        <w:t>Associazione Europea per il Libero Scambio (EFTA), in Bulgaria, in Croazia, in Romania o in Svizzera.</w:t>
      </w:r>
    </w:p>
    <w:p w:rsidR="008162A5" w:rsidRPr="00FF14B6" w:rsidRDefault="008162A5" w:rsidP="00F64DEA">
      <w:pPr>
        <w:pStyle w:val="FootnoteBulletLevel2"/>
        <w:spacing w:before="0"/>
        <w:ind w:left="720" w:hanging="7"/>
        <w:rPr>
          <w:rFonts w:ascii="Tahoma" w:hAnsi="Tahoma" w:cs="Tahoma"/>
          <w:sz w:val="18"/>
          <w:szCs w:val="18"/>
          <w:lang w:val="it-IT"/>
        </w:rPr>
      </w:pPr>
    </w:p>
    <w:p w:rsidR="008162A5" w:rsidRPr="00FF14B6" w:rsidRDefault="008162A5" w:rsidP="00F64DEA">
      <w:pPr>
        <w:pStyle w:val="Footnotedash"/>
        <w:spacing w:before="0" w:after="0"/>
        <w:ind w:left="720" w:hanging="7"/>
        <w:rPr>
          <w:rFonts w:ascii="Tahoma" w:hAnsi="Tahoma" w:cs="Tahoma"/>
          <w:sz w:val="18"/>
          <w:szCs w:val="18"/>
          <w:lang w:val="it-IT"/>
        </w:rPr>
      </w:pPr>
      <w:r w:rsidRPr="00FF14B6">
        <w:rPr>
          <w:rFonts w:ascii="Tahoma" w:hAnsi="Tahoma" w:cs="Tahoma"/>
          <w:sz w:val="18"/>
          <w:szCs w:val="18"/>
          <w:lang w:val="it-IT"/>
        </w:rPr>
        <w:t xml:space="preserve">Devono disporre di almeno uno dei seguenti contratti o iscrizioni attivi con Microsoft Ireland Operations Ltd: </w:t>
      </w:r>
    </w:p>
    <w:p w:rsidR="008162A5" w:rsidRPr="00FF14B6" w:rsidRDefault="008162A5" w:rsidP="00F64DEA">
      <w:pPr>
        <w:pStyle w:val="Footnotedash"/>
        <w:spacing w:before="0" w:after="0"/>
        <w:ind w:left="720" w:hanging="7"/>
        <w:rPr>
          <w:rFonts w:ascii="Tahoma" w:hAnsi="Tahoma" w:cs="Tahoma"/>
          <w:sz w:val="18"/>
          <w:szCs w:val="18"/>
          <w:lang w:val="it-IT"/>
        </w:rPr>
      </w:pP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rPr>
      </w:pPr>
      <w:r w:rsidRPr="00FF14B6">
        <w:rPr>
          <w:rFonts w:ascii="Tahoma" w:hAnsi="Tahoma" w:cs="Tahoma"/>
          <w:sz w:val="18"/>
          <w:szCs w:val="18"/>
          <w:lang w:val="it-IT"/>
        </w:rPr>
        <w:t>Iscrizione Select, Enterprise o Enterprise Subscription</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rPr>
      </w:pPr>
      <w:r w:rsidRPr="00FF14B6">
        <w:rPr>
          <w:rFonts w:ascii="Tahoma" w:hAnsi="Tahoma" w:cs="Tahoma"/>
          <w:sz w:val="18"/>
          <w:szCs w:val="18"/>
        </w:rPr>
        <w:t xml:space="preserve">Contratti Open License*, Open Value, Campus e School, Open Value Subscription - Education Solutions </w:t>
      </w:r>
    </w:p>
    <w:p w:rsidR="008162A5" w:rsidRPr="00FF14B6" w:rsidRDefault="008162A5" w:rsidP="00F64DEA">
      <w:pPr>
        <w:pStyle w:val="Footnotedash"/>
        <w:tabs>
          <w:tab w:val="clear" w:pos="1620"/>
        </w:tabs>
        <w:adjustRightInd/>
        <w:spacing w:before="0"/>
        <w:ind w:left="1440" w:firstLine="0"/>
        <w:textAlignment w:val="auto"/>
        <w:rPr>
          <w:rFonts w:ascii="Tahoma" w:hAnsi="Tahoma" w:cs="Tahoma"/>
          <w:sz w:val="18"/>
          <w:szCs w:val="18"/>
          <w:lang w:val="it-IT"/>
        </w:rPr>
      </w:pPr>
      <w:r w:rsidRPr="00FF14B6">
        <w:rPr>
          <w:rFonts w:ascii="Tahoma" w:hAnsi="Tahoma" w:cs="Tahoma"/>
          <w:sz w:val="18"/>
          <w:szCs w:val="18"/>
          <w:lang w:val="it-IT"/>
        </w:rPr>
        <w:t xml:space="preserve">(*Ai fini del Contratto Open License, un </w:t>
      </w:r>
      <w:r w:rsidR="00341620" w:rsidRPr="00FF14B6">
        <w:rPr>
          <w:rFonts w:ascii="Tahoma" w:hAnsi="Tahoma" w:cs="Tahoma"/>
          <w:sz w:val="18"/>
          <w:szCs w:val="18"/>
          <w:lang w:val="it-IT"/>
        </w:rPr>
        <w:t>“</w:t>
      </w:r>
      <w:r w:rsidRPr="00FF14B6">
        <w:rPr>
          <w:rFonts w:ascii="Tahoma" w:hAnsi="Tahoma" w:cs="Tahoma"/>
          <w:sz w:val="18"/>
          <w:szCs w:val="18"/>
          <w:lang w:val="it-IT"/>
        </w:rPr>
        <w:t>contratto attivo</w:t>
      </w:r>
      <w:r w:rsidR="00341620" w:rsidRPr="00FF14B6">
        <w:rPr>
          <w:rFonts w:ascii="Tahoma" w:hAnsi="Tahoma" w:cs="Tahoma"/>
          <w:sz w:val="18"/>
          <w:szCs w:val="18"/>
          <w:lang w:val="it-IT"/>
        </w:rPr>
        <w:t>”</w:t>
      </w:r>
      <w:r w:rsidRPr="00FF14B6">
        <w:rPr>
          <w:rFonts w:ascii="Tahoma" w:hAnsi="Tahoma" w:cs="Tahoma"/>
          <w:sz w:val="18"/>
          <w:szCs w:val="18"/>
          <w:lang w:val="it-IT"/>
        </w:rPr>
        <w:t xml:space="preserve"> è un contratto associato a un Numero di</w:t>
      </w:r>
      <w:r w:rsidR="009866E3" w:rsidRPr="00FF14B6">
        <w:rPr>
          <w:rFonts w:ascii="Tahoma" w:hAnsi="Tahoma" w:cs="Tahoma"/>
          <w:sz w:val="18"/>
          <w:szCs w:val="18"/>
          <w:lang w:val="it-IT"/>
        </w:rPr>
        <w:t> </w:t>
      </w:r>
      <w:r w:rsidRPr="00FF14B6">
        <w:rPr>
          <w:rFonts w:ascii="Tahoma" w:hAnsi="Tahoma" w:cs="Tahoma"/>
          <w:sz w:val="18"/>
          <w:szCs w:val="18"/>
          <w:lang w:val="it-IT"/>
        </w:rPr>
        <w:t>Autorizzazione Open License attivo).</w:t>
      </w:r>
    </w:p>
    <w:p w:rsidR="008162A5" w:rsidRPr="00FF14B6" w:rsidRDefault="008162A5" w:rsidP="00AF3B19">
      <w:pPr>
        <w:pStyle w:val="Footnotedash"/>
        <w:tabs>
          <w:tab w:val="clear" w:pos="1620"/>
        </w:tabs>
        <w:adjustRightInd/>
        <w:spacing w:before="0" w:after="0"/>
        <w:ind w:left="0" w:firstLine="0"/>
        <w:textAlignment w:val="auto"/>
        <w:rPr>
          <w:rFonts w:ascii="Tahoma" w:hAnsi="Tahoma" w:cs="Tahoma"/>
          <w:sz w:val="18"/>
          <w:szCs w:val="18"/>
          <w:lang w:val="it-IT"/>
        </w:rPr>
      </w:pPr>
    </w:p>
    <w:p w:rsidR="008162A5" w:rsidRPr="00FF14B6" w:rsidRDefault="008162A5" w:rsidP="00F64DEA">
      <w:pPr>
        <w:pStyle w:val="Footnotedash"/>
        <w:spacing w:before="0" w:after="0"/>
        <w:ind w:left="720" w:hanging="7"/>
        <w:rPr>
          <w:rFonts w:ascii="Tahoma" w:hAnsi="Tahoma" w:cs="Tahoma"/>
          <w:sz w:val="18"/>
          <w:szCs w:val="18"/>
          <w:lang w:val="it-IT"/>
        </w:rPr>
      </w:pPr>
      <w:r w:rsidRPr="00FF14B6">
        <w:rPr>
          <w:rFonts w:ascii="Tahoma" w:hAnsi="Tahoma" w:cs="Tahoma"/>
          <w:sz w:val="18"/>
          <w:szCs w:val="18"/>
          <w:lang w:val="it-IT"/>
        </w:rPr>
        <w:t>Devono disporre di una copertura Software Assurance attiva per le licenze di aggiornamento per il Sistema Operativo Desktop Windows o per Windows Vista Business.</w:t>
      </w:r>
    </w:p>
    <w:p w:rsidR="008162A5" w:rsidRPr="00FF14B6" w:rsidRDefault="008162A5" w:rsidP="00F64DEA">
      <w:pPr>
        <w:pStyle w:val="Footnotedash"/>
        <w:spacing w:before="0" w:after="0"/>
        <w:ind w:left="720" w:hanging="7"/>
        <w:rPr>
          <w:rFonts w:ascii="Tahoma" w:hAnsi="Tahoma" w:cs="Tahoma"/>
          <w:sz w:val="18"/>
          <w:szCs w:val="18"/>
          <w:lang w:val="it-IT"/>
        </w:rPr>
      </w:pPr>
    </w:p>
    <w:p w:rsidR="008162A5" w:rsidRPr="00FF14B6" w:rsidRDefault="008162A5" w:rsidP="00F64DEA">
      <w:pPr>
        <w:pStyle w:val="Footnotedash"/>
        <w:spacing w:before="0" w:after="0"/>
        <w:ind w:left="720" w:hanging="7"/>
        <w:rPr>
          <w:rFonts w:ascii="Tahoma" w:hAnsi="Tahoma" w:cs="Tahoma"/>
          <w:sz w:val="18"/>
          <w:szCs w:val="18"/>
          <w:lang w:val="it-IT"/>
        </w:rPr>
      </w:pPr>
      <w:r w:rsidRPr="00FF14B6">
        <w:rPr>
          <w:rFonts w:ascii="Tahoma" w:hAnsi="Tahoma" w:cs="Tahoma"/>
          <w:sz w:val="18"/>
          <w:szCs w:val="18"/>
          <w:lang w:val="it-IT"/>
        </w:rPr>
        <w:t>Devono avere sede in uno dei paesi dell</w:t>
      </w:r>
      <w:r w:rsidR="00CF04A9" w:rsidRPr="00FF14B6">
        <w:rPr>
          <w:rFonts w:ascii="Tahoma" w:hAnsi="Tahoma" w:cs="Tahoma"/>
          <w:sz w:val="18"/>
          <w:szCs w:val="18"/>
          <w:lang w:val="it-IT"/>
        </w:rPr>
        <w:t>’</w:t>
      </w:r>
      <w:r w:rsidRPr="00FF14B6">
        <w:rPr>
          <w:rFonts w:ascii="Tahoma" w:hAnsi="Tahoma" w:cs="Tahoma"/>
          <w:sz w:val="18"/>
          <w:szCs w:val="18"/>
          <w:lang w:val="it-IT"/>
        </w:rPr>
        <w:t>Unione Europea (UE), in uno stato membro dell</w:t>
      </w:r>
      <w:r w:rsidR="00CF04A9" w:rsidRPr="00FF14B6">
        <w:rPr>
          <w:rFonts w:ascii="Tahoma" w:hAnsi="Tahoma" w:cs="Tahoma"/>
          <w:sz w:val="18"/>
          <w:szCs w:val="18"/>
          <w:lang w:val="it-IT"/>
        </w:rPr>
        <w:t>’</w:t>
      </w:r>
      <w:r w:rsidRPr="00FF14B6">
        <w:rPr>
          <w:rFonts w:ascii="Tahoma" w:hAnsi="Tahoma" w:cs="Tahoma"/>
          <w:sz w:val="18"/>
          <w:szCs w:val="18"/>
          <w:lang w:val="it-IT"/>
        </w:rPr>
        <w:t xml:space="preserve">Associazione Europea per il Libero Scambio (EFTA), in Bulgaria, in Croazia, in Romania o in Svizzera. </w:t>
      </w:r>
    </w:p>
    <w:p w:rsidR="008162A5" w:rsidRPr="00FF14B6" w:rsidRDefault="008162A5" w:rsidP="00F64DEA">
      <w:pPr>
        <w:pStyle w:val="Footnotedash"/>
        <w:spacing w:before="0" w:after="0"/>
        <w:ind w:left="720" w:hanging="7"/>
        <w:rPr>
          <w:rFonts w:ascii="Tahoma" w:hAnsi="Tahoma" w:cs="Tahoma"/>
          <w:sz w:val="18"/>
          <w:szCs w:val="18"/>
          <w:lang w:val="it-IT"/>
        </w:rPr>
      </w:pPr>
    </w:p>
    <w:p w:rsidR="008162A5" w:rsidRPr="00FF14B6" w:rsidRDefault="008162A5" w:rsidP="00EB3E62">
      <w:pPr>
        <w:pStyle w:val="FootnoteBulletLevel1"/>
        <w:tabs>
          <w:tab w:val="clear" w:pos="900"/>
        </w:tabs>
        <w:adjustRightInd/>
        <w:spacing w:before="0" w:after="60"/>
        <w:ind w:left="720" w:firstLine="0"/>
        <w:textAlignment w:val="auto"/>
        <w:rPr>
          <w:rFonts w:ascii="Tahoma" w:hAnsi="Tahoma" w:cs="Tahoma"/>
          <w:sz w:val="18"/>
          <w:szCs w:val="18"/>
        </w:rPr>
      </w:pPr>
      <w:r w:rsidRPr="00FF14B6">
        <w:rPr>
          <w:rFonts w:ascii="Tahoma" w:hAnsi="Tahoma" w:cs="Tahoma"/>
          <w:b/>
          <w:sz w:val="18"/>
          <w:szCs w:val="18"/>
        </w:rPr>
        <w:t>Windows 7 Professional N (non contiene Windows Media Player)</w:t>
      </w:r>
    </w:p>
    <w:p w:rsidR="008162A5" w:rsidRPr="00FF14B6" w:rsidRDefault="008162A5" w:rsidP="00EB3E62">
      <w:pPr>
        <w:pStyle w:val="FootnoteBulletLevel2"/>
        <w:spacing w:before="0"/>
        <w:ind w:left="720" w:firstLine="0"/>
        <w:rPr>
          <w:rFonts w:ascii="Tahoma" w:hAnsi="Tahoma" w:cs="Tahoma"/>
          <w:sz w:val="18"/>
          <w:szCs w:val="18"/>
          <w:lang w:val="it-IT"/>
        </w:rPr>
      </w:pPr>
      <w:r w:rsidRPr="00FF14B6">
        <w:rPr>
          <w:rFonts w:ascii="Tahoma" w:hAnsi="Tahoma" w:cs="Tahoma"/>
          <w:sz w:val="18"/>
          <w:szCs w:val="18"/>
          <w:u w:val="single"/>
          <w:lang w:val="it-IT"/>
        </w:rPr>
        <w:t>Requisiti di Idoneità</w:t>
      </w:r>
      <w:r w:rsidR="00846AC2" w:rsidRPr="00FF14B6">
        <w:rPr>
          <w:rFonts w:ascii="Tahoma" w:hAnsi="Tahoma" w:cs="Tahoma"/>
          <w:sz w:val="18"/>
          <w:szCs w:val="18"/>
          <w:lang w:val="it-IT"/>
        </w:rPr>
        <w:t>:</w:t>
      </w:r>
      <w:r w:rsidRPr="00FF14B6">
        <w:rPr>
          <w:rStyle w:val="LogoportPopup"/>
          <w:rFonts w:ascii="Tahoma" w:hAnsi="Tahoma" w:cs="Tahoma"/>
          <w:vanish w:val="0"/>
          <w:sz w:val="18"/>
          <w:szCs w:val="18"/>
          <w:lang w:val="it-IT"/>
        </w:rPr>
        <w:br/>
      </w:r>
      <w:r w:rsidRPr="00FF14B6">
        <w:rPr>
          <w:rFonts w:ascii="Tahoma" w:hAnsi="Tahoma" w:cs="Tahoma"/>
          <w:sz w:val="18"/>
          <w:szCs w:val="18"/>
          <w:lang w:val="it-IT"/>
        </w:rPr>
        <w:t>Le società che hanno stipulato Contratti Multilicenza e che soddisfano tutti i criteri che seguono sono idonee ad acquistare i supporti di memorizzazione per Microsoft Windows 7 Professional N esclusivamente per la distribuzione e l</w:t>
      </w:r>
      <w:r w:rsidR="00CF04A9" w:rsidRPr="00FF14B6">
        <w:rPr>
          <w:rFonts w:ascii="Tahoma" w:hAnsi="Tahoma" w:cs="Tahoma"/>
          <w:sz w:val="18"/>
          <w:szCs w:val="18"/>
          <w:lang w:val="it-IT"/>
        </w:rPr>
        <w:t>’</w:t>
      </w:r>
      <w:r w:rsidRPr="00FF14B6">
        <w:rPr>
          <w:rFonts w:ascii="Tahoma" w:hAnsi="Tahoma" w:cs="Tahoma"/>
          <w:sz w:val="18"/>
          <w:szCs w:val="18"/>
          <w:lang w:val="it-IT"/>
        </w:rPr>
        <w:t>utilizzo nell</w:t>
      </w:r>
      <w:r w:rsidR="00CF04A9" w:rsidRPr="00FF14B6">
        <w:rPr>
          <w:rFonts w:ascii="Tahoma" w:hAnsi="Tahoma" w:cs="Tahoma"/>
          <w:sz w:val="18"/>
          <w:szCs w:val="18"/>
          <w:lang w:val="it-IT"/>
        </w:rPr>
        <w:t>’</w:t>
      </w:r>
      <w:r w:rsidRPr="00FF14B6">
        <w:rPr>
          <w:rFonts w:ascii="Tahoma" w:hAnsi="Tahoma" w:cs="Tahoma"/>
          <w:sz w:val="18"/>
          <w:szCs w:val="18"/>
          <w:lang w:val="it-IT"/>
        </w:rPr>
        <w:t>Unione Europea (UE), in uno stato membro dell</w:t>
      </w:r>
      <w:r w:rsidR="00CF04A9" w:rsidRPr="00FF14B6">
        <w:rPr>
          <w:rFonts w:ascii="Tahoma" w:hAnsi="Tahoma" w:cs="Tahoma"/>
          <w:sz w:val="18"/>
          <w:szCs w:val="18"/>
          <w:lang w:val="it-IT"/>
        </w:rPr>
        <w:t>’</w:t>
      </w:r>
      <w:r w:rsidRPr="00FF14B6">
        <w:rPr>
          <w:rFonts w:ascii="Tahoma" w:hAnsi="Tahoma" w:cs="Tahoma"/>
          <w:sz w:val="18"/>
          <w:szCs w:val="18"/>
          <w:lang w:val="it-IT"/>
        </w:rPr>
        <w:t>Associazione Europea per il Libero Scambio (EFTA), in Bulgaria, in Croazia, in Romania o in Svizzera.</w:t>
      </w:r>
    </w:p>
    <w:p w:rsidR="008162A5" w:rsidRPr="00FF14B6" w:rsidRDefault="008162A5" w:rsidP="00EB3E62">
      <w:pPr>
        <w:pStyle w:val="Footnotedash"/>
        <w:spacing w:before="0" w:after="0"/>
        <w:ind w:left="720" w:firstLine="0"/>
        <w:rPr>
          <w:rFonts w:ascii="Tahoma" w:hAnsi="Tahoma" w:cs="Tahoma"/>
          <w:sz w:val="18"/>
          <w:szCs w:val="18"/>
          <w:lang w:val="it-IT"/>
        </w:rPr>
      </w:pPr>
      <w:r w:rsidRPr="00FF14B6">
        <w:rPr>
          <w:rFonts w:ascii="Tahoma" w:hAnsi="Tahoma" w:cs="Tahoma"/>
          <w:sz w:val="18"/>
          <w:szCs w:val="18"/>
          <w:lang w:val="it-IT"/>
        </w:rPr>
        <w:t xml:space="preserve">Devono disporre di almeno uno dei seguenti contratti o iscrizioni attivi con Microsoft Ireland Operations Ltd: </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rPr>
      </w:pPr>
      <w:r w:rsidRPr="00FF14B6">
        <w:rPr>
          <w:rFonts w:ascii="Tahoma" w:hAnsi="Tahoma" w:cs="Tahoma"/>
          <w:sz w:val="18"/>
          <w:szCs w:val="18"/>
          <w:lang w:val="it-IT"/>
        </w:rPr>
        <w:t>Iscrizione Select, Enterprise o Enterprise Subscription</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rPr>
      </w:pPr>
      <w:r w:rsidRPr="00FF14B6">
        <w:rPr>
          <w:rFonts w:ascii="Tahoma" w:hAnsi="Tahoma" w:cs="Tahoma"/>
          <w:sz w:val="18"/>
          <w:szCs w:val="18"/>
        </w:rPr>
        <w:t xml:space="preserve">Contratti Open License*, Open Value, Campus e School, Open Value Subscription - Education Solutions </w:t>
      </w:r>
    </w:p>
    <w:p w:rsidR="008162A5" w:rsidRPr="00FF14B6" w:rsidRDefault="008162A5" w:rsidP="00EB3E62">
      <w:pPr>
        <w:pStyle w:val="Footnotedash"/>
        <w:tabs>
          <w:tab w:val="clear" w:pos="1620"/>
        </w:tabs>
        <w:adjustRightInd/>
        <w:spacing w:before="0"/>
        <w:ind w:left="1440" w:firstLine="0"/>
        <w:textAlignment w:val="auto"/>
        <w:rPr>
          <w:rFonts w:ascii="Tahoma" w:hAnsi="Tahoma" w:cs="Tahoma"/>
          <w:sz w:val="18"/>
          <w:szCs w:val="18"/>
          <w:lang w:val="it-IT"/>
        </w:rPr>
      </w:pPr>
      <w:r w:rsidRPr="00FF14B6">
        <w:rPr>
          <w:rFonts w:ascii="Tahoma" w:hAnsi="Tahoma" w:cs="Tahoma"/>
          <w:sz w:val="18"/>
          <w:szCs w:val="18"/>
          <w:lang w:val="it-IT"/>
        </w:rPr>
        <w:t xml:space="preserve">(*Ai fini del Contratto Open License, un </w:t>
      </w:r>
      <w:r w:rsidR="00341620" w:rsidRPr="00FF14B6">
        <w:rPr>
          <w:rFonts w:ascii="Tahoma" w:hAnsi="Tahoma" w:cs="Tahoma"/>
          <w:sz w:val="18"/>
          <w:szCs w:val="18"/>
          <w:lang w:val="it-IT"/>
        </w:rPr>
        <w:t>“</w:t>
      </w:r>
      <w:r w:rsidRPr="00FF14B6">
        <w:rPr>
          <w:rFonts w:ascii="Tahoma" w:hAnsi="Tahoma" w:cs="Tahoma"/>
          <w:sz w:val="18"/>
          <w:szCs w:val="18"/>
          <w:lang w:val="it-IT"/>
        </w:rPr>
        <w:t>contratto attivo</w:t>
      </w:r>
      <w:r w:rsidR="00341620" w:rsidRPr="00FF14B6">
        <w:rPr>
          <w:rFonts w:ascii="Tahoma" w:hAnsi="Tahoma" w:cs="Tahoma"/>
          <w:sz w:val="18"/>
          <w:szCs w:val="18"/>
          <w:lang w:val="it-IT"/>
        </w:rPr>
        <w:t>”</w:t>
      </w:r>
      <w:r w:rsidRPr="00FF14B6">
        <w:rPr>
          <w:rFonts w:ascii="Tahoma" w:hAnsi="Tahoma" w:cs="Tahoma"/>
          <w:sz w:val="18"/>
          <w:szCs w:val="18"/>
          <w:lang w:val="it-IT"/>
        </w:rPr>
        <w:t xml:space="preserve"> è un contratto associato a un Numero di</w:t>
      </w:r>
      <w:r w:rsidR="009866E3" w:rsidRPr="00FF14B6">
        <w:rPr>
          <w:rFonts w:ascii="Tahoma" w:hAnsi="Tahoma" w:cs="Tahoma"/>
          <w:sz w:val="18"/>
          <w:szCs w:val="18"/>
          <w:lang w:val="it-IT"/>
        </w:rPr>
        <w:t> </w:t>
      </w:r>
      <w:r w:rsidRPr="00FF14B6">
        <w:rPr>
          <w:rFonts w:ascii="Tahoma" w:hAnsi="Tahoma" w:cs="Tahoma"/>
          <w:sz w:val="18"/>
          <w:szCs w:val="18"/>
          <w:lang w:val="it-IT"/>
        </w:rPr>
        <w:t>Autorizzazione Open License attivo).</w:t>
      </w:r>
    </w:p>
    <w:p w:rsidR="008162A5" w:rsidRPr="00FF14B6" w:rsidRDefault="008162A5" w:rsidP="00EB3E62">
      <w:pPr>
        <w:pStyle w:val="Footnotedash"/>
        <w:spacing w:before="0" w:after="0"/>
        <w:ind w:left="720" w:firstLine="0"/>
        <w:rPr>
          <w:rFonts w:ascii="Tahoma" w:hAnsi="Tahoma" w:cs="Tahoma"/>
          <w:sz w:val="18"/>
          <w:szCs w:val="18"/>
          <w:lang w:val="it-IT"/>
        </w:rPr>
      </w:pPr>
      <w:r w:rsidRPr="00FF14B6">
        <w:rPr>
          <w:rFonts w:ascii="Tahoma" w:hAnsi="Tahoma" w:cs="Tahoma"/>
          <w:sz w:val="18"/>
          <w:szCs w:val="18"/>
          <w:lang w:val="it-IT"/>
        </w:rPr>
        <w:t>Devono disporre di una copertura Software Assurance attiva per le licenze di aggiornamento per il Sistema Operativo Desktop Windows o per Windows 8 Pro.</w:t>
      </w:r>
    </w:p>
    <w:p w:rsidR="008162A5" w:rsidRPr="00FF14B6" w:rsidRDefault="008162A5" w:rsidP="00EB3E62">
      <w:pPr>
        <w:pStyle w:val="Footnotedash"/>
        <w:spacing w:before="0" w:after="0"/>
        <w:ind w:left="720" w:firstLine="0"/>
        <w:rPr>
          <w:rFonts w:ascii="Tahoma" w:hAnsi="Tahoma" w:cs="Tahoma"/>
          <w:sz w:val="18"/>
          <w:szCs w:val="18"/>
          <w:lang w:val="it-IT"/>
        </w:rPr>
      </w:pPr>
    </w:p>
    <w:p w:rsidR="008162A5" w:rsidRPr="00FF14B6" w:rsidRDefault="008162A5" w:rsidP="00EB3E62">
      <w:pPr>
        <w:pStyle w:val="Footnotedash"/>
        <w:spacing w:before="0" w:after="0"/>
        <w:ind w:left="720" w:firstLine="0"/>
        <w:rPr>
          <w:rFonts w:ascii="Tahoma" w:hAnsi="Tahoma" w:cs="Tahoma"/>
          <w:sz w:val="18"/>
          <w:szCs w:val="18"/>
          <w:lang w:val="it-IT"/>
        </w:rPr>
      </w:pPr>
      <w:r w:rsidRPr="00FF14B6">
        <w:rPr>
          <w:rFonts w:ascii="Tahoma" w:hAnsi="Tahoma" w:cs="Tahoma"/>
          <w:sz w:val="18"/>
          <w:szCs w:val="18"/>
          <w:lang w:val="it-IT"/>
        </w:rPr>
        <w:t>Devono avere sede in uno dei paesi dell</w:t>
      </w:r>
      <w:r w:rsidR="00CF04A9" w:rsidRPr="00FF14B6">
        <w:rPr>
          <w:rFonts w:ascii="Tahoma" w:hAnsi="Tahoma" w:cs="Tahoma"/>
          <w:sz w:val="18"/>
          <w:szCs w:val="18"/>
          <w:lang w:val="it-IT"/>
        </w:rPr>
        <w:t>’</w:t>
      </w:r>
      <w:r w:rsidRPr="00FF14B6">
        <w:rPr>
          <w:rFonts w:ascii="Tahoma" w:hAnsi="Tahoma" w:cs="Tahoma"/>
          <w:sz w:val="18"/>
          <w:szCs w:val="18"/>
          <w:lang w:val="it-IT"/>
        </w:rPr>
        <w:t>Unione Europea (UE), in uno stato membro dell</w:t>
      </w:r>
      <w:r w:rsidR="00CF04A9" w:rsidRPr="00FF14B6">
        <w:rPr>
          <w:rFonts w:ascii="Tahoma" w:hAnsi="Tahoma" w:cs="Tahoma"/>
          <w:sz w:val="18"/>
          <w:szCs w:val="18"/>
          <w:lang w:val="it-IT"/>
        </w:rPr>
        <w:t>’</w:t>
      </w:r>
      <w:r w:rsidRPr="00FF14B6">
        <w:rPr>
          <w:rFonts w:ascii="Tahoma" w:hAnsi="Tahoma" w:cs="Tahoma"/>
          <w:sz w:val="18"/>
          <w:szCs w:val="18"/>
          <w:lang w:val="it-IT"/>
        </w:rPr>
        <w:t xml:space="preserve">Associazione Europea per il Libero Scambio (EFTA), in Bulgaria, in Croazia, in Romania o in Svizzera. </w:t>
      </w:r>
    </w:p>
    <w:p w:rsidR="008162A5" w:rsidRPr="00FF14B6" w:rsidRDefault="008162A5" w:rsidP="00EB3E62">
      <w:pPr>
        <w:pStyle w:val="Footnotedash"/>
        <w:spacing w:before="0" w:after="0"/>
        <w:ind w:left="720" w:firstLine="0"/>
        <w:rPr>
          <w:rFonts w:ascii="Tahoma" w:hAnsi="Tahoma" w:cs="Tahoma"/>
          <w:sz w:val="18"/>
          <w:szCs w:val="18"/>
          <w:lang w:val="it-IT"/>
        </w:rPr>
      </w:pPr>
    </w:p>
    <w:p w:rsidR="008162A5" w:rsidRPr="00FF14B6" w:rsidRDefault="008162A5" w:rsidP="00EB3E62">
      <w:pPr>
        <w:pStyle w:val="Footnotedash"/>
        <w:spacing w:before="0" w:after="0"/>
        <w:ind w:left="720" w:firstLine="0"/>
        <w:rPr>
          <w:rFonts w:ascii="Tahoma" w:hAnsi="Tahoma" w:cs="Tahoma"/>
          <w:sz w:val="18"/>
          <w:szCs w:val="18"/>
          <w:lang w:val="it-IT"/>
        </w:rPr>
      </w:pPr>
      <w:r w:rsidRPr="00FF14B6">
        <w:rPr>
          <w:rFonts w:ascii="Tahoma" w:hAnsi="Tahoma" w:cs="Tahoma"/>
          <w:sz w:val="18"/>
          <w:szCs w:val="18"/>
          <w:lang w:val="it-IT"/>
        </w:rPr>
        <w:t>Le società possono ignorare la comunicazione contenuta nei Diritti di Utilizzo del Prodotto di luglio 2009 e</w:t>
      </w:r>
      <w:r w:rsidR="009866E3" w:rsidRPr="00FF14B6">
        <w:rPr>
          <w:rFonts w:ascii="Tahoma" w:hAnsi="Tahoma" w:cs="Tahoma"/>
          <w:sz w:val="18"/>
          <w:szCs w:val="18"/>
          <w:lang w:val="it-IT"/>
        </w:rPr>
        <w:t> </w:t>
      </w:r>
      <w:r w:rsidRPr="00FF14B6">
        <w:rPr>
          <w:rFonts w:ascii="Tahoma" w:hAnsi="Tahoma" w:cs="Tahoma"/>
          <w:sz w:val="18"/>
          <w:szCs w:val="18"/>
          <w:lang w:val="it-IT"/>
        </w:rPr>
        <w:t>relativa all</w:t>
      </w:r>
      <w:r w:rsidR="00CF04A9" w:rsidRPr="00FF14B6">
        <w:rPr>
          <w:rFonts w:ascii="Tahoma" w:hAnsi="Tahoma" w:cs="Tahoma"/>
          <w:sz w:val="18"/>
          <w:szCs w:val="18"/>
          <w:lang w:val="it-IT"/>
        </w:rPr>
        <w:t>’</w:t>
      </w:r>
      <w:r w:rsidRPr="00FF14B6">
        <w:rPr>
          <w:rFonts w:ascii="Tahoma" w:hAnsi="Tahoma" w:cs="Tahoma"/>
          <w:sz w:val="18"/>
          <w:szCs w:val="18"/>
          <w:lang w:val="it-IT"/>
        </w:rPr>
        <w:t xml:space="preserve">assenza della funzionalità Internet Explorer 8 e la relativa esclusione di garanzie. </w:t>
      </w:r>
    </w:p>
    <w:p w:rsidR="008162A5" w:rsidRPr="00FF14B6" w:rsidRDefault="008162A5"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162A5" w:rsidRPr="00FF14B6" w:rsidRDefault="008162A5" w:rsidP="00804794">
      <w:pPr>
        <w:pStyle w:val="FootnoteBulletLevel1"/>
        <w:tabs>
          <w:tab w:val="clear" w:pos="900"/>
        </w:tabs>
        <w:adjustRightInd/>
        <w:spacing w:before="0" w:after="60"/>
        <w:ind w:left="720" w:firstLine="0"/>
        <w:textAlignment w:val="auto"/>
        <w:rPr>
          <w:rFonts w:ascii="Tahoma" w:hAnsi="Tahoma" w:cs="Tahoma"/>
          <w:lang w:val="it-IT"/>
        </w:rPr>
      </w:pPr>
      <w:r w:rsidRPr="00FF14B6">
        <w:rPr>
          <w:rFonts w:ascii="Tahoma" w:hAnsi="Tahoma" w:cs="Tahoma"/>
          <w:b/>
          <w:sz w:val="18"/>
          <w:lang w:val="it-IT"/>
        </w:rPr>
        <w:t>Windows 8 Pro KN</w:t>
      </w:r>
    </w:p>
    <w:p w:rsidR="008162A5" w:rsidRPr="00FF14B6" w:rsidRDefault="008162A5" w:rsidP="00804794">
      <w:pPr>
        <w:pStyle w:val="FootnoteBulletLevel2"/>
        <w:spacing w:before="0"/>
        <w:ind w:left="720" w:hanging="7"/>
        <w:rPr>
          <w:rFonts w:ascii="Tahoma" w:hAnsi="Tahoma" w:cs="Tahoma"/>
          <w:sz w:val="18"/>
          <w:szCs w:val="18"/>
          <w:lang w:val="it-IT"/>
        </w:rPr>
      </w:pPr>
      <w:r w:rsidRPr="00FF14B6">
        <w:rPr>
          <w:rFonts w:ascii="Tahoma" w:hAnsi="Tahoma" w:cs="Tahoma"/>
          <w:sz w:val="18"/>
          <w:szCs w:val="18"/>
          <w:u w:val="single"/>
          <w:lang w:val="it-IT"/>
        </w:rPr>
        <w:t>Requisiti di Idoneità</w:t>
      </w:r>
      <w:r w:rsidRPr="00FF14B6">
        <w:rPr>
          <w:rFonts w:ascii="Tahoma" w:hAnsi="Tahoma" w:cs="Tahoma"/>
          <w:sz w:val="18"/>
          <w:szCs w:val="18"/>
          <w:u w:val="single"/>
          <w:lang w:val="it-IT"/>
        </w:rPr>
        <w:br/>
      </w:r>
      <w:r w:rsidRPr="00FF14B6">
        <w:rPr>
          <w:rFonts w:ascii="Tahoma" w:hAnsi="Tahoma" w:cs="Tahoma"/>
          <w:sz w:val="18"/>
          <w:szCs w:val="18"/>
          <w:lang w:val="it-IT"/>
        </w:rPr>
        <w:t>Le società con sede in Corea che hanno stipulato Contratti Multilicenza e che dispongono di un</w:t>
      </w:r>
      <w:r w:rsidR="00CF04A9" w:rsidRPr="00FF14B6">
        <w:rPr>
          <w:rFonts w:ascii="Tahoma" w:hAnsi="Tahoma" w:cs="Tahoma"/>
          <w:sz w:val="18"/>
          <w:szCs w:val="18"/>
          <w:lang w:val="it-IT"/>
        </w:rPr>
        <w:t>’</w:t>
      </w:r>
      <w:r w:rsidRPr="00FF14B6">
        <w:rPr>
          <w:rFonts w:ascii="Tahoma" w:hAnsi="Tahoma" w:cs="Tahoma"/>
          <w:sz w:val="18"/>
          <w:szCs w:val="18"/>
          <w:lang w:val="it-IT"/>
        </w:rPr>
        <w:t>iscrizione o</w:t>
      </w:r>
      <w:r w:rsidR="00AC7EBC" w:rsidRPr="00FF14B6">
        <w:rPr>
          <w:rFonts w:ascii="Tahoma" w:hAnsi="Tahoma" w:cs="Tahoma"/>
          <w:sz w:val="18"/>
          <w:szCs w:val="18"/>
          <w:lang w:val="it-IT"/>
        </w:rPr>
        <w:t> </w:t>
      </w:r>
      <w:r w:rsidRPr="00FF14B6">
        <w:rPr>
          <w:rFonts w:ascii="Tahoma" w:hAnsi="Tahoma" w:cs="Tahoma"/>
          <w:sz w:val="18"/>
          <w:szCs w:val="18"/>
          <w:lang w:val="it-IT"/>
        </w:rPr>
        <w:t>di</w:t>
      </w:r>
      <w:r w:rsidR="00AC7EBC" w:rsidRPr="00FF14B6">
        <w:rPr>
          <w:rFonts w:ascii="Tahoma" w:hAnsi="Tahoma" w:cs="Tahoma"/>
          <w:sz w:val="18"/>
          <w:szCs w:val="18"/>
          <w:lang w:val="it-IT"/>
        </w:rPr>
        <w:t> </w:t>
      </w:r>
      <w:r w:rsidRPr="00FF14B6">
        <w:rPr>
          <w:rFonts w:ascii="Tahoma" w:hAnsi="Tahoma" w:cs="Tahoma"/>
          <w:sz w:val="18"/>
          <w:szCs w:val="18"/>
          <w:lang w:val="it-IT"/>
        </w:rPr>
        <w:t>un contratto multilicenza attivo con Microsoft Operations Pte Ltd sono idonee ad acquistare i supporti di</w:t>
      </w:r>
      <w:r w:rsidR="00AC7EBC" w:rsidRPr="00FF14B6">
        <w:rPr>
          <w:rFonts w:ascii="Tahoma" w:hAnsi="Tahoma" w:cs="Tahoma"/>
          <w:sz w:val="18"/>
          <w:szCs w:val="18"/>
          <w:lang w:val="it-IT"/>
        </w:rPr>
        <w:t> </w:t>
      </w:r>
      <w:r w:rsidRPr="00FF14B6">
        <w:rPr>
          <w:rFonts w:ascii="Tahoma" w:hAnsi="Tahoma" w:cs="Tahoma"/>
          <w:sz w:val="18"/>
          <w:szCs w:val="18"/>
          <w:lang w:val="it-IT"/>
        </w:rPr>
        <w:t>memorizzazione per Windows 8 Pro KN per la distribuzione e l</w:t>
      </w:r>
      <w:r w:rsidR="00CF04A9" w:rsidRPr="00FF14B6">
        <w:rPr>
          <w:rFonts w:ascii="Tahoma" w:hAnsi="Tahoma" w:cs="Tahoma"/>
          <w:sz w:val="18"/>
          <w:szCs w:val="18"/>
          <w:lang w:val="it-IT"/>
        </w:rPr>
        <w:t>’</w:t>
      </w:r>
      <w:r w:rsidRPr="00FF14B6">
        <w:rPr>
          <w:rFonts w:ascii="Tahoma" w:hAnsi="Tahoma" w:cs="Tahoma"/>
          <w:sz w:val="18"/>
          <w:szCs w:val="18"/>
          <w:lang w:val="it-IT"/>
        </w:rPr>
        <w:t>utilizzo in Corea. Nessun altro utilizzo è</w:t>
      </w:r>
      <w:r w:rsidR="00AC7EBC" w:rsidRPr="00FF14B6">
        <w:rPr>
          <w:rFonts w:ascii="Tahoma" w:hAnsi="Tahoma" w:cs="Tahoma"/>
          <w:sz w:val="18"/>
          <w:szCs w:val="18"/>
          <w:lang w:val="it-IT"/>
        </w:rPr>
        <w:t> </w:t>
      </w:r>
      <w:r w:rsidRPr="00FF14B6">
        <w:rPr>
          <w:rFonts w:ascii="Tahoma" w:hAnsi="Tahoma" w:cs="Tahoma"/>
          <w:sz w:val="18"/>
          <w:szCs w:val="18"/>
          <w:lang w:val="it-IT"/>
        </w:rPr>
        <w:t>consentito.</w:t>
      </w:r>
    </w:p>
    <w:p w:rsidR="008162A5" w:rsidRPr="00FF14B6" w:rsidRDefault="008162A5"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162A5" w:rsidRPr="00FF14B6" w:rsidRDefault="008162A5" w:rsidP="00804794">
      <w:pPr>
        <w:pStyle w:val="FootnoteBulletLevel1"/>
        <w:tabs>
          <w:tab w:val="clear" w:pos="900"/>
        </w:tabs>
        <w:adjustRightInd/>
        <w:spacing w:before="0" w:after="60"/>
        <w:ind w:left="720" w:firstLine="0"/>
        <w:textAlignment w:val="auto"/>
        <w:rPr>
          <w:rFonts w:ascii="Tahoma" w:hAnsi="Tahoma" w:cs="Tahoma"/>
          <w:sz w:val="18"/>
          <w:szCs w:val="18"/>
          <w:lang w:val="it-IT"/>
        </w:rPr>
      </w:pPr>
      <w:r w:rsidRPr="00FF14B6">
        <w:rPr>
          <w:rFonts w:ascii="Tahoma" w:hAnsi="Tahoma" w:cs="Tahoma"/>
          <w:b/>
          <w:sz w:val="18"/>
          <w:szCs w:val="18"/>
          <w:lang w:val="it-IT"/>
        </w:rPr>
        <w:t>Windows 8 Pro N (non contiene Windows Media Player)</w:t>
      </w:r>
    </w:p>
    <w:p w:rsidR="008162A5" w:rsidRPr="00FF14B6" w:rsidRDefault="008162A5" w:rsidP="00804794">
      <w:pPr>
        <w:pStyle w:val="FootnoteBulletLevel2"/>
        <w:spacing w:before="0"/>
        <w:ind w:left="720" w:firstLine="0"/>
        <w:rPr>
          <w:rFonts w:ascii="Tahoma" w:hAnsi="Tahoma" w:cs="Tahoma"/>
          <w:sz w:val="18"/>
          <w:szCs w:val="18"/>
          <w:lang w:val="it-IT"/>
        </w:rPr>
      </w:pPr>
      <w:r w:rsidRPr="00FF14B6">
        <w:rPr>
          <w:rFonts w:ascii="Tahoma" w:hAnsi="Tahoma" w:cs="Tahoma"/>
          <w:sz w:val="18"/>
          <w:szCs w:val="18"/>
          <w:u w:val="single"/>
          <w:lang w:val="it-IT"/>
        </w:rPr>
        <w:t>Requisiti di Idoneità</w:t>
      </w:r>
      <w:r w:rsidR="00846AC2" w:rsidRPr="00FF14B6">
        <w:rPr>
          <w:rFonts w:ascii="Tahoma" w:hAnsi="Tahoma" w:cs="Tahoma"/>
          <w:sz w:val="18"/>
          <w:szCs w:val="18"/>
          <w:lang w:val="it-IT"/>
        </w:rPr>
        <w:t>:</w:t>
      </w:r>
      <w:r w:rsidRPr="00FF14B6">
        <w:rPr>
          <w:rStyle w:val="LogoportPopup"/>
          <w:rFonts w:ascii="Tahoma" w:hAnsi="Tahoma" w:cs="Tahoma"/>
          <w:vanish w:val="0"/>
          <w:sz w:val="18"/>
          <w:szCs w:val="18"/>
          <w:lang w:val="it-IT"/>
        </w:rPr>
        <w:br/>
      </w:r>
      <w:r w:rsidRPr="00FF14B6">
        <w:rPr>
          <w:rFonts w:ascii="Tahoma" w:hAnsi="Tahoma" w:cs="Tahoma"/>
          <w:sz w:val="18"/>
          <w:szCs w:val="18"/>
          <w:lang w:val="it-IT"/>
        </w:rPr>
        <w:t>Le società che hanno stipulato Contratti Multilicenza e che soddisfano tutti i criteri che seguono sono idonee</w:t>
      </w:r>
      <w:r w:rsidR="00AC7EBC" w:rsidRPr="00FF14B6">
        <w:rPr>
          <w:rFonts w:ascii="Tahoma" w:hAnsi="Tahoma" w:cs="Tahoma"/>
          <w:sz w:val="18"/>
          <w:szCs w:val="18"/>
          <w:lang w:val="it-IT"/>
        </w:rPr>
        <w:t> </w:t>
      </w:r>
      <w:r w:rsidRPr="00FF14B6">
        <w:rPr>
          <w:rFonts w:ascii="Tahoma" w:hAnsi="Tahoma" w:cs="Tahoma"/>
          <w:sz w:val="18"/>
          <w:szCs w:val="18"/>
          <w:lang w:val="it-IT"/>
        </w:rPr>
        <w:t>ad acquistare i supporti di memorizzazione per Microsoft Windows 8 Pro N esclusivamente per la distribuzione e l</w:t>
      </w:r>
      <w:r w:rsidR="00CF04A9" w:rsidRPr="00FF14B6">
        <w:rPr>
          <w:rFonts w:ascii="Tahoma" w:hAnsi="Tahoma" w:cs="Tahoma"/>
          <w:sz w:val="18"/>
          <w:szCs w:val="18"/>
          <w:lang w:val="it-IT"/>
        </w:rPr>
        <w:t>’</w:t>
      </w:r>
      <w:r w:rsidRPr="00FF14B6">
        <w:rPr>
          <w:rFonts w:ascii="Tahoma" w:hAnsi="Tahoma" w:cs="Tahoma"/>
          <w:sz w:val="18"/>
          <w:szCs w:val="18"/>
          <w:lang w:val="it-IT"/>
        </w:rPr>
        <w:t>utilizzo nell</w:t>
      </w:r>
      <w:r w:rsidR="00CF04A9" w:rsidRPr="00FF14B6">
        <w:rPr>
          <w:rFonts w:ascii="Tahoma" w:hAnsi="Tahoma" w:cs="Tahoma"/>
          <w:sz w:val="18"/>
          <w:szCs w:val="18"/>
          <w:lang w:val="it-IT"/>
        </w:rPr>
        <w:t>’</w:t>
      </w:r>
      <w:r w:rsidRPr="00FF14B6">
        <w:rPr>
          <w:rFonts w:ascii="Tahoma" w:hAnsi="Tahoma" w:cs="Tahoma"/>
          <w:sz w:val="18"/>
          <w:szCs w:val="18"/>
          <w:lang w:val="it-IT"/>
        </w:rPr>
        <w:t>Unione Europea (UE), in uno stato membro dell</w:t>
      </w:r>
      <w:r w:rsidR="00CF04A9" w:rsidRPr="00FF14B6">
        <w:rPr>
          <w:rFonts w:ascii="Tahoma" w:hAnsi="Tahoma" w:cs="Tahoma"/>
          <w:sz w:val="18"/>
          <w:szCs w:val="18"/>
          <w:lang w:val="it-IT"/>
        </w:rPr>
        <w:t>’</w:t>
      </w:r>
      <w:r w:rsidRPr="00FF14B6">
        <w:rPr>
          <w:rFonts w:ascii="Tahoma" w:hAnsi="Tahoma" w:cs="Tahoma"/>
          <w:sz w:val="18"/>
          <w:szCs w:val="18"/>
          <w:lang w:val="it-IT"/>
        </w:rPr>
        <w:t>Associazione Europea per il Libero Scambio (EFTA), in Bulgaria, in Croazia, in Romania o in Svizzera.</w:t>
      </w:r>
    </w:p>
    <w:p w:rsidR="008162A5" w:rsidRPr="00FF14B6" w:rsidRDefault="008162A5" w:rsidP="00804794">
      <w:pPr>
        <w:pStyle w:val="Footnotedash"/>
        <w:spacing w:before="0" w:after="0"/>
        <w:ind w:left="720" w:hanging="7"/>
        <w:rPr>
          <w:rFonts w:ascii="Tahoma" w:hAnsi="Tahoma" w:cs="Tahoma"/>
          <w:sz w:val="18"/>
          <w:szCs w:val="18"/>
          <w:lang w:val="it-IT"/>
        </w:rPr>
      </w:pPr>
      <w:r w:rsidRPr="00FF14B6">
        <w:rPr>
          <w:rFonts w:ascii="Tahoma" w:hAnsi="Tahoma" w:cs="Tahoma"/>
          <w:sz w:val="18"/>
          <w:szCs w:val="18"/>
          <w:lang w:val="it-IT"/>
        </w:rPr>
        <w:t xml:space="preserve">Devono disporre di almeno uno dei seguenti contratti o iscrizioni attivi con Microsoft Ireland Operations Ltd: </w:t>
      </w:r>
    </w:p>
    <w:p w:rsidR="008162A5" w:rsidRPr="00FF14B6" w:rsidRDefault="008162A5" w:rsidP="00804794">
      <w:pPr>
        <w:pStyle w:val="Footnotedash"/>
        <w:spacing w:before="0" w:after="0"/>
        <w:ind w:left="720" w:hanging="7"/>
        <w:rPr>
          <w:rFonts w:ascii="Tahoma" w:hAnsi="Tahoma" w:cs="Tahoma"/>
          <w:sz w:val="18"/>
          <w:szCs w:val="18"/>
          <w:lang w:val="it-IT"/>
        </w:rPr>
      </w:pP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rPr>
      </w:pPr>
      <w:r w:rsidRPr="00FF14B6">
        <w:rPr>
          <w:rFonts w:ascii="Tahoma" w:hAnsi="Tahoma" w:cs="Tahoma"/>
          <w:sz w:val="18"/>
          <w:szCs w:val="18"/>
          <w:lang w:val="it-IT"/>
        </w:rPr>
        <w:t>Iscrizione Select, Enterprise o Enterprise Subscription</w:t>
      </w:r>
    </w:p>
    <w:p w:rsidR="008162A5" w:rsidRPr="00FF14B6" w:rsidRDefault="008162A5" w:rsidP="005D60A4">
      <w:pPr>
        <w:pStyle w:val="Footnotedash"/>
        <w:numPr>
          <w:ilvl w:val="0"/>
          <w:numId w:val="77"/>
        </w:numPr>
        <w:adjustRightInd/>
        <w:spacing w:before="0"/>
        <w:ind w:left="1440"/>
        <w:textAlignment w:val="auto"/>
        <w:rPr>
          <w:rFonts w:ascii="Tahoma" w:hAnsi="Tahoma" w:cs="Tahoma"/>
          <w:sz w:val="18"/>
          <w:szCs w:val="18"/>
        </w:rPr>
      </w:pPr>
      <w:r w:rsidRPr="00FF14B6">
        <w:rPr>
          <w:rFonts w:ascii="Tahoma" w:hAnsi="Tahoma" w:cs="Tahoma"/>
          <w:sz w:val="18"/>
          <w:szCs w:val="18"/>
        </w:rPr>
        <w:t xml:space="preserve">Contratti Open License*, Open Value, Campus e School, Open Value Subscription - Education Solutions </w:t>
      </w:r>
    </w:p>
    <w:p w:rsidR="008162A5" w:rsidRPr="00FF14B6" w:rsidRDefault="008162A5" w:rsidP="00804794">
      <w:pPr>
        <w:pStyle w:val="Footnotedash"/>
        <w:tabs>
          <w:tab w:val="clear" w:pos="1620"/>
        </w:tabs>
        <w:adjustRightInd/>
        <w:spacing w:before="0"/>
        <w:ind w:left="1440" w:firstLine="0"/>
        <w:textAlignment w:val="auto"/>
        <w:rPr>
          <w:rFonts w:ascii="Tahoma" w:hAnsi="Tahoma" w:cs="Tahoma"/>
          <w:sz w:val="18"/>
          <w:szCs w:val="18"/>
          <w:lang w:val="it-IT"/>
        </w:rPr>
      </w:pPr>
      <w:r w:rsidRPr="00FF14B6">
        <w:rPr>
          <w:rFonts w:ascii="Tahoma" w:hAnsi="Tahoma" w:cs="Tahoma"/>
          <w:sz w:val="18"/>
          <w:szCs w:val="18"/>
          <w:lang w:val="it-IT"/>
        </w:rPr>
        <w:t xml:space="preserve">(*Ai fini del Contratto Open License, un </w:t>
      </w:r>
      <w:r w:rsidR="00341620" w:rsidRPr="00FF14B6">
        <w:rPr>
          <w:rFonts w:ascii="Tahoma" w:hAnsi="Tahoma" w:cs="Tahoma"/>
          <w:sz w:val="18"/>
          <w:szCs w:val="18"/>
          <w:lang w:val="it-IT"/>
        </w:rPr>
        <w:t>“</w:t>
      </w:r>
      <w:r w:rsidRPr="00FF14B6">
        <w:rPr>
          <w:rFonts w:ascii="Tahoma" w:hAnsi="Tahoma" w:cs="Tahoma"/>
          <w:sz w:val="18"/>
          <w:szCs w:val="18"/>
          <w:lang w:val="it-IT"/>
        </w:rPr>
        <w:t>contratto attivo</w:t>
      </w:r>
      <w:r w:rsidR="00341620" w:rsidRPr="00FF14B6">
        <w:rPr>
          <w:rFonts w:ascii="Tahoma" w:hAnsi="Tahoma" w:cs="Tahoma"/>
          <w:sz w:val="18"/>
          <w:szCs w:val="18"/>
          <w:lang w:val="it-IT"/>
        </w:rPr>
        <w:t>”</w:t>
      </w:r>
      <w:r w:rsidRPr="00FF14B6">
        <w:rPr>
          <w:rFonts w:ascii="Tahoma" w:hAnsi="Tahoma" w:cs="Tahoma"/>
          <w:sz w:val="18"/>
          <w:szCs w:val="18"/>
          <w:lang w:val="it-IT"/>
        </w:rPr>
        <w:t xml:space="preserve"> è un contratto associato a un Numero di</w:t>
      </w:r>
      <w:r w:rsidR="00AC7EBC" w:rsidRPr="00FF14B6">
        <w:rPr>
          <w:rFonts w:ascii="Tahoma" w:hAnsi="Tahoma" w:cs="Tahoma"/>
          <w:sz w:val="18"/>
          <w:szCs w:val="18"/>
          <w:lang w:val="it-IT"/>
        </w:rPr>
        <w:t> </w:t>
      </w:r>
      <w:r w:rsidRPr="00FF14B6">
        <w:rPr>
          <w:rFonts w:ascii="Tahoma" w:hAnsi="Tahoma" w:cs="Tahoma"/>
          <w:sz w:val="18"/>
          <w:szCs w:val="18"/>
          <w:lang w:val="it-IT"/>
        </w:rPr>
        <w:t>Autorizzazione Open License attivo).</w:t>
      </w:r>
    </w:p>
    <w:p w:rsidR="008162A5" w:rsidRPr="00FF14B6" w:rsidRDefault="008162A5" w:rsidP="00804794">
      <w:pPr>
        <w:pStyle w:val="Footnotedash"/>
        <w:tabs>
          <w:tab w:val="clear" w:pos="1620"/>
        </w:tabs>
        <w:adjustRightInd/>
        <w:spacing w:before="0" w:after="0"/>
        <w:ind w:left="1440" w:firstLine="0"/>
        <w:textAlignment w:val="auto"/>
        <w:rPr>
          <w:rFonts w:ascii="Tahoma" w:hAnsi="Tahoma" w:cs="Tahoma"/>
          <w:sz w:val="18"/>
          <w:szCs w:val="18"/>
          <w:lang w:val="it-IT"/>
        </w:rPr>
      </w:pPr>
    </w:p>
    <w:p w:rsidR="008162A5" w:rsidRPr="00FF14B6" w:rsidRDefault="008162A5" w:rsidP="00804794">
      <w:pPr>
        <w:pStyle w:val="Footnotedash"/>
        <w:spacing w:before="0" w:after="0"/>
        <w:ind w:left="720" w:hanging="7"/>
        <w:rPr>
          <w:rFonts w:ascii="Tahoma" w:hAnsi="Tahoma" w:cs="Tahoma"/>
          <w:sz w:val="18"/>
          <w:szCs w:val="18"/>
          <w:lang w:val="it-IT"/>
        </w:rPr>
      </w:pPr>
      <w:r w:rsidRPr="00FF14B6">
        <w:rPr>
          <w:rFonts w:ascii="Tahoma" w:hAnsi="Tahoma" w:cs="Tahoma"/>
          <w:sz w:val="18"/>
          <w:szCs w:val="18"/>
          <w:lang w:val="it-IT"/>
        </w:rPr>
        <w:t>Devono disporre di una copertura Software Assurance attiva per le licenze di aggiornamento per il Sistema Operativo Desktop Windows o per Windows 8 Pro.</w:t>
      </w:r>
    </w:p>
    <w:p w:rsidR="008162A5" w:rsidRPr="00FF14B6" w:rsidRDefault="008162A5" w:rsidP="00804794">
      <w:pPr>
        <w:pStyle w:val="Footnotedash"/>
        <w:spacing w:before="0" w:after="0"/>
        <w:ind w:left="720" w:hanging="7"/>
        <w:rPr>
          <w:rFonts w:ascii="Tahoma" w:hAnsi="Tahoma" w:cs="Tahoma"/>
          <w:sz w:val="18"/>
          <w:szCs w:val="18"/>
          <w:lang w:val="it-IT"/>
        </w:rPr>
      </w:pPr>
    </w:p>
    <w:p w:rsidR="008162A5" w:rsidRPr="00FF14B6" w:rsidRDefault="008162A5" w:rsidP="00804794">
      <w:pPr>
        <w:pStyle w:val="Footnotedash"/>
        <w:spacing w:before="0" w:after="0"/>
        <w:ind w:left="720" w:hanging="7"/>
        <w:rPr>
          <w:rFonts w:ascii="Tahoma" w:hAnsi="Tahoma" w:cs="Tahoma"/>
          <w:sz w:val="18"/>
          <w:szCs w:val="18"/>
          <w:lang w:val="it-IT"/>
        </w:rPr>
      </w:pPr>
      <w:r w:rsidRPr="00FF14B6">
        <w:rPr>
          <w:rFonts w:ascii="Tahoma" w:hAnsi="Tahoma" w:cs="Tahoma"/>
          <w:sz w:val="18"/>
          <w:szCs w:val="18"/>
          <w:lang w:val="it-IT"/>
        </w:rPr>
        <w:t>Devono avere sede in uno dei paesi dell</w:t>
      </w:r>
      <w:r w:rsidR="00CF04A9" w:rsidRPr="00FF14B6">
        <w:rPr>
          <w:rFonts w:ascii="Tahoma" w:hAnsi="Tahoma" w:cs="Tahoma"/>
          <w:sz w:val="18"/>
          <w:szCs w:val="18"/>
          <w:lang w:val="it-IT"/>
        </w:rPr>
        <w:t>’</w:t>
      </w:r>
      <w:r w:rsidRPr="00FF14B6">
        <w:rPr>
          <w:rFonts w:ascii="Tahoma" w:hAnsi="Tahoma" w:cs="Tahoma"/>
          <w:sz w:val="18"/>
          <w:szCs w:val="18"/>
          <w:lang w:val="it-IT"/>
        </w:rPr>
        <w:t>Unione Europea (UE), in uno stato membro dell</w:t>
      </w:r>
      <w:r w:rsidR="00CF04A9" w:rsidRPr="00FF14B6">
        <w:rPr>
          <w:rFonts w:ascii="Tahoma" w:hAnsi="Tahoma" w:cs="Tahoma"/>
          <w:sz w:val="18"/>
          <w:szCs w:val="18"/>
          <w:lang w:val="it-IT"/>
        </w:rPr>
        <w:t>’</w:t>
      </w:r>
      <w:r w:rsidRPr="00FF14B6">
        <w:rPr>
          <w:rFonts w:ascii="Tahoma" w:hAnsi="Tahoma" w:cs="Tahoma"/>
          <w:sz w:val="18"/>
          <w:szCs w:val="18"/>
          <w:lang w:val="it-IT"/>
        </w:rPr>
        <w:t>Associazione Europea per il Libero Scambio (EFTA), in Bulgaria, in Croazia, in Romania o in Svizzera.</w:t>
      </w:r>
    </w:p>
    <w:p w:rsidR="008162A5" w:rsidRPr="00FF14B6" w:rsidRDefault="008162A5"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162A5" w:rsidRPr="00FF14B6" w:rsidRDefault="008162A5" w:rsidP="00804794">
      <w:pPr>
        <w:pStyle w:val="FootnoteBulletLevel1"/>
        <w:tabs>
          <w:tab w:val="clear" w:pos="900"/>
        </w:tabs>
        <w:adjustRightInd/>
        <w:spacing w:before="0" w:after="60"/>
        <w:ind w:left="720" w:firstLine="0"/>
        <w:textAlignment w:val="auto"/>
        <w:rPr>
          <w:rFonts w:ascii="Tahoma" w:hAnsi="Tahoma" w:cs="Tahoma"/>
          <w:sz w:val="18"/>
          <w:szCs w:val="18"/>
          <w:lang w:val="it-IT"/>
        </w:rPr>
      </w:pPr>
      <w:r w:rsidRPr="00FF14B6">
        <w:rPr>
          <w:rFonts w:ascii="Tahoma" w:hAnsi="Tahoma" w:cs="Tahoma"/>
          <w:b/>
          <w:sz w:val="18"/>
          <w:szCs w:val="18"/>
          <w:lang w:val="it-IT"/>
        </w:rPr>
        <w:t>Diritti di Noleggio per Windows</w:t>
      </w:r>
    </w:p>
    <w:p w:rsidR="008162A5" w:rsidRPr="00FF14B6" w:rsidRDefault="008162A5"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r w:rsidRPr="00FF14B6">
        <w:rPr>
          <w:rFonts w:ascii="Tahoma" w:hAnsi="Tahoma" w:cs="Tahoma"/>
          <w:sz w:val="18"/>
          <w:szCs w:val="18"/>
          <w:u w:val="single"/>
          <w:lang w:val="it-IT"/>
        </w:rPr>
        <w:t>Licenze per i Diritti di Noleggio</w:t>
      </w:r>
      <w:r w:rsidR="00846AC2" w:rsidRPr="00FF14B6">
        <w:rPr>
          <w:rFonts w:ascii="Tahoma" w:hAnsi="Tahoma" w:cs="Tahoma"/>
          <w:sz w:val="18"/>
          <w:szCs w:val="18"/>
          <w:lang w:val="it-IT"/>
        </w:rPr>
        <w:t>:</w:t>
      </w:r>
      <w:r w:rsidRPr="00FF14B6">
        <w:rPr>
          <w:rFonts w:ascii="Tahoma" w:hAnsi="Tahoma" w:cs="Tahoma"/>
          <w:sz w:val="18"/>
          <w:szCs w:val="18"/>
          <w:lang w:val="it-IT"/>
        </w:rPr>
        <w:br/>
        <w:t>Le licenze per i diritti di noleggio concesse in base ai presenti programmi sono unicamente licenze add-on. Tali licenze non costituiscono né un sistema operativo completo, né una sostituzione per l</w:t>
      </w:r>
      <w:r w:rsidR="00CF04A9" w:rsidRPr="00FF14B6">
        <w:rPr>
          <w:rFonts w:ascii="Tahoma" w:hAnsi="Tahoma" w:cs="Tahoma"/>
          <w:sz w:val="18"/>
          <w:szCs w:val="18"/>
          <w:lang w:val="it-IT"/>
        </w:rPr>
        <w:t>’</w:t>
      </w:r>
      <w:r w:rsidRPr="00FF14B6">
        <w:rPr>
          <w:rFonts w:ascii="Tahoma" w:hAnsi="Tahoma" w:cs="Tahoma"/>
          <w:sz w:val="18"/>
          <w:szCs w:val="18"/>
          <w:lang w:val="it-IT"/>
        </w:rPr>
        <w:t>aggiornamento Volume License. Pertanto, ogni desktop a cui la società assegni una licenza per i diritti di noleggio dovrà avere la licenza per eseguire uno dei sistemi operativi qualificanti indicati di seguito.</w:t>
      </w:r>
    </w:p>
    <w:p w:rsidR="008162A5" w:rsidRPr="00FF14B6" w:rsidRDefault="008162A5"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162A5" w:rsidRPr="00FF14B6" w:rsidRDefault="008162A5" w:rsidP="00804794">
      <w:pPr>
        <w:pStyle w:val="FootnoteBulletLevel1"/>
        <w:tabs>
          <w:tab w:val="clear" w:pos="900"/>
        </w:tabs>
        <w:adjustRightInd/>
        <w:spacing w:before="0" w:after="0"/>
        <w:ind w:left="720" w:firstLine="0"/>
        <w:textAlignment w:val="auto"/>
        <w:rPr>
          <w:rFonts w:ascii="Tahoma" w:hAnsi="Tahoma" w:cs="Tahoma"/>
          <w:sz w:val="18"/>
          <w:szCs w:val="18"/>
        </w:rPr>
      </w:pPr>
      <w:r w:rsidRPr="00FF14B6">
        <w:rPr>
          <w:rFonts w:ascii="Tahoma" w:hAnsi="Tahoma" w:cs="Tahoma"/>
          <w:sz w:val="18"/>
          <w:szCs w:val="18"/>
          <w:u w:val="single"/>
        </w:rPr>
        <w:t>Windows Vista, Windows 7 Professional e Windows 8 Pro</w:t>
      </w:r>
      <w:r w:rsidR="00846AC2" w:rsidRPr="00FF14B6">
        <w:rPr>
          <w:rFonts w:ascii="Tahoma" w:hAnsi="Tahoma" w:cs="Tahoma"/>
          <w:sz w:val="18"/>
          <w:szCs w:val="18"/>
        </w:rPr>
        <w:t>:</w:t>
      </w:r>
    </w:p>
    <w:p w:rsidR="008162A5" w:rsidRPr="00FF14B6" w:rsidRDefault="008162A5"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r w:rsidRPr="00FF14B6">
        <w:rPr>
          <w:rFonts w:ascii="Tahoma" w:hAnsi="Tahoma" w:cs="Tahoma"/>
          <w:sz w:val="18"/>
          <w:szCs w:val="18"/>
          <w:lang w:val="it-IT"/>
        </w:rPr>
        <w:t>Le società che intendono acquistare licenze per i diritti di noleggio attraverso i programmi Select o Open License devono prima disporre della licenza relativa a un sistema operativo qualificante e installarlo sul loro desktop. I sistemi operativi con licenza qualificanti includono anche licenze acquistate tramite il Contratto Get Genuine Windows nell</w:t>
      </w:r>
      <w:r w:rsidR="00CF04A9" w:rsidRPr="00FF14B6">
        <w:rPr>
          <w:rFonts w:ascii="Tahoma" w:hAnsi="Tahoma" w:cs="Tahoma"/>
          <w:sz w:val="18"/>
          <w:szCs w:val="18"/>
          <w:lang w:val="it-IT"/>
        </w:rPr>
        <w:t>’</w:t>
      </w:r>
      <w:r w:rsidRPr="00FF14B6">
        <w:rPr>
          <w:rFonts w:ascii="Tahoma" w:hAnsi="Tahoma" w:cs="Tahoma"/>
          <w:sz w:val="18"/>
          <w:szCs w:val="18"/>
          <w:lang w:val="it-IT"/>
        </w:rPr>
        <w:t>ambito di tali programmi.</w:t>
      </w:r>
    </w:p>
    <w:p w:rsidR="008162A5" w:rsidRPr="00FF14B6" w:rsidRDefault="008162A5" w:rsidP="00804794">
      <w:pPr>
        <w:ind w:left="720"/>
        <w:rPr>
          <w:rFonts w:cs="Tahoma"/>
          <w:szCs w:val="18"/>
          <w:lang w:val="it-IT"/>
        </w:rPr>
      </w:pPr>
    </w:p>
    <w:p w:rsidR="008162A5" w:rsidRPr="00FF14B6" w:rsidRDefault="008162A5" w:rsidP="00804794">
      <w:pPr>
        <w:ind w:left="720"/>
        <w:rPr>
          <w:rFonts w:cs="Tahoma"/>
          <w:szCs w:val="18"/>
          <w:lang w:val="it-IT"/>
        </w:rPr>
      </w:pPr>
      <w:r w:rsidRPr="00FF14B6">
        <w:rPr>
          <w:rFonts w:cs="Tahoma"/>
          <w:szCs w:val="18"/>
          <w:u w:val="single"/>
          <w:lang w:val="it-IT"/>
        </w:rPr>
        <w:t>Regole per i Sistemi Operativi Qualificanti</w:t>
      </w:r>
      <w:r w:rsidR="00846AC2" w:rsidRPr="00FF14B6">
        <w:rPr>
          <w:rFonts w:cs="Tahoma"/>
          <w:szCs w:val="18"/>
          <w:lang w:val="it-IT"/>
        </w:rPr>
        <w:t>:</w:t>
      </w:r>
      <w:r w:rsidRPr="00FF14B6">
        <w:rPr>
          <w:rFonts w:cs="Tahoma"/>
          <w:szCs w:val="18"/>
          <w:lang w:val="it-IT"/>
        </w:rPr>
        <w:t xml:space="preserve"> (ciascuna di queste condizioni deve essere soddisfatta affinché il</w:t>
      </w:r>
      <w:r w:rsidR="00AC7EBC" w:rsidRPr="00FF14B6">
        <w:rPr>
          <w:rFonts w:cs="Tahoma"/>
          <w:szCs w:val="18"/>
          <w:lang w:val="it-IT"/>
        </w:rPr>
        <w:t> </w:t>
      </w:r>
      <w:r w:rsidRPr="00FF14B6">
        <w:rPr>
          <w:rFonts w:cs="Tahoma"/>
          <w:szCs w:val="18"/>
          <w:lang w:val="it-IT"/>
        </w:rPr>
        <w:t xml:space="preserve">Sistema Operativo qualifichi la società per ottenere la licenza relativa ai Diritti di Noleggio): </w:t>
      </w:r>
    </w:p>
    <w:p w:rsidR="008162A5" w:rsidRPr="00FF14B6" w:rsidRDefault="008162A5" w:rsidP="00F02E9F">
      <w:pPr>
        <w:ind w:left="1440"/>
        <w:rPr>
          <w:rFonts w:cs="Tahoma"/>
          <w:szCs w:val="18"/>
          <w:lang w:val="it-IT"/>
        </w:rPr>
      </w:pPr>
    </w:p>
    <w:p w:rsidR="008162A5" w:rsidRPr="00FF14B6" w:rsidRDefault="008162A5" w:rsidP="005D60A4">
      <w:pPr>
        <w:numPr>
          <w:ilvl w:val="0"/>
          <w:numId w:val="23"/>
        </w:numPr>
        <w:ind w:left="1440"/>
        <w:rPr>
          <w:rFonts w:cs="Tahoma"/>
          <w:szCs w:val="18"/>
          <w:lang w:val="it-IT"/>
        </w:rPr>
      </w:pPr>
      <w:r w:rsidRPr="00FF14B6">
        <w:rPr>
          <w:rFonts w:cs="Tahoma"/>
          <w:szCs w:val="18"/>
          <w:lang w:val="it-IT"/>
        </w:rPr>
        <w:t>La licenza per l</w:t>
      </w:r>
      <w:r w:rsidR="00CF04A9" w:rsidRPr="00FF14B6">
        <w:rPr>
          <w:rFonts w:cs="Tahoma"/>
          <w:szCs w:val="18"/>
          <w:lang w:val="it-IT"/>
        </w:rPr>
        <w:t>’</w:t>
      </w:r>
      <w:r w:rsidRPr="00FF14B6">
        <w:rPr>
          <w:rFonts w:cs="Tahoma"/>
          <w:szCs w:val="18"/>
          <w:lang w:val="it-IT"/>
        </w:rPr>
        <w:t>OS qualificante deve essere assegnata allo stesso dispositivo a cui deve essere assegnata la licenza per i Diritti di Noleggio VL.</w:t>
      </w:r>
    </w:p>
    <w:p w:rsidR="008162A5" w:rsidRPr="00FF14B6" w:rsidRDefault="008162A5" w:rsidP="005D60A4">
      <w:pPr>
        <w:numPr>
          <w:ilvl w:val="0"/>
          <w:numId w:val="23"/>
        </w:numPr>
        <w:ind w:left="1440"/>
        <w:rPr>
          <w:rFonts w:cs="Tahoma"/>
          <w:szCs w:val="18"/>
          <w:lang w:val="it-IT"/>
        </w:rPr>
      </w:pPr>
      <w:r w:rsidRPr="00FF14B6">
        <w:rPr>
          <w:rFonts w:cs="Tahoma"/>
          <w:szCs w:val="18"/>
          <w:lang w:val="it-IT"/>
        </w:rPr>
        <w:t>L</w:t>
      </w:r>
      <w:r w:rsidR="00CF04A9" w:rsidRPr="00FF14B6">
        <w:rPr>
          <w:rFonts w:cs="Tahoma"/>
          <w:szCs w:val="18"/>
          <w:lang w:val="it-IT"/>
        </w:rPr>
        <w:t>’</w:t>
      </w:r>
      <w:r w:rsidRPr="00FF14B6">
        <w:rPr>
          <w:rFonts w:cs="Tahoma"/>
          <w:szCs w:val="18"/>
          <w:lang w:val="it-IT"/>
        </w:rPr>
        <w:t>OS qualificante deve essere installata su tale dispositivo.</w:t>
      </w:r>
    </w:p>
    <w:p w:rsidR="008162A5" w:rsidRPr="00FF14B6" w:rsidRDefault="008162A5" w:rsidP="00997D81">
      <w:pPr>
        <w:rPr>
          <w:rFonts w:cs="Tahoma"/>
          <w:szCs w:val="18"/>
          <w:lang w:val="it-IT"/>
        </w:rPr>
      </w:pPr>
    </w:p>
    <w:p w:rsidR="008162A5" w:rsidRPr="00FF14B6" w:rsidRDefault="008162A5">
      <w:pPr>
        <w:rPr>
          <w:rFonts w:cs="Tahoma"/>
          <w:lang w:val="it-IT"/>
        </w:rPr>
      </w:pPr>
    </w:p>
    <w:p w:rsidR="001700D1" w:rsidRPr="00FF14B6" w:rsidRDefault="001700D1">
      <w:pPr>
        <w:rPr>
          <w:rFonts w:cs="Tahoma"/>
          <w:lang w:val="it-IT"/>
        </w:rPr>
      </w:pPr>
    </w:p>
    <w:p w:rsidR="001700D1" w:rsidRPr="00FF14B6" w:rsidRDefault="001700D1">
      <w:pPr>
        <w:rPr>
          <w:rFonts w:cs="Tahoma"/>
          <w:lang w:val="it-IT"/>
        </w:rPr>
      </w:pPr>
    </w:p>
    <w:p w:rsidR="001700D1" w:rsidRPr="00FF14B6" w:rsidRDefault="001700D1">
      <w:pPr>
        <w:rPr>
          <w:rFonts w:cs="Tahoma"/>
          <w:lang w:val="it-IT"/>
        </w:rPr>
      </w:pPr>
    </w:p>
    <w:p w:rsidR="001700D1" w:rsidRPr="00FF14B6" w:rsidRDefault="001700D1">
      <w:pPr>
        <w:rPr>
          <w:rFonts w:cs="Tahoma"/>
          <w:lang w:val="it-IT"/>
        </w:rPr>
      </w:pPr>
    </w:p>
    <w:p w:rsidR="001700D1" w:rsidRPr="00FF14B6" w:rsidRDefault="001700D1">
      <w:pPr>
        <w:rPr>
          <w:rFonts w:cs="Tahoma"/>
          <w:lang w:val="it-IT"/>
        </w:rPr>
      </w:pPr>
    </w:p>
    <w:p w:rsidR="001700D1" w:rsidRPr="00FF14B6" w:rsidRDefault="001700D1">
      <w:pPr>
        <w:rPr>
          <w:rFonts w:cs="Tahoma"/>
          <w:lang w:val="it-IT"/>
        </w:rPr>
      </w:pPr>
    </w:p>
    <w:p w:rsidR="001700D1" w:rsidRPr="00FF14B6" w:rsidRDefault="001700D1">
      <w:pPr>
        <w:rPr>
          <w:rFonts w:cs="Tahoma"/>
          <w:lang w:val="it-IT"/>
        </w:rPr>
      </w:pPr>
    </w:p>
    <w:p w:rsidR="001700D1" w:rsidRPr="00FF14B6" w:rsidRDefault="001700D1">
      <w:pPr>
        <w:rPr>
          <w:rFonts w:cs="Tahoma"/>
          <w:lang w:val="it-IT"/>
        </w:rPr>
      </w:pPr>
    </w:p>
    <w:p w:rsidR="001700D1" w:rsidRPr="00FF14B6" w:rsidRDefault="001700D1">
      <w:pPr>
        <w:rPr>
          <w:rFonts w:cs="Tahoma"/>
          <w:lang w:val="it-IT"/>
        </w:rPr>
      </w:pPr>
    </w:p>
    <w:p w:rsidR="008162A5" w:rsidRPr="00FF14B6" w:rsidRDefault="008162A5" w:rsidP="00EE035D">
      <w:pPr>
        <w:pStyle w:val="EndnoteText"/>
        <w:ind w:left="720"/>
        <w:rPr>
          <w:rFonts w:ascii="Tahoma" w:hAnsi="Tahoma" w:cs="Tahoma"/>
          <w:sz w:val="18"/>
          <w:szCs w:val="18"/>
          <w:lang w:val="it-IT"/>
        </w:rPr>
      </w:pPr>
      <w:r w:rsidRPr="00FF14B6">
        <w:rPr>
          <w:rFonts w:ascii="Tahoma" w:hAnsi="Tahoma" w:cs="Tahoma"/>
          <w:sz w:val="18"/>
          <w:lang w:val="it-IT"/>
        </w:rPr>
        <w:t>I sistemi operativi qualificanti in base al tipo di Programma sono:</w:t>
      </w:r>
    </w:p>
    <w:p w:rsidR="008162A5" w:rsidRPr="00FF14B6" w:rsidRDefault="008162A5" w:rsidP="00B73A46">
      <w:pPr>
        <w:pStyle w:val="EndnoteText"/>
        <w:rPr>
          <w:rFonts w:ascii="Tahoma" w:hAnsi="Tahoma" w:cs="Tahoma"/>
          <w:sz w:val="18"/>
          <w:szCs w:val="18"/>
          <w:lang w:val="it-IT"/>
        </w:rPr>
      </w:pPr>
    </w:p>
    <w:tbl>
      <w:tblPr>
        <w:tblW w:w="8379" w:type="dxa"/>
        <w:tblInd w:w="878" w:type="dxa"/>
        <w:tblCellMar>
          <w:left w:w="0" w:type="dxa"/>
          <w:right w:w="0" w:type="dxa"/>
        </w:tblCellMar>
        <w:tblLook w:val="00A0" w:firstRow="1" w:lastRow="0" w:firstColumn="1" w:lastColumn="0" w:noHBand="0" w:noVBand="0"/>
      </w:tblPr>
      <w:tblGrid>
        <w:gridCol w:w="3627"/>
        <w:gridCol w:w="1240"/>
        <w:gridCol w:w="1340"/>
        <w:gridCol w:w="1156"/>
        <w:gridCol w:w="1000"/>
        <w:gridCol w:w="16"/>
      </w:tblGrid>
      <w:tr w:rsidR="008162A5" w:rsidRPr="00FF14B6"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162A5" w:rsidRPr="00FF14B6" w:rsidRDefault="008162A5" w:rsidP="00AC7EBC">
            <w:pPr>
              <w:jc w:val="center"/>
              <w:rPr>
                <w:rFonts w:eastAsia="Times New Roman" w:cs="Tahoma"/>
                <w:b/>
                <w:bCs/>
                <w:szCs w:val="18"/>
                <w:lang w:val="it-IT"/>
              </w:rPr>
            </w:pPr>
            <w:r w:rsidRPr="00FF14B6">
              <w:rPr>
                <w:rFonts w:cs="Tahoma"/>
                <w:b/>
                <w:lang w:val="it-IT"/>
              </w:rPr>
              <w:t>Sistemi Operativi Qualificanti per</w:t>
            </w:r>
            <w:r w:rsidR="00AC7EBC" w:rsidRPr="00FF14B6">
              <w:rPr>
                <w:rFonts w:cs="Tahoma"/>
                <w:b/>
                <w:lang w:val="it-IT"/>
              </w:rPr>
              <w:t> </w:t>
            </w:r>
            <w:r w:rsidRPr="00FF14B6">
              <w:rPr>
                <w:rFonts w:cs="Tahoma"/>
                <w:b/>
                <w:lang w:val="it-IT"/>
              </w:rPr>
              <w:t>l</w:t>
            </w:r>
            <w:r w:rsidR="00CF04A9" w:rsidRPr="00FF14B6">
              <w:rPr>
                <w:rFonts w:cs="Tahoma"/>
                <w:b/>
                <w:lang w:val="it-IT"/>
              </w:rPr>
              <w:t>’</w:t>
            </w:r>
            <w:r w:rsidRPr="00FF14B6">
              <w:rPr>
                <w:rFonts w:cs="Tahoma"/>
                <w:b/>
                <w:lang w:val="it-IT"/>
              </w:rPr>
              <w:t>acquisto dei Diritti di Noleggio per Windows</w:t>
            </w:r>
          </w:p>
        </w:tc>
        <w:tc>
          <w:tcPr>
            <w:tcW w:w="4736" w:type="dxa"/>
            <w:gridSpan w:val="4"/>
            <w:tcBorders>
              <w:top w:val="nil"/>
              <w:left w:val="nil"/>
              <w:bottom w:val="single" w:sz="8" w:space="0" w:color="auto"/>
              <w:right w:val="nil"/>
            </w:tcBorders>
            <w:vAlign w:val="center"/>
          </w:tcPr>
          <w:p w:rsidR="008162A5" w:rsidRPr="00FF14B6" w:rsidRDefault="008162A5" w:rsidP="00713A6C">
            <w:pPr>
              <w:rPr>
                <w:rFonts w:eastAsia="Times New Roman" w:cs="Tahoma"/>
                <w:szCs w:val="18"/>
                <w:lang w:val="it-IT"/>
              </w:rPr>
            </w:pPr>
            <w:r w:rsidRPr="00FF14B6">
              <w:rPr>
                <w:rFonts w:cs="Tahoma"/>
                <w:szCs w:val="18"/>
                <w:lang w:val="it-IT"/>
              </w:rPr>
              <w:t> </w:t>
            </w:r>
          </w:p>
        </w:tc>
        <w:tc>
          <w:tcPr>
            <w:tcW w:w="16" w:type="dxa"/>
            <w:vAlign w:val="center"/>
          </w:tcPr>
          <w:p w:rsidR="008162A5" w:rsidRPr="00FF14B6" w:rsidRDefault="008162A5" w:rsidP="00713A6C">
            <w:pPr>
              <w:rPr>
                <w:rFonts w:eastAsia="Times New Roman" w:cs="Tahoma"/>
                <w:szCs w:val="18"/>
                <w:lang w:val="it-IT"/>
              </w:rPr>
            </w:pPr>
          </w:p>
        </w:tc>
      </w:tr>
      <w:tr w:rsidR="008162A5" w:rsidRPr="00FF14B6"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8162A5" w:rsidRPr="00FF14B6" w:rsidRDefault="008162A5" w:rsidP="00713A6C">
            <w:pPr>
              <w:rPr>
                <w:rFonts w:eastAsia="Times New Roman" w:cs="Tahoma"/>
                <w:bCs/>
                <w:szCs w:val="18"/>
                <w:lang w:val="it-IT"/>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jc w:val="center"/>
              <w:rPr>
                <w:rFonts w:eastAsia="Times New Roman" w:cs="Tahoma"/>
                <w:b/>
                <w:bCs/>
                <w:sz w:val="14"/>
                <w:szCs w:val="18"/>
              </w:rPr>
            </w:pPr>
            <w:r w:rsidRPr="00FF14B6">
              <w:rPr>
                <w:rFonts w:cs="Tahoma"/>
                <w:b/>
                <w:sz w:val="14"/>
                <w:lang w:val="it-IT"/>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jc w:val="center"/>
              <w:rPr>
                <w:rFonts w:eastAsia="Times New Roman" w:cs="Tahoma"/>
                <w:b/>
                <w:bCs/>
                <w:sz w:val="14"/>
                <w:szCs w:val="18"/>
              </w:rPr>
            </w:pPr>
            <w:r w:rsidRPr="00FF14B6">
              <w:rPr>
                <w:rFonts w:cs="Tahoma"/>
                <w:b/>
                <w:sz w:val="14"/>
                <w:lang w:val="it-IT"/>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jc w:val="center"/>
              <w:rPr>
                <w:rFonts w:eastAsia="Times New Roman" w:cs="Tahoma"/>
                <w:b/>
                <w:bCs/>
                <w:sz w:val="14"/>
                <w:szCs w:val="18"/>
              </w:rPr>
            </w:pPr>
            <w:r w:rsidRPr="00FF14B6">
              <w:rPr>
                <w:rFonts w:cs="Tahoma"/>
                <w:b/>
                <w:sz w:val="14"/>
                <w:lang w:val="it-IT"/>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62A5" w:rsidRPr="00FF14B6" w:rsidRDefault="008162A5" w:rsidP="00713A6C">
            <w:pPr>
              <w:jc w:val="center"/>
              <w:rPr>
                <w:rFonts w:eastAsia="Times New Roman" w:cs="Tahoma"/>
                <w:b/>
                <w:bCs/>
                <w:sz w:val="14"/>
                <w:szCs w:val="18"/>
              </w:rPr>
            </w:pPr>
            <w:r w:rsidRPr="00FF14B6">
              <w:rPr>
                <w:rFonts w:cs="Tahoma"/>
                <w:b/>
                <w:sz w:val="14"/>
                <w:lang w:val="it-IT"/>
              </w:rPr>
              <w:t>Licenza Open</w:t>
            </w:r>
          </w:p>
        </w:tc>
        <w:tc>
          <w:tcPr>
            <w:tcW w:w="16" w:type="dxa"/>
            <w:vAlign w:val="center"/>
          </w:tcPr>
          <w:p w:rsidR="008162A5" w:rsidRPr="00FF14B6" w:rsidRDefault="008162A5" w:rsidP="00713A6C">
            <w:pPr>
              <w:rPr>
                <w:rFonts w:eastAsia="Times New Roman" w:cs="Tahoma"/>
                <w:szCs w:val="18"/>
              </w:rPr>
            </w:pPr>
          </w:p>
        </w:tc>
      </w:tr>
      <w:tr w:rsidR="008162A5" w:rsidRPr="00FF14B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cs="Tahoma"/>
                <w:b/>
                <w:bCs/>
                <w:szCs w:val="18"/>
              </w:rPr>
            </w:pPr>
            <w:r w:rsidRPr="00FF14B6">
              <w:rPr>
                <w:rFonts w:cs="Tahoma"/>
                <w:b/>
                <w:lang w:val="it-IT"/>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p>
        </w:tc>
        <w:tc>
          <w:tcPr>
            <w:tcW w:w="16" w:type="dxa"/>
            <w:vAlign w:val="center"/>
          </w:tcPr>
          <w:p w:rsidR="008162A5" w:rsidRPr="00FF14B6" w:rsidRDefault="008162A5" w:rsidP="00713A6C">
            <w:pPr>
              <w:rPr>
                <w:rFonts w:eastAsia="Times New Roman" w:cs="Tahoma"/>
                <w:szCs w:val="18"/>
              </w:rPr>
            </w:pPr>
          </w:p>
        </w:tc>
      </w:tr>
      <w:tr w:rsidR="008162A5" w:rsidRPr="00FF14B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ind w:left="522"/>
              <w:rPr>
                <w:rFonts w:cs="Tahoma"/>
                <w:b/>
                <w:bCs/>
                <w:szCs w:val="18"/>
              </w:rPr>
            </w:pPr>
            <w:r w:rsidRPr="00FF14B6">
              <w:rPr>
                <w:rFonts w:cs="Tahoma"/>
                <w:lang w:val="it-IT"/>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r w:rsidRPr="00FF14B6">
              <w:rPr>
                <w:rFonts w:cs="Tahoma"/>
                <w:lang w:val="it-IT"/>
              </w:rPr>
              <w:t>x</w:t>
            </w:r>
          </w:p>
        </w:tc>
        <w:tc>
          <w:tcPr>
            <w:tcW w:w="16" w:type="dxa"/>
            <w:vAlign w:val="center"/>
          </w:tcPr>
          <w:p w:rsidR="008162A5" w:rsidRPr="00FF14B6" w:rsidRDefault="008162A5" w:rsidP="00713A6C">
            <w:pPr>
              <w:rPr>
                <w:rFonts w:eastAsia="Times New Roman" w:cs="Tahoma"/>
                <w:szCs w:val="18"/>
              </w:rPr>
            </w:pPr>
          </w:p>
        </w:tc>
      </w:tr>
      <w:tr w:rsidR="008162A5" w:rsidRPr="00FF14B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b/>
                <w:bCs/>
                <w:szCs w:val="18"/>
              </w:rPr>
            </w:pPr>
            <w:r w:rsidRPr="00FF14B6">
              <w:rPr>
                <w:rFonts w:cs="Tahoma"/>
                <w:b/>
                <w:lang w:val="it-IT"/>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jc w:val="center"/>
              <w:rPr>
                <w:rFonts w:eastAsia="Times New Roman" w:cs="Tahoma"/>
                <w:szCs w:val="18"/>
              </w:rPr>
            </w:pPr>
          </w:p>
        </w:tc>
        <w:tc>
          <w:tcPr>
            <w:tcW w:w="16" w:type="dxa"/>
            <w:vAlign w:val="center"/>
          </w:tcPr>
          <w:p w:rsidR="008162A5" w:rsidRPr="00FF14B6" w:rsidRDefault="008162A5" w:rsidP="00713A6C">
            <w:pPr>
              <w:rPr>
                <w:rFonts w:eastAsia="Times New Roman" w:cs="Tahoma"/>
                <w:szCs w:val="18"/>
              </w:rPr>
            </w:pPr>
          </w:p>
        </w:tc>
      </w:tr>
      <w:tr w:rsidR="008162A5" w:rsidRPr="00FF14B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BF7A97">
            <w:pPr>
              <w:ind w:left="522"/>
              <w:rPr>
                <w:rFonts w:eastAsia="Times New Roman" w:cs="Tahoma"/>
                <w:bCs/>
                <w:szCs w:val="18"/>
              </w:rPr>
            </w:pPr>
            <w:r w:rsidRPr="00FF14B6">
              <w:rPr>
                <w:rFonts w:cs="Tahoma"/>
                <w:lang w:val="it-IT"/>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6" w:type="dxa"/>
            <w:vAlign w:val="center"/>
          </w:tcPr>
          <w:p w:rsidR="008162A5" w:rsidRPr="00FF14B6" w:rsidRDefault="008162A5" w:rsidP="00713A6C">
            <w:pPr>
              <w:rPr>
                <w:rFonts w:eastAsia="Times New Roman" w:cs="Tahoma"/>
                <w:szCs w:val="18"/>
              </w:rPr>
            </w:pPr>
          </w:p>
        </w:tc>
      </w:tr>
      <w:tr w:rsidR="008162A5" w:rsidRPr="00FF14B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rPr>
                <w:rFonts w:eastAsia="Times New Roman" w:cs="Tahoma"/>
                <w:b/>
                <w:bCs/>
                <w:szCs w:val="18"/>
              </w:rPr>
            </w:pPr>
            <w:r w:rsidRPr="00FF14B6">
              <w:rPr>
                <w:rFonts w:cs="Tahoma"/>
                <w:b/>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szCs w:val="18"/>
              </w:rPr>
              <w:t> </w:t>
            </w:r>
          </w:p>
        </w:tc>
        <w:tc>
          <w:tcPr>
            <w:tcW w:w="16" w:type="dxa"/>
            <w:vAlign w:val="center"/>
          </w:tcPr>
          <w:p w:rsidR="008162A5" w:rsidRPr="00FF14B6" w:rsidRDefault="008162A5" w:rsidP="00713A6C">
            <w:pPr>
              <w:rPr>
                <w:rFonts w:eastAsia="Times New Roman" w:cs="Tahoma"/>
                <w:szCs w:val="18"/>
              </w:rPr>
            </w:pPr>
          </w:p>
        </w:tc>
      </w:tr>
      <w:tr w:rsidR="008162A5" w:rsidRPr="00FF14B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ind w:firstLine="540"/>
              <w:rPr>
                <w:rFonts w:eastAsia="Times New Roman" w:cs="Tahoma"/>
                <w:szCs w:val="18"/>
              </w:rPr>
            </w:pPr>
            <w:r w:rsidRPr="00FF14B6">
              <w:rPr>
                <w:rFonts w:cs="Tahoma"/>
                <w:lang w:val="it-IT"/>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62A5" w:rsidRPr="00FF14B6" w:rsidRDefault="008162A5" w:rsidP="00713A6C">
            <w:pPr>
              <w:jc w:val="center"/>
              <w:rPr>
                <w:rFonts w:eastAsia="Times New Roman" w:cs="Tahoma"/>
                <w:szCs w:val="18"/>
              </w:rPr>
            </w:pPr>
            <w:r w:rsidRPr="00FF14B6">
              <w:rPr>
                <w:rFonts w:cs="Tahoma"/>
                <w:lang w:val="it-IT"/>
              </w:rPr>
              <w:t>x</w:t>
            </w:r>
          </w:p>
        </w:tc>
        <w:tc>
          <w:tcPr>
            <w:tcW w:w="16" w:type="dxa"/>
            <w:vAlign w:val="center"/>
          </w:tcPr>
          <w:p w:rsidR="008162A5" w:rsidRPr="00FF14B6" w:rsidRDefault="008162A5" w:rsidP="00713A6C">
            <w:pPr>
              <w:rPr>
                <w:rFonts w:eastAsia="Times New Roman" w:cs="Tahoma"/>
                <w:szCs w:val="18"/>
              </w:rPr>
            </w:pPr>
          </w:p>
        </w:tc>
      </w:tr>
    </w:tbl>
    <w:p w:rsidR="008162A5" w:rsidRPr="00FF14B6" w:rsidRDefault="008162A5" w:rsidP="00B73A46">
      <w:pPr>
        <w:rPr>
          <w:rFonts w:cs="Tahoma"/>
        </w:rPr>
      </w:pPr>
    </w:p>
    <w:p w:rsidR="008162A5" w:rsidRPr="00FF14B6" w:rsidRDefault="008162A5" w:rsidP="00A41694">
      <w:pPr>
        <w:ind w:left="720"/>
        <w:rPr>
          <w:rFonts w:cs="Tahoma"/>
          <w:lang w:val="it-IT"/>
        </w:rPr>
      </w:pPr>
      <w:r w:rsidRPr="00FF14B6">
        <w:rPr>
          <w:rFonts w:cs="Tahoma"/>
          <w:lang w:val="it-IT"/>
        </w:rPr>
        <w:t>Le società che acquistano la licenza relativa ai diritti di noleggio in aggiunta alla licenza per il sistema operativo qualificante beneficeranno di un</w:t>
      </w:r>
      <w:r w:rsidR="00CF04A9" w:rsidRPr="00FF14B6">
        <w:rPr>
          <w:rFonts w:cs="Tahoma"/>
          <w:lang w:val="it-IT"/>
        </w:rPr>
        <w:t>’</w:t>
      </w:r>
      <w:r w:rsidRPr="00FF14B6">
        <w:rPr>
          <w:rFonts w:cs="Tahoma"/>
          <w:lang w:val="it-IT"/>
        </w:rPr>
        <w:t>estensione dei diritti contemplati dalla licenza del sistema operativo qualificante per consentire l</w:t>
      </w:r>
      <w:r w:rsidR="00CF04A9" w:rsidRPr="00FF14B6">
        <w:rPr>
          <w:rFonts w:cs="Tahoma"/>
          <w:lang w:val="it-IT"/>
        </w:rPr>
        <w:t>’</w:t>
      </w:r>
      <w:r w:rsidRPr="00FF14B6">
        <w:rPr>
          <w:rFonts w:cs="Tahoma"/>
          <w:lang w:val="it-IT"/>
        </w:rPr>
        <w:t>utilizzo da parte di terzi dello stesso software. La licenza di noleggio</w:t>
      </w:r>
      <w:r w:rsidR="00A41694" w:rsidRPr="00FF14B6">
        <w:rPr>
          <w:rFonts w:cs="Tahoma"/>
          <w:lang w:val="it-IT"/>
        </w:rPr>
        <w:t> </w:t>
      </w:r>
      <w:r w:rsidRPr="00FF14B6">
        <w:rPr>
          <w:rFonts w:cs="Tahoma"/>
          <w:lang w:val="it-IT"/>
        </w:rPr>
        <w:t xml:space="preserve">non costituisce una concessione per un aggiornamento della versione. </w:t>
      </w:r>
    </w:p>
    <w:p w:rsidR="008162A5" w:rsidRPr="00FF14B6" w:rsidRDefault="008162A5" w:rsidP="00804794">
      <w:pPr>
        <w:ind w:left="720"/>
        <w:rPr>
          <w:rFonts w:cs="Tahoma"/>
          <w:lang w:val="it-IT"/>
        </w:rPr>
      </w:pPr>
    </w:p>
    <w:p w:rsidR="008162A5" w:rsidRPr="00FF14B6" w:rsidRDefault="008162A5" w:rsidP="00804794">
      <w:pPr>
        <w:ind w:left="720"/>
        <w:rPr>
          <w:rFonts w:cs="Tahoma"/>
          <w:lang w:val="it-IT"/>
        </w:rPr>
      </w:pPr>
      <w:r w:rsidRPr="00FF14B6">
        <w:rPr>
          <w:rFonts w:cs="Tahoma"/>
          <w:u w:val="single"/>
          <w:lang w:val="it-IT"/>
        </w:rPr>
        <w:t>Eccezione per Software Assurance</w:t>
      </w:r>
    </w:p>
    <w:p w:rsidR="008162A5" w:rsidRPr="00FF14B6" w:rsidRDefault="008162A5" w:rsidP="00804794">
      <w:pPr>
        <w:ind w:left="720"/>
        <w:rPr>
          <w:rFonts w:cs="Tahoma"/>
          <w:lang w:val="it-IT"/>
        </w:rPr>
      </w:pPr>
      <w:r w:rsidRPr="00FF14B6">
        <w:rPr>
          <w:rFonts w:cs="Tahoma"/>
          <w:szCs w:val="18"/>
          <w:lang w:val="it-IT"/>
        </w:rPr>
        <w:t>Le società che acquistano licenze per i diritti di noleggio non sono idonee a ricevere Software Assurance per</w:t>
      </w:r>
      <w:r w:rsidR="00AC7EBC" w:rsidRPr="00FF14B6">
        <w:rPr>
          <w:rFonts w:cs="Tahoma"/>
          <w:szCs w:val="18"/>
          <w:lang w:val="it-IT"/>
        </w:rPr>
        <w:t> </w:t>
      </w:r>
      <w:r w:rsidRPr="00FF14B6">
        <w:rPr>
          <w:rFonts w:cs="Tahoma"/>
          <w:szCs w:val="18"/>
          <w:lang w:val="it-IT"/>
        </w:rPr>
        <w:t>le stesse licenze software sottostanti. Tuttavia, gli utenti che prendono in locazione/leasing e utilizzano dispositivi a cui sono assegnate licenze per i diritti di noleggio potranno acquistare Aggiornamenti o Aggiornamenti &amp; Software Assurance per le licenze software sottostanti, conformemente alle condizioni del</w:t>
      </w:r>
      <w:r w:rsidR="00AC7EBC" w:rsidRPr="00FF14B6">
        <w:rPr>
          <w:rFonts w:cs="Tahoma"/>
          <w:szCs w:val="18"/>
          <w:lang w:val="it-IT"/>
        </w:rPr>
        <w:t> </w:t>
      </w:r>
      <w:r w:rsidRPr="00FF14B6">
        <w:rPr>
          <w:rFonts w:cs="Tahoma"/>
          <w:szCs w:val="18"/>
          <w:lang w:val="it-IT"/>
        </w:rPr>
        <w:t>contratto che disciplina l</w:t>
      </w:r>
      <w:r w:rsidR="00CF04A9" w:rsidRPr="00FF14B6">
        <w:rPr>
          <w:rFonts w:cs="Tahoma"/>
          <w:szCs w:val="18"/>
          <w:lang w:val="it-IT"/>
        </w:rPr>
        <w:t>’</w:t>
      </w:r>
      <w:r w:rsidRPr="00FF14B6">
        <w:rPr>
          <w:rFonts w:cs="Tahoma"/>
          <w:szCs w:val="18"/>
          <w:lang w:val="it-IT"/>
        </w:rPr>
        <w:t>acquisizione degli Aggiornamenti e di Software Assurance. Nonostante quanto diversamente stabilito nel contratto della società relativamente alla maturazione di diritti perpetui, il diritto di</w:t>
      </w:r>
      <w:r w:rsidR="00AC7EBC" w:rsidRPr="00FF14B6">
        <w:rPr>
          <w:rFonts w:cs="Tahoma"/>
          <w:szCs w:val="18"/>
          <w:lang w:val="it-IT"/>
        </w:rPr>
        <w:t> </w:t>
      </w:r>
      <w:r w:rsidRPr="00FF14B6">
        <w:rPr>
          <w:rFonts w:cs="Tahoma"/>
          <w:szCs w:val="18"/>
          <w:lang w:val="it-IT"/>
        </w:rPr>
        <w:t>utilizzo del software ai sensi di tale copertura cesserà alla scadenza delle relative licenze per i diritti di</w:t>
      </w:r>
      <w:r w:rsidR="00AC7EBC" w:rsidRPr="00FF14B6">
        <w:rPr>
          <w:rFonts w:cs="Tahoma"/>
          <w:szCs w:val="18"/>
          <w:lang w:val="it-IT"/>
        </w:rPr>
        <w:t> </w:t>
      </w:r>
      <w:r w:rsidRPr="00FF14B6">
        <w:rPr>
          <w:rFonts w:cs="Tahoma"/>
          <w:szCs w:val="18"/>
          <w:lang w:val="it-IT"/>
        </w:rPr>
        <w:t xml:space="preserve">noleggio. </w:t>
      </w:r>
    </w:p>
    <w:p w:rsidR="008162A5" w:rsidRDefault="008162A5" w:rsidP="00B73A46">
      <w:pPr>
        <w:rPr>
          <w:rFonts w:cs="Tahoma"/>
          <w:lang w:val="it-IT"/>
        </w:rPr>
      </w:pPr>
    </w:p>
    <w:p w:rsidR="00CF6E3E" w:rsidRPr="00FF14B6" w:rsidRDefault="00CF6E3E" w:rsidP="00CF6E3E">
      <w:pPr>
        <w:tabs>
          <w:tab w:val="left" w:pos="1440"/>
        </w:tabs>
        <w:ind w:left="1080"/>
        <w:contextualSpacing/>
        <w:rPr>
          <w:rFonts w:cs="Tahoma"/>
          <w:lang w:val="it-IT"/>
        </w:rPr>
      </w:pPr>
    </w:p>
    <w:p w:rsidR="00CF6E3E" w:rsidRPr="00FF14B6" w:rsidRDefault="00CF6E3E" w:rsidP="00CF6E3E">
      <w:pPr>
        <w:pStyle w:val="Heading2"/>
        <w:ind w:hanging="720"/>
        <w:rPr>
          <w:rFonts w:ascii="Tahoma" w:hAnsi="Tahoma" w:cs="Tahoma"/>
          <w:lang w:val="it-IT"/>
        </w:rPr>
      </w:pPr>
      <w:bookmarkStart w:id="1604" w:name="_98Windows_Intune_Add-on"/>
      <w:bookmarkStart w:id="1605" w:name="_98_Windows_Multipoint"/>
      <w:bookmarkStart w:id="1606" w:name="_Toc336338366"/>
      <w:bookmarkStart w:id="1607" w:name="_Toc341193258"/>
      <w:bookmarkStart w:id="1608" w:name="Srv_110WindowsIntuneAddOn"/>
      <w:bookmarkStart w:id="1609" w:name="Srv_104WindowsIntuneAddOn"/>
      <w:bookmarkStart w:id="1610" w:name="_99_Componente_Aggiuntivo"/>
      <w:bookmarkStart w:id="1611" w:name="_Toc345678826"/>
      <w:bookmarkEnd w:id="1604"/>
      <w:bookmarkEnd w:id="1605"/>
      <w:bookmarkEnd w:id="1606"/>
      <w:bookmarkEnd w:id="1607"/>
      <w:bookmarkEnd w:id="1608"/>
      <w:bookmarkEnd w:id="1609"/>
      <w:bookmarkEnd w:id="1610"/>
      <w:r>
        <w:rPr>
          <w:rFonts w:ascii="Tahoma" w:hAnsi="Tahoma" w:cs="Tahoma"/>
          <w:caps/>
          <w:color w:val="EE6000"/>
          <w:sz w:val="22"/>
          <w:vertAlign w:val="superscript"/>
          <w:lang w:val="it-IT"/>
        </w:rPr>
        <w:t>27</w:t>
      </w:r>
      <w:r w:rsidRPr="00FF14B6">
        <w:rPr>
          <w:rFonts w:ascii="Tahoma" w:hAnsi="Tahoma" w:cs="Tahoma"/>
          <w:caps/>
          <w:color w:val="EE6000"/>
          <w:sz w:val="22"/>
          <w:vertAlign w:val="superscript"/>
          <w:lang w:val="it-IT"/>
        </w:rPr>
        <w:t xml:space="preserve"> </w:t>
      </w:r>
      <w:r w:rsidRPr="00FF14B6">
        <w:rPr>
          <w:rFonts w:ascii="Tahoma" w:hAnsi="Tahoma" w:cs="Tahoma"/>
          <w:color w:val="EE6000"/>
          <w:sz w:val="22"/>
          <w:lang w:val="it-IT"/>
        </w:rPr>
        <w:t>Componente Aggiuntivo per Windows Intune (Per Dispositivo)</w:t>
      </w:r>
      <w:bookmarkEnd w:id="1611"/>
    </w:p>
    <w:p w:rsidR="00CF6E3E" w:rsidRPr="00FF14B6" w:rsidRDefault="00CF6E3E" w:rsidP="00CF6E3E">
      <w:pPr>
        <w:ind w:left="720"/>
        <w:rPr>
          <w:rFonts w:cs="Tahoma"/>
          <w:lang w:val="it-IT"/>
        </w:rPr>
      </w:pPr>
    </w:p>
    <w:p w:rsidR="00CF6E3E" w:rsidRPr="00FF14B6" w:rsidRDefault="00CF6E3E" w:rsidP="00CF6E3E">
      <w:pPr>
        <w:ind w:left="720"/>
        <w:rPr>
          <w:rFonts w:cs="Tahoma"/>
          <w:lang w:val="it-IT"/>
        </w:rPr>
      </w:pPr>
      <w:r w:rsidRPr="00FF14B6">
        <w:rPr>
          <w:rFonts w:cs="Tahoma"/>
          <w:lang w:val="it-IT"/>
        </w:rPr>
        <w:t xml:space="preserve">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 Le licenze Add-on per Windows Intune (Per Dispositivo) dovranno essere acquistate ai sensi della stessa iscrizione della copertura Software Assurance o della licenza per Windows VDA corrispondente. </w:t>
      </w:r>
    </w:p>
    <w:p w:rsidR="00CF6E3E" w:rsidRPr="00FF14B6" w:rsidRDefault="00CF6E3E" w:rsidP="00CF6E3E">
      <w:pPr>
        <w:ind w:left="720"/>
        <w:rPr>
          <w:rFonts w:cs="Tahoma"/>
          <w:lang w:val="it-IT"/>
        </w:rPr>
      </w:pPr>
    </w:p>
    <w:p w:rsidR="00CF6E3E" w:rsidRPr="00FF14B6" w:rsidRDefault="00CF6E3E" w:rsidP="00CF6E3E">
      <w:pPr>
        <w:spacing w:after="60"/>
        <w:ind w:left="720"/>
        <w:rPr>
          <w:rFonts w:cs="Tahoma"/>
          <w:lang w:val="it-IT"/>
        </w:rPr>
      </w:pPr>
      <w:r w:rsidRPr="00FF14B6">
        <w:rPr>
          <w:rFonts w:cs="Tahoma"/>
          <w:b/>
          <w:lang w:val="it-IT"/>
        </w:rPr>
        <w:t>Riassegnazione delle Licenze</w:t>
      </w:r>
    </w:p>
    <w:p w:rsidR="00CF6E3E" w:rsidRPr="00FF14B6" w:rsidRDefault="00CF6E3E" w:rsidP="00CF6E3E">
      <w:pPr>
        <w:ind w:left="720"/>
        <w:rPr>
          <w:rFonts w:cs="Tahoma"/>
          <w:lang w:val="it-IT"/>
        </w:rPr>
      </w:pPr>
      <w:r w:rsidRPr="00FF14B6">
        <w:rPr>
          <w:rFonts w:cs="Tahoma"/>
          <w:lang w:val="it-IT"/>
        </w:rPr>
        <w:t xml:space="preserve">Le società potranno riassegnare le licenze Add-on per Windows Intune (Per Dispositivo), ma non a breve termine, vale a dire non prima di 90 giorni dall’ultima cessione. Le società potranno riassegnare prima una licenza Add-on per Windows Intune (Per Dispositivo), nel caso in cui ritirino il dispositivo con licenza esistente a causa di un problema hardware permanente. 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rsidR="00CF6E3E" w:rsidRPr="00FF14B6" w:rsidRDefault="00CF6E3E" w:rsidP="00CF6E3E">
      <w:pPr>
        <w:ind w:left="720"/>
        <w:rPr>
          <w:rFonts w:cs="Tahoma"/>
          <w:lang w:val="it-IT"/>
        </w:rPr>
      </w:pPr>
    </w:p>
    <w:p w:rsidR="00CF6E3E" w:rsidRPr="00FF14B6" w:rsidRDefault="00CF6E3E" w:rsidP="00B73A46">
      <w:pPr>
        <w:rPr>
          <w:rFonts w:cs="Tahoma"/>
          <w:lang w:val="it-IT"/>
        </w:rPr>
      </w:pPr>
    </w:p>
    <w:p w:rsidR="008162A5" w:rsidRPr="00FF14B6" w:rsidRDefault="008162A5">
      <w:pPr>
        <w:pStyle w:val="Heading2"/>
        <w:ind w:left="0"/>
        <w:rPr>
          <w:rFonts w:ascii="Tahoma" w:hAnsi="Tahoma" w:cs="Tahoma"/>
        </w:rPr>
      </w:pPr>
      <w:r w:rsidRPr="00783C35">
        <w:rPr>
          <w:rFonts w:ascii="Tahoma" w:hAnsi="Tahoma" w:cs="Tahoma"/>
          <w:sz w:val="28"/>
        </w:rPr>
        <w:br w:type="page"/>
      </w:r>
      <w:bookmarkStart w:id="1612" w:name="_Toc336338287"/>
      <w:bookmarkStart w:id="1613" w:name="_Toc341193186"/>
      <w:bookmarkStart w:id="1614" w:name="_Toc345678753"/>
      <w:bookmarkEnd w:id="1612"/>
      <w:bookmarkEnd w:id="1613"/>
      <w:r w:rsidRPr="00FF14B6">
        <w:rPr>
          <w:rFonts w:ascii="Tahoma" w:hAnsi="Tahoma" w:cs="Tahoma"/>
          <w:sz w:val="28"/>
        </w:rPr>
        <w:t>Pool di Server</w:t>
      </w:r>
      <w:bookmarkEnd w:id="1614"/>
    </w:p>
    <w:p w:rsidR="008162A5" w:rsidRPr="00FF14B6" w:rsidRDefault="008162A5">
      <w:pPr>
        <w:pStyle w:val="EndnoteText"/>
        <w:rPr>
          <w:rFonts w:ascii="Tahoma" w:hAnsi="Tahoma" w:cs="Tahoma"/>
          <w:sz w:val="20"/>
        </w:rPr>
      </w:pPr>
    </w:p>
    <w:p w:rsidR="008162A5" w:rsidRPr="00FF14B6" w:rsidRDefault="008162A5" w:rsidP="003C75C8">
      <w:pPr>
        <w:pStyle w:val="EndnoteText"/>
        <w:rPr>
          <w:rFonts w:ascii="Tahoma" w:hAnsi="Tahoma" w:cs="Tahoma"/>
          <w:sz w:val="20"/>
        </w:rPr>
      </w:pPr>
    </w:p>
    <w:p w:rsidR="008162A5" w:rsidRPr="00FF14B6" w:rsidRDefault="008162A5" w:rsidP="003C75C8">
      <w:pPr>
        <w:pStyle w:val="Heading3"/>
        <w:rPr>
          <w:rFonts w:ascii="Tahoma" w:hAnsi="Tahoma" w:cs="Tahoma"/>
        </w:rPr>
      </w:pPr>
      <w:bookmarkStart w:id="1615" w:name="Srv_27BingMapsSvrandContentPack"/>
      <w:bookmarkStart w:id="1616" w:name="_Toc336338288"/>
      <w:bookmarkStart w:id="1617" w:name="_Toc341193187"/>
      <w:bookmarkStart w:id="1618" w:name="_27_Bing_Maps"/>
      <w:bookmarkStart w:id="1619" w:name="_Toc345678754"/>
      <w:bookmarkEnd w:id="1615"/>
      <w:bookmarkEnd w:id="1616"/>
      <w:bookmarkEnd w:id="1617"/>
      <w:bookmarkEnd w:id="1618"/>
      <w:r w:rsidRPr="00FF14B6">
        <w:rPr>
          <w:rFonts w:ascii="Tahoma" w:hAnsi="Tahoma" w:cs="Tahoma"/>
          <w:caps/>
          <w:color w:val="F66400"/>
          <w:sz w:val="22"/>
          <w:vertAlign w:val="superscript"/>
        </w:rPr>
        <w:t>2</w:t>
      </w:r>
      <w:r w:rsidR="00CF6E3E">
        <w:rPr>
          <w:rFonts w:ascii="Tahoma" w:hAnsi="Tahoma" w:cs="Tahoma"/>
          <w:caps/>
          <w:color w:val="F66400"/>
          <w:sz w:val="22"/>
          <w:vertAlign w:val="superscript"/>
        </w:rPr>
        <w:t>8</w:t>
      </w:r>
      <w:r w:rsidRPr="00FF14B6">
        <w:rPr>
          <w:rFonts w:ascii="Tahoma" w:hAnsi="Tahoma" w:cs="Tahoma"/>
          <w:color w:val="F66400"/>
          <w:sz w:val="22"/>
        </w:rPr>
        <w:t xml:space="preserve"> Bing Maps Server e Bing Maps Server con Enhanced Content Pack</w:t>
      </w:r>
      <w:bookmarkEnd w:id="1619"/>
    </w:p>
    <w:p w:rsidR="008162A5" w:rsidRPr="00FF14B6" w:rsidRDefault="008162A5" w:rsidP="003C75C8">
      <w:pPr>
        <w:ind w:left="720"/>
        <w:rPr>
          <w:rFonts w:cs="Tahoma"/>
          <w:sz w:val="16"/>
          <w:szCs w:val="20"/>
        </w:rPr>
      </w:pPr>
    </w:p>
    <w:p w:rsidR="008162A5" w:rsidRPr="00FF14B6" w:rsidRDefault="008162A5" w:rsidP="003C75C8">
      <w:pPr>
        <w:ind w:left="720"/>
        <w:rPr>
          <w:rFonts w:cs="Tahoma"/>
          <w:lang w:val="it-IT"/>
        </w:rPr>
      </w:pPr>
      <w:r w:rsidRPr="00FF14B6">
        <w:rPr>
          <w:rFonts w:cs="Tahoma"/>
          <w:u w:val="single"/>
          <w:lang w:val="it-IT"/>
        </w:rPr>
        <w:t>Servizi di Generazione Necessari.</w:t>
      </w:r>
      <w:r w:rsidRPr="00FF14B6">
        <w:rPr>
          <w:rFonts w:cs="Tahoma"/>
          <w:lang w:val="it-IT"/>
        </w:rPr>
        <w:t xml:space="preserve"> Bing Maps Server e Bing Maps Server con Enhanced Content Pack richiedono abbonamenti annuali per il software Server/CAL e i servizi di generazione del sistema di Vexcel, filiale geospaziale di Microsoft. </w:t>
      </w:r>
      <w:bookmarkStart w:id="1620" w:name="Srv_25BingMapsandAddons"/>
      <w:bookmarkEnd w:id="1620"/>
      <w:r w:rsidRPr="00FF14B6">
        <w:rPr>
          <w:rFonts w:cs="Tahoma"/>
          <w:lang w:val="it-IT"/>
        </w:rPr>
        <w:t xml:space="preserve">Servizi aggiuntivi di formazione, supporto e manutenzione sono disponibili, ma non necessari. Per ulteriori informazioni, visitare la pagina </w:t>
      </w:r>
      <w:hyperlink r:id="rId33" w:history="1">
        <w:r w:rsidRPr="00FF14B6">
          <w:rPr>
            <w:rStyle w:val="Hyperlink"/>
            <w:rFonts w:cs="Tahoma"/>
            <w:lang w:val="it-IT"/>
          </w:rPr>
          <w:t>http://www.vexcel.com/geospatial/bingmapsserver/index.asp</w:t>
        </w:r>
      </w:hyperlink>
      <w:r w:rsidRPr="00FF14B6">
        <w:rPr>
          <w:rFonts w:cs="Tahoma"/>
          <w:lang w:val="it-IT"/>
        </w:rPr>
        <w:t>.</w:t>
      </w:r>
    </w:p>
    <w:p w:rsidR="008162A5" w:rsidRPr="00FF14B6" w:rsidRDefault="008162A5" w:rsidP="003C75C8">
      <w:pPr>
        <w:ind w:left="720"/>
        <w:rPr>
          <w:rFonts w:cs="Tahoma"/>
          <w:sz w:val="16"/>
          <w:szCs w:val="20"/>
          <w:lang w:val="it-IT"/>
        </w:rPr>
      </w:pPr>
    </w:p>
    <w:p w:rsidR="008162A5" w:rsidRPr="00FF14B6" w:rsidRDefault="008162A5" w:rsidP="003C75C8">
      <w:pPr>
        <w:ind w:left="720"/>
        <w:rPr>
          <w:rFonts w:cs="Tahoma"/>
          <w:sz w:val="16"/>
          <w:szCs w:val="20"/>
          <w:lang w:val="it-IT"/>
        </w:rPr>
      </w:pPr>
    </w:p>
    <w:p w:rsidR="008162A5" w:rsidRPr="00FF14B6" w:rsidRDefault="008162A5" w:rsidP="00EC5B54">
      <w:pPr>
        <w:pStyle w:val="Heading3"/>
        <w:rPr>
          <w:rFonts w:ascii="Tahoma" w:hAnsi="Tahoma" w:cs="Tahoma"/>
        </w:rPr>
      </w:pPr>
      <w:bookmarkStart w:id="1621" w:name="_Toc336338289"/>
      <w:bookmarkStart w:id="1622" w:name="_Toc341193188"/>
      <w:bookmarkStart w:id="1623" w:name="_28_Bing_Maps"/>
      <w:bookmarkStart w:id="1624" w:name="_Toc345678755"/>
      <w:bookmarkEnd w:id="1621"/>
      <w:bookmarkEnd w:id="1622"/>
      <w:bookmarkEnd w:id="1623"/>
      <w:r w:rsidRPr="00FF14B6">
        <w:rPr>
          <w:rFonts w:ascii="Tahoma" w:hAnsi="Tahoma" w:cs="Tahoma"/>
          <w:caps/>
          <w:color w:val="F66400"/>
          <w:sz w:val="22"/>
          <w:vertAlign w:val="superscript"/>
        </w:rPr>
        <w:t>2</w:t>
      </w:r>
      <w:r w:rsidR="00CF6E3E">
        <w:rPr>
          <w:rFonts w:ascii="Tahoma" w:hAnsi="Tahoma" w:cs="Tahoma"/>
          <w:caps/>
          <w:color w:val="F66400"/>
          <w:sz w:val="22"/>
          <w:vertAlign w:val="superscript"/>
        </w:rPr>
        <w:t>9</w:t>
      </w:r>
      <w:r w:rsidRPr="00FF14B6">
        <w:rPr>
          <w:rFonts w:ascii="Tahoma" w:hAnsi="Tahoma" w:cs="Tahoma"/>
          <w:color w:val="F66400"/>
          <w:sz w:val="22"/>
        </w:rPr>
        <w:t xml:space="preserve"> Bing Maps 25KTrx, 250KTrx e Add-On Illimitati (SL Add-on)</w:t>
      </w:r>
      <w:bookmarkEnd w:id="1624"/>
    </w:p>
    <w:p w:rsidR="008162A5" w:rsidRPr="00FF14B6" w:rsidRDefault="008162A5" w:rsidP="00EC5B54">
      <w:pPr>
        <w:pStyle w:val="EndnoteText"/>
        <w:rPr>
          <w:rFonts w:ascii="Tahoma" w:hAnsi="Tahoma" w:cs="Tahoma"/>
          <w:sz w:val="16"/>
          <w:szCs w:val="16"/>
        </w:rPr>
      </w:pPr>
    </w:p>
    <w:p w:rsidR="008162A5" w:rsidRPr="00FF14B6" w:rsidRDefault="008162A5" w:rsidP="00B9674D">
      <w:pPr>
        <w:ind w:left="720"/>
        <w:rPr>
          <w:rFonts w:cs="Tahoma"/>
          <w:lang w:val="it-IT"/>
        </w:rPr>
      </w:pPr>
      <w:r w:rsidRPr="00FF14B6">
        <w:rPr>
          <w:rFonts w:cs="Tahoma"/>
          <w:szCs w:val="20"/>
          <w:lang w:val="it-IT"/>
        </w:rPr>
        <w:t>Transazioni a pagamento. Le transazioni a pagamento includono qualsiasi prodotto tra i seguenti (come definiti negli SDK): (a) chiamate di metodo Imagery o Route oppure chiamate di metodo Geocode che restituiscono una mappa, nei Servizi Web Bing Maps, e (b) una sessione nel Controllo Bing Maps AJAX o Silverlight, nel quale una sessione inizia con il caricamento del Controllo nel browser di un utente e include tutte le transazioni fino a quando il browser non viene chiuso o l</w:t>
      </w:r>
      <w:r w:rsidR="00CF04A9" w:rsidRPr="00FF14B6">
        <w:rPr>
          <w:rFonts w:cs="Tahoma"/>
          <w:szCs w:val="20"/>
          <w:lang w:val="it-IT"/>
        </w:rPr>
        <w:t>’</w:t>
      </w:r>
      <w:r w:rsidRPr="00FF14B6">
        <w:rPr>
          <w:rFonts w:cs="Tahoma"/>
          <w:szCs w:val="20"/>
          <w:lang w:val="it-IT"/>
        </w:rPr>
        <w:t>utente non si sposta su una pagina diversa.</w:t>
      </w:r>
      <w:r w:rsidRPr="00FF14B6">
        <w:rPr>
          <w:rFonts w:cs="Tahoma"/>
          <w:lang w:val="it-IT"/>
        </w:rPr>
        <w:t xml:space="preserve"> Nuove funzionalità del Servizio potranno essere aggiunte di volta in volta, le quali, se utilizzate dalla Società, potranno costituire una Transazione a Pagamento come descritto nell</w:t>
      </w:r>
      <w:r w:rsidR="00CF04A9" w:rsidRPr="00FF14B6">
        <w:rPr>
          <w:rFonts w:cs="Tahoma"/>
          <w:lang w:val="it-IT"/>
        </w:rPr>
        <w:t>’</w:t>
      </w:r>
      <w:r w:rsidRPr="00FF14B6">
        <w:rPr>
          <w:rFonts w:cs="Tahoma"/>
          <w:lang w:val="it-IT"/>
        </w:rPr>
        <w:t>SDK.</w:t>
      </w:r>
    </w:p>
    <w:p w:rsidR="008162A5" w:rsidRPr="00FF14B6" w:rsidRDefault="008162A5" w:rsidP="00B9674D">
      <w:pPr>
        <w:ind w:left="720"/>
        <w:rPr>
          <w:rFonts w:cs="Tahoma"/>
          <w:sz w:val="16"/>
          <w:szCs w:val="20"/>
          <w:lang w:val="it-IT"/>
        </w:rPr>
      </w:pPr>
    </w:p>
    <w:p w:rsidR="008162A5" w:rsidRPr="00FF14B6" w:rsidRDefault="008162A5" w:rsidP="0063155E">
      <w:pPr>
        <w:ind w:left="720"/>
        <w:rPr>
          <w:rFonts w:cs="Tahoma"/>
          <w:lang w:val="it-IT"/>
        </w:rPr>
      </w:pPr>
      <w:r w:rsidRPr="00FF14B6">
        <w:rPr>
          <w:rFonts w:cs="Tahoma"/>
          <w:lang w:val="it-IT"/>
        </w:rPr>
        <w:t>Ciascuna SL Add-on è composta da una quantità di transazioni al mese pari a 25.000, 250.000 e/o Illimitate. Le società potranno acquistare più SL Add-on o l</w:t>
      </w:r>
      <w:r w:rsidR="00CF04A9" w:rsidRPr="00FF14B6">
        <w:rPr>
          <w:rFonts w:cs="Tahoma"/>
          <w:lang w:val="it-IT"/>
        </w:rPr>
        <w:t>’</w:t>
      </w:r>
      <w:r w:rsidRPr="00FF14B6">
        <w:rPr>
          <w:rFonts w:cs="Tahoma"/>
          <w:lang w:val="it-IT"/>
        </w:rPr>
        <w:t>SL add-on Illimitata per aumentare le transazioni mensili. Le transazioni non utilizzate (25.000 e/o 250.000) potranno essere cumulate a quelle del mese successivo fino alla ricorrenza annuale dell</w:t>
      </w:r>
      <w:r w:rsidR="00CF04A9" w:rsidRPr="00FF14B6">
        <w:rPr>
          <w:rFonts w:cs="Tahoma"/>
          <w:lang w:val="it-IT"/>
        </w:rPr>
        <w:t>’</w:t>
      </w:r>
      <w:r w:rsidRPr="00FF14B6">
        <w:rPr>
          <w:rFonts w:cs="Tahoma"/>
          <w:lang w:val="it-IT"/>
        </w:rPr>
        <w:t>iscrizione. In tale data, tutte le transazioni non utilizzate accumulate fino a quel momento [scadranno/andranno perse]. Analogamente, le società potranno superare il numero di transazioni accumulate in un mese, di mese in mese, purché il numero totale di transazioni utilizzate non superi il numero totale di transazioni che le società possono accumulare in un qualunque anno del periodo di</w:t>
      </w:r>
      <w:r w:rsidR="0063155E" w:rsidRPr="00FF14B6">
        <w:rPr>
          <w:rFonts w:cs="Tahoma"/>
          <w:lang w:val="it-IT"/>
        </w:rPr>
        <w:t> </w:t>
      </w:r>
      <w:r w:rsidRPr="00FF14B6">
        <w:rPr>
          <w:rFonts w:cs="Tahoma"/>
          <w:lang w:val="it-IT"/>
        </w:rPr>
        <w:t>validità dell</w:t>
      </w:r>
      <w:r w:rsidR="00CF04A9" w:rsidRPr="00FF14B6">
        <w:rPr>
          <w:rFonts w:cs="Tahoma"/>
          <w:lang w:val="it-IT"/>
        </w:rPr>
        <w:t>’</w:t>
      </w:r>
      <w:r w:rsidRPr="00FF14B6">
        <w:rPr>
          <w:rFonts w:cs="Tahoma"/>
          <w:lang w:val="it-IT"/>
        </w:rPr>
        <w:t>iscrizione. Le società devono acquistare SL Add-on aggiuntive a copertura delle potenziali transazioni non appena utilizzano il numero di transazioni che possono accumulare in un qualunque anno del periodo di validità dell</w:t>
      </w:r>
      <w:r w:rsidR="00CF04A9" w:rsidRPr="00FF14B6">
        <w:rPr>
          <w:rFonts w:cs="Tahoma"/>
          <w:lang w:val="it-IT"/>
        </w:rPr>
        <w:t>’</w:t>
      </w:r>
      <w:r w:rsidRPr="00FF14B6">
        <w:rPr>
          <w:rFonts w:cs="Tahoma"/>
          <w:lang w:val="it-IT"/>
        </w:rPr>
        <w:t>iscrizione ai sensi delle SL Add-on esistenti.</w:t>
      </w:r>
    </w:p>
    <w:p w:rsidR="008162A5" w:rsidRPr="00FF14B6" w:rsidRDefault="008162A5" w:rsidP="00E52E72">
      <w:pPr>
        <w:pStyle w:val="EndnoteText"/>
        <w:ind w:hanging="180"/>
        <w:rPr>
          <w:rFonts w:ascii="Tahoma" w:hAnsi="Tahoma" w:cs="Tahoma"/>
          <w:sz w:val="18"/>
          <w:szCs w:val="18"/>
          <w:lang w:val="it-IT"/>
        </w:rPr>
      </w:pPr>
      <w:r w:rsidRPr="00FF14B6">
        <w:rPr>
          <w:rFonts w:ascii="Tahoma" w:hAnsi="Tahoma" w:cs="Tahoma"/>
          <w:color w:val="000000"/>
          <w:sz w:val="18"/>
          <w:szCs w:val="18"/>
          <w:lang w:val="it-IT"/>
        </w:rPr>
        <w:t>Fare riferimento all</w:t>
      </w:r>
      <w:r w:rsidR="00CF04A9" w:rsidRPr="00FF14B6">
        <w:rPr>
          <w:rFonts w:ascii="Tahoma" w:hAnsi="Tahoma" w:cs="Tahoma"/>
          <w:color w:val="000000"/>
          <w:sz w:val="18"/>
          <w:szCs w:val="18"/>
          <w:lang w:val="it-IT"/>
        </w:rPr>
        <w:t>’</w:t>
      </w:r>
      <w:hyperlink w:anchor="_ARTICOLO_5_-_1" w:history="1">
        <w:r w:rsidR="00FF26C9" w:rsidRPr="00FF14B6">
          <w:rPr>
            <w:rStyle w:val="Hyperlink"/>
            <w:rFonts w:ascii="Tahoma" w:hAnsi="Tahoma" w:cs="Tahoma"/>
            <w:sz w:val="18"/>
            <w:szCs w:val="18"/>
            <w:lang w:val="it-IT"/>
          </w:rPr>
          <w:t>Articolo 5</w:t>
        </w:r>
      </w:hyperlink>
      <w:r w:rsidRPr="00FF14B6">
        <w:rPr>
          <w:rFonts w:ascii="Tahoma" w:hAnsi="Tahoma" w:cs="Tahoma"/>
          <w:color w:val="000000"/>
          <w:sz w:val="18"/>
          <w:szCs w:val="18"/>
          <w:lang w:val="it-IT"/>
        </w:rPr>
        <w:t xml:space="preserve"> per i prezzi dei servizi online e le condizioni di pagamento.</w:t>
      </w:r>
      <w:r w:rsidRPr="00FF14B6">
        <w:rPr>
          <w:rFonts w:ascii="Tahoma" w:hAnsi="Tahoma" w:cs="Tahoma"/>
          <w:sz w:val="18"/>
          <w:szCs w:val="18"/>
          <w:lang w:val="it-IT"/>
        </w:rPr>
        <w:t xml:space="preserve"> </w:t>
      </w:r>
    </w:p>
    <w:p w:rsidR="008162A5" w:rsidRPr="00FF14B6" w:rsidRDefault="008162A5">
      <w:pPr>
        <w:pStyle w:val="EndnoteText"/>
        <w:rPr>
          <w:rFonts w:ascii="Tahoma" w:hAnsi="Tahoma" w:cs="Tahoma"/>
          <w:sz w:val="16"/>
          <w:szCs w:val="16"/>
          <w:lang w:val="it-IT"/>
        </w:rPr>
      </w:pPr>
    </w:p>
    <w:p w:rsidR="008162A5" w:rsidRPr="00FF14B6" w:rsidRDefault="008162A5">
      <w:pPr>
        <w:pStyle w:val="EndnoteText"/>
        <w:rPr>
          <w:rFonts w:ascii="Tahoma" w:hAnsi="Tahoma" w:cs="Tahoma"/>
          <w:sz w:val="16"/>
          <w:szCs w:val="16"/>
          <w:lang w:val="it-IT"/>
        </w:rPr>
      </w:pPr>
    </w:p>
    <w:p w:rsidR="008162A5" w:rsidRPr="00FF14B6" w:rsidRDefault="00CF6E3E">
      <w:pPr>
        <w:pStyle w:val="Heading3"/>
        <w:rPr>
          <w:rFonts w:ascii="Tahoma" w:hAnsi="Tahoma" w:cs="Tahoma"/>
          <w:lang w:val="it-IT"/>
        </w:rPr>
      </w:pPr>
      <w:bookmarkStart w:id="1625" w:name="Srv_26_BizTalkServerBranch"/>
      <w:bookmarkStart w:id="1626" w:name="_Toc336338290"/>
      <w:bookmarkStart w:id="1627" w:name="_Toc341193189"/>
      <w:bookmarkStart w:id="1628" w:name="_Toc345678756"/>
      <w:bookmarkStart w:id="1629" w:name="Srv_29BizTalk09BranchEd"/>
      <w:bookmarkEnd w:id="1625"/>
      <w:bookmarkEnd w:id="1626"/>
      <w:bookmarkEnd w:id="1627"/>
      <w:r>
        <w:rPr>
          <w:rFonts w:ascii="Tahoma" w:hAnsi="Tahoma" w:cs="Tahoma"/>
          <w:caps/>
          <w:color w:val="F66400"/>
          <w:sz w:val="22"/>
          <w:vertAlign w:val="superscript"/>
          <w:lang w:val="it-IT"/>
        </w:rPr>
        <w:t>30</w:t>
      </w:r>
      <w:r w:rsidR="008162A5" w:rsidRPr="00FF14B6">
        <w:rPr>
          <w:rFonts w:ascii="Tahoma" w:hAnsi="Tahoma" w:cs="Tahoma"/>
          <w:color w:val="F66400"/>
          <w:sz w:val="22"/>
          <w:lang w:val="it-IT"/>
        </w:rPr>
        <w:t xml:space="preserve"> BizTalk</w:t>
      </w:r>
      <w:r w:rsidR="004B0F4B" w:rsidRPr="00FF14B6">
        <w:rPr>
          <w:rFonts w:ascii="Tahoma" w:hAnsi="Tahoma" w:cs="Tahoma"/>
          <w:color w:val="F66400"/>
          <w:sz w:val="22"/>
          <w:vertAlign w:val="superscript"/>
          <w:lang w:val="it-IT"/>
        </w:rPr>
        <w:t>®</w:t>
      </w:r>
      <w:r w:rsidR="008162A5" w:rsidRPr="00FF14B6">
        <w:rPr>
          <w:rFonts w:ascii="Tahoma" w:hAnsi="Tahoma" w:cs="Tahoma"/>
          <w:color w:val="F66400"/>
          <w:sz w:val="22"/>
          <w:lang w:val="it-IT"/>
        </w:rPr>
        <w:t xml:space="preserve"> Server 2010 Branch Edition</w:t>
      </w:r>
      <w:bookmarkEnd w:id="1628"/>
    </w:p>
    <w:p w:rsidR="008162A5" w:rsidRPr="00FF14B6" w:rsidRDefault="008162A5">
      <w:pPr>
        <w:rPr>
          <w:rFonts w:cs="Tahoma"/>
          <w:lang w:val="it-IT"/>
        </w:rPr>
      </w:pPr>
    </w:p>
    <w:bookmarkEnd w:id="1629"/>
    <w:p w:rsidR="008162A5" w:rsidRPr="00FF14B6" w:rsidRDefault="008162A5" w:rsidP="0088185F">
      <w:pPr>
        <w:spacing w:after="60"/>
        <w:ind w:left="720"/>
        <w:rPr>
          <w:rFonts w:cs="Tahoma"/>
          <w:lang w:val="it-IT"/>
        </w:rPr>
      </w:pPr>
      <w:r w:rsidRPr="00FF14B6">
        <w:rPr>
          <w:rFonts w:cs="Tahoma"/>
          <w:b/>
          <w:color w:val="000000"/>
          <w:lang w:val="it-IT"/>
        </w:rPr>
        <w:t>Diritti di Step-Up</w:t>
      </w:r>
    </w:p>
    <w:p w:rsidR="008162A5" w:rsidRPr="00FF14B6" w:rsidRDefault="008162A5" w:rsidP="001154B5">
      <w:pPr>
        <w:ind w:left="720"/>
        <w:rPr>
          <w:rFonts w:cs="Tahoma"/>
          <w:lang w:val="it-IT"/>
        </w:rPr>
      </w:pPr>
      <w:r w:rsidRPr="00FF14B6">
        <w:rPr>
          <w:rFonts w:cs="Tahoma"/>
          <w:lang w:val="it-IT"/>
        </w:rPr>
        <w:t xml:space="preserve">Le società che hanno stipulato contratti Enterprise, Select o Open Value e che dispongono della copertura Software Assurance attiva su BizTalk Server 2009 Branch Edition potranno effettuare lo step-up a BizTalk Server 2010 Standard o Enterprise Edition dopo aver acquistato lo </w:t>
      </w:r>
      <w:hyperlink w:anchor="Step_Up" w:history="1">
        <w:r w:rsidRPr="00FF14B6">
          <w:rPr>
            <w:rFonts w:cs="Tahoma"/>
            <w:color w:val="000000"/>
            <w:lang w:val="it-IT"/>
          </w:rPr>
          <w:t>SKU di Step-Up</w:t>
        </w:r>
      </w:hyperlink>
      <w:r w:rsidRPr="00FF14B6">
        <w:rPr>
          <w:rFonts w:cs="Tahoma"/>
          <w:lang w:val="it-IT"/>
        </w:rPr>
        <w:t xml:space="preserve"> idoneo.</w:t>
      </w:r>
    </w:p>
    <w:p w:rsidR="008162A5" w:rsidRPr="00FF14B6" w:rsidRDefault="008162A5" w:rsidP="001154B5">
      <w:pPr>
        <w:ind w:left="720"/>
        <w:rPr>
          <w:rFonts w:cs="Tahoma"/>
          <w:sz w:val="16"/>
          <w:szCs w:val="20"/>
          <w:lang w:val="it-IT"/>
        </w:rPr>
      </w:pPr>
    </w:p>
    <w:p w:rsidR="008162A5" w:rsidRPr="00FF14B6" w:rsidRDefault="008162A5" w:rsidP="0088185F">
      <w:pPr>
        <w:spacing w:after="60"/>
        <w:ind w:left="720"/>
        <w:rPr>
          <w:rFonts w:cs="Tahoma"/>
          <w:lang w:val="it-IT"/>
        </w:rPr>
      </w:pPr>
      <w:r w:rsidRPr="00FF14B6">
        <w:rPr>
          <w:rFonts w:cs="Tahoma"/>
          <w:b/>
          <w:color w:val="000000"/>
          <w:lang w:val="it-IT"/>
        </w:rPr>
        <w:t>Diritti di Downgrade</w:t>
      </w:r>
      <w:r w:rsidRPr="00FF14B6">
        <w:rPr>
          <w:rFonts w:cs="Tahoma"/>
          <w:lang w:val="it-IT"/>
        </w:rPr>
        <w:t xml:space="preserve"> </w:t>
      </w:r>
    </w:p>
    <w:p w:rsidR="008162A5" w:rsidRPr="00FF14B6" w:rsidRDefault="008162A5" w:rsidP="001154B5">
      <w:pPr>
        <w:ind w:left="720"/>
        <w:rPr>
          <w:rFonts w:cs="Tahoma"/>
          <w:lang w:val="it-IT"/>
        </w:rPr>
      </w:pPr>
      <w:r w:rsidRPr="00FF14B6">
        <w:rPr>
          <w:rFonts w:cs="Tahoma"/>
          <w:color w:val="000000"/>
          <w:lang w:val="it-IT"/>
        </w:rPr>
        <w:t>Le società che abbiano stipulato contratti Volume License e che siano titolari di una licenza per BizTalk Server 2010 Branch Edition potranno utilizzare Host Integration Server 2006 e qualunque versione precedente di Host Integration Server Standard Edition.</w:t>
      </w:r>
    </w:p>
    <w:p w:rsidR="008162A5" w:rsidRPr="00FF14B6" w:rsidRDefault="008162A5" w:rsidP="001154B5">
      <w:pPr>
        <w:ind w:left="720"/>
        <w:rPr>
          <w:rFonts w:cs="Tahoma"/>
          <w:sz w:val="16"/>
          <w:szCs w:val="20"/>
          <w:lang w:val="it-IT"/>
        </w:rPr>
      </w:pPr>
    </w:p>
    <w:p w:rsidR="008162A5" w:rsidRPr="00FF14B6" w:rsidRDefault="008162A5" w:rsidP="0088185F">
      <w:pPr>
        <w:spacing w:after="60"/>
        <w:ind w:left="720"/>
        <w:rPr>
          <w:rFonts w:cs="Tahoma"/>
          <w:lang w:val="it-IT"/>
        </w:rPr>
      </w:pPr>
      <w:r w:rsidRPr="00FF14B6">
        <w:rPr>
          <w:rFonts w:cs="Tahoma"/>
          <w:b/>
          <w:color w:val="000000"/>
          <w:lang w:val="it-IT"/>
        </w:rPr>
        <w:t>Percorso di Migrazione per Società con Host Integration Server 2006 Iscritte a SA</w:t>
      </w:r>
    </w:p>
    <w:p w:rsidR="008162A5" w:rsidRPr="00FF14B6" w:rsidRDefault="008162A5" w:rsidP="001154B5">
      <w:pPr>
        <w:ind w:left="720"/>
        <w:rPr>
          <w:rFonts w:cs="Tahoma"/>
          <w:lang w:val="it-IT"/>
        </w:rPr>
      </w:pPr>
      <w:r w:rsidRPr="00FF14B6">
        <w:rPr>
          <w:rFonts w:cs="Tahoma"/>
          <w:color w:val="000000"/>
          <w:szCs w:val="20"/>
          <w:lang w:val="it-IT"/>
        </w:rPr>
        <w:t>Per ciascuna licenza di Host Integration Server 2006 (o versione precedente) che una società con contratto Volume License ha inserito nell</w:t>
      </w:r>
      <w:r w:rsidR="00CF04A9" w:rsidRPr="00FF14B6">
        <w:rPr>
          <w:rFonts w:cs="Tahoma"/>
          <w:color w:val="000000"/>
          <w:szCs w:val="20"/>
          <w:lang w:val="it-IT"/>
        </w:rPr>
        <w:t>’</w:t>
      </w:r>
      <w:r w:rsidRPr="00FF14B6">
        <w:rPr>
          <w:rFonts w:cs="Tahoma"/>
          <w:color w:val="000000"/>
          <w:szCs w:val="20"/>
          <w:lang w:val="it-IT"/>
        </w:rPr>
        <w:t>iscrizione per Software Assurance al 1 settembre 2007, la società sarà autorizzata a utilizzare BizTalk Server 2006 R2 Branch Edition (o qualunque versione successiva di tale prodotto) su un (1) processore al posto di Host Integration Server 2006. Il diritto di utilizzo di BizTalk Server 2006 R2 Branch Edition da parte della società cesserà alla cessione o risoluzione del diritto della società di utilizzare la copia corrispondente di Host Integration Server 2006. L</w:t>
      </w:r>
      <w:r w:rsidR="00CF04A9" w:rsidRPr="00FF14B6">
        <w:rPr>
          <w:rFonts w:cs="Tahoma"/>
          <w:color w:val="000000"/>
          <w:szCs w:val="20"/>
          <w:lang w:val="it-IT"/>
        </w:rPr>
        <w:t>’</w:t>
      </w:r>
      <w:r w:rsidRPr="00FF14B6">
        <w:rPr>
          <w:rFonts w:cs="Tahoma"/>
          <w:color w:val="000000"/>
          <w:szCs w:val="20"/>
          <w:lang w:val="it-IT"/>
        </w:rPr>
        <w:t>utilizzo di BizTalk Server 2006 R2 Branch Edition da parte della società ai sensi della presente offerta è soggetto ai diritti di utilizzo del prodotto e alle condizioni del contratto Volume License stipulato dalla società.</w:t>
      </w:r>
      <w:r w:rsidRPr="00FF14B6">
        <w:rPr>
          <w:rFonts w:cs="Tahoma"/>
          <w:lang w:val="it-IT"/>
        </w:rPr>
        <w:t xml:space="preserve"> </w:t>
      </w:r>
      <w:r w:rsidRPr="00FF14B6">
        <w:rPr>
          <w:rFonts w:cs="Tahoma"/>
          <w:color w:val="000000"/>
          <w:lang w:val="it-IT"/>
        </w:rPr>
        <w:t>Al termine del periodo di validità di Software Assurance per Host Integration Server 2006, la società potrà rinnovare la protezione degli aggiornamenti per BizTalk Server 2006 R2 Branch Edition invece di Host Integration Server 2006.</w:t>
      </w:r>
    </w:p>
    <w:p w:rsidR="008162A5" w:rsidRPr="00FF14B6" w:rsidRDefault="008162A5" w:rsidP="0088185F">
      <w:pPr>
        <w:spacing w:after="60"/>
        <w:ind w:left="720"/>
        <w:rPr>
          <w:rFonts w:cs="Tahoma"/>
          <w:lang w:val="it-IT"/>
        </w:rPr>
      </w:pPr>
      <w:r w:rsidRPr="00FF14B6">
        <w:rPr>
          <w:rFonts w:cs="Tahoma"/>
          <w:b/>
          <w:color w:val="000000"/>
          <w:lang w:val="it-IT"/>
        </w:rPr>
        <w:t>BizTalk RFID Mobile e RFID Mobile Standards Pack</w:t>
      </w:r>
    </w:p>
    <w:p w:rsidR="008162A5" w:rsidRPr="00FF14B6" w:rsidRDefault="008162A5" w:rsidP="001154B5">
      <w:pPr>
        <w:ind w:left="720"/>
        <w:rPr>
          <w:rFonts w:cs="Tahoma"/>
          <w:lang w:val="it-IT"/>
        </w:rPr>
      </w:pPr>
      <w:r w:rsidRPr="00FF14B6">
        <w:rPr>
          <w:rFonts w:cs="Tahoma"/>
          <w:color w:val="000000"/>
          <w:lang w:val="it-IT"/>
        </w:rPr>
        <w:t>Le società titolari di licenze Biz Talk Server Branch Edition con copertura Software Assurance attiva in data 31 ottobre 2008 sono idonee a utilizzare BizTalk RFID Mobile e BizTalk RFID Standards Pack. L</w:t>
      </w:r>
      <w:r w:rsidR="00CF04A9" w:rsidRPr="00FF14B6">
        <w:rPr>
          <w:rFonts w:cs="Tahoma"/>
          <w:color w:val="000000"/>
          <w:lang w:val="it-IT"/>
        </w:rPr>
        <w:t>’</w:t>
      </w:r>
      <w:r w:rsidRPr="00FF14B6">
        <w:rPr>
          <w:rFonts w:cs="Tahoma"/>
          <w:color w:val="000000"/>
          <w:lang w:val="it-IT"/>
        </w:rPr>
        <w:t>utilizzo di questo software è soggetto ai diritti di utilizzo di BizTalk Server 2006 R2 Branch Edition.</w:t>
      </w:r>
      <w:r w:rsidRPr="00FF14B6">
        <w:rPr>
          <w:rFonts w:cs="Tahoma"/>
          <w:lang w:val="it-IT"/>
        </w:rPr>
        <w:t xml:space="preserve"> </w:t>
      </w:r>
      <w:r w:rsidRPr="00FF14B6">
        <w:rPr>
          <w:rFonts w:cs="Tahoma"/>
          <w:color w:val="000000"/>
          <w:lang w:val="it-IT"/>
        </w:rPr>
        <w:t>Il diritto di utilizzo di questo componente da parte della società diventerà perpetuo quando il diritto di utilizzo di BizTalk Server Branch Edition diventerà anch</w:t>
      </w:r>
      <w:r w:rsidR="00CF04A9" w:rsidRPr="00FF14B6">
        <w:rPr>
          <w:rFonts w:cs="Tahoma"/>
          <w:color w:val="000000"/>
          <w:lang w:val="it-IT"/>
        </w:rPr>
        <w:t>’</w:t>
      </w:r>
      <w:r w:rsidRPr="00FF14B6">
        <w:rPr>
          <w:rFonts w:cs="Tahoma"/>
          <w:color w:val="000000"/>
          <w:lang w:val="it-IT"/>
        </w:rPr>
        <w:t>esso perpetuo.</w:t>
      </w:r>
    </w:p>
    <w:p w:rsidR="008162A5" w:rsidRPr="00FF14B6" w:rsidRDefault="008162A5">
      <w:pPr>
        <w:ind w:left="540"/>
        <w:rPr>
          <w:rFonts w:cs="Tahoma"/>
          <w:lang w:val="it-IT"/>
        </w:rPr>
      </w:pPr>
    </w:p>
    <w:p w:rsidR="008162A5" w:rsidRPr="00FF14B6" w:rsidRDefault="008162A5">
      <w:pPr>
        <w:ind w:left="540"/>
        <w:rPr>
          <w:rFonts w:cs="Tahoma"/>
          <w:lang w:val="it-IT"/>
        </w:rPr>
      </w:pPr>
    </w:p>
    <w:p w:rsidR="008162A5" w:rsidRPr="00FF14B6" w:rsidRDefault="008162A5">
      <w:pPr>
        <w:pStyle w:val="Heading3"/>
        <w:rPr>
          <w:rFonts w:ascii="Tahoma" w:hAnsi="Tahoma" w:cs="Tahoma"/>
          <w:lang w:val="it-IT"/>
        </w:rPr>
      </w:pPr>
      <w:bookmarkStart w:id="1630" w:name="_29_BizTalk®_Server"/>
      <w:bookmarkStart w:id="1631" w:name="_Toc336338291"/>
      <w:bookmarkStart w:id="1632" w:name="_Toc341193190"/>
      <w:bookmarkStart w:id="1633" w:name="_30_BizTalk®_Server"/>
      <w:bookmarkStart w:id="1634" w:name="_Toc345678757"/>
      <w:bookmarkStart w:id="1635" w:name="Srv_30BizTalk09EntEd"/>
      <w:bookmarkStart w:id="1636" w:name="Srv_27BizTalkSvr2009EntEd"/>
      <w:bookmarkEnd w:id="1630"/>
      <w:bookmarkEnd w:id="1631"/>
      <w:bookmarkEnd w:id="1632"/>
      <w:bookmarkEnd w:id="1633"/>
      <w:r w:rsidRPr="00FF14B6">
        <w:rPr>
          <w:rFonts w:ascii="Tahoma" w:hAnsi="Tahoma" w:cs="Tahoma"/>
          <w:caps/>
          <w:color w:val="F66400"/>
          <w:sz w:val="22"/>
          <w:vertAlign w:val="superscript"/>
          <w:lang w:val="it-IT"/>
        </w:rPr>
        <w:t>3</w:t>
      </w:r>
      <w:r w:rsidR="00CF6E3E">
        <w:rPr>
          <w:rFonts w:ascii="Tahoma" w:hAnsi="Tahoma" w:cs="Tahoma"/>
          <w:caps/>
          <w:color w:val="F66400"/>
          <w:sz w:val="22"/>
          <w:vertAlign w:val="superscript"/>
          <w:lang w:val="it-IT"/>
        </w:rPr>
        <w:t>1</w:t>
      </w:r>
      <w:r w:rsidRPr="00FF14B6">
        <w:rPr>
          <w:rFonts w:ascii="Tahoma" w:hAnsi="Tahoma" w:cs="Tahoma"/>
          <w:color w:val="F66400"/>
          <w:sz w:val="22"/>
          <w:lang w:val="it-IT"/>
        </w:rPr>
        <w:t xml:space="preserve"> BizTalk</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Server 2010 Enterprise Edition</w:t>
      </w:r>
      <w:bookmarkEnd w:id="1634"/>
    </w:p>
    <w:bookmarkEnd w:id="1635"/>
    <w:bookmarkEnd w:id="1636"/>
    <w:p w:rsidR="008162A5" w:rsidRPr="00FF14B6" w:rsidRDefault="008162A5">
      <w:pPr>
        <w:rPr>
          <w:rFonts w:cs="Tahoma"/>
          <w:lang w:val="it-IT"/>
        </w:rPr>
      </w:pPr>
    </w:p>
    <w:p w:rsidR="008162A5" w:rsidRPr="00FF14B6" w:rsidRDefault="008162A5" w:rsidP="0088185F">
      <w:pPr>
        <w:spacing w:after="60"/>
        <w:ind w:left="720"/>
        <w:rPr>
          <w:rFonts w:cs="Tahoma"/>
          <w:lang w:val="it-IT"/>
        </w:rPr>
      </w:pPr>
      <w:r w:rsidRPr="00FF14B6">
        <w:rPr>
          <w:rFonts w:cs="Tahoma"/>
          <w:b/>
          <w:color w:val="000000"/>
          <w:lang w:val="it-IT"/>
        </w:rPr>
        <w:t>Diritti di Downgrade</w:t>
      </w:r>
    </w:p>
    <w:p w:rsidR="008162A5" w:rsidRPr="00FF14B6" w:rsidRDefault="008162A5" w:rsidP="001154B5">
      <w:pPr>
        <w:ind w:left="720"/>
        <w:rPr>
          <w:rFonts w:cs="Tahoma"/>
          <w:lang w:val="it-IT"/>
        </w:rPr>
      </w:pPr>
      <w:r w:rsidRPr="00FF14B6">
        <w:rPr>
          <w:rFonts w:cs="Tahoma"/>
          <w:lang w:val="it-IT"/>
        </w:rPr>
        <w:t xml:space="preserve">Le società che abbiano stipulato contratti Volume License e che siano titolari di una licenza per BizTalk Server 2010 Enterprise Edition potranno utilizzare qualunque versione precedente di BizTalk Server Enterprise Edition, Host Integration Server (qualunque versione), BizTalk Adapter for MQSeries 1.0, BizTalk SAP Adapter, BizTalk Accelerator for HIPAA Enterprise Edition, BizTalk Accelerator for RosettaNet Enterprise Edition, BizTalk Accelerator for SWIFT Enterprise Edition e BizTalk Accelerator for HL7 Enterprise Edition. </w:t>
      </w:r>
    </w:p>
    <w:p w:rsidR="008162A5" w:rsidRPr="00FF14B6" w:rsidRDefault="008162A5" w:rsidP="001154B5">
      <w:pPr>
        <w:ind w:left="720"/>
        <w:rPr>
          <w:rFonts w:cs="Tahoma"/>
          <w:lang w:val="it-IT"/>
        </w:rPr>
      </w:pPr>
    </w:p>
    <w:p w:rsidR="008162A5" w:rsidRPr="00FF14B6" w:rsidRDefault="008162A5" w:rsidP="0088185F">
      <w:pPr>
        <w:spacing w:after="60"/>
        <w:ind w:left="720"/>
        <w:rPr>
          <w:rFonts w:cs="Tahoma"/>
          <w:lang w:val="it-IT"/>
        </w:rPr>
      </w:pPr>
      <w:r w:rsidRPr="00FF14B6">
        <w:rPr>
          <w:rFonts w:cs="Tahoma"/>
          <w:b/>
          <w:color w:val="000000"/>
          <w:lang w:val="it-IT"/>
        </w:rPr>
        <w:t>Percorso di Migrazione per Società con BizTalk Server Accelerator Iscritte a SA</w:t>
      </w:r>
    </w:p>
    <w:p w:rsidR="008162A5" w:rsidRPr="00FF14B6" w:rsidRDefault="008162A5" w:rsidP="0088185F">
      <w:pPr>
        <w:ind w:left="720"/>
        <w:rPr>
          <w:rFonts w:cs="Tahoma"/>
          <w:lang w:val="it-IT"/>
        </w:rPr>
      </w:pPr>
      <w:r w:rsidRPr="00FF14B6">
        <w:rPr>
          <w:rFonts w:cs="Tahoma"/>
          <w:szCs w:val="20"/>
          <w:lang w:val="it-IT"/>
        </w:rPr>
        <w:t>Ogni due (2) licenze per prodotti BizTalk Server Accelerator riportati nel seguente elenco che una società che abbia stipulato un contratto Volume License avrà aggiunto alla copertura Software Assurance entro il 1</w:t>
      </w:r>
      <w:r w:rsidR="00AC7EBC" w:rsidRPr="00FF14B6">
        <w:rPr>
          <w:rFonts w:cs="Tahoma"/>
          <w:szCs w:val="20"/>
          <w:lang w:val="it-IT"/>
        </w:rPr>
        <w:t> </w:t>
      </w:r>
      <w:r w:rsidRPr="00FF14B6">
        <w:rPr>
          <w:rFonts w:cs="Tahoma"/>
          <w:szCs w:val="20"/>
          <w:lang w:val="it-IT"/>
        </w:rPr>
        <w:t>settembre 2007, la società sarà autorizzata a utilizzare la versione corrispondente di BizTalk Server 2006 R2 (o eventuali versioni successive di tale prodotto) su un (1) processore al posto di BizTalk Accelerator. Il</w:t>
      </w:r>
      <w:r w:rsidR="00AC7EBC" w:rsidRPr="00FF14B6">
        <w:rPr>
          <w:rFonts w:cs="Tahoma"/>
          <w:szCs w:val="20"/>
          <w:lang w:val="it-IT"/>
        </w:rPr>
        <w:t> </w:t>
      </w:r>
      <w:r w:rsidRPr="00FF14B6">
        <w:rPr>
          <w:rFonts w:cs="Tahoma"/>
          <w:szCs w:val="20"/>
          <w:lang w:val="it-IT"/>
        </w:rPr>
        <w:t>diritto di utilizzo di BizTalk Server 2006 R2 da parte della società cesserà alla scadenza o risoluzione del diritto di utilizzo della copia corrispondente di BizTalk Accelerator. All</w:t>
      </w:r>
      <w:r w:rsidR="00CF04A9" w:rsidRPr="00FF14B6">
        <w:rPr>
          <w:rFonts w:cs="Tahoma"/>
          <w:szCs w:val="20"/>
          <w:lang w:val="it-IT"/>
        </w:rPr>
        <w:t>’</w:t>
      </w:r>
      <w:r w:rsidRPr="00FF14B6">
        <w:rPr>
          <w:rFonts w:cs="Tahoma"/>
          <w:szCs w:val="20"/>
          <w:lang w:val="it-IT"/>
        </w:rPr>
        <w:t>utilizzo da parte della società di BizTalk</w:t>
      </w:r>
      <w:r w:rsidR="00AC7EBC" w:rsidRPr="00FF14B6">
        <w:rPr>
          <w:rFonts w:cs="Tahoma"/>
          <w:szCs w:val="20"/>
          <w:lang w:val="it-IT"/>
        </w:rPr>
        <w:t> </w:t>
      </w:r>
      <w:r w:rsidRPr="00FF14B6">
        <w:rPr>
          <w:rFonts w:cs="Tahoma"/>
          <w:szCs w:val="20"/>
          <w:lang w:val="it-IT"/>
        </w:rPr>
        <w:t>Server 2006 R2 ai sensi della presente offerta si applicheranno i diritti di utilizzo di tale prodotto e</w:t>
      </w:r>
      <w:r w:rsidR="00AC7EBC" w:rsidRPr="00FF14B6">
        <w:rPr>
          <w:rFonts w:cs="Tahoma"/>
          <w:szCs w:val="20"/>
          <w:lang w:val="it-IT"/>
        </w:rPr>
        <w:t> </w:t>
      </w:r>
      <w:r w:rsidRPr="00FF14B6">
        <w:rPr>
          <w:rFonts w:cs="Tahoma"/>
          <w:szCs w:val="20"/>
          <w:lang w:val="it-IT"/>
        </w:rPr>
        <w:t>le</w:t>
      </w:r>
      <w:r w:rsidR="00AC7EBC" w:rsidRPr="00FF14B6">
        <w:rPr>
          <w:rFonts w:cs="Tahoma"/>
          <w:szCs w:val="20"/>
          <w:lang w:val="it-IT"/>
        </w:rPr>
        <w:t> </w:t>
      </w:r>
      <w:r w:rsidRPr="00FF14B6">
        <w:rPr>
          <w:rFonts w:cs="Tahoma"/>
          <w:szCs w:val="20"/>
          <w:lang w:val="it-IT"/>
        </w:rPr>
        <w:t>condizioni del contratto Volume License della società.</w:t>
      </w:r>
      <w:r w:rsidRPr="00FF14B6">
        <w:rPr>
          <w:rFonts w:cs="Tahoma"/>
          <w:lang w:val="it-IT"/>
        </w:rPr>
        <w:t xml:space="preserve"> Al termine del periodo di validità di Software Assurance per BizTalk Accelerator, la società potrà rinnovare la protezione degli aggiornamenti per BizTalk Server 2006 R2 invece che per BizTalk Accelerator.</w:t>
      </w:r>
    </w:p>
    <w:p w:rsidR="008162A5" w:rsidRPr="00FF14B6" w:rsidRDefault="008162A5">
      <w:pPr>
        <w:ind w:left="540"/>
        <w:rPr>
          <w:rFonts w:cs="Tahoma"/>
          <w:lang w:val="it-IT"/>
        </w:rPr>
      </w:pPr>
    </w:p>
    <w:tbl>
      <w:tblPr>
        <w:tblW w:w="8374"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622"/>
        <w:gridCol w:w="4752"/>
      </w:tblGrid>
      <w:tr w:rsidR="008162A5" w:rsidRPr="00FF14B6" w:rsidTr="00AC7EBC">
        <w:tc>
          <w:tcPr>
            <w:tcW w:w="3622" w:type="dxa"/>
            <w:shd w:val="clear" w:color="auto" w:fill="FABF8F"/>
          </w:tcPr>
          <w:p w:rsidR="008162A5" w:rsidRPr="00FF14B6" w:rsidRDefault="008162A5">
            <w:pPr>
              <w:ind w:left="252"/>
              <w:rPr>
                <w:rFonts w:cs="Tahoma"/>
                <w:b/>
                <w:szCs w:val="20"/>
              </w:rPr>
            </w:pPr>
            <w:r w:rsidRPr="00FF14B6">
              <w:rPr>
                <w:rFonts w:cs="Tahoma"/>
                <w:b/>
                <w:szCs w:val="20"/>
                <w:lang w:val="it-IT"/>
              </w:rPr>
              <w:t>BizTalk Accelerator</w:t>
            </w:r>
          </w:p>
        </w:tc>
        <w:tc>
          <w:tcPr>
            <w:tcW w:w="4752" w:type="dxa"/>
            <w:shd w:val="clear" w:color="auto" w:fill="FABF8F"/>
          </w:tcPr>
          <w:p w:rsidR="008162A5" w:rsidRPr="00FF14B6" w:rsidRDefault="008162A5">
            <w:pPr>
              <w:ind w:left="342"/>
              <w:rPr>
                <w:rFonts w:cs="Tahoma"/>
                <w:b/>
                <w:szCs w:val="20"/>
                <w:lang w:val="it-IT"/>
              </w:rPr>
            </w:pPr>
            <w:r w:rsidRPr="00FF14B6">
              <w:rPr>
                <w:rFonts w:cs="Tahoma"/>
                <w:b/>
                <w:szCs w:val="20"/>
                <w:lang w:val="it-IT"/>
              </w:rPr>
              <w:t>Requisiti di Idoneità per Software Assurance</w:t>
            </w:r>
          </w:p>
        </w:tc>
      </w:tr>
      <w:tr w:rsidR="008162A5" w:rsidRPr="00FF14B6" w:rsidTr="00AC7EBC">
        <w:tc>
          <w:tcPr>
            <w:tcW w:w="3622" w:type="dxa"/>
          </w:tcPr>
          <w:p w:rsidR="008162A5" w:rsidRPr="00FF14B6" w:rsidRDefault="008162A5">
            <w:pPr>
              <w:ind w:left="252"/>
              <w:rPr>
                <w:rFonts w:cs="Tahoma"/>
                <w:szCs w:val="20"/>
              </w:rPr>
            </w:pPr>
            <w:r w:rsidRPr="00FF14B6">
              <w:rPr>
                <w:rFonts w:cs="Tahoma"/>
                <w:szCs w:val="20"/>
                <w:lang w:val="it-IT"/>
              </w:rPr>
              <w:t>BizTalk HIPAA Enterprise</w:t>
            </w:r>
          </w:p>
        </w:tc>
        <w:tc>
          <w:tcPr>
            <w:tcW w:w="4752" w:type="dxa"/>
          </w:tcPr>
          <w:p w:rsidR="008162A5" w:rsidRPr="00FF14B6" w:rsidRDefault="008162A5">
            <w:pPr>
              <w:ind w:left="342"/>
              <w:rPr>
                <w:rFonts w:cs="Tahoma"/>
                <w:szCs w:val="20"/>
              </w:rPr>
            </w:pPr>
            <w:r w:rsidRPr="00FF14B6">
              <w:rPr>
                <w:rFonts w:cs="Tahoma"/>
                <w:szCs w:val="20"/>
              </w:rPr>
              <w:t>BizTalk Server 2006 R2 Enterprise Edition</w:t>
            </w:r>
          </w:p>
        </w:tc>
      </w:tr>
      <w:tr w:rsidR="008162A5" w:rsidRPr="00FF14B6" w:rsidTr="00AC7EBC">
        <w:tc>
          <w:tcPr>
            <w:tcW w:w="3622" w:type="dxa"/>
          </w:tcPr>
          <w:p w:rsidR="008162A5" w:rsidRPr="00FF14B6" w:rsidRDefault="008162A5">
            <w:pPr>
              <w:ind w:left="252"/>
              <w:rPr>
                <w:rFonts w:cs="Tahoma"/>
                <w:szCs w:val="20"/>
              </w:rPr>
            </w:pPr>
            <w:r w:rsidRPr="00FF14B6">
              <w:rPr>
                <w:rFonts w:cs="Tahoma"/>
                <w:szCs w:val="20"/>
                <w:lang w:val="it-IT"/>
              </w:rPr>
              <w:t>BizTalk HL7 Enterprise</w:t>
            </w:r>
          </w:p>
        </w:tc>
        <w:tc>
          <w:tcPr>
            <w:tcW w:w="4752" w:type="dxa"/>
          </w:tcPr>
          <w:p w:rsidR="008162A5" w:rsidRPr="00FF14B6" w:rsidRDefault="008162A5">
            <w:pPr>
              <w:ind w:left="342"/>
              <w:rPr>
                <w:rFonts w:cs="Tahoma"/>
                <w:szCs w:val="20"/>
              </w:rPr>
            </w:pPr>
            <w:r w:rsidRPr="00FF14B6">
              <w:rPr>
                <w:rFonts w:cs="Tahoma"/>
                <w:szCs w:val="20"/>
              </w:rPr>
              <w:t>BizTalk Server 2006 R2 Enterprise Edition</w:t>
            </w:r>
          </w:p>
        </w:tc>
      </w:tr>
      <w:tr w:rsidR="008162A5" w:rsidRPr="00FF14B6" w:rsidTr="00AC7EBC">
        <w:tc>
          <w:tcPr>
            <w:tcW w:w="3622" w:type="dxa"/>
          </w:tcPr>
          <w:p w:rsidR="008162A5" w:rsidRPr="00FF14B6" w:rsidRDefault="008162A5">
            <w:pPr>
              <w:ind w:left="252"/>
              <w:rPr>
                <w:rFonts w:cs="Tahoma"/>
                <w:szCs w:val="20"/>
              </w:rPr>
            </w:pPr>
            <w:r w:rsidRPr="00FF14B6">
              <w:rPr>
                <w:rFonts w:cs="Tahoma"/>
                <w:szCs w:val="20"/>
                <w:lang w:val="it-IT"/>
              </w:rPr>
              <w:t>BizTalk RosettaNet Enterprise</w:t>
            </w:r>
          </w:p>
        </w:tc>
        <w:tc>
          <w:tcPr>
            <w:tcW w:w="4752" w:type="dxa"/>
          </w:tcPr>
          <w:p w:rsidR="008162A5" w:rsidRPr="00FF14B6" w:rsidRDefault="008162A5">
            <w:pPr>
              <w:ind w:left="342"/>
              <w:rPr>
                <w:rFonts w:cs="Tahoma"/>
                <w:szCs w:val="20"/>
              </w:rPr>
            </w:pPr>
            <w:r w:rsidRPr="00FF14B6">
              <w:rPr>
                <w:rFonts w:cs="Tahoma"/>
                <w:szCs w:val="20"/>
              </w:rPr>
              <w:t>BizTalk Server 2006 R2 Enterprise Edition</w:t>
            </w:r>
          </w:p>
        </w:tc>
      </w:tr>
      <w:tr w:rsidR="008162A5" w:rsidRPr="00FF14B6" w:rsidTr="00AC7EBC">
        <w:tc>
          <w:tcPr>
            <w:tcW w:w="3622" w:type="dxa"/>
          </w:tcPr>
          <w:p w:rsidR="008162A5" w:rsidRPr="00FF14B6" w:rsidRDefault="008162A5">
            <w:pPr>
              <w:ind w:left="252"/>
              <w:rPr>
                <w:rFonts w:cs="Tahoma"/>
                <w:szCs w:val="20"/>
              </w:rPr>
            </w:pPr>
            <w:r w:rsidRPr="00FF14B6">
              <w:rPr>
                <w:rFonts w:cs="Tahoma"/>
                <w:szCs w:val="20"/>
                <w:lang w:val="it-IT"/>
              </w:rPr>
              <w:t>BizTalk SWIFT Enterprise</w:t>
            </w:r>
          </w:p>
        </w:tc>
        <w:tc>
          <w:tcPr>
            <w:tcW w:w="4752" w:type="dxa"/>
          </w:tcPr>
          <w:p w:rsidR="008162A5" w:rsidRPr="00FF14B6" w:rsidRDefault="008162A5">
            <w:pPr>
              <w:ind w:left="342"/>
              <w:rPr>
                <w:rFonts w:cs="Tahoma"/>
                <w:szCs w:val="20"/>
              </w:rPr>
            </w:pPr>
            <w:r w:rsidRPr="00FF14B6">
              <w:rPr>
                <w:rFonts w:cs="Tahoma"/>
                <w:szCs w:val="20"/>
              </w:rPr>
              <w:t>BizTalk Server 2006 R2 Enterprise Edition</w:t>
            </w:r>
          </w:p>
        </w:tc>
      </w:tr>
    </w:tbl>
    <w:p w:rsidR="008162A5" w:rsidRPr="00FF14B6" w:rsidRDefault="008162A5">
      <w:pPr>
        <w:rPr>
          <w:rFonts w:cs="Tahoma"/>
        </w:rPr>
      </w:pPr>
    </w:p>
    <w:p w:rsidR="008162A5" w:rsidRPr="00FF14B6" w:rsidRDefault="008162A5" w:rsidP="0088185F">
      <w:pPr>
        <w:spacing w:after="60"/>
        <w:ind w:left="720"/>
        <w:rPr>
          <w:rFonts w:cs="Tahoma"/>
        </w:rPr>
      </w:pPr>
      <w:r w:rsidRPr="00FF14B6">
        <w:rPr>
          <w:rFonts w:cs="Tahoma"/>
          <w:b/>
        </w:rPr>
        <w:t>BizTalk RFID Mobile e BizTalk RFID Mobile Standards Pack</w:t>
      </w:r>
    </w:p>
    <w:p w:rsidR="008162A5" w:rsidRPr="00FF14B6" w:rsidRDefault="008162A5">
      <w:pPr>
        <w:ind w:left="720"/>
        <w:rPr>
          <w:rFonts w:cs="Tahoma"/>
          <w:lang w:val="it-IT"/>
        </w:rPr>
      </w:pPr>
      <w:r w:rsidRPr="00FF14B6">
        <w:rPr>
          <w:rFonts w:cs="Tahoma"/>
          <w:lang w:val="it-IT"/>
        </w:rPr>
        <w:t>Le società titolari di licenze Biz Talk Server Enterprise Edition con copertura Software Assurance attiva in data 31 ottobre 2008 sono idonee a utilizzare BizTalk RFID Mobile e BizTalk RFID Standards Pack. L</w:t>
      </w:r>
      <w:r w:rsidR="00CF04A9" w:rsidRPr="00FF14B6">
        <w:rPr>
          <w:rFonts w:cs="Tahoma"/>
          <w:lang w:val="it-IT"/>
        </w:rPr>
        <w:t>’</w:t>
      </w:r>
      <w:r w:rsidRPr="00FF14B6">
        <w:rPr>
          <w:rFonts w:cs="Tahoma"/>
          <w:lang w:val="it-IT"/>
        </w:rPr>
        <w:t>utilizzo di questo software è soggetto ai diritti di utilizzo di BizTalk Server 2006 R2 Enterprise Edition. Il diritto di utilizzo di questo componente da parte della società diventerà perpetuo quando il diritto di utilizzo di BizTalk</w:t>
      </w:r>
      <w:r w:rsidR="00AC7EBC" w:rsidRPr="00FF14B6">
        <w:rPr>
          <w:rFonts w:cs="Tahoma"/>
          <w:lang w:val="it-IT"/>
        </w:rPr>
        <w:t> </w:t>
      </w:r>
      <w:r w:rsidRPr="00FF14B6">
        <w:rPr>
          <w:rFonts w:cs="Tahoma"/>
          <w:lang w:val="it-IT"/>
        </w:rPr>
        <w:t>Server Enterprise Edition diventerà anch</w:t>
      </w:r>
      <w:r w:rsidR="00CF04A9" w:rsidRPr="00FF14B6">
        <w:rPr>
          <w:rFonts w:cs="Tahoma"/>
          <w:lang w:val="it-IT"/>
        </w:rPr>
        <w:t>’</w:t>
      </w:r>
      <w:r w:rsidRPr="00FF14B6">
        <w:rPr>
          <w:rFonts w:cs="Tahoma"/>
          <w:lang w:val="it-IT"/>
        </w:rPr>
        <w:t>esso perpetuo.</w:t>
      </w:r>
    </w:p>
    <w:p w:rsidR="008162A5" w:rsidRPr="00FF14B6" w:rsidRDefault="008162A5">
      <w:pPr>
        <w:rPr>
          <w:rFonts w:cs="Tahoma"/>
          <w:lang w:val="it-IT"/>
        </w:rPr>
      </w:pPr>
    </w:p>
    <w:p w:rsidR="00AC7EBC" w:rsidRPr="00FF14B6" w:rsidRDefault="00AC7EBC">
      <w:pPr>
        <w:rPr>
          <w:rFonts w:cs="Tahoma"/>
          <w:lang w:val="it-IT"/>
        </w:rPr>
      </w:pPr>
    </w:p>
    <w:p w:rsidR="008162A5" w:rsidRPr="00FF14B6" w:rsidRDefault="008162A5">
      <w:pPr>
        <w:pStyle w:val="Heading3"/>
        <w:rPr>
          <w:rFonts w:ascii="Tahoma" w:hAnsi="Tahoma" w:cs="Tahoma"/>
          <w:lang w:val="it-IT"/>
        </w:rPr>
      </w:pPr>
      <w:bookmarkStart w:id="1637" w:name="_Toc336338292"/>
      <w:bookmarkStart w:id="1638" w:name="_Toc341193191"/>
      <w:bookmarkStart w:id="1639" w:name="Srv_31BizTalk09StandEd"/>
      <w:bookmarkStart w:id="1640" w:name="Srv_28BizTalkSvr2009StandEd"/>
      <w:bookmarkStart w:id="1641" w:name="_31_BizTalk®_Server"/>
      <w:bookmarkStart w:id="1642" w:name="_Toc345678758"/>
      <w:bookmarkEnd w:id="1637"/>
      <w:bookmarkEnd w:id="1638"/>
      <w:bookmarkEnd w:id="1639"/>
      <w:bookmarkEnd w:id="1640"/>
      <w:bookmarkEnd w:id="1641"/>
      <w:r w:rsidRPr="00FF14B6">
        <w:rPr>
          <w:rFonts w:ascii="Tahoma" w:hAnsi="Tahoma" w:cs="Tahoma"/>
          <w:caps/>
          <w:color w:val="F66400"/>
          <w:sz w:val="22"/>
          <w:vertAlign w:val="superscript"/>
          <w:lang w:val="it-IT"/>
        </w:rPr>
        <w:t>3</w:t>
      </w:r>
      <w:r w:rsidR="00CF6E3E">
        <w:rPr>
          <w:rFonts w:ascii="Tahoma" w:hAnsi="Tahoma" w:cs="Tahoma"/>
          <w:caps/>
          <w:color w:val="F66400"/>
          <w:sz w:val="22"/>
          <w:vertAlign w:val="superscript"/>
          <w:lang w:val="it-IT"/>
        </w:rPr>
        <w:t>2</w:t>
      </w:r>
      <w:r w:rsidRPr="00FF14B6">
        <w:rPr>
          <w:rFonts w:ascii="Tahoma" w:hAnsi="Tahoma" w:cs="Tahoma"/>
          <w:caps/>
          <w:color w:val="F66400"/>
          <w:sz w:val="22"/>
          <w:vertAlign w:val="superscript"/>
          <w:lang w:val="it-IT"/>
        </w:rPr>
        <w:t xml:space="preserve"> </w:t>
      </w:r>
      <w:r w:rsidRPr="00FF14B6">
        <w:rPr>
          <w:rFonts w:ascii="Tahoma" w:hAnsi="Tahoma" w:cs="Tahoma"/>
          <w:color w:val="F66400"/>
          <w:sz w:val="22"/>
          <w:lang w:val="it-IT"/>
        </w:rPr>
        <w:t>BizTalk</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Server 2010 Standard Edition</w:t>
      </w:r>
      <w:bookmarkEnd w:id="1642"/>
    </w:p>
    <w:p w:rsidR="008162A5" w:rsidRPr="00FF14B6" w:rsidRDefault="008162A5" w:rsidP="001154B5">
      <w:pPr>
        <w:ind w:left="720"/>
        <w:rPr>
          <w:rFonts w:cs="Tahoma"/>
          <w:lang w:val="it-IT"/>
        </w:rPr>
      </w:pPr>
    </w:p>
    <w:p w:rsidR="008162A5" w:rsidRPr="00FF14B6" w:rsidRDefault="008162A5" w:rsidP="00A66BD2">
      <w:pPr>
        <w:spacing w:after="60"/>
        <w:ind w:left="720"/>
        <w:rPr>
          <w:rFonts w:cs="Tahoma"/>
          <w:lang w:val="it-IT"/>
        </w:rPr>
      </w:pPr>
      <w:r w:rsidRPr="00FF14B6">
        <w:rPr>
          <w:rFonts w:cs="Tahoma"/>
          <w:b/>
          <w:lang w:val="it-IT"/>
        </w:rPr>
        <w:t>Diritti di Downgrade</w:t>
      </w:r>
      <w:r w:rsidRPr="00FF14B6">
        <w:rPr>
          <w:rFonts w:cs="Tahoma"/>
          <w:lang w:val="it-IT"/>
        </w:rPr>
        <w:t xml:space="preserve"> </w:t>
      </w:r>
    </w:p>
    <w:p w:rsidR="008162A5" w:rsidRPr="00FF14B6" w:rsidRDefault="008162A5" w:rsidP="00FB1C3C">
      <w:pPr>
        <w:ind w:left="720"/>
        <w:rPr>
          <w:rFonts w:cs="Tahoma"/>
          <w:lang w:val="it-IT"/>
        </w:rPr>
      </w:pPr>
      <w:r w:rsidRPr="00FF14B6">
        <w:rPr>
          <w:rFonts w:cs="Tahoma"/>
          <w:lang w:val="it-IT"/>
        </w:rPr>
        <w:t>Le società che hanno stipulato Contratti Multilicenza e che sono titolari di una licenza per BizTalk Server 2010 Standard Edition potranno utilizzare qualunque versione precedente di BizTalk Server Standard Edition, Host Integration Server (qualunque versione), BizTalk Adapter for MQSeries 1.0, BizTalk SAP Adapter, BizTalk Accelerator for HIPAA Standard Edition, BizTalk Accelerator for RosettaNet Standard Edition, BizTalk</w:t>
      </w:r>
      <w:r w:rsidR="00FB1C3C" w:rsidRPr="00FF14B6">
        <w:rPr>
          <w:rFonts w:cs="Tahoma"/>
          <w:lang w:val="it-IT"/>
        </w:rPr>
        <w:t> </w:t>
      </w:r>
      <w:r w:rsidRPr="00FF14B6">
        <w:rPr>
          <w:rFonts w:cs="Tahoma"/>
          <w:lang w:val="it-IT"/>
        </w:rPr>
        <w:t xml:space="preserve">Accelerator for SWIFT Standard Edition e BizTalk Accelerator for HL7 Standard Edition. </w:t>
      </w:r>
    </w:p>
    <w:p w:rsidR="008162A5" w:rsidRPr="00FF14B6" w:rsidRDefault="008162A5" w:rsidP="001154B5">
      <w:pPr>
        <w:ind w:left="720"/>
        <w:rPr>
          <w:rFonts w:cs="Tahoma"/>
          <w:lang w:val="it-IT"/>
        </w:rPr>
      </w:pPr>
    </w:p>
    <w:p w:rsidR="008162A5" w:rsidRPr="00FF14B6" w:rsidRDefault="008162A5" w:rsidP="00A66BD2">
      <w:pPr>
        <w:spacing w:after="60"/>
        <w:ind w:left="720"/>
        <w:rPr>
          <w:rFonts w:cs="Tahoma"/>
          <w:lang w:val="it-IT"/>
        </w:rPr>
      </w:pPr>
      <w:r w:rsidRPr="00FF14B6">
        <w:rPr>
          <w:rFonts w:cs="Tahoma"/>
          <w:b/>
          <w:lang w:val="it-IT"/>
        </w:rPr>
        <w:t>Percorso di Migrazione per Società con BizTalk Server Accelerator Iscritte a SA</w:t>
      </w:r>
    </w:p>
    <w:p w:rsidR="008162A5" w:rsidRPr="00FF14B6" w:rsidRDefault="008162A5" w:rsidP="00185298">
      <w:pPr>
        <w:ind w:left="720"/>
        <w:rPr>
          <w:rFonts w:cs="Tahoma"/>
          <w:lang w:val="it-IT"/>
        </w:rPr>
      </w:pPr>
      <w:r w:rsidRPr="00FF14B6">
        <w:rPr>
          <w:rFonts w:cs="Tahoma"/>
          <w:szCs w:val="20"/>
          <w:lang w:val="it-IT"/>
        </w:rPr>
        <w:t>Ogni due (2) licenze per prodotti BizTalk Server Accelerator riportati nel seguente elenco che una società che abbia stipulato un contratto Volume License avrà aggiunto alla copertura Software Assurance entro il 1</w:t>
      </w:r>
      <w:r w:rsidR="00AC7EBC" w:rsidRPr="00FF14B6">
        <w:rPr>
          <w:rFonts w:cs="Tahoma"/>
          <w:szCs w:val="20"/>
          <w:lang w:val="it-IT"/>
        </w:rPr>
        <w:t> </w:t>
      </w:r>
      <w:r w:rsidRPr="00FF14B6">
        <w:rPr>
          <w:rFonts w:cs="Tahoma"/>
          <w:szCs w:val="20"/>
          <w:lang w:val="it-IT"/>
        </w:rPr>
        <w:t>settembre 2007, la società sarà autorizzata a utilizzare la versione corrispondente di BizTalk Server 2006 R2 (o eventuali versioni successive di tale prodotto) su un (1) processore al posto di BizTalk Accelerator. Il</w:t>
      </w:r>
      <w:r w:rsidR="00AC7EBC" w:rsidRPr="00FF14B6">
        <w:rPr>
          <w:rFonts w:cs="Tahoma"/>
          <w:szCs w:val="20"/>
          <w:lang w:val="it-IT"/>
        </w:rPr>
        <w:t> </w:t>
      </w:r>
      <w:r w:rsidRPr="00FF14B6">
        <w:rPr>
          <w:rFonts w:cs="Tahoma"/>
          <w:szCs w:val="20"/>
          <w:lang w:val="it-IT"/>
        </w:rPr>
        <w:t>diritto di utilizzo di BizTalk Server 2006 R2 da parte della società cesserà alla scadenza o risoluzione del</w:t>
      </w:r>
      <w:r w:rsidR="00185298" w:rsidRPr="00FF14B6">
        <w:rPr>
          <w:rFonts w:cs="Tahoma"/>
          <w:szCs w:val="20"/>
          <w:lang w:val="it-IT"/>
        </w:rPr>
        <w:t> </w:t>
      </w:r>
      <w:r w:rsidRPr="00FF14B6">
        <w:rPr>
          <w:rFonts w:cs="Tahoma"/>
          <w:szCs w:val="20"/>
          <w:lang w:val="it-IT"/>
        </w:rPr>
        <w:t>diritto di utilizzo della copia corrispondente di BizTalk Accelerator. All</w:t>
      </w:r>
      <w:r w:rsidR="00CF04A9" w:rsidRPr="00FF14B6">
        <w:rPr>
          <w:rFonts w:cs="Tahoma"/>
          <w:szCs w:val="20"/>
          <w:lang w:val="it-IT"/>
        </w:rPr>
        <w:t>’</w:t>
      </w:r>
      <w:r w:rsidRPr="00FF14B6">
        <w:rPr>
          <w:rFonts w:cs="Tahoma"/>
          <w:szCs w:val="20"/>
          <w:lang w:val="it-IT"/>
        </w:rPr>
        <w:t>utilizzo da parte della società di</w:t>
      </w:r>
      <w:r w:rsidR="00185298" w:rsidRPr="00FF14B6">
        <w:rPr>
          <w:rFonts w:cs="Tahoma"/>
          <w:szCs w:val="20"/>
          <w:lang w:val="it-IT"/>
        </w:rPr>
        <w:t> </w:t>
      </w:r>
      <w:r w:rsidRPr="00FF14B6">
        <w:rPr>
          <w:rFonts w:cs="Tahoma"/>
          <w:szCs w:val="20"/>
          <w:lang w:val="it-IT"/>
        </w:rPr>
        <w:t>BizTalk</w:t>
      </w:r>
      <w:r w:rsidR="00185298" w:rsidRPr="00FF14B6">
        <w:rPr>
          <w:rFonts w:cs="Tahoma"/>
          <w:szCs w:val="20"/>
          <w:lang w:val="it-IT"/>
        </w:rPr>
        <w:t> </w:t>
      </w:r>
      <w:r w:rsidRPr="00FF14B6">
        <w:rPr>
          <w:rFonts w:cs="Tahoma"/>
          <w:szCs w:val="20"/>
          <w:lang w:val="it-IT"/>
        </w:rPr>
        <w:t>Server 2006 R2 ai sensi della presente offerta si applicheranno i diritti di utilizzo di tale prodotto e</w:t>
      </w:r>
      <w:r w:rsidR="00185298" w:rsidRPr="00FF14B6">
        <w:rPr>
          <w:rFonts w:cs="Tahoma"/>
          <w:szCs w:val="20"/>
          <w:lang w:val="it-IT"/>
        </w:rPr>
        <w:t> </w:t>
      </w:r>
      <w:r w:rsidRPr="00FF14B6">
        <w:rPr>
          <w:rFonts w:cs="Tahoma"/>
          <w:szCs w:val="20"/>
          <w:lang w:val="it-IT"/>
        </w:rPr>
        <w:t>le condizioni del contratto Volume License della società.</w:t>
      </w:r>
      <w:r w:rsidRPr="00FF14B6">
        <w:rPr>
          <w:rFonts w:cs="Tahoma"/>
          <w:lang w:val="it-IT"/>
        </w:rPr>
        <w:t xml:space="preserve"> Al termine del periodo di validità di Software Assurance per BizTalk Accelerator, la società potrà rinnovare la protezione degli aggiornamenti per BizTalk Server 2006 R2 invece che per BizTalk Accelerator.</w:t>
      </w:r>
    </w:p>
    <w:p w:rsidR="008162A5" w:rsidRPr="00FF14B6" w:rsidRDefault="008162A5">
      <w:pPr>
        <w:rPr>
          <w:rFonts w:cs="Tahoma"/>
          <w:lang w:val="it-IT"/>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17"/>
        <w:gridCol w:w="3870"/>
      </w:tblGrid>
      <w:tr w:rsidR="008162A5" w:rsidRPr="00FF14B6" w:rsidTr="002A6416">
        <w:tc>
          <w:tcPr>
            <w:tcW w:w="3917" w:type="dxa"/>
            <w:shd w:val="clear" w:color="auto" w:fill="FABF8F"/>
          </w:tcPr>
          <w:p w:rsidR="008162A5" w:rsidRPr="00FF14B6" w:rsidRDefault="008162A5">
            <w:pPr>
              <w:ind w:left="299"/>
              <w:rPr>
                <w:rFonts w:cs="Tahoma"/>
                <w:b/>
                <w:szCs w:val="20"/>
              </w:rPr>
            </w:pPr>
            <w:r w:rsidRPr="00FF14B6">
              <w:rPr>
                <w:rFonts w:cs="Tahoma"/>
                <w:b/>
                <w:szCs w:val="20"/>
                <w:lang w:val="it-IT"/>
              </w:rPr>
              <w:t>BizTalk Accelerator</w:t>
            </w:r>
          </w:p>
        </w:tc>
        <w:tc>
          <w:tcPr>
            <w:tcW w:w="3870" w:type="dxa"/>
            <w:shd w:val="clear" w:color="auto" w:fill="FABF8F"/>
          </w:tcPr>
          <w:p w:rsidR="008162A5" w:rsidRPr="00FF14B6" w:rsidRDefault="008162A5">
            <w:pPr>
              <w:ind w:left="252"/>
              <w:rPr>
                <w:rFonts w:cs="Tahoma"/>
                <w:b/>
                <w:szCs w:val="20"/>
                <w:lang w:val="it-IT"/>
              </w:rPr>
            </w:pPr>
            <w:r w:rsidRPr="00FF14B6">
              <w:rPr>
                <w:rFonts w:cs="Tahoma"/>
                <w:b/>
                <w:szCs w:val="20"/>
                <w:lang w:val="it-IT"/>
              </w:rPr>
              <w:t>Requisiti di Idoneità per Software Assurance</w:t>
            </w:r>
          </w:p>
        </w:tc>
      </w:tr>
      <w:tr w:rsidR="008162A5" w:rsidRPr="00FF14B6" w:rsidTr="002A6416">
        <w:tc>
          <w:tcPr>
            <w:tcW w:w="3917" w:type="dxa"/>
          </w:tcPr>
          <w:p w:rsidR="008162A5" w:rsidRPr="00FF14B6" w:rsidRDefault="008162A5">
            <w:pPr>
              <w:ind w:left="299"/>
              <w:rPr>
                <w:rFonts w:cs="Tahoma"/>
                <w:szCs w:val="20"/>
              </w:rPr>
            </w:pPr>
            <w:r w:rsidRPr="00FF14B6">
              <w:rPr>
                <w:rFonts w:cs="Tahoma"/>
                <w:szCs w:val="20"/>
                <w:lang w:val="it-IT"/>
              </w:rPr>
              <w:t>BizTalk HIPAA Standard</w:t>
            </w:r>
          </w:p>
        </w:tc>
        <w:tc>
          <w:tcPr>
            <w:tcW w:w="3870" w:type="dxa"/>
          </w:tcPr>
          <w:p w:rsidR="008162A5" w:rsidRPr="00FF14B6" w:rsidRDefault="008162A5">
            <w:pPr>
              <w:ind w:left="252"/>
              <w:rPr>
                <w:rFonts w:cs="Tahoma"/>
                <w:szCs w:val="20"/>
              </w:rPr>
            </w:pPr>
            <w:r w:rsidRPr="00FF14B6">
              <w:rPr>
                <w:rFonts w:cs="Tahoma"/>
                <w:szCs w:val="20"/>
              </w:rPr>
              <w:t>BizTalk Server 2006 R2 Standard Edition</w:t>
            </w:r>
          </w:p>
        </w:tc>
      </w:tr>
      <w:tr w:rsidR="008162A5" w:rsidRPr="00FF14B6" w:rsidTr="002A6416">
        <w:tc>
          <w:tcPr>
            <w:tcW w:w="3917" w:type="dxa"/>
          </w:tcPr>
          <w:p w:rsidR="008162A5" w:rsidRPr="00FF14B6" w:rsidRDefault="008162A5">
            <w:pPr>
              <w:ind w:left="299"/>
              <w:rPr>
                <w:rFonts w:cs="Tahoma"/>
                <w:szCs w:val="20"/>
              </w:rPr>
            </w:pPr>
            <w:r w:rsidRPr="00FF14B6">
              <w:rPr>
                <w:rFonts w:cs="Tahoma"/>
                <w:szCs w:val="20"/>
                <w:lang w:val="it-IT"/>
              </w:rPr>
              <w:t>BizTalk HL7 Standard</w:t>
            </w:r>
          </w:p>
        </w:tc>
        <w:tc>
          <w:tcPr>
            <w:tcW w:w="3870" w:type="dxa"/>
          </w:tcPr>
          <w:p w:rsidR="008162A5" w:rsidRPr="00FF14B6" w:rsidRDefault="008162A5">
            <w:pPr>
              <w:ind w:left="252"/>
              <w:rPr>
                <w:rFonts w:cs="Tahoma"/>
                <w:szCs w:val="20"/>
              </w:rPr>
            </w:pPr>
            <w:r w:rsidRPr="00FF14B6">
              <w:rPr>
                <w:rFonts w:cs="Tahoma"/>
                <w:szCs w:val="20"/>
              </w:rPr>
              <w:t>BizTalk Server 2006 R2 Standard Edition</w:t>
            </w:r>
          </w:p>
        </w:tc>
      </w:tr>
      <w:tr w:rsidR="008162A5" w:rsidRPr="00FF14B6" w:rsidTr="002A6416">
        <w:tc>
          <w:tcPr>
            <w:tcW w:w="3917" w:type="dxa"/>
          </w:tcPr>
          <w:p w:rsidR="008162A5" w:rsidRPr="00FF14B6" w:rsidRDefault="008162A5">
            <w:pPr>
              <w:ind w:left="299"/>
              <w:rPr>
                <w:rFonts w:cs="Tahoma"/>
                <w:szCs w:val="20"/>
              </w:rPr>
            </w:pPr>
            <w:r w:rsidRPr="00FF14B6">
              <w:rPr>
                <w:rFonts w:cs="Tahoma"/>
                <w:szCs w:val="20"/>
                <w:lang w:val="it-IT"/>
              </w:rPr>
              <w:t>BizTalk RosettaNet Standard</w:t>
            </w:r>
          </w:p>
        </w:tc>
        <w:tc>
          <w:tcPr>
            <w:tcW w:w="3870" w:type="dxa"/>
          </w:tcPr>
          <w:p w:rsidR="008162A5" w:rsidRPr="00FF14B6" w:rsidRDefault="008162A5">
            <w:pPr>
              <w:ind w:left="252"/>
              <w:rPr>
                <w:rFonts w:cs="Tahoma"/>
                <w:szCs w:val="20"/>
              </w:rPr>
            </w:pPr>
            <w:r w:rsidRPr="00FF14B6">
              <w:rPr>
                <w:rFonts w:cs="Tahoma"/>
                <w:szCs w:val="20"/>
              </w:rPr>
              <w:t>BizTalk Server 2006 R2 Standard Edition</w:t>
            </w:r>
          </w:p>
        </w:tc>
      </w:tr>
      <w:tr w:rsidR="008162A5" w:rsidRPr="00FF14B6" w:rsidTr="002A6416">
        <w:tc>
          <w:tcPr>
            <w:tcW w:w="3917" w:type="dxa"/>
          </w:tcPr>
          <w:p w:rsidR="008162A5" w:rsidRPr="00FF14B6" w:rsidRDefault="008162A5">
            <w:pPr>
              <w:ind w:left="299"/>
              <w:rPr>
                <w:rFonts w:cs="Tahoma"/>
                <w:szCs w:val="20"/>
              </w:rPr>
            </w:pPr>
            <w:r w:rsidRPr="00FF14B6">
              <w:rPr>
                <w:rFonts w:cs="Tahoma"/>
                <w:szCs w:val="20"/>
                <w:lang w:val="it-IT"/>
              </w:rPr>
              <w:t>BizTalk SWIFT Standard</w:t>
            </w:r>
          </w:p>
        </w:tc>
        <w:tc>
          <w:tcPr>
            <w:tcW w:w="3870" w:type="dxa"/>
          </w:tcPr>
          <w:p w:rsidR="008162A5" w:rsidRPr="00FF14B6" w:rsidRDefault="008162A5">
            <w:pPr>
              <w:ind w:left="252"/>
              <w:rPr>
                <w:rFonts w:cs="Tahoma"/>
                <w:szCs w:val="20"/>
              </w:rPr>
            </w:pPr>
            <w:r w:rsidRPr="00FF14B6">
              <w:rPr>
                <w:rFonts w:cs="Tahoma"/>
                <w:szCs w:val="20"/>
              </w:rPr>
              <w:t>BizTalk Server 2006 R2 Standard Edition</w:t>
            </w:r>
          </w:p>
        </w:tc>
      </w:tr>
    </w:tbl>
    <w:p w:rsidR="008162A5" w:rsidRPr="00FF14B6" w:rsidRDefault="008162A5">
      <w:pPr>
        <w:rPr>
          <w:rFonts w:cs="Tahoma"/>
        </w:rPr>
      </w:pPr>
    </w:p>
    <w:p w:rsidR="008162A5" w:rsidRPr="00FF14B6" w:rsidRDefault="008162A5" w:rsidP="00A66BD2">
      <w:pPr>
        <w:spacing w:after="60"/>
        <w:ind w:left="720"/>
        <w:rPr>
          <w:rFonts w:cs="Tahoma"/>
          <w:lang w:val="it-IT"/>
        </w:rPr>
      </w:pPr>
      <w:r w:rsidRPr="00FF14B6">
        <w:rPr>
          <w:rFonts w:cs="Tahoma"/>
          <w:b/>
          <w:lang w:val="it-IT"/>
        </w:rPr>
        <w:t>BizTalk RFID Mobile e RFID Mobile Standards Pack</w:t>
      </w:r>
    </w:p>
    <w:p w:rsidR="008162A5" w:rsidRPr="00FF14B6" w:rsidRDefault="008162A5" w:rsidP="001154B5">
      <w:pPr>
        <w:ind w:left="720"/>
        <w:rPr>
          <w:rFonts w:cs="Tahoma"/>
          <w:lang w:val="it-IT"/>
        </w:rPr>
      </w:pPr>
      <w:r w:rsidRPr="00FF14B6">
        <w:rPr>
          <w:rFonts w:cs="Tahoma"/>
          <w:lang w:val="it-IT"/>
        </w:rPr>
        <w:t>Le società titolari di licenze Biz Talk Server Standard Edition con copertura Software Assurance attiva in data 31 ottobre 2008 sono idonee a utilizzare BizTalk RFID Mobile e BizTalk RFID Standards Pack. L</w:t>
      </w:r>
      <w:r w:rsidR="00CF04A9" w:rsidRPr="00FF14B6">
        <w:rPr>
          <w:rFonts w:cs="Tahoma"/>
          <w:lang w:val="it-IT"/>
        </w:rPr>
        <w:t>’</w:t>
      </w:r>
      <w:r w:rsidRPr="00FF14B6">
        <w:rPr>
          <w:rFonts w:cs="Tahoma"/>
          <w:lang w:val="it-IT"/>
        </w:rPr>
        <w:t>utilizzo di questo software è soggetto ai diritti di utilizzo di BizTalk Server 2006 R2 Standard Edition. Il diritto di utilizzo di questo componente da parte della società diventerà perpetuo quando il diritto di utilizzo di BizTalk Server Standard Edition diventerà anch</w:t>
      </w:r>
      <w:r w:rsidR="00CF04A9" w:rsidRPr="00FF14B6">
        <w:rPr>
          <w:rFonts w:cs="Tahoma"/>
          <w:lang w:val="it-IT"/>
        </w:rPr>
        <w:t>’</w:t>
      </w:r>
      <w:r w:rsidRPr="00FF14B6">
        <w:rPr>
          <w:rFonts w:cs="Tahoma"/>
          <w:lang w:val="it-IT"/>
        </w:rPr>
        <w:t>esso perpetuo.</w:t>
      </w:r>
    </w:p>
    <w:p w:rsidR="008162A5" w:rsidRPr="00FF14B6" w:rsidRDefault="008162A5">
      <w:pPr>
        <w:ind w:left="540"/>
        <w:rPr>
          <w:rFonts w:cs="Tahoma"/>
          <w:lang w:val="it-IT"/>
        </w:rPr>
      </w:pPr>
    </w:p>
    <w:p w:rsidR="008162A5" w:rsidRPr="00FF14B6" w:rsidRDefault="008162A5" w:rsidP="00A66BD2">
      <w:pPr>
        <w:ind w:left="540"/>
        <w:rPr>
          <w:rFonts w:cs="Tahoma"/>
          <w:lang w:val="it-IT"/>
        </w:rPr>
      </w:pPr>
    </w:p>
    <w:p w:rsidR="008162A5" w:rsidRPr="00FF14B6" w:rsidRDefault="008162A5" w:rsidP="000773D2">
      <w:pPr>
        <w:pStyle w:val="Heading3"/>
        <w:ind w:left="270" w:hanging="270"/>
        <w:rPr>
          <w:rFonts w:ascii="Tahoma" w:hAnsi="Tahoma" w:cs="Tahoma"/>
          <w:lang w:val="it-IT"/>
        </w:rPr>
      </w:pPr>
      <w:bookmarkStart w:id="1643" w:name="_Toc336338293"/>
      <w:bookmarkStart w:id="1644" w:name="_Toc341193192"/>
      <w:bookmarkStart w:id="1645" w:name="Srv_35BusinessIntellApp2012"/>
      <w:bookmarkStart w:id="1646" w:name="Srv_35CoreCALBridgeWinIntune"/>
      <w:bookmarkStart w:id="1647" w:name="_32_Business_Intelligence"/>
      <w:bookmarkStart w:id="1648" w:name="_Toc345678759"/>
      <w:bookmarkEnd w:id="1643"/>
      <w:bookmarkEnd w:id="1644"/>
      <w:bookmarkEnd w:id="1645"/>
      <w:bookmarkEnd w:id="1646"/>
      <w:bookmarkEnd w:id="1647"/>
      <w:r w:rsidRPr="00FF14B6">
        <w:rPr>
          <w:rFonts w:ascii="Tahoma" w:hAnsi="Tahoma" w:cs="Tahoma"/>
          <w:caps/>
          <w:color w:val="F66400"/>
          <w:sz w:val="22"/>
          <w:vertAlign w:val="superscript"/>
          <w:lang w:val="it-IT"/>
        </w:rPr>
        <w:t>3</w:t>
      </w:r>
      <w:r w:rsidR="00CF6E3E">
        <w:rPr>
          <w:rFonts w:ascii="Tahoma" w:hAnsi="Tahoma" w:cs="Tahoma"/>
          <w:caps/>
          <w:color w:val="F66400"/>
          <w:sz w:val="22"/>
          <w:vertAlign w:val="superscript"/>
          <w:lang w:val="it-IT"/>
        </w:rPr>
        <w:t>3</w:t>
      </w:r>
      <w:r w:rsidRPr="00FF14B6">
        <w:rPr>
          <w:rFonts w:ascii="Tahoma" w:hAnsi="Tahoma" w:cs="Tahoma"/>
          <w:caps/>
          <w:color w:val="F66400"/>
          <w:sz w:val="22"/>
          <w:vertAlign w:val="superscript"/>
          <w:lang w:val="it-IT"/>
        </w:rPr>
        <w:t xml:space="preserve"> </w:t>
      </w:r>
      <w:r w:rsidRPr="00FF14B6">
        <w:rPr>
          <w:rFonts w:ascii="Tahoma" w:hAnsi="Tahoma" w:cs="Tahoma"/>
          <w:color w:val="F66400"/>
          <w:sz w:val="22"/>
          <w:lang w:val="it-IT"/>
        </w:rPr>
        <w:t>Business Intelligence Appliance 2012</w:t>
      </w:r>
      <w:bookmarkEnd w:id="1648"/>
      <w:r w:rsidRPr="00FF14B6">
        <w:rPr>
          <w:rFonts w:ascii="Tahoma" w:hAnsi="Tahoma" w:cs="Tahoma"/>
          <w:lang w:val="it-IT"/>
        </w:rPr>
        <w:t xml:space="preserve"> </w:t>
      </w:r>
    </w:p>
    <w:p w:rsidR="008162A5" w:rsidRPr="00FF14B6" w:rsidRDefault="008162A5" w:rsidP="007B48BC">
      <w:pPr>
        <w:rPr>
          <w:rFonts w:cs="Tahoma"/>
          <w:lang w:val="it-IT"/>
        </w:rPr>
      </w:pPr>
    </w:p>
    <w:p w:rsidR="008162A5" w:rsidRPr="00FF14B6" w:rsidRDefault="008162A5" w:rsidP="00A66BD2">
      <w:pPr>
        <w:ind w:left="720"/>
        <w:rPr>
          <w:rFonts w:cs="Tahoma"/>
          <w:lang w:val="it-IT"/>
        </w:rPr>
      </w:pPr>
      <w:r w:rsidRPr="00FF14B6">
        <w:rPr>
          <w:rFonts w:cs="Tahoma"/>
          <w:szCs w:val="18"/>
          <w:lang w:val="it-IT"/>
        </w:rPr>
        <w:t>Il software Business Intelligence Appliance 2012, che incorpora SQL Server 2008 R2 e SharePoint Server 2010, è disponibile solo nelle configurazioni hardware e software approvate da Microsoft. L</w:t>
      </w:r>
      <w:r w:rsidR="00CF04A9" w:rsidRPr="00FF14B6">
        <w:rPr>
          <w:rFonts w:cs="Tahoma"/>
          <w:szCs w:val="18"/>
          <w:lang w:val="it-IT"/>
        </w:rPr>
        <w:t>’</w:t>
      </w:r>
      <w:r w:rsidRPr="00FF14B6">
        <w:rPr>
          <w:rFonts w:cs="Tahoma"/>
          <w:szCs w:val="18"/>
          <w:lang w:val="it-IT"/>
        </w:rPr>
        <w:t>utilizzo del software in altre configurazioni non è supportato e potrà influire sulle prestazioni.</w:t>
      </w:r>
      <w:r w:rsidRPr="00FF14B6">
        <w:rPr>
          <w:rFonts w:cs="Tahoma"/>
          <w:lang w:val="it-IT"/>
        </w:rPr>
        <w:t xml:space="preserve"> Per ulteriori informazioni, visitare la pagina </w:t>
      </w:r>
      <w:hyperlink r:id="rId34" w:tooltip="http://www.microsoft.com/sqlserver/en/us/get-sql-server/how-to-buy.aspx" w:history="1">
        <w:r w:rsidRPr="00FF14B6">
          <w:rPr>
            <w:rStyle w:val="Hyperlink"/>
            <w:rFonts w:cs="Tahoma"/>
            <w:lang w:val="it-IT"/>
          </w:rPr>
          <w:t>http://www.microsoft.com/sqlserver/en/us/get-sql-server/how-to-buy.aspx</w:t>
        </w:r>
      </w:hyperlink>
      <w:r w:rsidRPr="00FF14B6">
        <w:rPr>
          <w:rFonts w:cs="Tahoma"/>
          <w:lang w:val="it-IT"/>
        </w:rPr>
        <w:t xml:space="preserve">. </w:t>
      </w:r>
    </w:p>
    <w:p w:rsidR="008162A5" w:rsidRPr="00FF14B6" w:rsidRDefault="008162A5" w:rsidP="00A66BD2">
      <w:pPr>
        <w:rPr>
          <w:rFonts w:cs="Tahoma"/>
          <w:lang w:val="it-IT"/>
        </w:rPr>
      </w:pPr>
    </w:p>
    <w:p w:rsidR="008162A5" w:rsidRPr="00FF14B6" w:rsidRDefault="008162A5" w:rsidP="00A66BD2">
      <w:pPr>
        <w:rPr>
          <w:rFonts w:cs="Tahoma"/>
          <w:lang w:val="it-IT"/>
        </w:rPr>
      </w:pPr>
    </w:p>
    <w:p w:rsidR="008162A5" w:rsidRPr="00FF14B6" w:rsidRDefault="008162A5" w:rsidP="000773D2">
      <w:pPr>
        <w:pStyle w:val="Heading3"/>
        <w:ind w:left="270" w:hanging="270"/>
        <w:rPr>
          <w:rFonts w:ascii="Tahoma" w:hAnsi="Tahoma" w:cs="Tahoma"/>
          <w:lang w:val="it-IT"/>
        </w:rPr>
      </w:pPr>
      <w:bookmarkStart w:id="1649" w:name="_Toc336338294"/>
      <w:bookmarkStart w:id="1650" w:name="_Toc341193193"/>
      <w:bookmarkStart w:id="1651" w:name="_33_Core_CAL"/>
      <w:bookmarkStart w:id="1652" w:name="_Toc345678760"/>
      <w:bookmarkEnd w:id="1649"/>
      <w:bookmarkEnd w:id="1650"/>
      <w:bookmarkEnd w:id="1651"/>
      <w:r w:rsidRPr="00FF14B6">
        <w:rPr>
          <w:rFonts w:ascii="Tahoma" w:hAnsi="Tahoma" w:cs="Tahoma"/>
          <w:caps/>
          <w:color w:val="F66400"/>
          <w:sz w:val="22"/>
          <w:vertAlign w:val="superscript"/>
          <w:lang w:val="it-IT"/>
        </w:rPr>
        <w:t>3</w:t>
      </w:r>
      <w:r w:rsidR="00CF6E3E">
        <w:rPr>
          <w:rFonts w:ascii="Tahoma" w:hAnsi="Tahoma" w:cs="Tahoma"/>
          <w:caps/>
          <w:color w:val="F66400"/>
          <w:sz w:val="22"/>
          <w:vertAlign w:val="superscript"/>
          <w:lang w:val="it-IT"/>
        </w:rPr>
        <w:t>4</w:t>
      </w:r>
      <w:r w:rsidRPr="00FF14B6">
        <w:rPr>
          <w:rFonts w:ascii="Tahoma" w:hAnsi="Tahoma" w:cs="Tahoma"/>
          <w:color w:val="F66400"/>
          <w:sz w:val="22"/>
          <w:lang w:val="it-IT"/>
        </w:rPr>
        <w:t xml:space="preserve"> Core </w:t>
      </w:r>
      <w:r w:rsidRPr="00FF14B6">
        <w:rPr>
          <w:rFonts w:ascii="Tahoma" w:hAnsi="Tahoma" w:cs="Tahoma"/>
          <w:color w:val="FF6600"/>
          <w:sz w:val="22"/>
          <w:lang w:val="it-IT"/>
        </w:rPr>
        <w:t>CAL Suite Bridge per Office 365, Core CAL Suite Bridge per Office 365 e Windows Intune e Core CAL Suite Bridge per Windows Intune</w:t>
      </w:r>
      <w:bookmarkEnd w:id="1652"/>
    </w:p>
    <w:p w:rsidR="008162A5" w:rsidRPr="00FF14B6" w:rsidRDefault="008162A5" w:rsidP="00A66BD2">
      <w:pPr>
        <w:ind w:left="540"/>
        <w:rPr>
          <w:rFonts w:cs="Tahoma"/>
          <w:lang w:val="it-IT"/>
        </w:rPr>
      </w:pPr>
    </w:p>
    <w:p w:rsidR="008162A5" w:rsidRPr="00FF14B6" w:rsidRDefault="008162A5" w:rsidP="00A66BD2">
      <w:pPr>
        <w:spacing w:after="60"/>
        <w:ind w:left="720"/>
        <w:rPr>
          <w:rFonts w:cs="Tahoma"/>
          <w:lang w:val="it-IT"/>
        </w:rPr>
      </w:pPr>
      <w:r w:rsidRPr="00FF14B6">
        <w:rPr>
          <w:rFonts w:cs="Tahoma"/>
          <w:b/>
          <w:lang w:val="it-IT"/>
        </w:rPr>
        <w:t>Definizione</w:t>
      </w:r>
    </w:p>
    <w:p w:rsidR="008162A5" w:rsidRPr="00FF14B6" w:rsidRDefault="00341620" w:rsidP="00A66BD2">
      <w:pPr>
        <w:ind w:left="720"/>
        <w:rPr>
          <w:rFonts w:cs="Tahoma"/>
          <w:lang w:val="it-IT"/>
        </w:rPr>
      </w:pPr>
      <w:r w:rsidRPr="00FF14B6">
        <w:rPr>
          <w:rFonts w:cs="Tahoma"/>
          <w:lang w:val="it-IT"/>
        </w:rPr>
        <w:t>“</w:t>
      </w:r>
      <w:r w:rsidR="008162A5" w:rsidRPr="00FF14B6">
        <w:rPr>
          <w:rFonts w:cs="Tahoma"/>
          <w:lang w:val="it-IT"/>
        </w:rPr>
        <w:t>Transizione</w:t>
      </w:r>
      <w:r w:rsidRPr="00FF14B6">
        <w:rPr>
          <w:rFonts w:cs="Tahoma"/>
          <w:lang w:val="it-IT"/>
        </w:rPr>
        <w:t>”</w:t>
      </w:r>
      <w:r w:rsidR="008162A5" w:rsidRPr="00FF14B6">
        <w:rPr>
          <w:rFonts w:cs="Tahoma"/>
          <w:lang w:val="it-IT"/>
        </w:rPr>
        <w:t xml:space="preserve"> indica la conversione di una Licenza con copertura Software Assurance attiva in una licenza </w:t>
      </w:r>
      <w:r w:rsidRPr="00FF14B6">
        <w:rPr>
          <w:rFonts w:cs="Tahoma"/>
          <w:lang w:val="it-IT"/>
        </w:rPr>
        <w:t>“</w:t>
      </w:r>
      <w:r w:rsidR="008162A5" w:rsidRPr="00FF14B6">
        <w:rPr>
          <w:rFonts w:cs="Tahoma"/>
          <w:lang w:val="it-IT"/>
        </w:rPr>
        <w:t>Subscription</w:t>
      </w:r>
      <w:r w:rsidRPr="00FF14B6">
        <w:rPr>
          <w:rFonts w:cs="Tahoma"/>
          <w:lang w:val="it-IT"/>
        </w:rPr>
        <w:t>”</w:t>
      </w:r>
      <w:r w:rsidR="008162A5" w:rsidRPr="00FF14B6">
        <w:rPr>
          <w:rFonts w:cs="Tahoma"/>
          <w:lang w:val="it-IT"/>
        </w:rPr>
        <w:t xml:space="preserve"> o viceversa. </w:t>
      </w:r>
    </w:p>
    <w:p w:rsidR="00AC7EBC" w:rsidRPr="00FF14B6" w:rsidRDefault="00AC7EBC" w:rsidP="00A66BD2">
      <w:pPr>
        <w:ind w:left="720"/>
        <w:rPr>
          <w:rFonts w:cs="Tahoma"/>
          <w:lang w:val="it-IT"/>
        </w:rPr>
      </w:pPr>
    </w:p>
    <w:p w:rsidR="008162A5" w:rsidRPr="00FF14B6" w:rsidRDefault="008162A5" w:rsidP="00A66BD2">
      <w:pPr>
        <w:spacing w:after="60"/>
        <w:ind w:left="720"/>
        <w:rPr>
          <w:rFonts w:cs="Tahoma"/>
          <w:lang w:val="it-IT"/>
        </w:rPr>
      </w:pPr>
      <w:r w:rsidRPr="00FF14B6">
        <w:rPr>
          <w:rFonts w:cs="Tahoma"/>
          <w:b/>
          <w:lang w:val="it-IT"/>
        </w:rPr>
        <w:t>Diritti sull</w:t>
      </w:r>
      <w:r w:rsidR="00CF04A9" w:rsidRPr="00FF14B6">
        <w:rPr>
          <w:rFonts w:cs="Tahoma"/>
          <w:b/>
          <w:lang w:val="it-IT"/>
        </w:rPr>
        <w:t>’</w:t>
      </w:r>
      <w:r w:rsidRPr="00FF14B6">
        <w:rPr>
          <w:rFonts w:cs="Tahoma"/>
          <w:b/>
          <w:lang w:val="it-IT"/>
        </w:rPr>
        <w:t>Utilizzo Applicabili</w:t>
      </w:r>
      <w:r w:rsidRPr="00FF14B6">
        <w:rPr>
          <w:rFonts w:cs="Tahoma"/>
          <w:lang w:val="it-IT"/>
        </w:rPr>
        <w:t xml:space="preserve"> </w:t>
      </w:r>
    </w:p>
    <w:p w:rsidR="008162A5" w:rsidRPr="00FF14B6" w:rsidRDefault="008162A5" w:rsidP="00353F22">
      <w:pPr>
        <w:spacing w:line="276" w:lineRule="auto"/>
        <w:ind w:left="720"/>
        <w:rPr>
          <w:rFonts w:cs="Tahoma"/>
          <w:lang w:val="it-IT"/>
        </w:rPr>
      </w:pPr>
      <w:r w:rsidRPr="00FF14B6">
        <w:rPr>
          <w:rFonts w:cs="Tahoma"/>
          <w:lang w:val="it-IT"/>
        </w:rPr>
        <w:t>Una licenza CAL Suite Bridge non dispone di versioni e i Diritti di Utilizzo del Prodotto sono determinati dallo</w:t>
      </w:r>
      <w:r w:rsidR="00353F22" w:rsidRPr="00FF14B6">
        <w:rPr>
          <w:rFonts w:cs="Tahoma"/>
          <w:lang w:val="it-IT"/>
        </w:rPr>
        <w:t> </w:t>
      </w:r>
      <w:r w:rsidRPr="00FF14B6">
        <w:rPr>
          <w:rFonts w:cs="Tahoma"/>
          <w:lang w:val="it-IT"/>
        </w:rPr>
        <w:t>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8162A5" w:rsidRPr="00FF14B6" w:rsidRDefault="008162A5" w:rsidP="00A66BD2">
      <w:pPr>
        <w:spacing w:line="276" w:lineRule="auto"/>
        <w:ind w:left="720"/>
        <w:rPr>
          <w:rFonts w:cs="Tahoma"/>
          <w:lang w:val="it-IT"/>
        </w:rPr>
      </w:pPr>
    </w:p>
    <w:p w:rsidR="008162A5" w:rsidRPr="00FF14B6" w:rsidRDefault="008162A5" w:rsidP="00A66BD2">
      <w:pPr>
        <w:spacing w:after="60"/>
        <w:ind w:left="720"/>
        <w:rPr>
          <w:rFonts w:cs="Tahoma"/>
          <w:lang w:val="it-IT"/>
        </w:rPr>
      </w:pPr>
      <w:r w:rsidRPr="00FF14B6">
        <w:rPr>
          <w:rFonts w:cs="Tahoma"/>
          <w:b/>
          <w:lang w:val="it-IT"/>
        </w:rPr>
        <w:t>Requisiti</w:t>
      </w:r>
    </w:p>
    <w:p w:rsidR="008162A5" w:rsidRPr="00FF14B6" w:rsidRDefault="008162A5" w:rsidP="00A66BD2">
      <w:pPr>
        <w:spacing w:line="276" w:lineRule="auto"/>
        <w:ind w:left="720"/>
        <w:rPr>
          <w:rFonts w:cs="Tahoma"/>
          <w:spacing w:val="-3"/>
          <w:lang w:val="it-IT"/>
        </w:rPr>
      </w:pPr>
      <w:r w:rsidRPr="00FF14B6">
        <w:rPr>
          <w:rFonts w:cs="Tahoma"/>
          <w:spacing w:val="-3"/>
          <w:lang w:val="it-IT"/>
        </w:rPr>
        <w:t>Una CAL Suite Bridge potrà essere richiesta durante la Transizione da una CAL Suite a una combinazione di</w:t>
      </w:r>
      <w:r w:rsidR="00AC7EBC" w:rsidRPr="00FF14B6">
        <w:rPr>
          <w:rFonts w:cs="Tahoma"/>
          <w:spacing w:val="-3"/>
          <w:lang w:val="it-IT"/>
        </w:rPr>
        <w:t> </w:t>
      </w:r>
      <w:r w:rsidRPr="00FF14B6">
        <w:rPr>
          <w:rFonts w:cs="Tahoma"/>
          <w:spacing w:val="-3"/>
          <w:lang w:val="it-IT"/>
        </w:rPr>
        <w:t>Servizi Online e Prodotti paragonabili. Quando una Transizione richiede una CAL Suite Bridge e la Licenza qualificante è stata pagata totalmente dalla Società, l</w:t>
      </w:r>
      <w:r w:rsidR="00CF04A9" w:rsidRPr="00FF14B6">
        <w:rPr>
          <w:rFonts w:cs="Tahoma"/>
          <w:spacing w:val="-3"/>
          <w:lang w:val="it-IT"/>
        </w:rPr>
        <w:t>’</w:t>
      </w:r>
      <w:r w:rsidRPr="00FF14B6">
        <w:rPr>
          <w:rFonts w:cs="Tahoma"/>
          <w:spacing w:val="-3"/>
          <w:lang w:val="it-IT"/>
        </w:rPr>
        <w:t>acquisto di una Licenza per la CAL Suite Bridge non sarà necessario. La copertura Software Assurance potrà invece essere acquistata per la CAL Suite Bridge in occasione della ricorrenza dell</w:t>
      </w:r>
      <w:r w:rsidR="00CF04A9" w:rsidRPr="00FF14B6">
        <w:rPr>
          <w:rFonts w:cs="Tahoma"/>
          <w:spacing w:val="-3"/>
          <w:lang w:val="it-IT"/>
        </w:rPr>
        <w:t>’</w:t>
      </w:r>
      <w:r w:rsidRPr="00FF14B6">
        <w:rPr>
          <w:rFonts w:cs="Tahoma"/>
          <w:spacing w:val="-3"/>
          <w:lang w:val="it-IT"/>
        </w:rPr>
        <w:t xml:space="preserve">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 </w:t>
      </w:r>
    </w:p>
    <w:p w:rsidR="008162A5" w:rsidRPr="00FF14B6" w:rsidRDefault="008162A5" w:rsidP="00A66BD2">
      <w:pPr>
        <w:spacing w:line="276" w:lineRule="auto"/>
        <w:ind w:left="720"/>
        <w:rPr>
          <w:rFonts w:cs="Tahoma"/>
          <w:lang w:val="it-IT"/>
        </w:rPr>
      </w:pPr>
    </w:p>
    <w:p w:rsidR="008162A5" w:rsidRPr="00FF14B6" w:rsidRDefault="008162A5" w:rsidP="006C3859">
      <w:pPr>
        <w:spacing w:line="276" w:lineRule="auto"/>
        <w:ind w:left="720"/>
        <w:rPr>
          <w:rFonts w:cs="Tahoma"/>
          <w:spacing w:val="-3"/>
          <w:lang w:val="it-IT"/>
        </w:rPr>
      </w:pPr>
      <w:r w:rsidRPr="00FF14B6">
        <w:rPr>
          <w:rFonts w:cs="Tahoma"/>
          <w:spacing w:val="-3"/>
          <w:lang w:val="it-IT"/>
        </w:rPr>
        <w:t>Una CAL Suite Bridge è un Prodotto Enterprise e potrà essere ottenuto in licenza solo insieme al Servizio Online qualificante per soddisfare il requisito a livello aziendale sia della CAL Suite Bridge che della CAL Suite</w:t>
      </w:r>
      <w:r w:rsidR="006C3859" w:rsidRPr="00FF14B6">
        <w:rPr>
          <w:rFonts w:cs="Tahoma"/>
          <w:spacing w:val="-3"/>
          <w:lang w:val="it-IT"/>
        </w:rPr>
        <w:t xml:space="preserve"> </w:t>
      </w:r>
      <w:r w:rsidRPr="00FF14B6">
        <w:rPr>
          <w:rFonts w:cs="Tahoma"/>
          <w:spacing w:val="-3"/>
          <w:lang w:val="it-IT"/>
        </w:rPr>
        <w:t>principale.</w:t>
      </w:r>
    </w:p>
    <w:p w:rsidR="008162A5" w:rsidRPr="00FF14B6" w:rsidRDefault="008162A5" w:rsidP="002A6416">
      <w:pPr>
        <w:spacing w:line="276" w:lineRule="auto"/>
        <w:ind w:left="720"/>
        <w:rPr>
          <w:rFonts w:cs="Tahoma"/>
          <w:lang w:val="it-IT"/>
        </w:rPr>
      </w:pPr>
    </w:p>
    <w:tbl>
      <w:tblPr>
        <w:tblW w:w="4366" w:type="pct"/>
        <w:tblInd w:w="730" w:type="dxa"/>
        <w:tblCellMar>
          <w:left w:w="0" w:type="dxa"/>
          <w:right w:w="0" w:type="dxa"/>
        </w:tblCellMar>
        <w:tblLook w:val="00A0" w:firstRow="1" w:lastRow="0" w:firstColumn="1" w:lastColumn="0" w:noHBand="0" w:noVBand="0"/>
      </w:tblPr>
      <w:tblGrid>
        <w:gridCol w:w="2791"/>
        <w:gridCol w:w="2610"/>
        <w:gridCol w:w="2790"/>
      </w:tblGrid>
      <w:tr w:rsidR="008162A5" w:rsidRPr="00FF14B6"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8162A5" w:rsidRPr="00FF14B6" w:rsidRDefault="008162A5" w:rsidP="000773D2">
            <w:pPr>
              <w:spacing w:before="80" w:after="200" w:line="276" w:lineRule="auto"/>
              <w:jc w:val="center"/>
              <w:rPr>
                <w:rFonts w:eastAsia="Times New Roman" w:cs="Tahoma"/>
                <w:b/>
                <w:bCs/>
                <w:color w:val="000000"/>
                <w:szCs w:val="18"/>
                <w:lang w:eastAsia="ja-JP"/>
              </w:rPr>
            </w:pPr>
            <w:r w:rsidRPr="00FF14B6">
              <w:rPr>
                <w:rFonts w:cs="Tahoma"/>
                <w:b/>
                <w:lang w:val="it-IT"/>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8162A5" w:rsidRPr="00FF14B6" w:rsidRDefault="008162A5" w:rsidP="000773D2">
            <w:pPr>
              <w:spacing w:before="80" w:after="200" w:line="276" w:lineRule="auto"/>
              <w:jc w:val="center"/>
              <w:rPr>
                <w:rFonts w:eastAsia="Times New Roman" w:cs="Tahoma"/>
                <w:b/>
                <w:bCs/>
                <w:color w:val="000000"/>
                <w:szCs w:val="18"/>
                <w:lang w:eastAsia="ja-JP"/>
              </w:rPr>
            </w:pPr>
            <w:r w:rsidRPr="00FF14B6">
              <w:rPr>
                <w:rFonts w:cs="Tahoma"/>
                <w:b/>
                <w:lang w:val="it-IT"/>
              </w:rPr>
              <w:t>CAL Suite Principale</w:t>
            </w:r>
          </w:p>
        </w:tc>
        <w:tc>
          <w:tcPr>
            <w:tcW w:w="1703" w:type="pct"/>
            <w:tcBorders>
              <w:top w:val="single" w:sz="8" w:space="0" w:color="auto"/>
              <w:left w:val="nil"/>
              <w:bottom w:val="single" w:sz="8" w:space="0" w:color="auto"/>
              <w:right w:val="single" w:sz="8" w:space="0" w:color="auto"/>
            </w:tcBorders>
            <w:shd w:val="clear" w:color="auto" w:fill="FABF8F"/>
          </w:tcPr>
          <w:p w:rsidR="008162A5" w:rsidRPr="00FF14B6" w:rsidRDefault="008162A5" w:rsidP="005A36EF">
            <w:pPr>
              <w:spacing w:before="80" w:after="200" w:line="276" w:lineRule="auto"/>
              <w:ind w:left="180" w:right="180"/>
              <w:jc w:val="center"/>
              <w:rPr>
                <w:rFonts w:eastAsia="Times New Roman" w:cs="Tahoma"/>
                <w:b/>
                <w:bCs/>
                <w:color w:val="000000"/>
                <w:szCs w:val="18"/>
                <w:lang w:eastAsia="ja-JP"/>
              </w:rPr>
            </w:pPr>
            <w:r w:rsidRPr="00FF14B6">
              <w:rPr>
                <w:rFonts w:cs="Tahoma"/>
                <w:b/>
                <w:lang w:val="it-IT"/>
              </w:rPr>
              <w:t>Servizi Online Qualificanti</w:t>
            </w:r>
          </w:p>
        </w:tc>
      </w:tr>
      <w:tr w:rsidR="008162A5" w:rsidRPr="00FF14B6" w:rsidTr="002A6416">
        <w:trPr>
          <w:trHeight w:val="576"/>
        </w:trPr>
        <w:tc>
          <w:tcPr>
            <w:tcW w:w="1704" w:type="pct"/>
            <w:tcBorders>
              <w:top w:val="nil"/>
              <w:left w:val="single" w:sz="8" w:space="0" w:color="auto"/>
              <w:bottom w:val="single" w:sz="8" w:space="0" w:color="auto"/>
              <w:right w:val="single" w:sz="8" w:space="0" w:color="auto"/>
            </w:tcBorders>
          </w:tcPr>
          <w:p w:rsidR="008162A5" w:rsidRPr="00FF14B6" w:rsidRDefault="008162A5" w:rsidP="00F06D37">
            <w:pPr>
              <w:numPr>
                <w:ilvl w:val="0"/>
                <w:numId w:val="80"/>
              </w:numPr>
              <w:spacing w:before="120" w:after="200" w:line="276" w:lineRule="auto"/>
              <w:ind w:left="446" w:right="181" w:hanging="446"/>
              <w:rPr>
                <w:rFonts w:eastAsia="Times New Roman" w:cs="Tahoma"/>
                <w:color w:val="000000"/>
                <w:szCs w:val="18"/>
              </w:rPr>
            </w:pPr>
            <w:r w:rsidRPr="00FF14B6">
              <w:rPr>
                <w:rFonts w:eastAsia="Times New Roman" w:cs="Tahoma"/>
                <w:color w:val="000000"/>
                <w:szCs w:val="18"/>
                <w:lang w:val="it-IT"/>
              </w:rPr>
              <w:t>Core CAL Suite Bridge per Office 365</w:t>
            </w:r>
          </w:p>
        </w:tc>
        <w:tc>
          <w:tcPr>
            <w:tcW w:w="1593" w:type="pct"/>
            <w:tcBorders>
              <w:top w:val="nil"/>
              <w:left w:val="nil"/>
              <w:bottom w:val="single" w:sz="8" w:space="0" w:color="auto"/>
              <w:right w:val="single" w:sz="8" w:space="0" w:color="auto"/>
            </w:tcBorders>
          </w:tcPr>
          <w:p w:rsidR="008162A5" w:rsidRPr="00FF14B6" w:rsidRDefault="008162A5" w:rsidP="00F06D37">
            <w:pPr>
              <w:numPr>
                <w:ilvl w:val="0"/>
                <w:numId w:val="81"/>
              </w:numPr>
              <w:spacing w:before="120" w:after="200" w:line="276" w:lineRule="auto"/>
              <w:ind w:left="446" w:hanging="446"/>
              <w:rPr>
                <w:rFonts w:eastAsia="Times New Roman" w:cs="Tahoma"/>
                <w:color w:val="000000"/>
                <w:szCs w:val="18"/>
              </w:rPr>
            </w:pPr>
            <w:r w:rsidRPr="00FF14B6">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rsidR="008162A5" w:rsidRPr="00FF14B6" w:rsidRDefault="008162A5" w:rsidP="00F06D37">
            <w:pPr>
              <w:numPr>
                <w:ilvl w:val="0"/>
                <w:numId w:val="82"/>
              </w:numPr>
              <w:spacing w:before="120" w:after="200" w:line="276" w:lineRule="auto"/>
              <w:ind w:left="446" w:right="181" w:hanging="446"/>
              <w:rPr>
                <w:rFonts w:cs="Tahoma"/>
              </w:rPr>
            </w:pPr>
            <w:r w:rsidRPr="00FF14B6">
              <w:rPr>
                <w:rFonts w:cs="Tahoma"/>
                <w:color w:val="000000"/>
                <w:lang w:val="it-IT"/>
              </w:rPr>
              <w:t>Office 365 Piano E1 o</w:t>
            </w:r>
          </w:p>
          <w:p w:rsidR="008162A5" w:rsidRPr="00FF14B6" w:rsidRDefault="008162A5" w:rsidP="00F06D37">
            <w:pPr>
              <w:numPr>
                <w:ilvl w:val="0"/>
                <w:numId w:val="82"/>
              </w:numPr>
              <w:spacing w:before="120" w:after="200" w:line="276" w:lineRule="auto"/>
              <w:ind w:left="446" w:right="181" w:hanging="446"/>
              <w:rPr>
                <w:rFonts w:cs="Tahoma"/>
              </w:rPr>
            </w:pPr>
            <w:r w:rsidRPr="00FF14B6">
              <w:rPr>
                <w:rFonts w:cs="Tahoma"/>
                <w:color w:val="000000"/>
                <w:lang w:val="it-IT"/>
              </w:rPr>
              <w:t>Office 365 Piano E2, o</w:t>
            </w:r>
          </w:p>
          <w:p w:rsidR="008162A5" w:rsidRPr="00FF14B6" w:rsidRDefault="008162A5" w:rsidP="00F06D37">
            <w:pPr>
              <w:numPr>
                <w:ilvl w:val="0"/>
                <w:numId w:val="82"/>
              </w:numPr>
              <w:spacing w:before="120" w:after="200" w:line="276" w:lineRule="auto"/>
              <w:ind w:left="446" w:right="181" w:hanging="446"/>
              <w:rPr>
                <w:rFonts w:cs="Tahoma"/>
              </w:rPr>
            </w:pPr>
            <w:r w:rsidRPr="00FF14B6">
              <w:rPr>
                <w:rFonts w:cs="Tahoma"/>
                <w:color w:val="000000"/>
                <w:lang w:val="it-IT"/>
              </w:rPr>
              <w:t>Office 365 Piano E3, o</w:t>
            </w:r>
          </w:p>
          <w:p w:rsidR="008162A5" w:rsidRPr="00FF14B6" w:rsidRDefault="008162A5" w:rsidP="00F06D37">
            <w:pPr>
              <w:numPr>
                <w:ilvl w:val="0"/>
                <w:numId w:val="82"/>
              </w:numPr>
              <w:spacing w:before="120" w:after="200" w:line="276" w:lineRule="auto"/>
              <w:ind w:left="446" w:right="181" w:hanging="446"/>
              <w:rPr>
                <w:rFonts w:eastAsia="Times New Roman" w:cs="Tahoma"/>
                <w:color w:val="000000"/>
                <w:szCs w:val="18"/>
              </w:rPr>
            </w:pPr>
            <w:r w:rsidRPr="00FF14B6">
              <w:rPr>
                <w:rFonts w:eastAsia="Times New Roman" w:cs="Tahoma"/>
                <w:color w:val="000000"/>
                <w:szCs w:val="18"/>
                <w:lang w:val="it-IT"/>
              </w:rPr>
              <w:t>Office 365 Piano E4</w:t>
            </w:r>
          </w:p>
        </w:tc>
      </w:tr>
      <w:tr w:rsidR="008162A5" w:rsidRPr="00FF14B6" w:rsidTr="002A6416">
        <w:trPr>
          <w:trHeight w:val="576"/>
        </w:trPr>
        <w:tc>
          <w:tcPr>
            <w:tcW w:w="1704" w:type="pct"/>
            <w:tcBorders>
              <w:top w:val="nil"/>
              <w:left w:val="single" w:sz="8" w:space="0" w:color="auto"/>
              <w:bottom w:val="single" w:sz="8" w:space="0" w:color="auto"/>
              <w:right w:val="single" w:sz="8" w:space="0" w:color="auto"/>
            </w:tcBorders>
          </w:tcPr>
          <w:p w:rsidR="008162A5" w:rsidRPr="00FF14B6" w:rsidRDefault="008162A5" w:rsidP="00F06D37">
            <w:pPr>
              <w:numPr>
                <w:ilvl w:val="0"/>
                <w:numId w:val="80"/>
              </w:numPr>
              <w:spacing w:before="120" w:after="200" w:line="276" w:lineRule="auto"/>
              <w:ind w:left="446" w:right="181" w:hanging="446"/>
              <w:rPr>
                <w:rFonts w:eastAsia="Times New Roman" w:cs="Tahoma"/>
                <w:color w:val="000000"/>
                <w:szCs w:val="18"/>
              </w:rPr>
            </w:pPr>
            <w:r w:rsidRPr="00FF14B6">
              <w:rPr>
                <w:rFonts w:eastAsia="Times New Roman" w:cs="Tahoma"/>
                <w:color w:val="000000"/>
                <w:szCs w:val="18"/>
                <w:lang w:val="it-IT"/>
              </w:rPr>
              <w:t>Core CAL Suite Bridge per Office 365 e Windows Intune</w:t>
            </w:r>
          </w:p>
        </w:tc>
        <w:tc>
          <w:tcPr>
            <w:tcW w:w="1593" w:type="pct"/>
            <w:tcBorders>
              <w:top w:val="nil"/>
              <w:left w:val="nil"/>
              <w:bottom w:val="single" w:sz="8" w:space="0" w:color="auto"/>
              <w:right w:val="single" w:sz="8" w:space="0" w:color="auto"/>
            </w:tcBorders>
          </w:tcPr>
          <w:p w:rsidR="008162A5" w:rsidRPr="00FF14B6" w:rsidRDefault="008162A5" w:rsidP="00F06D37">
            <w:pPr>
              <w:numPr>
                <w:ilvl w:val="0"/>
                <w:numId w:val="81"/>
              </w:numPr>
              <w:spacing w:before="120" w:after="200" w:line="276" w:lineRule="auto"/>
              <w:ind w:left="446" w:hanging="446"/>
              <w:rPr>
                <w:rFonts w:eastAsia="Times New Roman" w:cs="Tahoma"/>
                <w:color w:val="000000"/>
                <w:szCs w:val="18"/>
              </w:rPr>
            </w:pPr>
            <w:r w:rsidRPr="00FF14B6">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rsidR="008162A5" w:rsidRPr="00FF14B6" w:rsidRDefault="008162A5" w:rsidP="00F06D37">
            <w:pPr>
              <w:numPr>
                <w:ilvl w:val="0"/>
                <w:numId w:val="82"/>
              </w:numPr>
              <w:spacing w:before="120" w:after="200" w:line="276" w:lineRule="auto"/>
              <w:ind w:left="446" w:right="181" w:hanging="446"/>
              <w:rPr>
                <w:rFonts w:cs="Tahoma"/>
                <w:lang w:val="it-IT"/>
              </w:rPr>
            </w:pPr>
            <w:r w:rsidRPr="00FF14B6">
              <w:rPr>
                <w:rFonts w:cs="Tahoma"/>
                <w:color w:val="000000"/>
                <w:lang w:val="it-IT"/>
              </w:rPr>
              <w:t>Office 365 Piano E1 e Windows Intune, o</w:t>
            </w:r>
          </w:p>
          <w:p w:rsidR="008162A5" w:rsidRPr="00FF14B6" w:rsidRDefault="008162A5" w:rsidP="00F06D37">
            <w:pPr>
              <w:numPr>
                <w:ilvl w:val="0"/>
                <w:numId w:val="82"/>
              </w:numPr>
              <w:spacing w:before="120" w:after="200" w:line="276" w:lineRule="auto"/>
              <w:ind w:left="446" w:right="181" w:hanging="446"/>
              <w:rPr>
                <w:rFonts w:cs="Tahoma"/>
                <w:lang w:val="it-IT"/>
              </w:rPr>
            </w:pPr>
            <w:r w:rsidRPr="00FF14B6">
              <w:rPr>
                <w:rFonts w:cs="Tahoma"/>
                <w:color w:val="000000"/>
                <w:lang w:val="it-IT"/>
              </w:rPr>
              <w:t>Office 365 Piano E2 e Windows Intune o</w:t>
            </w:r>
          </w:p>
          <w:p w:rsidR="008162A5" w:rsidRPr="00FF14B6" w:rsidRDefault="008162A5" w:rsidP="00F06D37">
            <w:pPr>
              <w:numPr>
                <w:ilvl w:val="0"/>
                <w:numId w:val="82"/>
              </w:numPr>
              <w:spacing w:before="120" w:after="200" w:line="276" w:lineRule="auto"/>
              <w:ind w:left="446" w:right="181" w:hanging="446"/>
              <w:rPr>
                <w:rFonts w:cs="Tahoma"/>
                <w:lang w:val="it-IT"/>
              </w:rPr>
            </w:pPr>
            <w:r w:rsidRPr="00FF14B6">
              <w:rPr>
                <w:rFonts w:cs="Tahoma"/>
                <w:color w:val="000000"/>
                <w:lang w:val="it-IT"/>
              </w:rPr>
              <w:t>Office 365 Piano E3 e Windows Intune o</w:t>
            </w:r>
          </w:p>
          <w:p w:rsidR="008162A5" w:rsidRPr="00FF14B6" w:rsidRDefault="008162A5" w:rsidP="00F06D37">
            <w:pPr>
              <w:numPr>
                <w:ilvl w:val="0"/>
                <w:numId w:val="82"/>
              </w:numPr>
              <w:spacing w:before="120" w:after="200" w:line="276" w:lineRule="auto"/>
              <w:ind w:left="446" w:right="181" w:hanging="446"/>
              <w:rPr>
                <w:rFonts w:eastAsia="Times New Roman" w:cs="Tahoma"/>
                <w:color w:val="000000"/>
                <w:szCs w:val="18"/>
                <w:lang w:val="it-IT"/>
              </w:rPr>
            </w:pPr>
            <w:r w:rsidRPr="00FF14B6">
              <w:rPr>
                <w:rFonts w:eastAsia="Times New Roman" w:cs="Tahoma"/>
                <w:color w:val="000000"/>
                <w:szCs w:val="18"/>
                <w:lang w:val="it-IT"/>
              </w:rPr>
              <w:t>Office 365 Piano E4 e Windows Intune</w:t>
            </w:r>
          </w:p>
        </w:tc>
      </w:tr>
      <w:tr w:rsidR="008162A5" w:rsidRPr="00FF14B6"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8162A5" w:rsidRPr="00FF14B6" w:rsidRDefault="008162A5" w:rsidP="00F06D37">
            <w:pPr>
              <w:numPr>
                <w:ilvl w:val="0"/>
                <w:numId w:val="80"/>
              </w:numPr>
              <w:spacing w:before="120" w:after="200" w:line="276" w:lineRule="auto"/>
              <w:ind w:left="446" w:right="181" w:hanging="446"/>
              <w:rPr>
                <w:rFonts w:eastAsia="Times New Roman" w:cs="Tahoma"/>
                <w:color w:val="000000"/>
                <w:szCs w:val="18"/>
              </w:rPr>
            </w:pPr>
            <w:r w:rsidRPr="00FF14B6">
              <w:rPr>
                <w:rFonts w:cs="Tahoma"/>
                <w:color w:val="000000"/>
              </w:rPr>
              <w:t>Core CAL Suite Bridge per Windows Intune</w:t>
            </w:r>
          </w:p>
        </w:tc>
        <w:tc>
          <w:tcPr>
            <w:tcW w:w="1593" w:type="pct"/>
            <w:tcBorders>
              <w:top w:val="single" w:sz="8" w:space="0" w:color="auto"/>
              <w:left w:val="nil"/>
              <w:bottom w:val="single" w:sz="8" w:space="0" w:color="auto"/>
              <w:right w:val="single" w:sz="8" w:space="0" w:color="auto"/>
            </w:tcBorders>
          </w:tcPr>
          <w:p w:rsidR="008162A5" w:rsidRPr="00FF14B6" w:rsidRDefault="008162A5" w:rsidP="00F06D37">
            <w:pPr>
              <w:numPr>
                <w:ilvl w:val="0"/>
                <w:numId w:val="81"/>
              </w:numPr>
              <w:spacing w:before="120" w:after="200" w:line="276" w:lineRule="auto"/>
              <w:ind w:left="446" w:hanging="446"/>
              <w:rPr>
                <w:rFonts w:eastAsia="Times New Roman" w:cs="Tahoma"/>
                <w:color w:val="000000"/>
                <w:szCs w:val="18"/>
              </w:rPr>
            </w:pPr>
            <w:r w:rsidRPr="00FF14B6">
              <w:rPr>
                <w:rFonts w:cs="Tahoma"/>
                <w:color w:val="000000"/>
                <w:lang w:val="it-IT"/>
              </w:rPr>
              <w:t>Core CAL Suite</w:t>
            </w:r>
          </w:p>
        </w:tc>
        <w:tc>
          <w:tcPr>
            <w:tcW w:w="1703" w:type="pct"/>
            <w:tcBorders>
              <w:top w:val="single" w:sz="8" w:space="0" w:color="auto"/>
              <w:left w:val="nil"/>
              <w:bottom w:val="single" w:sz="8" w:space="0" w:color="auto"/>
              <w:right w:val="single" w:sz="8" w:space="0" w:color="auto"/>
            </w:tcBorders>
          </w:tcPr>
          <w:p w:rsidR="008162A5" w:rsidRPr="00FF14B6" w:rsidRDefault="008162A5" w:rsidP="00F06D37">
            <w:pPr>
              <w:numPr>
                <w:ilvl w:val="0"/>
                <w:numId w:val="82"/>
              </w:numPr>
              <w:spacing w:before="120" w:after="200" w:line="276" w:lineRule="auto"/>
              <w:ind w:left="446" w:right="181" w:hanging="446"/>
              <w:rPr>
                <w:rFonts w:eastAsia="Times New Roman" w:cs="Tahoma"/>
                <w:color w:val="000000"/>
                <w:szCs w:val="18"/>
              </w:rPr>
            </w:pPr>
            <w:r w:rsidRPr="00FF14B6">
              <w:rPr>
                <w:rFonts w:cs="Tahoma"/>
                <w:color w:val="000000"/>
                <w:lang w:val="it-IT"/>
              </w:rPr>
              <w:t>Windows Intune</w:t>
            </w:r>
          </w:p>
        </w:tc>
      </w:tr>
    </w:tbl>
    <w:p w:rsidR="00AC7EBC" w:rsidRPr="00FF14B6" w:rsidRDefault="00AC7EBC" w:rsidP="00AC7EBC">
      <w:pPr>
        <w:rPr>
          <w:lang w:eastAsia="zh-CN"/>
        </w:rPr>
      </w:pPr>
      <w:bookmarkStart w:id="1653" w:name="_Toc336338295"/>
    </w:p>
    <w:p w:rsidR="00AC7EBC" w:rsidRPr="00FF14B6" w:rsidRDefault="00AC7EBC" w:rsidP="00AC7EBC">
      <w:pPr>
        <w:rPr>
          <w:lang w:eastAsia="zh-CN"/>
        </w:rPr>
      </w:pPr>
    </w:p>
    <w:p w:rsidR="008162A5" w:rsidRPr="00FF14B6" w:rsidRDefault="008162A5">
      <w:pPr>
        <w:pStyle w:val="Heading3"/>
        <w:rPr>
          <w:rFonts w:ascii="Tahoma" w:hAnsi="Tahoma" w:cs="Tahoma"/>
        </w:rPr>
      </w:pPr>
      <w:bookmarkStart w:id="1654" w:name="_Toc341193194"/>
      <w:bookmarkStart w:id="1655" w:name="Srv_34CoreCALSuite"/>
      <w:bookmarkStart w:id="1656" w:name="Srv_31CoreCALSuite"/>
      <w:bookmarkStart w:id="1657" w:name="_34_Core_CAL"/>
      <w:bookmarkStart w:id="1658" w:name="_Toc345678761"/>
      <w:bookmarkEnd w:id="1653"/>
      <w:bookmarkEnd w:id="1654"/>
      <w:bookmarkEnd w:id="1655"/>
      <w:bookmarkEnd w:id="1656"/>
      <w:bookmarkEnd w:id="1657"/>
      <w:r w:rsidRPr="00FF14B6">
        <w:rPr>
          <w:rFonts w:ascii="Tahoma" w:hAnsi="Tahoma" w:cs="Tahoma"/>
          <w:caps/>
          <w:color w:val="F66400"/>
          <w:sz w:val="22"/>
          <w:vertAlign w:val="superscript"/>
          <w:lang w:val="it-IT"/>
        </w:rPr>
        <w:t>3</w:t>
      </w:r>
      <w:r w:rsidR="00CF6E3E">
        <w:rPr>
          <w:rFonts w:ascii="Tahoma" w:hAnsi="Tahoma" w:cs="Tahoma"/>
          <w:caps/>
          <w:color w:val="F66400"/>
          <w:sz w:val="22"/>
          <w:vertAlign w:val="superscript"/>
          <w:lang w:val="it-IT"/>
        </w:rPr>
        <w:t>5</w:t>
      </w:r>
      <w:r w:rsidRPr="00FF14B6">
        <w:rPr>
          <w:rFonts w:ascii="Tahoma" w:hAnsi="Tahoma" w:cs="Tahoma"/>
          <w:color w:val="F66400"/>
          <w:sz w:val="22"/>
          <w:lang w:val="it-IT"/>
        </w:rPr>
        <w:t xml:space="preserve"> Core CAL Suite</w:t>
      </w:r>
      <w:bookmarkEnd w:id="1658"/>
    </w:p>
    <w:p w:rsidR="008162A5" w:rsidRPr="00FF14B6" w:rsidRDefault="008162A5">
      <w:pPr>
        <w:ind w:firstLine="540"/>
        <w:rPr>
          <w:rFonts w:cs="Tahoma"/>
        </w:rPr>
      </w:pPr>
    </w:p>
    <w:p w:rsidR="008162A5" w:rsidRPr="00FF14B6" w:rsidRDefault="008162A5" w:rsidP="001154B5">
      <w:pPr>
        <w:ind w:left="720"/>
        <w:rPr>
          <w:rFonts w:cs="Tahoma"/>
          <w:lang w:val="it-IT"/>
        </w:rPr>
      </w:pPr>
      <w:r w:rsidRPr="00FF14B6">
        <w:rPr>
          <w:rFonts w:cs="Tahoma"/>
          <w:lang w:val="it-IT"/>
        </w:rPr>
        <w:t>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dicembre 2012 una licenza per Core CAL Suite con copertura Software Assurance attiva concede diritti equivalenti ai seguenti:</w:t>
      </w:r>
      <w:r w:rsidRPr="00FF14B6">
        <w:rPr>
          <w:rFonts w:cs="Tahoma"/>
          <w:color w:val="000000"/>
          <w:szCs w:val="20"/>
          <w:lang w:val="it-IT"/>
        </w:rPr>
        <w:t xml:space="preserve"> </w:t>
      </w:r>
      <w:r w:rsidRPr="00FF14B6">
        <w:rPr>
          <w:rFonts w:cs="Tahoma"/>
          <w:lang w:val="it-IT"/>
        </w:rPr>
        <w:t xml:space="preserve">CAL per Windows Server 2012, Standard CAL per Exchange Server 2013, Standard CAL per Lync Server 2013, Standard CAL per SharePoint Server 2013, Licenza di Gestione Client per System Center 2012 Configuration Manager e System Center 2012 Endpoint Protection. </w:t>
      </w:r>
      <w:r w:rsidRPr="00FF14B6">
        <w:rPr>
          <w:rFonts w:cs="Tahoma"/>
          <w:color w:val="000000"/>
          <w:lang w:val="it-IT"/>
        </w:rPr>
        <w:t>Una licenza per Core CAL Suite è una licenza singola che deve essere assegnata a un singolo utente o dispositivo. Secondo quanto previsto nel relativo contratto Volume License, le società non sono autorizzate a separare i diritti di Core CAL Suite per consentire a due o più utenti o dispositivi di accedere contemporaneamente ai diversi componenti.</w:t>
      </w:r>
      <w:r w:rsidRPr="00FF14B6">
        <w:rPr>
          <w:rFonts w:cs="Tahoma"/>
          <w:lang w:val="it-IT"/>
        </w:rPr>
        <w:t> </w:t>
      </w:r>
    </w:p>
    <w:p w:rsidR="008162A5" w:rsidRPr="00FF14B6" w:rsidRDefault="008162A5" w:rsidP="00A66BD2">
      <w:pPr>
        <w:spacing w:after="60"/>
        <w:ind w:left="720"/>
        <w:rPr>
          <w:rFonts w:cs="Tahoma"/>
        </w:rPr>
      </w:pPr>
      <w:r w:rsidRPr="00FF14B6">
        <w:rPr>
          <w:rFonts w:cs="Tahoma"/>
          <w:b/>
          <w:color w:val="000000"/>
        </w:rPr>
        <w:t>CAL Solo per Studenti (Academic Open License e Academic Select)</w:t>
      </w:r>
    </w:p>
    <w:p w:rsidR="008162A5" w:rsidRPr="00FF14B6" w:rsidRDefault="008162A5" w:rsidP="001154B5">
      <w:pPr>
        <w:ind w:left="720"/>
        <w:rPr>
          <w:rFonts w:cs="Tahoma"/>
          <w:lang w:val="it-IT"/>
        </w:rPr>
      </w:pPr>
      <w:r w:rsidRPr="00FF14B6">
        <w:rPr>
          <w:rFonts w:cs="Tahoma"/>
          <w:lang w:val="it-IT"/>
        </w:rPr>
        <w:t>Le CAL Solo per Studenti sono limitate ai PC di proprietà dello studente titolare della licenza o ai PC di</w:t>
      </w:r>
      <w:r w:rsidR="00AC7EBC" w:rsidRPr="00FF14B6">
        <w:rPr>
          <w:rFonts w:cs="Tahoma"/>
          <w:lang w:val="it-IT"/>
        </w:rPr>
        <w:t> </w:t>
      </w:r>
      <w:r w:rsidRPr="00FF14B6">
        <w:rPr>
          <w:rFonts w:cs="Tahoma"/>
          <w:lang w:val="it-IT"/>
        </w:rPr>
        <w:t>proprietà dell</w:t>
      </w:r>
      <w:r w:rsidR="00CF04A9" w:rsidRPr="00FF14B6">
        <w:rPr>
          <w:rFonts w:cs="Tahoma"/>
          <w:lang w:val="it-IT"/>
        </w:rPr>
        <w:t>’</w:t>
      </w:r>
      <w:r w:rsidRPr="00FF14B6">
        <w:rPr>
          <w:rFonts w:cs="Tahoma"/>
          <w:lang w:val="it-IT"/>
        </w:rPr>
        <w:t>Istituto che siano assegnati a un singolo studente e NON siano utilizzati nei laboratori o</w:t>
      </w:r>
      <w:r w:rsidR="00AC7EBC" w:rsidRPr="00FF14B6">
        <w:rPr>
          <w:rFonts w:cs="Tahoma"/>
          <w:lang w:val="it-IT"/>
        </w:rPr>
        <w:t> </w:t>
      </w:r>
      <w:r w:rsidRPr="00FF14B6">
        <w:rPr>
          <w:rFonts w:cs="Tahoma"/>
          <w:lang w:val="it-IT"/>
        </w:rPr>
        <w:t>in</w:t>
      </w:r>
      <w:r w:rsidR="00AC7EBC" w:rsidRPr="00FF14B6">
        <w:rPr>
          <w:rFonts w:cs="Tahoma"/>
          <w:lang w:val="it-IT"/>
        </w:rPr>
        <w:t> </w:t>
      </w:r>
      <w:r w:rsidRPr="00FF14B6">
        <w:rPr>
          <w:rFonts w:cs="Tahoma"/>
          <w:lang w:val="it-IT"/>
        </w:rPr>
        <w:t>classe.</w:t>
      </w:r>
    </w:p>
    <w:p w:rsidR="008162A5" w:rsidRPr="00FF14B6" w:rsidRDefault="008162A5" w:rsidP="00AF3B19">
      <w:pPr>
        <w:rPr>
          <w:rFonts w:cs="Tahoma"/>
          <w:lang w:val="it-IT"/>
        </w:rPr>
      </w:pPr>
    </w:p>
    <w:p w:rsidR="008162A5" w:rsidRPr="00FF14B6" w:rsidRDefault="008162A5" w:rsidP="00AF3B19">
      <w:pPr>
        <w:rPr>
          <w:rFonts w:cs="Tahoma"/>
          <w:lang w:val="it-IT"/>
        </w:rPr>
      </w:pPr>
    </w:p>
    <w:p w:rsidR="008162A5" w:rsidRPr="00FF14B6" w:rsidRDefault="008162A5" w:rsidP="00416294">
      <w:pPr>
        <w:pStyle w:val="Heading3"/>
        <w:rPr>
          <w:rFonts w:ascii="Tahoma" w:hAnsi="Tahoma" w:cs="Tahoma"/>
          <w:lang w:val="it-IT"/>
        </w:rPr>
      </w:pPr>
      <w:bookmarkStart w:id="1659" w:name="_Toc336338296"/>
      <w:bookmarkStart w:id="1660" w:name="_Toc341193195"/>
      <w:bookmarkStart w:id="1661" w:name="Srv_35CoreInfraServerSuiteStd"/>
      <w:bookmarkStart w:id="1662" w:name="Srv_32CoreInfraServerSuiteStd"/>
      <w:bookmarkStart w:id="1663" w:name="Srv_35DynCRMWorkProEnt"/>
      <w:bookmarkStart w:id="1664" w:name="_35_Core_Infrastructure"/>
      <w:bookmarkStart w:id="1665" w:name="_Toc345678762"/>
      <w:bookmarkEnd w:id="1659"/>
      <w:bookmarkEnd w:id="1660"/>
      <w:bookmarkEnd w:id="1661"/>
      <w:bookmarkEnd w:id="1662"/>
      <w:bookmarkEnd w:id="1663"/>
      <w:bookmarkEnd w:id="1664"/>
      <w:r w:rsidRPr="00FF14B6">
        <w:rPr>
          <w:rFonts w:ascii="Tahoma" w:hAnsi="Tahoma" w:cs="Tahoma"/>
          <w:caps/>
          <w:color w:val="F66400"/>
          <w:sz w:val="22"/>
          <w:vertAlign w:val="superscript"/>
          <w:lang w:val="it-IT"/>
        </w:rPr>
        <w:t>3</w:t>
      </w:r>
      <w:r w:rsidR="00CF6E3E">
        <w:rPr>
          <w:rFonts w:ascii="Tahoma" w:hAnsi="Tahoma" w:cs="Tahoma"/>
          <w:caps/>
          <w:color w:val="F66400"/>
          <w:sz w:val="22"/>
          <w:vertAlign w:val="superscript"/>
          <w:lang w:val="it-IT"/>
        </w:rPr>
        <w:t>6</w:t>
      </w:r>
      <w:r w:rsidRPr="00FF14B6">
        <w:rPr>
          <w:rFonts w:ascii="Tahoma" w:hAnsi="Tahoma" w:cs="Tahoma"/>
          <w:color w:val="F66400"/>
          <w:sz w:val="22"/>
          <w:lang w:val="it-IT"/>
        </w:rPr>
        <w:t xml:space="preserve"> Core Infrastructure Server Suite Standard</w:t>
      </w:r>
      <w:bookmarkEnd w:id="1665"/>
    </w:p>
    <w:p w:rsidR="008162A5" w:rsidRPr="00FF14B6" w:rsidRDefault="008162A5" w:rsidP="00416294">
      <w:pPr>
        <w:rPr>
          <w:rFonts w:cs="Tahoma"/>
          <w:lang w:val="it-IT"/>
        </w:rPr>
      </w:pPr>
    </w:p>
    <w:p w:rsidR="008162A5" w:rsidRPr="00FF14B6" w:rsidRDefault="008162A5" w:rsidP="00A66BD2">
      <w:pPr>
        <w:spacing w:after="60"/>
        <w:ind w:left="720"/>
        <w:rPr>
          <w:rFonts w:cs="Tahoma"/>
          <w:lang w:val="it-IT"/>
        </w:rPr>
      </w:pPr>
      <w:r w:rsidRPr="00FF14B6">
        <w:rPr>
          <w:rFonts w:cs="Tahoma"/>
          <w:b/>
          <w:lang w:val="it-IT"/>
        </w:rPr>
        <w:t>Migrazione al Nuovo Modello di Licenza</w:t>
      </w:r>
    </w:p>
    <w:p w:rsidR="008162A5" w:rsidRPr="00FF14B6" w:rsidRDefault="008162A5" w:rsidP="00A66BD2">
      <w:pPr>
        <w:ind w:left="720"/>
        <w:rPr>
          <w:rFonts w:cs="Tahoma"/>
          <w:lang w:val="it-IT"/>
        </w:rPr>
      </w:pPr>
      <w:r w:rsidRPr="00FF14B6">
        <w:rPr>
          <w:rFonts w:cs="Tahoma"/>
          <w:lang w:val="it-IT"/>
        </w:rPr>
        <w:t>In data 1 aprile 2012 il modello di licenza per CIS è cambiato. Le licenze acquistate ai sensi di nuove iscrizioni in vigore dopo il 1 aprile 2012 possono coprire fino a due processori fisici.</w:t>
      </w:r>
    </w:p>
    <w:p w:rsidR="008162A5" w:rsidRPr="00FF14B6" w:rsidRDefault="008162A5" w:rsidP="00A66BD2">
      <w:pPr>
        <w:ind w:left="720"/>
        <w:rPr>
          <w:rFonts w:cs="Tahoma"/>
          <w:lang w:val="it-IT"/>
        </w:rPr>
      </w:pPr>
    </w:p>
    <w:p w:rsidR="008162A5" w:rsidRPr="00FF14B6" w:rsidRDefault="008162A5" w:rsidP="00A66BD2">
      <w:pPr>
        <w:ind w:left="720"/>
        <w:rPr>
          <w:rFonts w:cs="Tahoma"/>
          <w:lang w:val="it-IT"/>
        </w:rPr>
      </w:pPr>
      <w:r w:rsidRPr="00FF14B6">
        <w:rPr>
          <w:rFonts w:cs="Tahoma"/>
          <w:lang w:val="it-IT"/>
        </w:rPr>
        <w:t>Le società con iscrizioni esistenti in data 1 aprile 2012 (in vigore in data 1 aprile 2012 o antecedente) possono continuare a effettuare il true-up delle licenze acquistate ai sensi del modello precedente in base al</w:t>
      </w:r>
      <w:r w:rsidR="00AC7EBC" w:rsidRPr="00FF14B6">
        <w:rPr>
          <w:rFonts w:cs="Tahoma"/>
          <w:lang w:val="it-IT"/>
        </w:rPr>
        <w:t> </w:t>
      </w:r>
      <w:r w:rsidRPr="00FF14B6">
        <w:rPr>
          <w:rFonts w:cs="Tahoma"/>
          <w:lang w:val="it-IT"/>
        </w:rPr>
        <w:t>quale ciascuna licenza può autorizzare un solo processore. I seguenti diritti di migrazione si applicano alle</w:t>
      </w:r>
      <w:r w:rsidR="00AC7EBC" w:rsidRPr="00FF14B6">
        <w:rPr>
          <w:rFonts w:cs="Tahoma"/>
          <w:lang w:val="it-IT"/>
        </w:rPr>
        <w:t> </w:t>
      </w:r>
      <w:r w:rsidRPr="00FF14B6">
        <w:rPr>
          <w:rFonts w:cs="Tahoma"/>
          <w:lang w:val="it-IT"/>
        </w:rPr>
        <w:t>licenze di queste società:</w:t>
      </w:r>
    </w:p>
    <w:p w:rsidR="008162A5" w:rsidRPr="00FF14B6" w:rsidRDefault="008162A5" w:rsidP="00A66BD2">
      <w:pPr>
        <w:pStyle w:val="ListParagraph"/>
        <w:contextualSpacing w:val="0"/>
        <w:rPr>
          <w:rFonts w:ascii="Tahoma" w:hAnsi="Tahoma" w:cs="Tahoma"/>
          <w:lang w:val="it-IT"/>
        </w:rPr>
      </w:pPr>
      <w:r w:rsidRPr="00FF14B6">
        <w:rPr>
          <w:rFonts w:ascii="Tahoma" w:hAnsi="Tahoma" w:cs="Tahoma"/>
          <w:sz w:val="18"/>
          <w:lang w:val="it-IT"/>
        </w:rPr>
        <w:t>Per la durata dell</w:t>
      </w:r>
      <w:r w:rsidR="00CF04A9" w:rsidRPr="00FF14B6">
        <w:rPr>
          <w:rFonts w:ascii="Tahoma" w:hAnsi="Tahoma" w:cs="Tahoma"/>
          <w:sz w:val="18"/>
          <w:lang w:val="it-IT"/>
        </w:rPr>
        <w:t>’</w:t>
      </w:r>
      <w:r w:rsidRPr="00FF14B6">
        <w:rPr>
          <w:rFonts w:ascii="Tahoma" w:hAnsi="Tahoma" w:cs="Tahoma"/>
          <w:sz w:val="18"/>
          <w:lang w:val="it-IT"/>
        </w:rPr>
        <w:t>iscrizione in essere le licenze nuove ed esistenti delle società, acquistate ai sensi del modello precedente, saranno considerate equivalenti alle licenze previste dal nuovo modello in percentuale di 1:1.</w:t>
      </w:r>
      <w:r w:rsidRPr="00FF14B6">
        <w:rPr>
          <w:rFonts w:ascii="Tahoma" w:hAnsi="Tahoma" w:cs="Tahoma"/>
          <w:lang w:val="it-IT"/>
        </w:rPr>
        <w:t xml:space="preserve"> </w:t>
      </w:r>
      <w:r w:rsidRPr="00FF14B6">
        <w:rPr>
          <w:rFonts w:ascii="Tahoma" w:hAnsi="Tahoma" w:cs="Tahoma"/>
          <w:sz w:val="18"/>
          <w:lang w:val="it-IT"/>
        </w:rPr>
        <w:t>In occasione del rinnovo le società possono rinnovare la copertura Software Assurance per le licenze del nuovo modello.</w:t>
      </w:r>
    </w:p>
    <w:p w:rsidR="008162A5" w:rsidRPr="00FF14B6" w:rsidRDefault="008162A5">
      <w:pPr>
        <w:rPr>
          <w:rFonts w:cs="Tahoma"/>
          <w:lang w:val="it-IT"/>
        </w:rPr>
      </w:pPr>
    </w:p>
    <w:p w:rsidR="008162A5" w:rsidRPr="00FF14B6" w:rsidRDefault="008162A5" w:rsidP="00A66BD2">
      <w:pPr>
        <w:spacing w:after="60"/>
        <w:ind w:left="720"/>
        <w:rPr>
          <w:rFonts w:cs="Tahoma"/>
          <w:lang w:val="it-IT"/>
        </w:rPr>
      </w:pPr>
      <w:r w:rsidRPr="00FF14B6">
        <w:rPr>
          <w:rFonts w:cs="Tahoma"/>
          <w:b/>
          <w:lang w:val="it-IT"/>
        </w:rPr>
        <w:t>Rilascio di una Nuova Versione di Windows Server</w:t>
      </w:r>
    </w:p>
    <w:p w:rsidR="008162A5" w:rsidRPr="00FF14B6" w:rsidRDefault="008162A5" w:rsidP="00A66BD2">
      <w:pPr>
        <w:ind w:left="720"/>
        <w:rPr>
          <w:rFonts w:cs="Tahoma"/>
          <w:lang w:val="it-IT"/>
        </w:rPr>
      </w:pPr>
      <w:r w:rsidRPr="00FF14B6">
        <w:rPr>
          <w:rFonts w:cs="Tahoma"/>
          <w:lang w:val="it-IT"/>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rsidR="008162A5" w:rsidRPr="00FF14B6" w:rsidRDefault="008162A5" w:rsidP="00A66BD2">
      <w:pPr>
        <w:ind w:left="720"/>
        <w:rPr>
          <w:rFonts w:cs="Tahoma"/>
          <w:lang w:val="it-IT"/>
        </w:rPr>
      </w:pPr>
    </w:p>
    <w:p w:rsidR="008162A5" w:rsidRPr="00FF14B6" w:rsidRDefault="008162A5" w:rsidP="005D60A4">
      <w:pPr>
        <w:numPr>
          <w:ilvl w:val="0"/>
          <w:numId w:val="70"/>
        </w:numPr>
        <w:tabs>
          <w:tab w:val="left" w:pos="1440"/>
          <w:tab w:val="left" w:pos="3510"/>
        </w:tabs>
        <w:spacing w:after="60"/>
        <w:rPr>
          <w:rFonts w:cs="Tahoma"/>
        </w:rPr>
      </w:pPr>
      <w:r w:rsidRPr="00FF14B6">
        <w:rPr>
          <w:rFonts w:cs="Tahoma"/>
          <w:lang w:val="it-IT"/>
        </w:rPr>
        <w:t>Windows Server 2012 Standard</w:t>
      </w:r>
    </w:p>
    <w:p w:rsidR="008162A5" w:rsidRPr="00FF14B6" w:rsidRDefault="008162A5" w:rsidP="005D60A4">
      <w:pPr>
        <w:numPr>
          <w:ilvl w:val="0"/>
          <w:numId w:val="70"/>
        </w:numPr>
        <w:tabs>
          <w:tab w:val="left" w:pos="1440"/>
          <w:tab w:val="left" w:pos="3510"/>
        </w:tabs>
        <w:spacing w:after="60"/>
        <w:rPr>
          <w:rFonts w:cs="Tahoma"/>
        </w:rPr>
      </w:pPr>
      <w:r w:rsidRPr="00FF14B6">
        <w:rPr>
          <w:rFonts w:cs="Tahoma"/>
          <w:lang w:val="it-IT"/>
        </w:rPr>
        <w:t>System Center 2012 Standard</w:t>
      </w:r>
    </w:p>
    <w:p w:rsidR="008162A5" w:rsidRPr="00FF14B6" w:rsidRDefault="008162A5" w:rsidP="00A66BD2">
      <w:pPr>
        <w:tabs>
          <w:tab w:val="left" w:pos="1440"/>
          <w:tab w:val="left" w:pos="3510"/>
        </w:tabs>
        <w:rPr>
          <w:rFonts w:cs="Tahoma"/>
        </w:rPr>
      </w:pPr>
    </w:p>
    <w:p w:rsidR="008162A5" w:rsidRPr="00FF14B6" w:rsidRDefault="008162A5" w:rsidP="00A66BD2">
      <w:pPr>
        <w:ind w:left="720"/>
        <w:rPr>
          <w:rFonts w:cs="Tahoma"/>
          <w:lang w:val="it-IT"/>
        </w:rPr>
      </w:pPr>
      <w:r w:rsidRPr="00FF14B6">
        <w:rPr>
          <w:rFonts w:cs="Tahoma"/>
          <w:lang w:val="it-IT"/>
        </w:rPr>
        <w:t>Per i server che dispongono di una licenza valida per Core Infrastructure Server Suite Standard le società potranno eseguire un</w:t>
      </w:r>
      <w:r w:rsidR="00CF04A9" w:rsidRPr="00FF14B6">
        <w:rPr>
          <w:rFonts w:cs="Tahoma"/>
          <w:lang w:val="it-IT"/>
        </w:rPr>
        <w:t>’</w:t>
      </w:r>
      <w:r w:rsidRPr="00FF14B6">
        <w:rPr>
          <w:rFonts w:cs="Tahoma"/>
          <w:lang w:val="it-IT"/>
        </w:rPr>
        <w:t>istanza di Windows Server 2008 R2 Enterprise anziché di Windows Server Standard.</w:t>
      </w:r>
    </w:p>
    <w:p w:rsidR="00AC7EBC" w:rsidRPr="00FF14B6" w:rsidRDefault="00AC7EBC" w:rsidP="00A66BD2">
      <w:pPr>
        <w:ind w:left="720"/>
        <w:rPr>
          <w:rFonts w:cs="Tahoma"/>
          <w:lang w:val="it-IT"/>
        </w:rPr>
      </w:pPr>
    </w:p>
    <w:p w:rsidR="008162A5" w:rsidRPr="00FF14B6" w:rsidRDefault="008162A5" w:rsidP="00A66BD2">
      <w:pPr>
        <w:spacing w:after="60"/>
        <w:ind w:left="720"/>
        <w:rPr>
          <w:rFonts w:cs="Tahoma"/>
          <w:lang w:val="it-IT"/>
        </w:rPr>
      </w:pPr>
      <w:r w:rsidRPr="00FF14B6">
        <w:rPr>
          <w:rFonts w:cs="Tahoma"/>
          <w:b/>
          <w:lang w:val="it-IT"/>
        </w:rPr>
        <w:t>Offerta di Rinnovo di Software Assurance per le Società Titolari di Windows Server Standard e</w:t>
      </w:r>
      <w:r w:rsidR="00AC7EBC" w:rsidRPr="00FF14B6">
        <w:rPr>
          <w:rFonts w:cs="Tahoma"/>
          <w:b/>
          <w:lang w:val="it-IT"/>
        </w:rPr>
        <w:t> </w:t>
      </w:r>
      <w:r w:rsidRPr="00FF14B6">
        <w:rPr>
          <w:rFonts w:cs="Tahoma"/>
          <w:b/>
          <w:lang w:val="it-IT"/>
        </w:rPr>
        <w:t>System Center Standard e per le Società Titolari di Windows Server Enterprise e System Center Standard</w:t>
      </w:r>
    </w:p>
    <w:p w:rsidR="008162A5" w:rsidRPr="00FF14B6" w:rsidRDefault="008162A5" w:rsidP="00A66BD2">
      <w:pPr>
        <w:ind w:left="720"/>
        <w:rPr>
          <w:rFonts w:cs="Tahoma"/>
          <w:lang w:val="it-IT"/>
        </w:rPr>
      </w:pPr>
      <w:r w:rsidRPr="00FF14B6">
        <w:rPr>
          <w:rFonts w:cs="Tahoma"/>
          <w:lang w:val="it-IT"/>
        </w:rPr>
        <w:t>Le società titolari di licenze con copertura Software Assurance attiva per tutti i prodotti indicati nella Tabella</w:t>
      </w:r>
      <w:r w:rsidR="00AC7EBC" w:rsidRPr="00FF14B6">
        <w:rPr>
          <w:rFonts w:cs="Tahoma"/>
          <w:lang w:val="it-IT"/>
        </w:rPr>
        <w:t> </w:t>
      </w:r>
      <w:r w:rsidRPr="00FF14B6">
        <w:rPr>
          <w:rFonts w:cs="Tahoma"/>
          <w:lang w:val="it-IT"/>
        </w:rPr>
        <w:t>A che segue potranno, alla scadenza di tale copertura, acquistare Software Assurance per Core Infrastructure Server Suite Standard senza dover acquistare la sottostante licenza per Core Infrastructure Server Suite Standard.</w:t>
      </w:r>
    </w:p>
    <w:p w:rsidR="008162A5" w:rsidRPr="00FF14B6" w:rsidRDefault="008162A5" w:rsidP="00A66BD2">
      <w:pPr>
        <w:ind w:left="720"/>
        <w:rPr>
          <w:rFonts w:cs="Tahoma"/>
          <w:lang w:val="it-IT"/>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88"/>
      </w:tblGrid>
      <w:tr w:rsidR="008162A5" w:rsidRPr="00FF14B6" w:rsidTr="002A6416">
        <w:tc>
          <w:tcPr>
            <w:tcW w:w="6588" w:type="dxa"/>
            <w:shd w:val="clear" w:color="auto" w:fill="FABF8F"/>
          </w:tcPr>
          <w:p w:rsidR="008162A5" w:rsidRPr="00FF14B6" w:rsidRDefault="008162A5" w:rsidP="003A458C">
            <w:pPr>
              <w:tabs>
                <w:tab w:val="left" w:pos="3120"/>
                <w:tab w:val="center" w:pos="3591"/>
              </w:tabs>
              <w:spacing w:after="200" w:line="276" w:lineRule="auto"/>
              <w:jc w:val="center"/>
              <w:rPr>
                <w:rFonts w:eastAsia="Times New Roman" w:cs="Tahoma"/>
                <w:b/>
                <w:szCs w:val="18"/>
              </w:rPr>
            </w:pPr>
            <w:r w:rsidRPr="00FF14B6">
              <w:rPr>
                <w:rFonts w:eastAsia="Times New Roman" w:cs="Tahoma"/>
                <w:b/>
                <w:szCs w:val="18"/>
                <w:lang w:val="it-IT"/>
              </w:rPr>
              <w:t>Tabella A</w:t>
            </w:r>
          </w:p>
        </w:tc>
      </w:tr>
      <w:tr w:rsidR="008162A5" w:rsidRPr="00FF14B6" w:rsidTr="002A6416">
        <w:tc>
          <w:tcPr>
            <w:tcW w:w="6588" w:type="dxa"/>
            <w:vAlign w:val="center"/>
          </w:tcPr>
          <w:p w:rsidR="008162A5" w:rsidRPr="00FF14B6" w:rsidRDefault="008162A5" w:rsidP="003A458C">
            <w:pPr>
              <w:spacing w:after="200" w:line="276" w:lineRule="auto"/>
              <w:rPr>
                <w:rFonts w:eastAsia="Times New Roman" w:cs="Tahoma"/>
                <w:szCs w:val="18"/>
              </w:rPr>
            </w:pPr>
            <w:r w:rsidRPr="00FF14B6">
              <w:rPr>
                <w:rFonts w:eastAsia="Times New Roman" w:cs="Tahoma"/>
                <w:szCs w:val="18"/>
                <w:lang w:val="it-IT"/>
              </w:rPr>
              <w:t>Windows Server Standard</w:t>
            </w:r>
          </w:p>
        </w:tc>
      </w:tr>
      <w:tr w:rsidR="008162A5" w:rsidRPr="00FF14B6" w:rsidTr="002A6416">
        <w:tc>
          <w:tcPr>
            <w:tcW w:w="6588" w:type="dxa"/>
            <w:vAlign w:val="center"/>
          </w:tcPr>
          <w:p w:rsidR="008162A5" w:rsidRPr="00FF14B6" w:rsidRDefault="008162A5" w:rsidP="003A458C">
            <w:pPr>
              <w:spacing w:after="200" w:line="276" w:lineRule="auto"/>
              <w:rPr>
                <w:rFonts w:eastAsia="Times New Roman" w:cs="Tahoma"/>
                <w:szCs w:val="18"/>
              </w:rPr>
            </w:pPr>
            <w:r w:rsidRPr="00FF14B6">
              <w:rPr>
                <w:rFonts w:eastAsia="Times New Roman" w:cs="Tahoma"/>
                <w:szCs w:val="18"/>
                <w:lang w:val="it-IT"/>
              </w:rPr>
              <w:t>System Center Standard</w:t>
            </w:r>
          </w:p>
        </w:tc>
      </w:tr>
    </w:tbl>
    <w:p w:rsidR="008162A5" w:rsidRPr="00FF14B6" w:rsidRDefault="008162A5" w:rsidP="00416294">
      <w:pPr>
        <w:ind w:left="547"/>
        <w:rPr>
          <w:rFonts w:cs="Tahoma"/>
        </w:rPr>
      </w:pPr>
    </w:p>
    <w:p w:rsidR="008162A5" w:rsidRPr="00FF14B6" w:rsidRDefault="008162A5" w:rsidP="00A66BD2">
      <w:pPr>
        <w:ind w:left="720"/>
        <w:rPr>
          <w:rFonts w:cs="Tahoma"/>
          <w:lang w:val="it-IT"/>
        </w:rPr>
      </w:pPr>
      <w:r w:rsidRPr="00FF14B6">
        <w:rPr>
          <w:rFonts w:eastAsia="Times New Roman" w:cs="Tahoma"/>
          <w:szCs w:val="18"/>
          <w:lang w:val="it-IT"/>
        </w:rPr>
        <w:t xml:space="preserve">Per ogni gruppo composto da una di ciascuna delle licenze qualificanti della Tabella A, le società potranno acquistare Software Assurance per una licenza di Core Infrastructure Server Suite Standard. </w:t>
      </w:r>
    </w:p>
    <w:p w:rsidR="008162A5" w:rsidRPr="00FF14B6" w:rsidRDefault="008162A5" w:rsidP="00A66BD2">
      <w:pPr>
        <w:ind w:left="720"/>
        <w:rPr>
          <w:rFonts w:cs="Tahoma"/>
          <w:lang w:val="it-IT"/>
        </w:rPr>
      </w:pPr>
    </w:p>
    <w:p w:rsidR="008162A5" w:rsidRPr="00FF14B6" w:rsidRDefault="008162A5" w:rsidP="00A66BD2">
      <w:pPr>
        <w:ind w:left="720"/>
        <w:rPr>
          <w:rFonts w:cs="Tahoma"/>
          <w:lang w:val="it-IT"/>
        </w:rPr>
      </w:pPr>
      <w:r w:rsidRPr="00FF14B6">
        <w:rPr>
          <w:rFonts w:eastAsia="Times New Roman" w:cs="Tahoma"/>
          <w:szCs w:val="18"/>
          <w:lang w:val="it-IT"/>
        </w:rPr>
        <w:t>Le società che ricevono in licenza e utilizzano Core Infrastructure Server Suite Standard in base alla presente offerta non potranno più utilizzare il software ai sensi delle relative licenze qualificanti.</w:t>
      </w:r>
      <w:r w:rsidRPr="00FF14B6">
        <w:rPr>
          <w:rFonts w:cs="Tahoma"/>
          <w:lang w:val="it-IT"/>
        </w:rPr>
        <w:t xml:space="preserve"> Le licenze e</w:t>
      </w:r>
      <w:r w:rsidR="00AC7EBC" w:rsidRPr="00FF14B6">
        <w:rPr>
          <w:rFonts w:cs="Tahoma"/>
          <w:lang w:val="it-IT"/>
        </w:rPr>
        <w:t> </w:t>
      </w:r>
      <w:r w:rsidRPr="00FF14B6">
        <w:rPr>
          <w:rFonts w:cs="Tahoma"/>
          <w:lang w:val="it-IT"/>
        </w:rPr>
        <w:t>Software Assurance acquistate nell</w:t>
      </w:r>
      <w:r w:rsidR="00CF04A9" w:rsidRPr="00FF14B6">
        <w:rPr>
          <w:rFonts w:cs="Tahoma"/>
          <w:lang w:val="it-IT"/>
        </w:rPr>
        <w:t>’</w:t>
      </w:r>
      <w:r w:rsidRPr="00FF14B6">
        <w:rPr>
          <w:rFonts w:cs="Tahoma"/>
          <w:lang w:val="it-IT"/>
        </w:rPr>
        <w:t xml:space="preserve">ambito di un contratto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non si qualificano ai fini di questa</w:t>
      </w:r>
      <w:r w:rsidR="00AC7EBC" w:rsidRPr="00FF14B6">
        <w:rPr>
          <w:rFonts w:cs="Tahoma"/>
          <w:lang w:val="it-IT"/>
        </w:rPr>
        <w:t> </w:t>
      </w:r>
      <w:r w:rsidRPr="00FF14B6">
        <w:rPr>
          <w:rFonts w:cs="Tahoma"/>
          <w:lang w:val="it-IT"/>
        </w:rPr>
        <w:t>offerta.</w:t>
      </w:r>
    </w:p>
    <w:p w:rsidR="008162A5" w:rsidRPr="00FF14B6" w:rsidRDefault="008162A5" w:rsidP="00A66BD2">
      <w:pPr>
        <w:ind w:left="720"/>
        <w:rPr>
          <w:rFonts w:cs="Tahoma"/>
          <w:lang w:val="it-IT"/>
        </w:rPr>
      </w:pPr>
    </w:p>
    <w:p w:rsidR="00C663B3" w:rsidRPr="00FF14B6" w:rsidRDefault="00C663B3" w:rsidP="00A66BD2">
      <w:pPr>
        <w:ind w:left="720"/>
        <w:rPr>
          <w:rFonts w:cs="Tahoma"/>
          <w:lang w:val="it-IT"/>
        </w:rPr>
      </w:pPr>
    </w:p>
    <w:p w:rsidR="008162A5" w:rsidRPr="00FF14B6" w:rsidRDefault="008162A5" w:rsidP="00A66BD2">
      <w:pPr>
        <w:spacing w:after="60"/>
        <w:ind w:left="720"/>
        <w:rPr>
          <w:rFonts w:cs="Tahoma"/>
        </w:rPr>
      </w:pPr>
      <w:r w:rsidRPr="00FF14B6">
        <w:rPr>
          <w:rFonts w:cs="Tahoma"/>
          <w:b/>
        </w:rPr>
        <w:t>Step-Up da Windows Server Standard o da System Center Standard a Core Infrastructure Server Suite Standard</w:t>
      </w:r>
    </w:p>
    <w:p w:rsidR="008162A5" w:rsidRPr="00FF14B6" w:rsidRDefault="008162A5" w:rsidP="00A66BD2">
      <w:pPr>
        <w:ind w:left="720"/>
        <w:rPr>
          <w:rFonts w:cs="Tahoma"/>
          <w:lang w:val="it-IT"/>
        </w:rPr>
      </w:pPr>
      <w:r w:rsidRPr="00FF14B6">
        <w:rPr>
          <w:rFonts w:cs="Tahoma"/>
          <w:lang w:val="it-IT"/>
        </w:rPr>
        <w:t xml:space="preserve">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 </w:t>
      </w:r>
    </w:p>
    <w:p w:rsidR="008162A5" w:rsidRPr="00FF14B6" w:rsidRDefault="008162A5" w:rsidP="00A66BD2">
      <w:pPr>
        <w:ind w:left="720"/>
        <w:rPr>
          <w:rFonts w:cs="Tahoma"/>
          <w:lang w:val="it-IT"/>
        </w:rPr>
      </w:pPr>
    </w:p>
    <w:p w:rsidR="008162A5" w:rsidRPr="00FF14B6" w:rsidRDefault="008162A5" w:rsidP="00A66BD2">
      <w:pPr>
        <w:ind w:left="720"/>
        <w:rPr>
          <w:rFonts w:cs="Tahoma"/>
          <w:lang w:val="it-IT"/>
        </w:rPr>
      </w:pPr>
      <w:r w:rsidRPr="00FF14B6">
        <w:rPr>
          <w:rFonts w:cs="Tahoma"/>
          <w:lang w:val="it-IT"/>
        </w:rPr>
        <w:t>Per ogni licenza qualificante per Windows Server Standard in possesso della società, la società potrà acquistare una licenza Step-Up per Core Infrastructure Server Suite Standard.</w:t>
      </w:r>
    </w:p>
    <w:p w:rsidR="008162A5" w:rsidRPr="00FF14B6" w:rsidRDefault="008162A5" w:rsidP="00A66BD2">
      <w:pPr>
        <w:ind w:left="720"/>
        <w:rPr>
          <w:rFonts w:cs="Tahoma"/>
          <w:lang w:val="it-IT"/>
        </w:rPr>
      </w:pPr>
    </w:p>
    <w:p w:rsidR="008162A5" w:rsidRPr="00FF14B6" w:rsidRDefault="008162A5" w:rsidP="00A66BD2">
      <w:pPr>
        <w:ind w:left="720"/>
        <w:rPr>
          <w:rFonts w:cs="Tahoma"/>
          <w:lang w:val="it-IT"/>
        </w:rPr>
      </w:pPr>
      <w:r w:rsidRPr="00FF14B6">
        <w:rPr>
          <w:rFonts w:cs="Tahoma"/>
          <w:lang w:val="it-IT"/>
        </w:rPr>
        <w:t>Per ogni licenza qualificante per System Center Standard in possesso della società, la società potrà acquistare una licenza Step-Up per Core Infrastructure Server Suite Standard.</w:t>
      </w:r>
    </w:p>
    <w:p w:rsidR="008162A5" w:rsidRPr="00FF14B6" w:rsidRDefault="008162A5" w:rsidP="00A66BD2">
      <w:pPr>
        <w:ind w:left="720"/>
        <w:rPr>
          <w:rFonts w:cs="Tahoma"/>
          <w:lang w:val="it-IT"/>
        </w:rPr>
      </w:pPr>
    </w:p>
    <w:p w:rsidR="008162A5" w:rsidRPr="00FF14B6" w:rsidRDefault="008162A5" w:rsidP="00A66BD2">
      <w:pPr>
        <w:ind w:left="720"/>
        <w:rPr>
          <w:rFonts w:cs="Tahoma"/>
          <w:lang w:val="it-IT"/>
        </w:rPr>
      </w:pPr>
      <w:r w:rsidRPr="00FF14B6">
        <w:rPr>
          <w:rFonts w:cs="Tahoma"/>
          <w:lang w:val="it-IT"/>
        </w:rPr>
        <w:t>Il diritto delle società di utilizzare il software ai sensi della licenza per Core Infrastructure Server Suite Standard è condizionato dall</w:t>
      </w:r>
      <w:r w:rsidR="00CF04A9" w:rsidRPr="00FF14B6">
        <w:rPr>
          <w:rFonts w:cs="Tahoma"/>
          <w:lang w:val="it-IT"/>
        </w:rPr>
        <w:t>’</w:t>
      </w:r>
      <w:r w:rsidRPr="00FF14B6">
        <w:rPr>
          <w:rFonts w:cs="Tahoma"/>
          <w:lang w:val="it-IT"/>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rsidR="008162A5" w:rsidRPr="00FF14B6" w:rsidRDefault="008162A5" w:rsidP="00A66BD2">
      <w:pPr>
        <w:ind w:left="720"/>
        <w:rPr>
          <w:rFonts w:cs="Tahoma"/>
          <w:lang w:val="it-IT"/>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140"/>
        <w:gridCol w:w="4050"/>
      </w:tblGrid>
      <w:tr w:rsidR="008162A5" w:rsidRPr="00FF14B6" w:rsidTr="001051D1">
        <w:trPr>
          <w:tblHeader/>
        </w:trPr>
        <w:tc>
          <w:tcPr>
            <w:tcW w:w="4140" w:type="dxa"/>
            <w:shd w:val="clear" w:color="auto" w:fill="FABF8F"/>
            <w:tcMar>
              <w:top w:w="0" w:type="dxa"/>
              <w:left w:w="108" w:type="dxa"/>
              <w:bottom w:w="0" w:type="dxa"/>
              <w:right w:w="108" w:type="dxa"/>
            </w:tcMar>
          </w:tcPr>
          <w:p w:rsidR="008162A5" w:rsidRPr="00FF14B6" w:rsidRDefault="008162A5" w:rsidP="003A458C">
            <w:pPr>
              <w:spacing w:after="200" w:line="276" w:lineRule="auto"/>
              <w:jc w:val="center"/>
              <w:rPr>
                <w:rFonts w:eastAsia="Times New Roman" w:cs="Tahoma"/>
                <w:b/>
                <w:szCs w:val="18"/>
              </w:rPr>
            </w:pPr>
            <w:r w:rsidRPr="00FF14B6">
              <w:rPr>
                <w:rFonts w:eastAsia="Times New Roman" w:cs="Tahoma"/>
                <w:b/>
                <w:szCs w:val="18"/>
                <w:lang w:val="it-IT"/>
              </w:rPr>
              <w:t>Prodotto Qualificante</w:t>
            </w:r>
          </w:p>
        </w:tc>
        <w:tc>
          <w:tcPr>
            <w:tcW w:w="4050" w:type="dxa"/>
            <w:shd w:val="clear" w:color="auto" w:fill="FABF8F"/>
            <w:tcMar>
              <w:top w:w="0" w:type="dxa"/>
              <w:left w:w="108" w:type="dxa"/>
              <w:bottom w:w="0" w:type="dxa"/>
              <w:right w:w="108" w:type="dxa"/>
            </w:tcMar>
          </w:tcPr>
          <w:p w:rsidR="008162A5" w:rsidRPr="00FF14B6" w:rsidRDefault="008162A5" w:rsidP="003A458C">
            <w:pPr>
              <w:spacing w:after="200" w:line="276" w:lineRule="auto"/>
              <w:jc w:val="center"/>
              <w:rPr>
                <w:rFonts w:eastAsia="Times New Roman" w:cs="Tahoma"/>
                <w:b/>
                <w:szCs w:val="18"/>
              </w:rPr>
            </w:pPr>
            <w:r w:rsidRPr="00FF14B6">
              <w:rPr>
                <w:rFonts w:eastAsia="Times New Roman" w:cs="Tahoma"/>
                <w:b/>
                <w:szCs w:val="18"/>
                <w:lang w:val="it-IT"/>
              </w:rPr>
              <w:t>Step-Up A</w:t>
            </w:r>
          </w:p>
        </w:tc>
      </w:tr>
      <w:tr w:rsidR="008162A5" w:rsidRPr="00FF14B6" w:rsidTr="001051D1">
        <w:tc>
          <w:tcPr>
            <w:tcW w:w="4140" w:type="dxa"/>
            <w:tcMar>
              <w:top w:w="0" w:type="dxa"/>
              <w:left w:w="108" w:type="dxa"/>
              <w:bottom w:w="0" w:type="dxa"/>
              <w:right w:w="108" w:type="dxa"/>
            </w:tcMar>
          </w:tcPr>
          <w:p w:rsidR="008162A5" w:rsidRPr="00FF14B6" w:rsidRDefault="008162A5" w:rsidP="003A458C">
            <w:pPr>
              <w:spacing w:after="200" w:line="276" w:lineRule="auto"/>
              <w:rPr>
                <w:rFonts w:eastAsia="Times New Roman" w:cs="Tahoma"/>
                <w:szCs w:val="18"/>
              </w:rPr>
            </w:pPr>
            <w:r w:rsidRPr="00FF14B6">
              <w:rPr>
                <w:rFonts w:eastAsia="Times New Roman" w:cs="Tahoma"/>
                <w:szCs w:val="18"/>
                <w:lang w:val="it-IT"/>
              </w:rPr>
              <w:t>Windows Server Standard</w:t>
            </w:r>
          </w:p>
        </w:tc>
        <w:tc>
          <w:tcPr>
            <w:tcW w:w="4050" w:type="dxa"/>
            <w:tcMar>
              <w:top w:w="0" w:type="dxa"/>
              <w:left w:w="108" w:type="dxa"/>
              <w:bottom w:w="0" w:type="dxa"/>
              <w:right w:w="108" w:type="dxa"/>
            </w:tcMar>
          </w:tcPr>
          <w:p w:rsidR="008162A5" w:rsidRPr="00FF14B6" w:rsidRDefault="008162A5" w:rsidP="003A458C">
            <w:pPr>
              <w:spacing w:after="200" w:line="276" w:lineRule="auto"/>
              <w:rPr>
                <w:rFonts w:eastAsia="Times New Roman" w:cs="Tahoma"/>
                <w:szCs w:val="18"/>
                <w:lang w:val="fr-FR"/>
              </w:rPr>
            </w:pPr>
            <w:r w:rsidRPr="00FF14B6">
              <w:rPr>
                <w:rFonts w:eastAsia="Times New Roman" w:cs="Tahoma"/>
                <w:szCs w:val="18"/>
                <w:lang w:val="it-IT"/>
              </w:rPr>
              <w:t>Core Infrastructure Server Suite Standard</w:t>
            </w:r>
          </w:p>
        </w:tc>
      </w:tr>
      <w:tr w:rsidR="008162A5" w:rsidRPr="00FF14B6" w:rsidTr="001051D1">
        <w:tc>
          <w:tcPr>
            <w:tcW w:w="4140" w:type="dxa"/>
            <w:tcMar>
              <w:top w:w="0" w:type="dxa"/>
              <w:left w:w="108" w:type="dxa"/>
              <w:bottom w:w="0" w:type="dxa"/>
              <w:right w:w="108" w:type="dxa"/>
            </w:tcMar>
          </w:tcPr>
          <w:p w:rsidR="008162A5" w:rsidRPr="00FF14B6" w:rsidRDefault="008162A5" w:rsidP="003A458C">
            <w:pPr>
              <w:spacing w:after="200" w:line="276" w:lineRule="auto"/>
              <w:rPr>
                <w:rFonts w:eastAsia="Times New Roman" w:cs="Tahoma"/>
                <w:szCs w:val="18"/>
              </w:rPr>
            </w:pPr>
            <w:r w:rsidRPr="00FF14B6">
              <w:rPr>
                <w:rFonts w:cs="Tahoma"/>
                <w:lang w:val="it-IT"/>
              </w:rPr>
              <w:t>System Center Standard</w:t>
            </w:r>
          </w:p>
        </w:tc>
        <w:tc>
          <w:tcPr>
            <w:tcW w:w="4050" w:type="dxa"/>
            <w:tcMar>
              <w:top w:w="0" w:type="dxa"/>
              <w:left w:w="108" w:type="dxa"/>
              <w:bottom w:w="0" w:type="dxa"/>
              <w:right w:w="108" w:type="dxa"/>
            </w:tcMar>
          </w:tcPr>
          <w:p w:rsidR="008162A5" w:rsidRPr="00FF14B6" w:rsidRDefault="008162A5" w:rsidP="003A458C">
            <w:pPr>
              <w:spacing w:after="200" w:line="276" w:lineRule="auto"/>
              <w:rPr>
                <w:rFonts w:eastAsia="Times New Roman" w:cs="Tahoma"/>
                <w:szCs w:val="18"/>
                <w:lang w:val="fr-FR"/>
              </w:rPr>
            </w:pPr>
            <w:r w:rsidRPr="00FF14B6">
              <w:rPr>
                <w:rFonts w:eastAsia="Times New Roman" w:cs="Tahoma"/>
                <w:szCs w:val="18"/>
                <w:lang w:val="it-IT"/>
              </w:rPr>
              <w:t>Core Infrastructure Server Suite Standard</w:t>
            </w:r>
          </w:p>
        </w:tc>
      </w:tr>
    </w:tbl>
    <w:p w:rsidR="008162A5" w:rsidRPr="00FF14B6" w:rsidRDefault="008162A5" w:rsidP="00A66BD2">
      <w:pPr>
        <w:rPr>
          <w:rFonts w:cs="Tahoma"/>
        </w:rPr>
      </w:pPr>
    </w:p>
    <w:p w:rsidR="008162A5" w:rsidRPr="00FF14B6" w:rsidRDefault="008162A5" w:rsidP="00A66BD2">
      <w:pPr>
        <w:rPr>
          <w:rFonts w:cs="Tahoma"/>
        </w:rPr>
      </w:pPr>
    </w:p>
    <w:p w:rsidR="008162A5" w:rsidRPr="00FF14B6" w:rsidRDefault="008162A5" w:rsidP="00B947E4">
      <w:pPr>
        <w:pStyle w:val="Heading3"/>
        <w:rPr>
          <w:rFonts w:ascii="Tahoma" w:hAnsi="Tahoma" w:cs="Tahoma"/>
        </w:rPr>
      </w:pPr>
      <w:bookmarkStart w:id="1666" w:name="Srv_36CoreInfraServerSuiteEnt"/>
      <w:bookmarkStart w:id="1667" w:name="Srv_33CoreInfrastructureSvrSuiteEnt"/>
      <w:bookmarkStart w:id="1668" w:name="_36_Core_Infrastructure"/>
      <w:bookmarkStart w:id="1669" w:name="_Toc345678763"/>
      <w:bookmarkEnd w:id="1666"/>
      <w:bookmarkEnd w:id="1667"/>
      <w:bookmarkEnd w:id="1668"/>
      <w:r w:rsidRPr="00FF14B6">
        <w:rPr>
          <w:rFonts w:ascii="Tahoma" w:hAnsi="Tahoma" w:cs="Tahoma"/>
          <w:caps/>
          <w:color w:val="F66400"/>
          <w:sz w:val="22"/>
          <w:vertAlign w:val="superscript"/>
          <w:lang w:val="it-IT"/>
        </w:rPr>
        <w:t>3</w:t>
      </w:r>
      <w:r w:rsidR="00CF6E3E">
        <w:rPr>
          <w:rFonts w:ascii="Tahoma" w:hAnsi="Tahoma" w:cs="Tahoma"/>
          <w:caps/>
          <w:color w:val="F66400"/>
          <w:sz w:val="22"/>
          <w:vertAlign w:val="superscript"/>
          <w:lang w:val="it-IT"/>
        </w:rPr>
        <w:t>7</w:t>
      </w:r>
      <w:r w:rsidRPr="00FF14B6">
        <w:rPr>
          <w:rFonts w:ascii="Tahoma" w:hAnsi="Tahoma" w:cs="Tahoma"/>
          <w:color w:val="F66400"/>
          <w:sz w:val="22"/>
          <w:lang w:val="it-IT"/>
        </w:rPr>
        <w:t xml:space="preserve"> Core Infrastructure Server Suite Enterprise</w:t>
      </w:r>
      <w:bookmarkEnd w:id="1669"/>
    </w:p>
    <w:p w:rsidR="008162A5" w:rsidRPr="00FF14B6" w:rsidRDefault="008162A5" w:rsidP="00A66BD2">
      <w:pPr>
        <w:rPr>
          <w:rFonts w:cs="Tahoma"/>
        </w:rPr>
      </w:pPr>
    </w:p>
    <w:p w:rsidR="008162A5" w:rsidRPr="00FF14B6" w:rsidRDefault="008162A5" w:rsidP="00151181">
      <w:pPr>
        <w:ind w:left="720"/>
        <w:rPr>
          <w:rFonts w:cs="Tahoma"/>
          <w:lang w:val="it-IT"/>
        </w:rPr>
      </w:pPr>
      <w:r w:rsidRPr="00FF14B6">
        <w:rPr>
          <w:rFonts w:eastAsia="Times New Roman" w:cs="Tahoma"/>
          <w:szCs w:val="18"/>
          <w:lang w:val="it-IT"/>
        </w:rPr>
        <w:t>A partire dal 1 aprile 2012 Microsoft interromperà l</w:t>
      </w:r>
      <w:r w:rsidR="00CF04A9" w:rsidRPr="00FF14B6">
        <w:rPr>
          <w:rFonts w:eastAsia="Times New Roman" w:cs="Tahoma"/>
          <w:szCs w:val="18"/>
          <w:lang w:val="it-IT"/>
        </w:rPr>
        <w:t>’</w:t>
      </w:r>
      <w:r w:rsidRPr="00FF14B6">
        <w:rPr>
          <w:rFonts w:eastAsia="Times New Roman" w:cs="Tahoma"/>
          <w:szCs w:val="18"/>
          <w:lang w:val="it-IT"/>
        </w:rPr>
        <w:t>offerta di Core Infrastructure Server Suite Enterprise. Le</w:t>
      </w:r>
      <w:r w:rsidR="00AC7EBC" w:rsidRPr="00FF14B6">
        <w:rPr>
          <w:rFonts w:eastAsia="Times New Roman" w:cs="Tahoma"/>
          <w:szCs w:val="18"/>
          <w:lang w:val="it-IT"/>
        </w:rPr>
        <w:t> </w:t>
      </w:r>
      <w:r w:rsidRPr="00FF14B6">
        <w:rPr>
          <w:rFonts w:eastAsia="Times New Roman" w:cs="Tahoma"/>
          <w:szCs w:val="18"/>
          <w:lang w:val="it-IT"/>
        </w:rPr>
        <w:t>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w:t>
      </w:r>
      <w:r w:rsidR="00151181" w:rsidRPr="00FF14B6">
        <w:rPr>
          <w:rFonts w:eastAsia="Times New Roman" w:cs="Tahoma"/>
          <w:szCs w:val="18"/>
          <w:lang w:val="it-IT"/>
        </w:rPr>
        <w:t> </w:t>
      </w:r>
      <w:r w:rsidRPr="00FF14B6">
        <w:rPr>
          <w:rFonts w:eastAsia="Times New Roman" w:cs="Tahoma"/>
          <w:szCs w:val="18"/>
          <w:lang w:val="it-IT"/>
        </w:rPr>
        <w:t>possesso a partire da quella data. Le licenze per Core Infrastructure Server Suite Standard concesse in</w:t>
      </w:r>
      <w:r w:rsidR="00151181" w:rsidRPr="00FF14B6">
        <w:rPr>
          <w:rFonts w:eastAsia="Times New Roman" w:cs="Tahoma"/>
          <w:szCs w:val="18"/>
          <w:lang w:val="it-IT"/>
        </w:rPr>
        <w:t> </w:t>
      </w:r>
      <w:r w:rsidRPr="00FF14B6">
        <w:rPr>
          <w:rFonts w:eastAsia="Times New Roman" w:cs="Tahoma"/>
          <w:szCs w:val="18"/>
          <w:lang w:val="it-IT"/>
        </w:rPr>
        <w:t>base 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 La nota relativa al prodotto e la documentazione delle licenze qualificanti della società attestano il diritto della società di utilizzare Core Infrastructure Server Suite Standard in base alla presente offerta.</w:t>
      </w:r>
      <w:r w:rsidRPr="00FF14B6">
        <w:rPr>
          <w:rFonts w:cs="Tahoma"/>
          <w:lang w:val="it-IT"/>
        </w:rPr>
        <w:t xml:space="preserve"> </w:t>
      </w:r>
      <w:bookmarkStart w:id="1670" w:name="Srv_34CoreInfraSvrSuiteDatacenter"/>
      <w:r w:rsidRPr="00FF14B6">
        <w:rPr>
          <w:rFonts w:cs="Tahoma"/>
          <w:lang w:val="it-IT"/>
        </w:rPr>
        <w:t>Tale diritto cesserà alla scadenza delle licenze qualificanti.</w:t>
      </w:r>
    </w:p>
    <w:p w:rsidR="008162A5" w:rsidRPr="00FF14B6" w:rsidRDefault="008162A5" w:rsidP="00A66BD2">
      <w:pPr>
        <w:rPr>
          <w:rFonts w:cs="Tahoma"/>
          <w:lang w:val="it-IT"/>
        </w:rPr>
      </w:pPr>
    </w:p>
    <w:p w:rsidR="008162A5" w:rsidRPr="00FF14B6" w:rsidRDefault="008162A5" w:rsidP="00A66BD2">
      <w:pPr>
        <w:rPr>
          <w:rFonts w:cs="Tahoma"/>
          <w:lang w:val="it-IT"/>
        </w:rPr>
      </w:pPr>
    </w:p>
    <w:p w:rsidR="008162A5" w:rsidRPr="00FF14B6" w:rsidRDefault="008162A5" w:rsidP="00B947E4">
      <w:pPr>
        <w:pStyle w:val="Heading3"/>
        <w:rPr>
          <w:rFonts w:ascii="Tahoma" w:hAnsi="Tahoma" w:cs="Tahoma"/>
          <w:lang w:val="it-IT"/>
        </w:rPr>
      </w:pPr>
      <w:bookmarkStart w:id="1671" w:name="_Toc336338298"/>
      <w:bookmarkStart w:id="1672" w:name="_Toc341193197"/>
      <w:bookmarkStart w:id="1673" w:name="_37_Core_Infrastructure"/>
      <w:bookmarkStart w:id="1674" w:name="_Toc345678764"/>
      <w:bookmarkStart w:id="1675" w:name="Srv_37CoreInfraServerSuiteData"/>
      <w:bookmarkEnd w:id="1670"/>
      <w:bookmarkEnd w:id="1671"/>
      <w:bookmarkEnd w:id="1672"/>
      <w:bookmarkEnd w:id="1673"/>
      <w:r w:rsidRPr="00FF14B6">
        <w:rPr>
          <w:rFonts w:ascii="Tahoma" w:hAnsi="Tahoma" w:cs="Tahoma"/>
          <w:caps/>
          <w:color w:val="F66400"/>
          <w:sz w:val="22"/>
          <w:vertAlign w:val="superscript"/>
          <w:lang w:val="it-IT"/>
        </w:rPr>
        <w:t>3</w:t>
      </w:r>
      <w:r w:rsidR="00CF6E3E">
        <w:rPr>
          <w:rFonts w:ascii="Tahoma" w:hAnsi="Tahoma" w:cs="Tahoma"/>
          <w:caps/>
          <w:color w:val="F66400"/>
          <w:sz w:val="22"/>
          <w:vertAlign w:val="superscript"/>
          <w:lang w:val="it-IT"/>
        </w:rPr>
        <w:t>8</w:t>
      </w:r>
      <w:r w:rsidRPr="00FF14B6">
        <w:rPr>
          <w:rFonts w:ascii="Tahoma" w:hAnsi="Tahoma" w:cs="Tahoma"/>
          <w:caps/>
          <w:color w:val="F66400"/>
          <w:sz w:val="22"/>
          <w:vertAlign w:val="superscript"/>
          <w:lang w:val="it-IT"/>
        </w:rPr>
        <w:t xml:space="preserve"> </w:t>
      </w:r>
      <w:r w:rsidRPr="00FF14B6">
        <w:rPr>
          <w:rFonts w:ascii="Tahoma" w:hAnsi="Tahoma" w:cs="Tahoma"/>
          <w:color w:val="F66400"/>
          <w:sz w:val="22"/>
          <w:lang w:val="it-IT"/>
        </w:rPr>
        <w:t>Core Infrastructure Server Suite Datacenter</w:t>
      </w:r>
      <w:bookmarkEnd w:id="1674"/>
    </w:p>
    <w:bookmarkEnd w:id="1675"/>
    <w:p w:rsidR="008162A5" w:rsidRPr="00FF14B6" w:rsidRDefault="008162A5" w:rsidP="00B947E4">
      <w:pPr>
        <w:rPr>
          <w:rFonts w:cs="Tahoma"/>
          <w:lang w:val="it-IT"/>
        </w:rPr>
      </w:pPr>
    </w:p>
    <w:p w:rsidR="008162A5" w:rsidRPr="00FF14B6" w:rsidRDefault="008162A5" w:rsidP="00A66BD2">
      <w:pPr>
        <w:spacing w:after="60"/>
        <w:ind w:left="720"/>
        <w:rPr>
          <w:rFonts w:cs="Tahoma"/>
          <w:lang w:val="it-IT"/>
        </w:rPr>
      </w:pPr>
      <w:r w:rsidRPr="00FF14B6">
        <w:rPr>
          <w:rFonts w:cs="Tahoma"/>
          <w:b/>
          <w:lang w:val="it-IT"/>
        </w:rPr>
        <w:t>Migrazione al Nuovo Modello di Licenza</w:t>
      </w:r>
    </w:p>
    <w:p w:rsidR="008162A5" w:rsidRPr="00FF14B6" w:rsidRDefault="008162A5" w:rsidP="00A66BD2">
      <w:pPr>
        <w:ind w:left="720"/>
        <w:rPr>
          <w:rFonts w:cs="Tahoma"/>
          <w:lang w:val="it-IT"/>
        </w:rPr>
      </w:pPr>
      <w:r w:rsidRPr="00FF14B6">
        <w:rPr>
          <w:rFonts w:cs="Tahoma"/>
          <w:lang w:val="it-IT"/>
        </w:rPr>
        <w:t>In data 1 aprile 2012 il modello di licenza per CIS è cambiato. Le licenze acquistate ai sensi di nuove iscrizioni in vigore dopo il 1 aprile 2012 possono coprire fino a due processori fisici.</w:t>
      </w:r>
    </w:p>
    <w:p w:rsidR="008162A5" w:rsidRPr="00FF14B6" w:rsidRDefault="008162A5" w:rsidP="00A66BD2">
      <w:pPr>
        <w:ind w:left="720"/>
        <w:rPr>
          <w:rFonts w:cs="Tahoma"/>
          <w:lang w:val="it-IT"/>
        </w:rPr>
      </w:pPr>
    </w:p>
    <w:p w:rsidR="008162A5" w:rsidRPr="00FF14B6" w:rsidRDefault="008162A5" w:rsidP="00A66BD2">
      <w:pPr>
        <w:ind w:left="720"/>
        <w:rPr>
          <w:rFonts w:cs="Tahoma"/>
          <w:lang w:val="it-IT"/>
        </w:rPr>
      </w:pPr>
      <w:r w:rsidRPr="00FF14B6">
        <w:rPr>
          <w:rFonts w:cs="Tahoma"/>
          <w:lang w:val="it-IT"/>
        </w:rPr>
        <w:t>Le società con iscrizioni esistenti in data 1 aprile 2012 (in vigore in data 1 aprile 2012 o antecedente) possono continuare a effettuare il true-up delle licenze acquistate ai sensi del modello precedente in base al</w:t>
      </w:r>
      <w:r w:rsidR="00AC7EBC" w:rsidRPr="00FF14B6">
        <w:rPr>
          <w:rFonts w:cs="Tahoma"/>
          <w:lang w:val="it-IT"/>
        </w:rPr>
        <w:t> </w:t>
      </w:r>
      <w:r w:rsidRPr="00FF14B6">
        <w:rPr>
          <w:rFonts w:cs="Tahoma"/>
          <w:lang w:val="it-IT"/>
        </w:rPr>
        <w:t>quale ciascuna licenza può autorizzare un solo processore. I seguenti diritti di migrazione si applicano alle</w:t>
      </w:r>
      <w:r w:rsidR="00AC7EBC" w:rsidRPr="00FF14B6">
        <w:rPr>
          <w:rFonts w:cs="Tahoma"/>
          <w:lang w:val="it-IT"/>
        </w:rPr>
        <w:t> </w:t>
      </w:r>
      <w:r w:rsidRPr="00FF14B6">
        <w:rPr>
          <w:rFonts w:cs="Tahoma"/>
          <w:lang w:val="it-IT"/>
        </w:rPr>
        <w:t>licenze di queste società:</w:t>
      </w:r>
    </w:p>
    <w:p w:rsidR="008162A5" w:rsidRPr="00FF14B6" w:rsidRDefault="008162A5" w:rsidP="00A66BD2">
      <w:pPr>
        <w:ind w:left="720"/>
        <w:rPr>
          <w:rFonts w:cs="Tahoma"/>
          <w:lang w:val="it-IT"/>
        </w:rPr>
      </w:pPr>
    </w:p>
    <w:p w:rsidR="008162A5" w:rsidRPr="00FF14B6" w:rsidRDefault="008162A5" w:rsidP="00A66BD2">
      <w:pPr>
        <w:pStyle w:val="ListParagraph"/>
        <w:contextualSpacing w:val="0"/>
        <w:rPr>
          <w:rFonts w:ascii="Tahoma" w:hAnsi="Tahoma" w:cs="Tahoma"/>
          <w:sz w:val="18"/>
          <w:szCs w:val="18"/>
          <w:lang w:val="it-IT"/>
        </w:rPr>
      </w:pPr>
      <w:r w:rsidRPr="00FF14B6">
        <w:rPr>
          <w:rFonts w:ascii="Tahoma" w:hAnsi="Tahoma" w:cs="Tahoma"/>
          <w:sz w:val="18"/>
          <w:szCs w:val="18"/>
          <w:lang w:val="it-IT"/>
        </w:rPr>
        <w:t>Per la durata dell</w:t>
      </w:r>
      <w:r w:rsidR="00CF04A9" w:rsidRPr="00FF14B6">
        <w:rPr>
          <w:rFonts w:ascii="Tahoma" w:hAnsi="Tahoma" w:cs="Tahoma"/>
          <w:sz w:val="18"/>
          <w:szCs w:val="18"/>
          <w:lang w:val="it-IT"/>
        </w:rPr>
        <w:t>’</w:t>
      </w:r>
      <w:r w:rsidRPr="00FF14B6">
        <w:rPr>
          <w:rFonts w:ascii="Tahoma" w:hAnsi="Tahoma" w:cs="Tahoma"/>
          <w:sz w:val="18"/>
          <w:szCs w:val="18"/>
          <w:lang w:val="it-IT"/>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rsidR="008162A5" w:rsidRPr="00FF14B6" w:rsidRDefault="008162A5" w:rsidP="00A66BD2">
      <w:pPr>
        <w:ind w:left="720"/>
        <w:rPr>
          <w:rFonts w:cs="Tahoma"/>
          <w:lang w:val="it-IT"/>
        </w:rPr>
      </w:pPr>
    </w:p>
    <w:p w:rsidR="008162A5" w:rsidRPr="00FF14B6" w:rsidRDefault="008162A5" w:rsidP="00857EF7">
      <w:pPr>
        <w:spacing w:after="60"/>
        <w:ind w:left="720"/>
        <w:rPr>
          <w:rFonts w:cs="Tahoma"/>
          <w:lang w:val="it-IT"/>
        </w:rPr>
      </w:pPr>
      <w:r w:rsidRPr="00FF14B6">
        <w:rPr>
          <w:rFonts w:cs="Tahoma"/>
          <w:b/>
          <w:lang w:val="it-IT"/>
        </w:rPr>
        <w:t>Rilascio di una Nuova Versione di Windows Server</w:t>
      </w:r>
    </w:p>
    <w:p w:rsidR="008162A5" w:rsidRPr="00FF14B6" w:rsidRDefault="008162A5" w:rsidP="00A66BD2">
      <w:pPr>
        <w:ind w:left="720"/>
        <w:rPr>
          <w:rFonts w:cs="Tahoma"/>
          <w:lang w:val="it-IT"/>
        </w:rPr>
      </w:pPr>
      <w:r w:rsidRPr="00FF14B6">
        <w:rPr>
          <w:rFonts w:cs="Tahoma"/>
          <w:lang w:val="it-IT"/>
        </w:rPr>
        <w:t xml:space="preserve">Le società titolari di licenze per Core Infrastructure Server Suite Datacenter con copertura Software Assurance attiva il 1 settembre 2012 avranno il diritto di utilizzare i seguenti prodotti in conformità </w:t>
      </w:r>
      <w:r w:rsidR="00AC7EBC" w:rsidRPr="00FF14B6">
        <w:rPr>
          <w:rFonts w:cs="Tahoma"/>
          <w:lang w:val="it-IT"/>
        </w:rPr>
        <w:br/>
      </w:r>
      <w:r w:rsidRPr="00FF14B6">
        <w:rPr>
          <w:rFonts w:cs="Tahoma"/>
          <w:lang w:val="it-IT"/>
        </w:rPr>
        <w:t>ai diritti di utilizzo del prodotto per Core Infrastructure Server Suite Datacenter:</w:t>
      </w:r>
    </w:p>
    <w:p w:rsidR="008162A5" w:rsidRPr="00FF14B6" w:rsidRDefault="008162A5" w:rsidP="00A66BD2">
      <w:pPr>
        <w:ind w:left="720"/>
        <w:rPr>
          <w:rFonts w:cs="Tahoma"/>
          <w:lang w:val="it-IT"/>
        </w:rPr>
      </w:pPr>
    </w:p>
    <w:p w:rsidR="008162A5" w:rsidRPr="00FF14B6" w:rsidRDefault="008162A5" w:rsidP="005D60A4">
      <w:pPr>
        <w:numPr>
          <w:ilvl w:val="0"/>
          <w:numId w:val="117"/>
        </w:numPr>
        <w:spacing w:after="60"/>
        <w:ind w:left="1440"/>
        <w:rPr>
          <w:rFonts w:cs="Tahoma"/>
        </w:rPr>
      </w:pPr>
      <w:r w:rsidRPr="00FF14B6">
        <w:rPr>
          <w:rFonts w:cs="Tahoma"/>
          <w:lang w:val="it-IT"/>
        </w:rPr>
        <w:t>Windows Server 2012 Datacenter</w:t>
      </w:r>
    </w:p>
    <w:p w:rsidR="008162A5" w:rsidRPr="00FF14B6" w:rsidRDefault="008162A5" w:rsidP="005D60A4">
      <w:pPr>
        <w:numPr>
          <w:ilvl w:val="0"/>
          <w:numId w:val="117"/>
        </w:numPr>
        <w:spacing w:after="60"/>
        <w:ind w:left="1440"/>
        <w:rPr>
          <w:rFonts w:cs="Tahoma"/>
        </w:rPr>
      </w:pPr>
      <w:r w:rsidRPr="00FF14B6">
        <w:rPr>
          <w:rFonts w:cs="Tahoma"/>
          <w:lang w:val="it-IT"/>
        </w:rPr>
        <w:t>System Center 2012 Datacenter</w:t>
      </w:r>
    </w:p>
    <w:p w:rsidR="008162A5" w:rsidRPr="00FF14B6" w:rsidRDefault="008162A5" w:rsidP="00857EF7">
      <w:pPr>
        <w:rPr>
          <w:rFonts w:cs="Tahoma"/>
        </w:rPr>
      </w:pPr>
    </w:p>
    <w:p w:rsidR="008162A5" w:rsidRPr="00FF14B6" w:rsidRDefault="008162A5" w:rsidP="00857EF7">
      <w:pPr>
        <w:spacing w:after="60"/>
        <w:ind w:left="720"/>
        <w:rPr>
          <w:rFonts w:cs="Tahoma"/>
          <w:lang w:val="it-IT"/>
        </w:rPr>
      </w:pPr>
      <w:r w:rsidRPr="00FF14B6">
        <w:rPr>
          <w:rFonts w:cs="Tahoma"/>
          <w:b/>
          <w:lang w:val="it-IT"/>
        </w:rPr>
        <w:t>Offerta di Rinnovo di Software Assurance per le Società Titolari di Windows Server Datacenter e System Center Datacenter</w:t>
      </w:r>
    </w:p>
    <w:p w:rsidR="008162A5" w:rsidRPr="00FF14B6" w:rsidRDefault="008162A5" w:rsidP="00A66BD2">
      <w:pPr>
        <w:ind w:left="720"/>
        <w:rPr>
          <w:rFonts w:cs="Tahoma"/>
          <w:lang w:val="it-IT"/>
        </w:rPr>
      </w:pPr>
      <w:r w:rsidRPr="00FF14B6">
        <w:rPr>
          <w:rFonts w:cs="Tahoma"/>
          <w:lang w:val="it-IT"/>
        </w:rPr>
        <w:t>Le società titolari di licenze con copertura Software Assurance attiva per i tutti prodotti indicati nella Tabella C che segue potranno, all</w:t>
      </w:r>
      <w:r w:rsidR="00CF04A9" w:rsidRPr="00FF14B6">
        <w:rPr>
          <w:rFonts w:cs="Tahoma"/>
          <w:lang w:val="it-IT"/>
        </w:rPr>
        <w:t>’</w:t>
      </w:r>
      <w:r w:rsidRPr="00FF14B6">
        <w:rPr>
          <w:rFonts w:cs="Tahoma"/>
          <w:lang w:val="it-IT"/>
        </w:rPr>
        <w:t>atto della scadenza di tale copertura, acquistare Software Assurance per Core Infrastructure Server Suite Datacenter senza dover acquistare le sottostanti licenze per Core Infrastructure Server Suite Datacenter.</w:t>
      </w:r>
    </w:p>
    <w:p w:rsidR="008162A5" w:rsidRPr="00FF14B6" w:rsidRDefault="008162A5" w:rsidP="00A66BD2">
      <w:pPr>
        <w:ind w:left="720"/>
        <w:rPr>
          <w:rFonts w:cs="Tahoma"/>
          <w:lang w:val="it-IT"/>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8"/>
      </w:tblGrid>
      <w:tr w:rsidR="008162A5" w:rsidRPr="00FF14B6" w:rsidTr="003A458C">
        <w:tc>
          <w:tcPr>
            <w:tcW w:w="4788" w:type="dxa"/>
            <w:shd w:val="clear" w:color="auto" w:fill="FABF8F"/>
          </w:tcPr>
          <w:p w:rsidR="008162A5" w:rsidRPr="00FF14B6" w:rsidRDefault="008162A5" w:rsidP="003A458C">
            <w:pPr>
              <w:spacing w:after="200" w:line="276" w:lineRule="auto"/>
              <w:jc w:val="center"/>
              <w:rPr>
                <w:rFonts w:eastAsia="Times New Roman" w:cs="Tahoma"/>
                <w:b/>
                <w:szCs w:val="18"/>
              </w:rPr>
            </w:pPr>
            <w:r w:rsidRPr="00FF14B6">
              <w:rPr>
                <w:rFonts w:eastAsia="Times New Roman" w:cs="Tahoma"/>
                <w:b/>
                <w:szCs w:val="18"/>
                <w:lang w:val="it-IT"/>
              </w:rPr>
              <w:t>Tabella C</w:t>
            </w:r>
          </w:p>
        </w:tc>
      </w:tr>
      <w:tr w:rsidR="008162A5" w:rsidRPr="00FF14B6" w:rsidTr="003A458C">
        <w:tc>
          <w:tcPr>
            <w:tcW w:w="4788" w:type="dxa"/>
            <w:vAlign w:val="center"/>
          </w:tcPr>
          <w:p w:rsidR="008162A5" w:rsidRPr="00FF14B6" w:rsidRDefault="008162A5" w:rsidP="003A458C">
            <w:pPr>
              <w:spacing w:after="200" w:line="276" w:lineRule="auto"/>
              <w:rPr>
                <w:rFonts w:eastAsia="Times New Roman" w:cs="Tahoma"/>
                <w:szCs w:val="18"/>
              </w:rPr>
            </w:pPr>
            <w:r w:rsidRPr="00FF14B6">
              <w:rPr>
                <w:rFonts w:eastAsia="Times New Roman" w:cs="Tahoma"/>
                <w:szCs w:val="18"/>
                <w:lang w:val="it-IT"/>
              </w:rPr>
              <w:t>Windows Server Datacenter</w:t>
            </w:r>
          </w:p>
        </w:tc>
      </w:tr>
      <w:tr w:rsidR="008162A5" w:rsidRPr="00FF14B6" w:rsidTr="003A458C">
        <w:tc>
          <w:tcPr>
            <w:tcW w:w="4788" w:type="dxa"/>
            <w:vAlign w:val="center"/>
          </w:tcPr>
          <w:p w:rsidR="008162A5" w:rsidRPr="00FF14B6" w:rsidRDefault="008162A5" w:rsidP="003A458C">
            <w:pPr>
              <w:spacing w:after="200" w:line="276" w:lineRule="auto"/>
              <w:rPr>
                <w:rFonts w:eastAsia="Times New Roman" w:cs="Tahoma"/>
                <w:szCs w:val="18"/>
              </w:rPr>
            </w:pPr>
            <w:r w:rsidRPr="00FF14B6">
              <w:rPr>
                <w:rFonts w:eastAsia="Times New Roman" w:cs="Tahoma"/>
                <w:szCs w:val="18"/>
                <w:lang w:val="it-IT"/>
              </w:rPr>
              <w:t>System Center Datacenter</w:t>
            </w:r>
          </w:p>
        </w:tc>
      </w:tr>
    </w:tbl>
    <w:p w:rsidR="00AC7EBC" w:rsidRPr="00FF14B6" w:rsidRDefault="00AC7EBC" w:rsidP="00416294">
      <w:pPr>
        <w:ind w:left="547"/>
        <w:rPr>
          <w:rFonts w:cs="Tahoma"/>
        </w:rPr>
      </w:pPr>
    </w:p>
    <w:p w:rsidR="008162A5" w:rsidRPr="00FF14B6" w:rsidRDefault="008162A5" w:rsidP="001154B5">
      <w:pPr>
        <w:ind w:left="720"/>
        <w:rPr>
          <w:rFonts w:cs="Tahoma"/>
          <w:lang w:val="it-IT"/>
        </w:rPr>
      </w:pPr>
      <w:r w:rsidRPr="00FF14B6">
        <w:rPr>
          <w:rFonts w:cs="Tahoma"/>
          <w:color w:val="000000"/>
          <w:lang w:val="it-IT"/>
        </w:rPr>
        <w:t>Per ogni gruppo composto da una licenza qualificante per Windows Server Datacenter e da una licenza qualificante per System Center Datacenter le società potranno acquistare Software Assurance per una licenza di Core Infrastructure Server Suite Datacenter.</w:t>
      </w:r>
      <w:r w:rsidRPr="00FF14B6">
        <w:rPr>
          <w:rFonts w:cs="Tahoma"/>
          <w:lang w:val="it-IT"/>
        </w:rPr>
        <w:t xml:space="preserve"> </w:t>
      </w:r>
      <w:r w:rsidRPr="00FF14B6">
        <w:rPr>
          <w:rFonts w:cs="Tahoma"/>
          <w:color w:val="000000"/>
          <w:lang w:val="it-IT"/>
        </w:rPr>
        <w:t>Le società che ricevono in licenza e utilizzano Core Infrastructure Server Suite Datacenter in base alla presente offerta non potranno più utilizzare il software ai sensi delle relative licenze qualificanti.</w:t>
      </w:r>
      <w:r w:rsidRPr="00FF14B6">
        <w:rPr>
          <w:rFonts w:cs="Tahoma"/>
          <w:lang w:val="it-IT"/>
        </w:rPr>
        <w:t xml:space="preserve"> </w:t>
      </w:r>
      <w:r w:rsidRPr="00FF14B6">
        <w:rPr>
          <w:rFonts w:cs="Tahoma"/>
          <w:color w:val="000000"/>
          <w:lang w:val="it-IT"/>
        </w:rPr>
        <w:t>Le licenze e Software Assurance acquistate nell</w:t>
      </w:r>
      <w:r w:rsidR="00CF04A9" w:rsidRPr="00FF14B6">
        <w:rPr>
          <w:rFonts w:cs="Tahoma"/>
          <w:color w:val="000000"/>
          <w:lang w:val="it-IT"/>
        </w:rPr>
        <w:t>’</w:t>
      </w:r>
      <w:r w:rsidRPr="00FF14B6">
        <w:rPr>
          <w:rFonts w:cs="Tahoma"/>
          <w:color w:val="000000"/>
          <w:lang w:val="it-IT"/>
        </w:rPr>
        <w:t xml:space="preserve">ambito di un contratto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non si qualificano ai fini di questa offerta.</w:t>
      </w:r>
    </w:p>
    <w:p w:rsidR="008162A5" w:rsidRPr="00FF14B6" w:rsidRDefault="008162A5">
      <w:pPr>
        <w:rPr>
          <w:rFonts w:cs="Tahoma"/>
          <w:lang w:val="it-IT"/>
        </w:rPr>
      </w:pPr>
    </w:p>
    <w:p w:rsidR="008162A5" w:rsidRPr="00FF14B6" w:rsidRDefault="008162A5" w:rsidP="00857EF7">
      <w:pPr>
        <w:spacing w:after="60"/>
        <w:ind w:left="720"/>
        <w:rPr>
          <w:rFonts w:cs="Tahoma"/>
          <w:lang w:val="it-IT"/>
        </w:rPr>
      </w:pPr>
      <w:r w:rsidRPr="00FF14B6">
        <w:rPr>
          <w:rFonts w:cs="Tahoma"/>
          <w:b/>
          <w:lang w:val="it-IT"/>
        </w:rPr>
        <w:t>Step-Up da Windows Server Datacenter o System Center Datacenter a Core Infrastructure Server Suite Datacenter</w:t>
      </w:r>
    </w:p>
    <w:p w:rsidR="008162A5" w:rsidRPr="00FF14B6" w:rsidRDefault="008162A5" w:rsidP="00857EF7">
      <w:pPr>
        <w:ind w:left="720"/>
        <w:rPr>
          <w:rFonts w:cs="Tahoma"/>
          <w:lang w:val="it-IT"/>
        </w:rPr>
      </w:pPr>
      <w:r w:rsidRPr="00FF14B6">
        <w:rPr>
          <w:rFonts w:cs="Tahoma"/>
          <w:lang w:val="it-IT"/>
        </w:rPr>
        <w:t xml:space="preserve">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di Step-Up. </w:t>
      </w:r>
    </w:p>
    <w:p w:rsidR="008162A5" w:rsidRPr="00FF14B6" w:rsidRDefault="008162A5" w:rsidP="00857EF7">
      <w:pPr>
        <w:ind w:left="720"/>
        <w:rPr>
          <w:rFonts w:cs="Tahoma"/>
          <w:lang w:val="it-IT"/>
        </w:rPr>
      </w:pPr>
    </w:p>
    <w:p w:rsidR="008162A5" w:rsidRPr="00FF14B6" w:rsidRDefault="008162A5" w:rsidP="00857EF7">
      <w:pPr>
        <w:ind w:left="720"/>
        <w:rPr>
          <w:rFonts w:cs="Tahoma"/>
          <w:lang w:val="it-IT"/>
        </w:rPr>
      </w:pPr>
      <w:r w:rsidRPr="00FF14B6">
        <w:rPr>
          <w:rFonts w:cs="Tahoma"/>
          <w:lang w:val="it-IT"/>
        </w:rPr>
        <w:t xml:space="preserve">Per ogni licenza qualificante di Windows Server Datacenter in suo possesso, la società potrà acquistare una licenza Step-Up per Core Infrastructure Server Suite Datacenter. </w:t>
      </w:r>
    </w:p>
    <w:p w:rsidR="008162A5" w:rsidRPr="00FF14B6" w:rsidRDefault="008162A5" w:rsidP="00857EF7">
      <w:pPr>
        <w:ind w:left="720"/>
        <w:rPr>
          <w:rFonts w:cs="Tahoma"/>
          <w:lang w:val="it-IT"/>
        </w:rPr>
      </w:pPr>
    </w:p>
    <w:p w:rsidR="008162A5" w:rsidRPr="00FF14B6" w:rsidRDefault="008162A5" w:rsidP="00857EF7">
      <w:pPr>
        <w:ind w:left="720"/>
        <w:rPr>
          <w:rFonts w:cs="Tahoma"/>
          <w:lang w:val="it-IT"/>
        </w:rPr>
      </w:pPr>
      <w:r w:rsidRPr="00FF14B6">
        <w:rPr>
          <w:rFonts w:eastAsia="Times New Roman" w:cs="Tahoma"/>
          <w:szCs w:val="18"/>
          <w:lang w:val="it-IT"/>
        </w:rPr>
        <w:t xml:space="preserve">Per ogni licenza qualificante di Systems Center Datacenter in suo possesso, la società potrà acquistare una licenza Step-Up per Core Infrastructure Server Suite Datacenter. </w:t>
      </w:r>
    </w:p>
    <w:p w:rsidR="008162A5" w:rsidRPr="00FF14B6" w:rsidRDefault="008162A5" w:rsidP="00857EF7">
      <w:pPr>
        <w:ind w:left="720"/>
        <w:rPr>
          <w:rFonts w:cs="Tahoma"/>
          <w:lang w:val="it-IT"/>
        </w:rPr>
      </w:pPr>
    </w:p>
    <w:p w:rsidR="008162A5" w:rsidRPr="00FF14B6" w:rsidRDefault="008162A5" w:rsidP="00857EF7">
      <w:pPr>
        <w:ind w:left="720"/>
        <w:rPr>
          <w:rFonts w:cs="Tahoma"/>
          <w:lang w:val="it-IT"/>
        </w:rPr>
      </w:pPr>
      <w:r w:rsidRPr="00FF14B6">
        <w:rPr>
          <w:rFonts w:cs="Tahoma"/>
          <w:lang w:val="it-IT"/>
        </w:rPr>
        <w:t>Il diritto delle società di utilizzare il software ai sensi della licenza per Core Infrastructure Server Suite Datacenter, è condizionato dall</w:t>
      </w:r>
      <w:r w:rsidR="00CF04A9" w:rsidRPr="00FF14B6">
        <w:rPr>
          <w:rFonts w:cs="Tahoma"/>
          <w:lang w:val="it-IT"/>
        </w:rPr>
        <w:t>’</w:t>
      </w:r>
      <w:r w:rsidRPr="00FF14B6">
        <w:rPr>
          <w:rFonts w:cs="Tahoma"/>
          <w:lang w:val="it-IT"/>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rsidR="008162A5" w:rsidRPr="00FF14B6" w:rsidRDefault="008162A5" w:rsidP="00857EF7">
      <w:pPr>
        <w:ind w:left="720"/>
        <w:rPr>
          <w:rFonts w:cs="Tahoma"/>
          <w:lang w:val="it-IT"/>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3870"/>
        <w:gridCol w:w="3870"/>
      </w:tblGrid>
      <w:tr w:rsidR="008162A5" w:rsidRPr="00FF14B6" w:rsidTr="001051D1">
        <w:trPr>
          <w:tblHeader/>
        </w:trPr>
        <w:tc>
          <w:tcPr>
            <w:tcW w:w="3870" w:type="dxa"/>
            <w:shd w:val="clear" w:color="auto" w:fill="FABF8F"/>
            <w:tcMar>
              <w:top w:w="0" w:type="dxa"/>
              <w:left w:w="108" w:type="dxa"/>
              <w:bottom w:w="0" w:type="dxa"/>
              <w:right w:w="108" w:type="dxa"/>
            </w:tcMar>
          </w:tcPr>
          <w:p w:rsidR="008162A5" w:rsidRPr="00FF14B6" w:rsidRDefault="008162A5" w:rsidP="003A458C">
            <w:pPr>
              <w:spacing w:after="200" w:line="276" w:lineRule="auto"/>
              <w:jc w:val="center"/>
              <w:rPr>
                <w:rFonts w:eastAsia="Times New Roman" w:cs="Tahoma"/>
                <w:b/>
                <w:szCs w:val="18"/>
              </w:rPr>
            </w:pPr>
            <w:r w:rsidRPr="00FF14B6">
              <w:rPr>
                <w:rFonts w:eastAsia="Times New Roman" w:cs="Tahoma"/>
                <w:b/>
                <w:szCs w:val="18"/>
                <w:lang w:val="it-IT"/>
              </w:rPr>
              <w:t>Prodotto Qualificante</w:t>
            </w:r>
          </w:p>
        </w:tc>
        <w:tc>
          <w:tcPr>
            <w:tcW w:w="3870" w:type="dxa"/>
            <w:shd w:val="clear" w:color="auto" w:fill="FABF8F"/>
            <w:tcMar>
              <w:top w:w="0" w:type="dxa"/>
              <w:left w:w="108" w:type="dxa"/>
              <w:bottom w:w="0" w:type="dxa"/>
              <w:right w:w="108" w:type="dxa"/>
            </w:tcMar>
          </w:tcPr>
          <w:p w:rsidR="008162A5" w:rsidRPr="00FF14B6" w:rsidRDefault="008162A5" w:rsidP="003A458C">
            <w:pPr>
              <w:spacing w:after="200" w:line="276" w:lineRule="auto"/>
              <w:jc w:val="center"/>
              <w:rPr>
                <w:rFonts w:eastAsia="Times New Roman" w:cs="Tahoma"/>
                <w:b/>
                <w:szCs w:val="18"/>
              </w:rPr>
            </w:pPr>
            <w:r w:rsidRPr="00FF14B6">
              <w:rPr>
                <w:rFonts w:eastAsia="Times New Roman" w:cs="Tahoma"/>
                <w:b/>
                <w:szCs w:val="18"/>
                <w:lang w:val="it-IT"/>
              </w:rPr>
              <w:t>Step-Up A</w:t>
            </w:r>
          </w:p>
        </w:tc>
      </w:tr>
      <w:tr w:rsidR="008162A5" w:rsidRPr="00FF14B6" w:rsidTr="001051D1">
        <w:tc>
          <w:tcPr>
            <w:tcW w:w="3870" w:type="dxa"/>
            <w:tcMar>
              <w:top w:w="0" w:type="dxa"/>
              <w:left w:w="108" w:type="dxa"/>
              <w:bottom w:w="0" w:type="dxa"/>
              <w:right w:w="108" w:type="dxa"/>
            </w:tcMar>
          </w:tcPr>
          <w:p w:rsidR="008162A5" w:rsidRPr="00FF14B6" w:rsidRDefault="008162A5" w:rsidP="003A458C">
            <w:pPr>
              <w:spacing w:after="200" w:line="276" w:lineRule="auto"/>
              <w:rPr>
                <w:rFonts w:eastAsia="Times New Roman" w:cs="Tahoma"/>
                <w:szCs w:val="18"/>
              </w:rPr>
            </w:pPr>
            <w:r w:rsidRPr="00FF14B6">
              <w:rPr>
                <w:rFonts w:eastAsia="Times New Roman" w:cs="Tahoma"/>
                <w:szCs w:val="18"/>
                <w:lang w:val="it-IT"/>
              </w:rPr>
              <w:t>Windows Server Datacenter</w:t>
            </w:r>
          </w:p>
        </w:tc>
        <w:tc>
          <w:tcPr>
            <w:tcW w:w="3870" w:type="dxa"/>
            <w:tcMar>
              <w:top w:w="0" w:type="dxa"/>
              <w:left w:w="108" w:type="dxa"/>
              <w:bottom w:w="0" w:type="dxa"/>
              <w:right w:w="108" w:type="dxa"/>
            </w:tcMar>
          </w:tcPr>
          <w:p w:rsidR="008162A5" w:rsidRPr="00FF14B6" w:rsidRDefault="008162A5" w:rsidP="003A458C">
            <w:pPr>
              <w:spacing w:after="200" w:line="276" w:lineRule="auto"/>
              <w:rPr>
                <w:rFonts w:eastAsia="Times New Roman" w:cs="Tahoma"/>
                <w:szCs w:val="18"/>
                <w:lang w:val="fr-FR"/>
              </w:rPr>
            </w:pPr>
            <w:r w:rsidRPr="00FF14B6">
              <w:rPr>
                <w:rFonts w:eastAsia="Times New Roman" w:cs="Tahoma"/>
                <w:szCs w:val="18"/>
                <w:lang w:val="it-IT"/>
              </w:rPr>
              <w:t>Core Infrastructure Server Suite Datacenter</w:t>
            </w:r>
          </w:p>
        </w:tc>
      </w:tr>
      <w:tr w:rsidR="008162A5" w:rsidRPr="00FF14B6" w:rsidTr="001051D1">
        <w:tc>
          <w:tcPr>
            <w:tcW w:w="3870" w:type="dxa"/>
            <w:tcMar>
              <w:top w:w="0" w:type="dxa"/>
              <w:left w:w="108" w:type="dxa"/>
              <w:bottom w:w="0" w:type="dxa"/>
              <w:right w:w="108" w:type="dxa"/>
            </w:tcMar>
          </w:tcPr>
          <w:p w:rsidR="008162A5" w:rsidRPr="00FF14B6" w:rsidRDefault="008162A5" w:rsidP="003A458C">
            <w:pPr>
              <w:spacing w:after="200" w:line="276" w:lineRule="auto"/>
              <w:rPr>
                <w:rFonts w:eastAsia="Times New Roman" w:cs="Tahoma"/>
                <w:szCs w:val="18"/>
              </w:rPr>
            </w:pPr>
            <w:r w:rsidRPr="00FF14B6">
              <w:rPr>
                <w:rFonts w:cs="Tahoma"/>
                <w:lang w:val="it-IT"/>
              </w:rPr>
              <w:t>System Center Datacenter</w:t>
            </w:r>
          </w:p>
        </w:tc>
        <w:tc>
          <w:tcPr>
            <w:tcW w:w="3870" w:type="dxa"/>
            <w:tcMar>
              <w:top w:w="0" w:type="dxa"/>
              <w:left w:w="108" w:type="dxa"/>
              <w:bottom w:w="0" w:type="dxa"/>
              <w:right w:w="108" w:type="dxa"/>
            </w:tcMar>
          </w:tcPr>
          <w:p w:rsidR="008162A5" w:rsidRPr="00FF14B6" w:rsidRDefault="008162A5" w:rsidP="003A458C">
            <w:pPr>
              <w:spacing w:after="200" w:line="276" w:lineRule="auto"/>
              <w:rPr>
                <w:rFonts w:eastAsia="Times New Roman" w:cs="Tahoma"/>
                <w:szCs w:val="18"/>
                <w:lang w:val="fr-FR"/>
              </w:rPr>
            </w:pPr>
            <w:r w:rsidRPr="00FF14B6">
              <w:rPr>
                <w:rFonts w:eastAsia="Times New Roman" w:cs="Tahoma"/>
                <w:szCs w:val="18"/>
                <w:lang w:val="it-IT"/>
              </w:rPr>
              <w:t>Core Infrastructure Server Suite Datacenter</w:t>
            </w:r>
          </w:p>
        </w:tc>
      </w:tr>
    </w:tbl>
    <w:p w:rsidR="008162A5" w:rsidRPr="00FF14B6" w:rsidRDefault="008162A5" w:rsidP="00857EF7">
      <w:pPr>
        <w:ind w:left="907"/>
        <w:rPr>
          <w:rFonts w:cs="Tahoma"/>
        </w:rPr>
      </w:pPr>
      <w:bookmarkStart w:id="1676" w:name="Srv_38DynCRMWorkProEnt"/>
    </w:p>
    <w:p w:rsidR="008162A5" w:rsidRPr="00FF14B6" w:rsidRDefault="008162A5" w:rsidP="00857EF7">
      <w:pPr>
        <w:ind w:left="907"/>
        <w:rPr>
          <w:rFonts w:cs="Tahoma"/>
        </w:rPr>
      </w:pPr>
    </w:p>
    <w:p w:rsidR="004468FA" w:rsidRPr="00FF14B6" w:rsidRDefault="004468FA" w:rsidP="00857EF7">
      <w:pPr>
        <w:ind w:left="907"/>
        <w:rPr>
          <w:rFonts w:cs="Tahoma"/>
        </w:rPr>
      </w:pPr>
    </w:p>
    <w:p w:rsidR="008162A5" w:rsidRPr="00FF14B6" w:rsidRDefault="008162A5" w:rsidP="007B48BC">
      <w:pPr>
        <w:pStyle w:val="Heading3"/>
        <w:rPr>
          <w:rFonts w:ascii="Tahoma" w:hAnsi="Tahoma" w:cs="Tahoma"/>
        </w:rPr>
      </w:pPr>
      <w:bookmarkStart w:id="1677" w:name="_Toc336338299"/>
      <w:bookmarkStart w:id="1678" w:name="_Toc341193198"/>
      <w:bookmarkStart w:id="1679" w:name="_38_Data_Warehouse"/>
      <w:bookmarkStart w:id="1680" w:name="_Toc345678765"/>
      <w:bookmarkStart w:id="1681" w:name="Srv_41DataWarehouseConsApp2012"/>
      <w:bookmarkEnd w:id="1676"/>
      <w:bookmarkEnd w:id="1677"/>
      <w:bookmarkEnd w:id="1678"/>
      <w:bookmarkEnd w:id="1679"/>
      <w:r w:rsidRPr="00FF14B6">
        <w:rPr>
          <w:rFonts w:ascii="Tahoma" w:hAnsi="Tahoma" w:cs="Tahoma"/>
          <w:caps/>
          <w:color w:val="F66400"/>
          <w:sz w:val="22"/>
          <w:vertAlign w:val="superscript"/>
          <w:lang w:val="it-IT"/>
        </w:rPr>
        <w:t>3</w:t>
      </w:r>
      <w:r w:rsidR="00CF6E3E">
        <w:rPr>
          <w:rFonts w:ascii="Tahoma" w:hAnsi="Tahoma" w:cs="Tahoma"/>
          <w:caps/>
          <w:color w:val="F66400"/>
          <w:sz w:val="22"/>
          <w:vertAlign w:val="superscript"/>
          <w:lang w:val="it-IT"/>
        </w:rPr>
        <w:t>9</w:t>
      </w:r>
      <w:r w:rsidRPr="00FF14B6">
        <w:rPr>
          <w:rFonts w:ascii="Tahoma" w:hAnsi="Tahoma" w:cs="Tahoma"/>
          <w:color w:val="F66400"/>
          <w:sz w:val="22"/>
          <w:lang w:val="it-IT"/>
        </w:rPr>
        <w:t xml:space="preserve"> Data Warehouse Appliance 2012</w:t>
      </w:r>
      <w:bookmarkEnd w:id="1680"/>
    </w:p>
    <w:bookmarkEnd w:id="1681"/>
    <w:p w:rsidR="008162A5" w:rsidRPr="00FF14B6" w:rsidRDefault="008162A5" w:rsidP="007B48BC">
      <w:pPr>
        <w:ind w:left="720"/>
        <w:rPr>
          <w:rFonts w:cs="Tahoma"/>
        </w:rPr>
      </w:pPr>
    </w:p>
    <w:p w:rsidR="008162A5" w:rsidRPr="00FF14B6" w:rsidRDefault="008162A5" w:rsidP="00857EF7">
      <w:pPr>
        <w:ind w:left="720"/>
        <w:rPr>
          <w:rFonts w:cs="Tahoma"/>
          <w:lang w:val="it-IT"/>
        </w:rPr>
      </w:pPr>
      <w:r w:rsidRPr="00FF14B6">
        <w:rPr>
          <w:rFonts w:cs="Tahoma"/>
          <w:szCs w:val="18"/>
          <w:lang w:val="it-IT"/>
        </w:rPr>
        <w:t>Il software Data Warehouse Appliance 2012, che incorpora SQL Server 2008 R2, è disponibile solo nelle configurazioni hardware e software approvate da Microsoft. L</w:t>
      </w:r>
      <w:r w:rsidR="00CF04A9" w:rsidRPr="00FF14B6">
        <w:rPr>
          <w:rFonts w:cs="Tahoma"/>
          <w:szCs w:val="18"/>
          <w:lang w:val="it-IT"/>
        </w:rPr>
        <w:t>’</w:t>
      </w:r>
      <w:r w:rsidRPr="00FF14B6">
        <w:rPr>
          <w:rFonts w:cs="Tahoma"/>
          <w:szCs w:val="18"/>
          <w:lang w:val="it-IT"/>
        </w:rPr>
        <w:t>utilizzo del software in altre configurazioni non è supportato e potrà influire sulle prestazioni.</w:t>
      </w:r>
      <w:r w:rsidRPr="00FF14B6">
        <w:rPr>
          <w:rFonts w:cs="Tahoma"/>
          <w:lang w:val="it-IT"/>
        </w:rPr>
        <w:t xml:space="preserve"> </w:t>
      </w:r>
      <w:bookmarkStart w:id="1682" w:name="Srv_38DynamicsCRMOnline"/>
      <w:bookmarkStart w:id="1683" w:name="Srv_37DynamicsCRMOnline"/>
      <w:bookmarkStart w:id="1684" w:name="Srv_37EntCALSuite"/>
      <w:bookmarkEnd w:id="1682"/>
      <w:bookmarkEnd w:id="1683"/>
      <w:bookmarkEnd w:id="1684"/>
      <w:r w:rsidRPr="00FF14B6">
        <w:rPr>
          <w:rFonts w:cs="Tahoma"/>
          <w:lang w:val="it-IT"/>
        </w:rPr>
        <w:t xml:space="preserve">Per ulteriori informazioni, visitare la pagina </w:t>
      </w:r>
      <w:hyperlink r:id="rId35" w:tooltip="http://www.microsoft.com/sqlserver/en/us/get-sql-server/how-to-buy.aspx" w:history="1">
        <w:r w:rsidRPr="00FF14B6">
          <w:rPr>
            <w:rStyle w:val="Hyperlink"/>
            <w:rFonts w:cs="Tahoma"/>
            <w:lang w:val="it-IT"/>
          </w:rPr>
          <w:t>http://www.microsoft.com/sqlserver/en/us/get-sql-server/how-to-buy.aspx</w:t>
        </w:r>
      </w:hyperlink>
      <w:r w:rsidRPr="00FF14B6">
        <w:rPr>
          <w:rFonts w:cs="Tahoma"/>
          <w:lang w:val="it-IT"/>
        </w:rPr>
        <w:t xml:space="preserve">. </w:t>
      </w:r>
    </w:p>
    <w:p w:rsidR="008162A5" w:rsidRPr="00FF14B6" w:rsidRDefault="008162A5" w:rsidP="00857EF7">
      <w:pPr>
        <w:rPr>
          <w:rFonts w:cs="Tahoma"/>
          <w:lang w:val="it-IT"/>
        </w:rPr>
      </w:pPr>
    </w:p>
    <w:p w:rsidR="008162A5" w:rsidRPr="00FF14B6" w:rsidRDefault="008162A5" w:rsidP="00857EF7">
      <w:pPr>
        <w:rPr>
          <w:rFonts w:cs="Tahoma"/>
          <w:lang w:val="it-IT"/>
        </w:rPr>
      </w:pPr>
    </w:p>
    <w:p w:rsidR="008162A5" w:rsidRPr="00FF14B6" w:rsidRDefault="00CF6E3E" w:rsidP="00652B0A">
      <w:pPr>
        <w:pStyle w:val="Heading3"/>
        <w:rPr>
          <w:rFonts w:ascii="Tahoma" w:hAnsi="Tahoma" w:cs="Tahoma"/>
          <w:lang w:val="it-IT"/>
        </w:rPr>
      </w:pPr>
      <w:bookmarkStart w:id="1685" w:name="_40_Dynamics_CRM"/>
      <w:bookmarkStart w:id="1686" w:name="_40_39_Dynamics"/>
      <w:bookmarkStart w:id="1687" w:name="_Toc336338300"/>
      <w:bookmarkStart w:id="1688" w:name="_Toc341193199"/>
      <w:bookmarkStart w:id="1689" w:name="_39_Dynamics_CRM"/>
      <w:bookmarkStart w:id="1690" w:name="_Toc345678766"/>
      <w:bookmarkEnd w:id="1685"/>
      <w:bookmarkEnd w:id="1686"/>
      <w:bookmarkEnd w:id="1687"/>
      <w:bookmarkEnd w:id="1688"/>
      <w:bookmarkEnd w:id="1689"/>
      <w:r>
        <w:rPr>
          <w:rFonts w:ascii="Tahoma" w:hAnsi="Tahoma" w:cs="Tahoma"/>
          <w:bCs/>
          <w:caps/>
          <w:color w:val="F66400"/>
          <w:sz w:val="22"/>
          <w:vertAlign w:val="superscript"/>
          <w:lang w:val="it-IT"/>
        </w:rPr>
        <w:t>40</w:t>
      </w:r>
      <w:r w:rsidR="008162A5" w:rsidRPr="00FF14B6">
        <w:rPr>
          <w:rFonts w:ascii="Tahoma" w:hAnsi="Tahoma" w:cs="Tahoma"/>
          <w:color w:val="F66400"/>
          <w:sz w:val="22"/>
          <w:lang w:val="it-IT"/>
        </w:rPr>
        <w:t xml:space="preserve"> Dynamics CRM Online</w:t>
      </w:r>
      <w:bookmarkEnd w:id="1690"/>
    </w:p>
    <w:p w:rsidR="008162A5" w:rsidRPr="00FF14B6" w:rsidRDefault="008162A5">
      <w:pPr>
        <w:pStyle w:val="Heading3"/>
        <w:rPr>
          <w:rFonts w:ascii="Tahoma" w:hAnsi="Tahoma" w:cs="Tahoma"/>
          <w:lang w:val="it-IT"/>
        </w:rPr>
      </w:pPr>
    </w:p>
    <w:p w:rsidR="008162A5" w:rsidRPr="00FF14B6" w:rsidRDefault="008162A5" w:rsidP="001154B5">
      <w:pPr>
        <w:ind w:left="720"/>
        <w:rPr>
          <w:rFonts w:cs="Tahoma"/>
          <w:lang w:val="it-IT"/>
        </w:rPr>
      </w:pPr>
      <w:r w:rsidRPr="00FF14B6">
        <w:rPr>
          <w:rFonts w:cs="Tahoma"/>
          <w:b/>
          <w:color w:val="000000"/>
          <w:lang w:val="it-IT"/>
        </w:rPr>
        <w:t>Paesi Dove Dynamics CRM Online è Disponibile</w:t>
      </w:r>
    </w:p>
    <w:p w:rsidR="008162A5" w:rsidRPr="00FF14B6" w:rsidRDefault="008162A5" w:rsidP="0040633A">
      <w:pPr>
        <w:ind w:left="540"/>
        <w:rPr>
          <w:rFonts w:cs="Tahoma"/>
          <w:lang w:val="it-IT"/>
        </w:rPr>
      </w:pPr>
    </w:p>
    <w:tbl>
      <w:tblPr>
        <w:tblW w:w="8020" w:type="dxa"/>
        <w:tblInd w:w="878" w:type="dxa"/>
        <w:tblCellMar>
          <w:left w:w="0" w:type="dxa"/>
          <w:right w:w="0" w:type="dxa"/>
        </w:tblCellMar>
        <w:tblLook w:val="00A0" w:firstRow="1" w:lastRow="0" w:firstColumn="1" w:lastColumn="0" w:noHBand="0" w:noVBand="0"/>
      </w:tblPr>
      <w:tblGrid>
        <w:gridCol w:w="2680"/>
        <w:gridCol w:w="2670"/>
        <w:gridCol w:w="2670"/>
      </w:tblGrid>
      <w:tr w:rsidR="008162A5" w:rsidRPr="00FF14B6"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62A5" w:rsidRPr="00FF14B6" w:rsidRDefault="008162A5" w:rsidP="00E952D9">
            <w:pPr>
              <w:jc w:val="center"/>
              <w:rPr>
                <w:rFonts w:cs="Tahoma"/>
                <w:b/>
                <w:bCs/>
                <w:szCs w:val="20"/>
              </w:rPr>
            </w:pPr>
            <w:r w:rsidRPr="00FF14B6">
              <w:rPr>
                <w:rFonts w:cs="Tahoma"/>
                <w:b/>
                <w:bCs/>
                <w:szCs w:val="20"/>
                <w:lang w:val="it-IT"/>
              </w:rPr>
              <w:t>Americhe</w:t>
            </w:r>
          </w:p>
        </w:tc>
        <w:tc>
          <w:tcPr>
            <w:tcW w:w="2670" w:type="dxa"/>
            <w:tcBorders>
              <w:top w:val="single" w:sz="8" w:space="0" w:color="000000"/>
              <w:left w:val="nil"/>
              <w:bottom w:val="single" w:sz="8" w:space="0" w:color="000000"/>
              <w:right w:val="single" w:sz="4" w:space="0" w:color="auto"/>
            </w:tcBorders>
            <w:shd w:val="clear" w:color="auto" w:fill="FABF8F"/>
          </w:tcPr>
          <w:p w:rsidR="008162A5" w:rsidRPr="00FF14B6" w:rsidRDefault="008162A5" w:rsidP="00E952D9">
            <w:pPr>
              <w:jc w:val="center"/>
              <w:rPr>
                <w:rFonts w:cs="Tahoma"/>
                <w:b/>
                <w:bCs/>
                <w:szCs w:val="20"/>
              </w:rPr>
            </w:pPr>
            <w:r w:rsidRPr="00FF14B6">
              <w:rPr>
                <w:rFonts w:cs="Tahoma"/>
                <w:b/>
                <w:bCs/>
                <w:szCs w:val="20"/>
                <w:lang w:val="it-IT"/>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8162A5" w:rsidRPr="00FF14B6" w:rsidRDefault="008162A5" w:rsidP="00E952D9">
            <w:pPr>
              <w:jc w:val="center"/>
              <w:rPr>
                <w:rFonts w:cs="Tahoma"/>
                <w:b/>
                <w:bCs/>
                <w:szCs w:val="20"/>
              </w:rPr>
            </w:pPr>
            <w:r w:rsidRPr="00FF14B6">
              <w:rPr>
                <w:rFonts w:cs="Tahoma"/>
                <w:b/>
                <w:bCs/>
                <w:szCs w:val="20"/>
                <w:lang w:val="it-IT"/>
              </w:rPr>
              <w:t>Asia, Area del Pacifico</w:t>
            </w:r>
          </w:p>
        </w:tc>
      </w:tr>
      <w:tr w:rsidR="008162A5" w:rsidRPr="00FF14B6"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color w:val="000000"/>
                <w:szCs w:val="20"/>
              </w:rPr>
            </w:pPr>
            <w:r w:rsidRPr="00FF14B6">
              <w:rPr>
                <w:rFonts w:cs="Tahoma"/>
                <w:lang w:val="it-IT"/>
              </w:rPr>
              <w:t>Brasile</w:t>
            </w:r>
          </w:p>
        </w:tc>
        <w:tc>
          <w:tcPr>
            <w:tcW w:w="2670" w:type="dxa"/>
            <w:tcBorders>
              <w:top w:val="nil"/>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Austria</w:t>
            </w:r>
          </w:p>
        </w:tc>
        <w:tc>
          <w:tcPr>
            <w:tcW w:w="2670" w:type="dxa"/>
            <w:tcBorders>
              <w:top w:val="nil"/>
              <w:left w:val="single" w:sz="4" w:space="0" w:color="auto"/>
              <w:bottom w:val="single" w:sz="4" w:space="0" w:color="000000"/>
              <w:right w:val="single" w:sz="8" w:space="0" w:color="000000"/>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Australia</w:t>
            </w: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color w:val="000000"/>
                <w:szCs w:val="20"/>
              </w:rPr>
            </w:pPr>
            <w:r w:rsidRPr="00FF14B6">
              <w:rPr>
                <w:rFonts w:cs="Tahoma"/>
                <w:lang w:val="it-IT"/>
              </w:rPr>
              <w:t>Canada</w:t>
            </w: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Belgio</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Hong Kong</w:t>
            </w: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color w:val="000000"/>
                <w:szCs w:val="20"/>
              </w:rPr>
            </w:pPr>
            <w:r w:rsidRPr="00FF14B6">
              <w:rPr>
                <w:rFonts w:cs="Tahoma"/>
                <w:lang w:val="it-IT"/>
              </w:rPr>
              <w:t>Colombia</w:t>
            </w: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Cipro</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India</w:t>
            </w: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rPr>
            </w:pPr>
            <w:r w:rsidRPr="00FF14B6">
              <w:rPr>
                <w:rFonts w:cs="Tahoma"/>
                <w:lang w:val="it-IT"/>
              </w:rPr>
              <w:t>Costa Rica</w:t>
            </w: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Repubblica Ceca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Giappone</w:t>
            </w: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rPr>
            </w:pPr>
            <w:r w:rsidRPr="00FF14B6">
              <w:rPr>
                <w:rFonts w:cs="Tahoma"/>
                <w:lang w:val="it-IT"/>
              </w:rPr>
              <w:t>Cile</w:t>
            </w: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Danimarca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Corea</w:t>
            </w: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rPr>
            </w:pPr>
            <w:r w:rsidRPr="00FF14B6">
              <w:rPr>
                <w:rFonts w:cs="Tahoma"/>
                <w:lang w:val="it-IT"/>
              </w:rPr>
              <w:t>Messico</w:t>
            </w: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Finlandia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Malaysia</w:t>
            </w: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rPr>
            </w:pPr>
            <w:r w:rsidRPr="00FF14B6">
              <w:rPr>
                <w:rFonts w:cs="Tahoma"/>
                <w:lang w:val="it-IT"/>
              </w:rPr>
              <w:t>Perù</w:t>
            </w: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Francia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Nuova Zelanda</w:t>
            </w: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rPr>
            </w:pPr>
            <w:r w:rsidRPr="00FF14B6">
              <w:rPr>
                <w:rFonts w:cs="Tahoma"/>
                <w:lang w:val="it-IT"/>
              </w:rPr>
              <w:t>Portorico</w:t>
            </w: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Germania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r w:rsidRPr="00FF14B6">
              <w:rPr>
                <w:rFonts w:ascii="Tahoma" w:hAnsi="Tahoma" w:cs="Tahoma"/>
                <w:color w:val="000000"/>
                <w:sz w:val="18"/>
                <w:szCs w:val="20"/>
                <w:lang w:val="it-IT"/>
              </w:rPr>
              <w:t>Singapore</w:t>
            </w: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rPr>
            </w:pPr>
            <w:r w:rsidRPr="00FF14B6">
              <w:rPr>
                <w:rFonts w:cs="Tahoma"/>
                <w:lang w:val="it-IT"/>
              </w:rPr>
              <w:t>Trinidad e Tobago</w:t>
            </w: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Grecia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jc w:val="center"/>
              <w:rPr>
                <w:rFonts w:cs="Tahoma"/>
              </w:rPr>
            </w:pPr>
            <w:r w:rsidRPr="00FF14B6">
              <w:rPr>
                <w:rFonts w:cs="Tahoma"/>
                <w:lang w:val="it-IT"/>
              </w:rPr>
              <w:t>Stati Uniti</w:t>
            </w: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color w:val="000000"/>
                <w:sz w:val="18"/>
                <w:szCs w:val="18"/>
              </w:rPr>
            </w:pPr>
            <w:r w:rsidRPr="00FF14B6">
              <w:rPr>
                <w:rFonts w:ascii="Tahoma" w:hAnsi="Tahoma" w:cs="Tahoma"/>
                <w:sz w:val="18"/>
                <w:lang w:val="it-IT"/>
              </w:rPr>
              <w:t>Ungheria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Irlanda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Israele</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Italia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Lussemburgo</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Paesi Bassi</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Norvegia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Polonia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Portogallo</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Romania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lang w:val="it-IT"/>
              </w:rPr>
              <w:t>Russia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Spagna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Svezia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Svizzera</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r w:rsidR="008162A5" w:rsidRPr="00FF14B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62A5" w:rsidRPr="00FF14B6" w:rsidRDefault="008162A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162A5" w:rsidRPr="00FF14B6" w:rsidRDefault="008162A5" w:rsidP="00E952D9">
            <w:pPr>
              <w:pStyle w:val="ColorfulList-Accent11"/>
              <w:spacing w:line="276" w:lineRule="auto"/>
              <w:ind w:left="0"/>
              <w:jc w:val="center"/>
              <w:rPr>
                <w:rFonts w:ascii="Tahoma" w:hAnsi="Tahoma" w:cs="Tahoma"/>
                <w:sz w:val="18"/>
                <w:szCs w:val="18"/>
              </w:rPr>
            </w:pPr>
            <w:r w:rsidRPr="00FF14B6">
              <w:rPr>
                <w:rFonts w:ascii="Tahoma" w:hAnsi="Tahoma" w:cs="Tahoma"/>
                <w:sz w:val="18"/>
                <w:szCs w:val="18"/>
                <w:lang w:val="it-IT"/>
              </w:rPr>
              <w:t>Regno Unito</w:t>
            </w:r>
          </w:p>
        </w:tc>
        <w:tc>
          <w:tcPr>
            <w:tcW w:w="2670" w:type="dxa"/>
            <w:tcBorders>
              <w:top w:val="single" w:sz="4" w:space="0" w:color="000000"/>
              <w:left w:val="single" w:sz="4" w:space="0" w:color="auto"/>
              <w:bottom w:val="single" w:sz="4" w:space="0" w:color="000000"/>
              <w:right w:val="single" w:sz="4" w:space="0" w:color="000000"/>
            </w:tcBorders>
          </w:tcPr>
          <w:p w:rsidR="008162A5" w:rsidRPr="00FF14B6" w:rsidRDefault="008162A5" w:rsidP="00E952D9">
            <w:pPr>
              <w:pStyle w:val="ColorfulList-Accent11"/>
              <w:spacing w:line="276" w:lineRule="auto"/>
              <w:ind w:left="540"/>
              <w:jc w:val="center"/>
              <w:rPr>
                <w:rFonts w:ascii="Tahoma" w:hAnsi="Tahoma" w:cs="Tahoma"/>
                <w:color w:val="000000"/>
                <w:sz w:val="18"/>
                <w:szCs w:val="20"/>
              </w:rPr>
            </w:pPr>
          </w:p>
        </w:tc>
      </w:tr>
    </w:tbl>
    <w:p w:rsidR="008162A5" w:rsidRPr="00FF14B6" w:rsidRDefault="008162A5" w:rsidP="0040633A">
      <w:pPr>
        <w:ind w:left="540"/>
        <w:rPr>
          <w:rFonts w:cs="Tahoma"/>
        </w:rPr>
      </w:pPr>
    </w:p>
    <w:p w:rsidR="008162A5" w:rsidRPr="00FF14B6" w:rsidRDefault="008162A5" w:rsidP="00857EF7">
      <w:pPr>
        <w:spacing w:after="60"/>
        <w:ind w:left="720"/>
        <w:rPr>
          <w:rFonts w:cs="Tahoma"/>
        </w:rPr>
      </w:pPr>
      <w:r w:rsidRPr="00FF14B6">
        <w:rPr>
          <w:rFonts w:cs="Tahoma"/>
          <w:b/>
          <w:color w:val="000000"/>
          <w:lang w:val="it-IT"/>
        </w:rPr>
        <w:t>Contratto Campus e School</w:t>
      </w:r>
    </w:p>
    <w:p w:rsidR="008162A5" w:rsidRPr="00FF14B6" w:rsidRDefault="008162A5" w:rsidP="005614CA">
      <w:pPr>
        <w:ind w:left="720"/>
        <w:rPr>
          <w:rFonts w:cs="Tahoma"/>
          <w:lang w:val="it-IT"/>
        </w:rPr>
      </w:pPr>
      <w:bookmarkStart w:id="1691" w:name="Srv_41DuetEnterpriseforOfficeandSAP"/>
      <w:r w:rsidRPr="00FF14B6">
        <w:rPr>
          <w:rFonts w:cs="Tahoma"/>
          <w:color w:val="000000"/>
          <w:lang w:val="it-IT"/>
        </w:rPr>
        <w:t xml:space="preserve">Le licenze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Dynamics CRM online vendute nel quadro del contratto CASA possono essere acquistate per l</w:t>
      </w:r>
      <w:r w:rsidR="00CF04A9" w:rsidRPr="00FF14B6">
        <w:rPr>
          <w:rFonts w:cs="Tahoma"/>
          <w:color w:val="000000"/>
          <w:lang w:val="it-IT"/>
        </w:rPr>
        <w:t>’</w:t>
      </w:r>
      <w:r w:rsidRPr="00FF14B6">
        <w:rPr>
          <w:rFonts w:cs="Tahoma"/>
          <w:color w:val="000000"/>
          <w:lang w:val="it-IT"/>
        </w:rPr>
        <w:t>intero Istituto oppure non per l</w:t>
      </w:r>
      <w:r w:rsidR="00CF04A9" w:rsidRPr="00FF14B6">
        <w:rPr>
          <w:rFonts w:cs="Tahoma"/>
          <w:color w:val="000000"/>
          <w:lang w:val="it-IT"/>
        </w:rPr>
        <w:t>’</w:t>
      </w:r>
      <w:r w:rsidRPr="00FF14B6">
        <w:rPr>
          <w:rFonts w:cs="Tahoma"/>
          <w:color w:val="000000"/>
          <w:lang w:val="it-IT"/>
        </w:rPr>
        <w:t xml:space="preserve">intero Istituto. Le licenze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devono essere concesse nella modalità Per Utente. Qualora occorressero Licenze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Utente per accedere a</w:t>
      </w:r>
      <w:r w:rsidR="00AC7EBC" w:rsidRPr="00FF14B6">
        <w:rPr>
          <w:rFonts w:cs="Tahoma"/>
          <w:color w:val="000000"/>
          <w:lang w:val="it-IT"/>
        </w:rPr>
        <w:t> </w:t>
      </w:r>
      <w:r w:rsidRPr="00FF14B6">
        <w:rPr>
          <w:rFonts w:cs="Tahoma"/>
          <w:color w:val="000000"/>
          <w:lang w:val="it-IT"/>
        </w:rPr>
        <w:t xml:space="preserve">Dynamics CRM, si dovrà ordinare lo stesso numero di Licenze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Utente.</w:t>
      </w:r>
    </w:p>
    <w:bookmarkEnd w:id="1691"/>
    <w:p w:rsidR="008162A5" w:rsidRPr="00FF14B6" w:rsidRDefault="008162A5" w:rsidP="00652053">
      <w:pPr>
        <w:pStyle w:val="EndnoteText"/>
        <w:ind w:left="720"/>
        <w:rPr>
          <w:rFonts w:ascii="Tahoma" w:hAnsi="Tahoma" w:cs="Tahoma"/>
          <w:sz w:val="18"/>
          <w:szCs w:val="18"/>
          <w:lang w:val="it-IT"/>
        </w:rPr>
      </w:pPr>
    </w:p>
    <w:p w:rsidR="008162A5" w:rsidRPr="00FF14B6" w:rsidRDefault="008162A5" w:rsidP="001154B5">
      <w:pPr>
        <w:ind w:left="720"/>
        <w:rPr>
          <w:rFonts w:cs="Tahoma"/>
          <w:szCs w:val="18"/>
          <w:lang w:val="it-IT"/>
        </w:rPr>
      </w:pPr>
    </w:p>
    <w:p w:rsidR="008162A5" w:rsidRPr="00FF14B6" w:rsidRDefault="008162A5" w:rsidP="00162A93">
      <w:pPr>
        <w:pStyle w:val="Heading3"/>
        <w:ind w:left="180" w:hanging="180"/>
        <w:rPr>
          <w:rFonts w:ascii="Tahoma" w:hAnsi="Tahoma" w:cs="Tahoma"/>
          <w:lang w:val="it-IT"/>
        </w:rPr>
      </w:pPr>
      <w:bookmarkStart w:id="1692" w:name="_Toc341193200"/>
      <w:bookmarkStart w:id="1693" w:name="_Toc336338303"/>
      <w:bookmarkStart w:id="1694" w:name="Srv_38EntCALSuite"/>
      <w:bookmarkStart w:id="1695" w:name="Srv_45EntCALBridgeWinIntune"/>
      <w:bookmarkStart w:id="1696" w:name="_40_Enterprise_CAL"/>
      <w:bookmarkStart w:id="1697" w:name="_Toc345678767"/>
      <w:bookmarkEnd w:id="1692"/>
      <w:bookmarkEnd w:id="1693"/>
      <w:bookmarkEnd w:id="1694"/>
      <w:bookmarkEnd w:id="1695"/>
      <w:bookmarkEnd w:id="1696"/>
      <w:r w:rsidRPr="00FF14B6">
        <w:rPr>
          <w:rFonts w:ascii="Tahoma" w:hAnsi="Tahoma" w:cs="Tahoma"/>
          <w:caps/>
          <w:color w:val="F66400"/>
          <w:sz w:val="22"/>
          <w:vertAlign w:val="superscript"/>
          <w:lang w:val="it-IT"/>
        </w:rPr>
        <w:t>4</w:t>
      </w:r>
      <w:r w:rsidR="00CF6E3E">
        <w:rPr>
          <w:rFonts w:ascii="Tahoma" w:hAnsi="Tahoma" w:cs="Tahoma"/>
          <w:caps/>
          <w:color w:val="F66400"/>
          <w:sz w:val="22"/>
          <w:vertAlign w:val="superscript"/>
          <w:lang w:val="it-IT"/>
        </w:rPr>
        <w:t>1</w:t>
      </w:r>
      <w:r w:rsidRPr="00FF14B6">
        <w:rPr>
          <w:rFonts w:ascii="Tahoma" w:hAnsi="Tahoma" w:cs="Tahoma"/>
          <w:caps/>
          <w:color w:val="F66400"/>
          <w:sz w:val="22"/>
          <w:vertAlign w:val="superscript"/>
          <w:lang w:val="it-IT"/>
        </w:rPr>
        <w:t xml:space="preserve"> </w:t>
      </w:r>
      <w:r w:rsidRPr="00FF14B6">
        <w:rPr>
          <w:rFonts w:ascii="Tahoma" w:hAnsi="Tahoma" w:cs="Tahoma"/>
          <w:color w:val="F66400"/>
          <w:sz w:val="22"/>
          <w:lang w:val="it-IT"/>
        </w:rPr>
        <w:t>Enterprise CAL Suite Bridge per Office 365, Enterprise CAL Suite Bridge per Office 365 e Windows Intune ed Enterprise CAL Suite Bridge per Windows Intune</w:t>
      </w:r>
      <w:bookmarkEnd w:id="1697"/>
      <w:r w:rsidRPr="00FF14B6">
        <w:rPr>
          <w:rFonts w:ascii="Tahoma" w:hAnsi="Tahoma" w:cs="Tahoma"/>
          <w:lang w:val="it-IT"/>
        </w:rPr>
        <w:t xml:space="preserve"> </w:t>
      </w:r>
    </w:p>
    <w:p w:rsidR="008162A5" w:rsidRPr="00FF14B6" w:rsidRDefault="008162A5" w:rsidP="0084072C">
      <w:pPr>
        <w:rPr>
          <w:rFonts w:cs="Tahoma"/>
          <w:lang w:val="it-IT"/>
        </w:rPr>
      </w:pPr>
    </w:p>
    <w:p w:rsidR="008162A5" w:rsidRPr="00FF14B6" w:rsidRDefault="008162A5" w:rsidP="0084072C">
      <w:pPr>
        <w:spacing w:after="60"/>
        <w:ind w:left="720"/>
        <w:rPr>
          <w:rFonts w:cs="Tahoma"/>
          <w:lang w:val="it-IT"/>
        </w:rPr>
      </w:pPr>
      <w:r w:rsidRPr="00FF14B6">
        <w:rPr>
          <w:rFonts w:cs="Tahoma"/>
          <w:b/>
          <w:lang w:val="it-IT"/>
        </w:rPr>
        <w:t>Definizione</w:t>
      </w:r>
    </w:p>
    <w:p w:rsidR="008162A5" w:rsidRPr="00FF14B6" w:rsidRDefault="00341620" w:rsidP="0084072C">
      <w:pPr>
        <w:ind w:left="720"/>
        <w:rPr>
          <w:rFonts w:cs="Tahoma"/>
          <w:lang w:val="it-IT"/>
        </w:rPr>
      </w:pPr>
      <w:r w:rsidRPr="00FF14B6">
        <w:rPr>
          <w:rFonts w:cs="Tahoma"/>
          <w:szCs w:val="18"/>
          <w:lang w:val="it-IT"/>
        </w:rPr>
        <w:t>“</w:t>
      </w:r>
      <w:r w:rsidR="008162A5" w:rsidRPr="00FF14B6">
        <w:rPr>
          <w:rFonts w:cs="Tahoma"/>
          <w:szCs w:val="18"/>
          <w:lang w:val="it-IT"/>
        </w:rPr>
        <w:t>Transizione</w:t>
      </w:r>
      <w:r w:rsidRPr="00FF14B6">
        <w:rPr>
          <w:rFonts w:cs="Tahoma"/>
          <w:szCs w:val="18"/>
          <w:lang w:val="it-IT"/>
        </w:rPr>
        <w:t>”</w:t>
      </w:r>
      <w:r w:rsidR="008162A5" w:rsidRPr="00FF14B6">
        <w:rPr>
          <w:rFonts w:cs="Tahoma"/>
          <w:szCs w:val="18"/>
          <w:lang w:val="it-IT"/>
        </w:rPr>
        <w:t xml:space="preserve"> indica la conversione di una Licenza con copertura Software Assurance attiva in una licenza </w:t>
      </w:r>
      <w:r w:rsidRPr="00FF14B6">
        <w:rPr>
          <w:rFonts w:cs="Tahoma"/>
          <w:szCs w:val="18"/>
          <w:lang w:val="it-IT"/>
        </w:rPr>
        <w:t>“</w:t>
      </w:r>
      <w:r w:rsidR="008162A5" w:rsidRPr="00FF14B6">
        <w:rPr>
          <w:rFonts w:cs="Tahoma"/>
          <w:szCs w:val="18"/>
          <w:lang w:val="it-IT"/>
        </w:rPr>
        <w:t>Subscription</w:t>
      </w:r>
      <w:r w:rsidRPr="00FF14B6">
        <w:rPr>
          <w:rFonts w:cs="Tahoma"/>
          <w:szCs w:val="18"/>
          <w:lang w:val="it-IT"/>
        </w:rPr>
        <w:t>”</w:t>
      </w:r>
      <w:r w:rsidR="008162A5" w:rsidRPr="00FF14B6">
        <w:rPr>
          <w:rFonts w:cs="Tahoma"/>
          <w:szCs w:val="18"/>
          <w:lang w:val="it-IT"/>
        </w:rPr>
        <w:t xml:space="preserve"> o viceversa. </w:t>
      </w:r>
    </w:p>
    <w:p w:rsidR="008162A5" w:rsidRPr="00FF14B6" w:rsidRDefault="008162A5" w:rsidP="0084072C">
      <w:pPr>
        <w:ind w:left="720"/>
        <w:rPr>
          <w:rFonts w:cs="Tahoma"/>
          <w:lang w:val="it-IT"/>
        </w:rPr>
      </w:pPr>
    </w:p>
    <w:p w:rsidR="003A238A" w:rsidRPr="00FF14B6" w:rsidRDefault="003A238A" w:rsidP="0084072C">
      <w:pPr>
        <w:ind w:left="720"/>
        <w:rPr>
          <w:rFonts w:cs="Tahoma"/>
          <w:lang w:val="it-IT"/>
        </w:rPr>
      </w:pPr>
    </w:p>
    <w:p w:rsidR="008162A5" w:rsidRPr="00FF14B6" w:rsidRDefault="008162A5" w:rsidP="0084072C">
      <w:pPr>
        <w:spacing w:after="60"/>
        <w:ind w:left="720"/>
        <w:rPr>
          <w:rFonts w:cs="Tahoma"/>
          <w:lang w:val="it-IT"/>
        </w:rPr>
      </w:pPr>
      <w:r w:rsidRPr="00FF14B6">
        <w:rPr>
          <w:rFonts w:cs="Tahoma"/>
          <w:b/>
          <w:lang w:val="it-IT"/>
        </w:rPr>
        <w:t>Diritti sull</w:t>
      </w:r>
      <w:r w:rsidR="00CF04A9" w:rsidRPr="00FF14B6">
        <w:rPr>
          <w:rFonts w:cs="Tahoma"/>
          <w:b/>
          <w:lang w:val="it-IT"/>
        </w:rPr>
        <w:t>’</w:t>
      </w:r>
      <w:r w:rsidRPr="00FF14B6">
        <w:rPr>
          <w:rFonts w:cs="Tahoma"/>
          <w:b/>
          <w:lang w:val="it-IT"/>
        </w:rPr>
        <w:t>Utilizzo Applicabili</w:t>
      </w:r>
    </w:p>
    <w:p w:rsidR="008162A5" w:rsidRPr="00FF14B6" w:rsidRDefault="008162A5" w:rsidP="0084072C">
      <w:pPr>
        <w:ind w:left="720"/>
        <w:rPr>
          <w:rFonts w:cs="Tahoma"/>
          <w:lang w:val="it-IT"/>
        </w:rPr>
      </w:pPr>
      <w:r w:rsidRPr="00FF14B6">
        <w:rPr>
          <w:rFonts w:cs="Tahoma"/>
          <w:lang w:val="it-IT"/>
        </w:rPr>
        <w:t>Una licenza CAL Suite Bridge non dispone di versioni e i Diritti di Utilizzo del Prodotto sono determinati dallo</w:t>
      </w:r>
      <w:r w:rsidR="00AC7EBC" w:rsidRPr="00FF14B6">
        <w:rPr>
          <w:rFonts w:cs="Tahoma"/>
          <w:lang w:val="it-IT"/>
        </w:rPr>
        <w:t> </w:t>
      </w:r>
      <w:r w:rsidRPr="00FF14B6">
        <w:rPr>
          <w:rFonts w:cs="Tahoma"/>
          <w:lang w:val="it-IT"/>
        </w:rPr>
        <w:t>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8162A5" w:rsidRPr="00FF14B6" w:rsidRDefault="008162A5" w:rsidP="0084072C">
      <w:pPr>
        <w:ind w:left="720"/>
        <w:rPr>
          <w:rFonts w:cs="Tahoma"/>
          <w:lang w:val="it-IT"/>
        </w:rPr>
      </w:pPr>
    </w:p>
    <w:p w:rsidR="008162A5" w:rsidRPr="00FF14B6" w:rsidRDefault="008162A5" w:rsidP="0084072C">
      <w:pPr>
        <w:spacing w:after="60"/>
        <w:ind w:left="720"/>
        <w:rPr>
          <w:rFonts w:cs="Tahoma"/>
          <w:lang w:val="it-IT"/>
        </w:rPr>
      </w:pPr>
      <w:r w:rsidRPr="00FF14B6">
        <w:rPr>
          <w:rFonts w:cs="Tahoma"/>
          <w:b/>
          <w:lang w:val="it-IT"/>
        </w:rPr>
        <w:t>Requisiti</w:t>
      </w:r>
    </w:p>
    <w:p w:rsidR="008162A5" w:rsidRPr="00FF14B6" w:rsidRDefault="008162A5" w:rsidP="0084072C">
      <w:pPr>
        <w:ind w:left="720"/>
        <w:rPr>
          <w:rFonts w:cs="Tahoma"/>
          <w:lang w:val="it-IT"/>
        </w:rPr>
      </w:pPr>
      <w:r w:rsidRPr="00FF14B6">
        <w:rPr>
          <w:rFonts w:cs="Tahoma"/>
          <w:lang w:val="it-IT"/>
        </w:rPr>
        <w:t>Una CAL Suite Bridge potrà essere richiesta durante la Transizione da una CAL Suite a una combinazione di</w:t>
      </w:r>
      <w:r w:rsidR="00AC7EBC" w:rsidRPr="00FF14B6">
        <w:rPr>
          <w:rFonts w:cs="Tahoma"/>
          <w:lang w:val="it-IT"/>
        </w:rPr>
        <w:t> </w:t>
      </w:r>
      <w:r w:rsidRPr="00FF14B6">
        <w:rPr>
          <w:rFonts w:cs="Tahoma"/>
          <w:lang w:val="it-IT"/>
        </w:rPr>
        <w:t>Servizi Online e Prodotti paragonabili. Quando una Transizione richiede una CAL Suite Bridge e la Licenza qualificante è stata pagata totalmente dalla Società, l</w:t>
      </w:r>
      <w:r w:rsidR="00CF04A9" w:rsidRPr="00FF14B6">
        <w:rPr>
          <w:rFonts w:cs="Tahoma"/>
          <w:lang w:val="it-IT"/>
        </w:rPr>
        <w:t>’</w:t>
      </w:r>
      <w:r w:rsidRPr="00FF14B6">
        <w:rPr>
          <w:rFonts w:cs="Tahoma"/>
          <w:lang w:val="it-IT"/>
        </w:rPr>
        <w:t>acquisto di una Licenza per la CAL Suite Bridge non sarà necessario. La copertura Software Assurance potrà invece essere acquistata per la CAL Suite Bridge in occasione della ricorrenza dell</w:t>
      </w:r>
      <w:r w:rsidR="00CF04A9" w:rsidRPr="00FF14B6">
        <w:rPr>
          <w:rFonts w:cs="Tahoma"/>
          <w:lang w:val="it-IT"/>
        </w:rPr>
        <w:t>’</w:t>
      </w:r>
      <w:r w:rsidRPr="00FF14B6">
        <w:rPr>
          <w:rFonts w:cs="Tahoma"/>
          <w:lang w:val="it-IT"/>
        </w:rPr>
        <w:t xml:space="preserve">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 </w:t>
      </w:r>
    </w:p>
    <w:p w:rsidR="008162A5" w:rsidRPr="00FF14B6" w:rsidRDefault="008162A5" w:rsidP="0084072C">
      <w:pPr>
        <w:ind w:left="720"/>
        <w:rPr>
          <w:rFonts w:cs="Tahoma"/>
          <w:lang w:val="it-IT"/>
        </w:rPr>
      </w:pPr>
    </w:p>
    <w:p w:rsidR="008162A5" w:rsidRPr="00FF14B6" w:rsidRDefault="008162A5" w:rsidP="0084072C">
      <w:pPr>
        <w:ind w:left="720"/>
        <w:rPr>
          <w:rFonts w:cs="Tahoma"/>
          <w:lang w:val="it-IT"/>
        </w:rPr>
      </w:pPr>
      <w:r w:rsidRPr="00FF14B6">
        <w:rPr>
          <w:rFonts w:cs="Tahoma"/>
          <w:lang w:val="it-IT"/>
        </w:rPr>
        <w:t>Una CAL Suite Bridge è un Prodotto Enterprise e potrà essere ottenuto in licenza solo insieme al Servizio Online qualificante per soddisfare il requisito a livello aziendale sia della CAL Suite Bridge che della CAL Suite</w:t>
      </w:r>
      <w:r w:rsidR="00AC7EBC" w:rsidRPr="00FF14B6">
        <w:rPr>
          <w:rFonts w:cs="Tahoma"/>
          <w:lang w:val="it-IT"/>
        </w:rPr>
        <w:t> </w:t>
      </w:r>
      <w:r w:rsidRPr="00FF14B6">
        <w:rPr>
          <w:rFonts w:cs="Tahoma"/>
          <w:lang w:val="it-IT"/>
        </w:rPr>
        <w:t>principale.</w:t>
      </w:r>
    </w:p>
    <w:p w:rsidR="008162A5" w:rsidRPr="00FF14B6" w:rsidRDefault="008162A5" w:rsidP="0084072C">
      <w:pPr>
        <w:ind w:left="720"/>
        <w:rPr>
          <w:rFonts w:cs="Tahoma"/>
          <w:lang w:val="it-IT"/>
        </w:rPr>
      </w:pPr>
    </w:p>
    <w:p w:rsidR="008162A5" w:rsidRPr="00FF14B6" w:rsidRDefault="008162A5" w:rsidP="0084072C">
      <w:pPr>
        <w:ind w:left="720"/>
        <w:rPr>
          <w:rFonts w:cs="Tahoma"/>
          <w:lang w:val="it-IT"/>
        </w:rPr>
      </w:pPr>
    </w:p>
    <w:tbl>
      <w:tblPr>
        <w:tblW w:w="4400" w:type="pct"/>
        <w:jc w:val="center"/>
        <w:tblCellMar>
          <w:left w:w="0" w:type="dxa"/>
          <w:right w:w="0" w:type="dxa"/>
        </w:tblCellMar>
        <w:tblLook w:val="00A0" w:firstRow="1" w:lastRow="0" w:firstColumn="1" w:lastColumn="0" w:noHBand="0" w:noVBand="0"/>
      </w:tblPr>
      <w:tblGrid>
        <w:gridCol w:w="3297"/>
        <w:gridCol w:w="2321"/>
        <w:gridCol w:w="2636"/>
      </w:tblGrid>
      <w:tr w:rsidR="008162A5" w:rsidRPr="00FF14B6" w:rsidTr="00AC7EBC">
        <w:trPr>
          <w:tblHeader/>
          <w:jc w:val="center"/>
        </w:trPr>
        <w:tc>
          <w:tcPr>
            <w:tcW w:w="1997" w:type="pct"/>
            <w:tcBorders>
              <w:top w:val="single" w:sz="8" w:space="0" w:color="auto"/>
              <w:left w:val="single" w:sz="8" w:space="0" w:color="auto"/>
              <w:bottom w:val="single" w:sz="8" w:space="0" w:color="auto"/>
              <w:right w:val="single" w:sz="8" w:space="0" w:color="auto"/>
            </w:tcBorders>
            <w:shd w:val="clear" w:color="auto" w:fill="FABF8F"/>
            <w:vAlign w:val="center"/>
          </w:tcPr>
          <w:p w:rsidR="008162A5" w:rsidRPr="00FF14B6" w:rsidRDefault="008162A5" w:rsidP="00162A93">
            <w:pPr>
              <w:spacing w:before="80" w:after="200" w:line="276" w:lineRule="auto"/>
              <w:ind w:left="175"/>
              <w:rPr>
                <w:rFonts w:eastAsia="Times New Roman" w:cs="Tahoma"/>
                <w:b/>
                <w:bCs/>
                <w:color w:val="000000"/>
                <w:szCs w:val="18"/>
                <w:lang w:eastAsia="ja-JP"/>
              </w:rPr>
            </w:pPr>
            <w:r w:rsidRPr="00FF14B6">
              <w:rPr>
                <w:rFonts w:cs="Tahoma"/>
                <w:b/>
                <w:lang w:val="it-IT"/>
              </w:rPr>
              <w:t>CAL Suite Bridge</w:t>
            </w:r>
          </w:p>
        </w:tc>
        <w:tc>
          <w:tcPr>
            <w:tcW w:w="1406" w:type="pct"/>
            <w:tcBorders>
              <w:top w:val="single" w:sz="8" w:space="0" w:color="auto"/>
              <w:left w:val="nil"/>
              <w:bottom w:val="single" w:sz="8" w:space="0" w:color="auto"/>
              <w:right w:val="single" w:sz="8" w:space="0" w:color="auto"/>
            </w:tcBorders>
            <w:shd w:val="clear" w:color="auto" w:fill="FABF8F"/>
            <w:vAlign w:val="center"/>
          </w:tcPr>
          <w:p w:rsidR="008162A5" w:rsidRPr="00FF14B6" w:rsidRDefault="008162A5" w:rsidP="00162A93">
            <w:pPr>
              <w:spacing w:before="80" w:after="200" w:line="276" w:lineRule="auto"/>
              <w:ind w:left="180"/>
              <w:rPr>
                <w:rFonts w:eastAsia="Times New Roman" w:cs="Tahoma"/>
                <w:b/>
                <w:bCs/>
                <w:color w:val="000000"/>
                <w:szCs w:val="18"/>
                <w:lang w:eastAsia="ja-JP"/>
              </w:rPr>
            </w:pPr>
            <w:r w:rsidRPr="00FF14B6">
              <w:rPr>
                <w:rFonts w:cs="Tahoma"/>
                <w:b/>
                <w:lang w:val="it-IT"/>
              </w:rPr>
              <w:t>CAL Suite Principale</w:t>
            </w:r>
          </w:p>
        </w:tc>
        <w:tc>
          <w:tcPr>
            <w:tcW w:w="1597" w:type="pct"/>
            <w:tcBorders>
              <w:top w:val="single" w:sz="8" w:space="0" w:color="auto"/>
              <w:left w:val="nil"/>
              <w:bottom w:val="single" w:sz="8" w:space="0" w:color="auto"/>
              <w:right w:val="single" w:sz="8" w:space="0" w:color="auto"/>
            </w:tcBorders>
            <w:shd w:val="clear" w:color="auto" w:fill="FABF8F"/>
          </w:tcPr>
          <w:p w:rsidR="008162A5" w:rsidRPr="00FF14B6" w:rsidRDefault="008162A5" w:rsidP="002F3152">
            <w:pPr>
              <w:spacing w:before="80" w:after="200" w:line="276" w:lineRule="auto"/>
              <w:ind w:left="180" w:right="247"/>
              <w:jc w:val="center"/>
              <w:rPr>
                <w:rFonts w:eastAsia="Times New Roman" w:cs="Tahoma"/>
                <w:b/>
                <w:bCs/>
                <w:color w:val="000000"/>
                <w:szCs w:val="18"/>
                <w:lang w:eastAsia="ja-JP"/>
              </w:rPr>
            </w:pPr>
            <w:r w:rsidRPr="00FF14B6">
              <w:rPr>
                <w:rFonts w:cs="Tahoma"/>
                <w:b/>
                <w:lang w:val="it-IT"/>
              </w:rPr>
              <w:t>Servizi Online Qualificanti</w:t>
            </w:r>
          </w:p>
        </w:tc>
      </w:tr>
      <w:tr w:rsidR="008162A5" w:rsidRPr="00FF14B6" w:rsidTr="00AC7EBC">
        <w:trPr>
          <w:trHeight w:val="576"/>
          <w:jc w:val="center"/>
        </w:trPr>
        <w:tc>
          <w:tcPr>
            <w:tcW w:w="1997" w:type="pct"/>
            <w:tcBorders>
              <w:top w:val="nil"/>
              <w:left w:val="single" w:sz="8" w:space="0" w:color="auto"/>
              <w:bottom w:val="single" w:sz="8" w:space="0" w:color="auto"/>
              <w:right w:val="single" w:sz="8" w:space="0" w:color="auto"/>
            </w:tcBorders>
          </w:tcPr>
          <w:p w:rsidR="008162A5" w:rsidRPr="00FF14B6" w:rsidRDefault="008162A5" w:rsidP="005D60A4">
            <w:pPr>
              <w:numPr>
                <w:ilvl w:val="0"/>
                <w:numId w:val="83"/>
              </w:numPr>
              <w:spacing w:before="60" w:after="60" w:line="276" w:lineRule="auto"/>
              <w:ind w:left="535" w:right="180"/>
              <w:rPr>
                <w:rFonts w:eastAsia="Times New Roman" w:cs="Tahoma"/>
                <w:szCs w:val="18"/>
              </w:rPr>
            </w:pPr>
            <w:r w:rsidRPr="00FF14B6">
              <w:rPr>
                <w:rFonts w:cs="Tahoma"/>
                <w:color w:val="000000"/>
              </w:rPr>
              <w:t>Enterprise CAL Suite Bridge per Office 365</w:t>
            </w:r>
          </w:p>
        </w:tc>
        <w:tc>
          <w:tcPr>
            <w:tcW w:w="1406" w:type="pct"/>
            <w:tcBorders>
              <w:top w:val="nil"/>
              <w:left w:val="nil"/>
              <w:bottom w:val="single" w:sz="8" w:space="0" w:color="auto"/>
              <w:right w:val="single" w:sz="8" w:space="0" w:color="auto"/>
            </w:tcBorders>
          </w:tcPr>
          <w:p w:rsidR="008162A5" w:rsidRPr="00FF14B6" w:rsidRDefault="008162A5" w:rsidP="005D60A4">
            <w:pPr>
              <w:numPr>
                <w:ilvl w:val="0"/>
                <w:numId w:val="84"/>
              </w:numPr>
              <w:spacing w:before="80" w:after="200" w:line="276" w:lineRule="auto"/>
              <w:ind w:left="449" w:hanging="270"/>
              <w:jc w:val="both"/>
              <w:rPr>
                <w:rFonts w:eastAsia="Times New Roman" w:cs="Tahoma"/>
                <w:szCs w:val="18"/>
              </w:rPr>
            </w:pPr>
            <w:r w:rsidRPr="00FF14B6">
              <w:rPr>
                <w:rFonts w:cs="Tahoma"/>
                <w:color w:val="000000"/>
                <w:lang w:val="it-IT"/>
              </w:rPr>
              <w:t>Enterprise CAL Suite</w:t>
            </w:r>
          </w:p>
        </w:tc>
        <w:tc>
          <w:tcPr>
            <w:tcW w:w="1597" w:type="pct"/>
            <w:tcBorders>
              <w:top w:val="nil"/>
              <w:left w:val="nil"/>
              <w:bottom w:val="single" w:sz="8" w:space="0" w:color="auto"/>
              <w:right w:val="single" w:sz="8" w:space="0" w:color="auto"/>
            </w:tcBorders>
          </w:tcPr>
          <w:p w:rsidR="008162A5" w:rsidRPr="00FF14B6" w:rsidRDefault="008162A5" w:rsidP="005D60A4">
            <w:pPr>
              <w:numPr>
                <w:ilvl w:val="0"/>
                <w:numId w:val="85"/>
              </w:numPr>
              <w:spacing w:before="80" w:after="200" w:line="276" w:lineRule="auto"/>
              <w:ind w:left="630"/>
              <w:rPr>
                <w:rFonts w:cs="Tahoma"/>
              </w:rPr>
            </w:pPr>
            <w:r w:rsidRPr="00FF14B6">
              <w:rPr>
                <w:rFonts w:cs="Tahoma"/>
                <w:color w:val="000000"/>
                <w:lang w:val="it-IT"/>
              </w:rPr>
              <w:t>Office 365 Piano E3, o</w:t>
            </w:r>
          </w:p>
          <w:p w:rsidR="008162A5" w:rsidRPr="00FF14B6" w:rsidRDefault="008162A5" w:rsidP="005D60A4">
            <w:pPr>
              <w:numPr>
                <w:ilvl w:val="0"/>
                <w:numId w:val="85"/>
              </w:numPr>
              <w:spacing w:before="80" w:after="200" w:line="276" w:lineRule="auto"/>
              <w:ind w:left="630"/>
              <w:rPr>
                <w:rFonts w:eastAsia="Times New Roman" w:cs="Tahoma"/>
                <w:color w:val="000000"/>
                <w:szCs w:val="18"/>
              </w:rPr>
            </w:pPr>
            <w:r w:rsidRPr="00FF14B6">
              <w:rPr>
                <w:rFonts w:eastAsia="Times New Roman" w:cs="Tahoma"/>
                <w:color w:val="000000"/>
                <w:szCs w:val="18"/>
                <w:lang w:val="it-IT"/>
              </w:rPr>
              <w:t>Office 365 Piano E4</w:t>
            </w:r>
          </w:p>
        </w:tc>
      </w:tr>
      <w:tr w:rsidR="008162A5" w:rsidRPr="00FF14B6" w:rsidTr="00AC7EBC">
        <w:trPr>
          <w:trHeight w:val="576"/>
          <w:jc w:val="center"/>
        </w:trPr>
        <w:tc>
          <w:tcPr>
            <w:tcW w:w="1997" w:type="pct"/>
            <w:tcBorders>
              <w:top w:val="nil"/>
              <w:left w:val="single" w:sz="8" w:space="0" w:color="auto"/>
              <w:bottom w:val="single" w:sz="8" w:space="0" w:color="auto"/>
              <w:right w:val="single" w:sz="8" w:space="0" w:color="auto"/>
            </w:tcBorders>
          </w:tcPr>
          <w:p w:rsidR="008162A5" w:rsidRPr="00FF14B6" w:rsidRDefault="008162A5" w:rsidP="005D60A4">
            <w:pPr>
              <w:numPr>
                <w:ilvl w:val="0"/>
                <w:numId w:val="83"/>
              </w:numPr>
              <w:spacing w:before="60" w:after="60" w:line="276" w:lineRule="auto"/>
              <w:ind w:left="535" w:right="180"/>
              <w:rPr>
                <w:rFonts w:eastAsia="Times New Roman" w:cs="Tahoma"/>
                <w:szCs w:val="18"/>
              </w:rPr>
            </w:pPr>
            <w:r w:rsidRPr="00FF14B6">
              <w:rPr>
                <w:rFonts w:cs="Tahoma"/>
                <w:color w:val="000000"/>
              </w:rPr>
              <w:t>Enterprise CAL Suite Bridge per Office 365 e Windows Intune</w:t>
            </w:r>
          </w:p>
        </w:tc>
        <w:tc>
          <w:tcPr>
            <w:tcW w:w="1406" w:type="pct"/>
            <w:tcBorders>
              <w:top w:val="nil"/>
              <w:left w:val="nil"/>
              <w:bottom w:val="single" w:sz="8" w:space="0" w:color="auto"/>
              <w:right w:val="single" w:sz="8" w:space="0" w:color="auto"/>
            </w:tcBorders>
          </w:tcPr>
          <w:p w:rsidR="008162A5" w:rsidRPr="00FF14B6" w:rsidRDefault="008162A5" w:rsidP="005D60A4">
            <w:pPr>
              <w:numPr>
                <w:ilvl w:val="0"/>
                <w:numId w:val="84"/>
              </w:numPr>
              <w:spacing w:before="80" w:after="200" w:line="276" w:lineRule="auto"/>
              <w:ind w:left="449" w:hanging="270"/>
              <w:jc w:val="both"/>
              <w:rPr>
                <w:rFonts w:eastAsia="Times New Roman" w:cs="Tahoma"/>
                <w:szCs w:val="18"/>
              </w:rPr>
            </w:pPr>
            <w:r w:rsidRPr="00FF14B6">
              <w:rPr>
                <w:rFonts w:cs="Tahoma"/>
                <w:color w:val="000000"/>
                <w:lang w:val="it-IT"/>
              </w:rPr>
              <w:t>Enterprise CAL Suite</w:t>
            </w:r>
          </w:p>
        </w:tc>
        <w:tc>
          <w:tcPr>
            <w:tcW w:w="1597" w:type="pct"/>
            <w:tcBorders>
              <w:top w:val="nil"/>
              <w:left w:val="nil"/>
              <w:bottom w:val="single" w:sz="8" w:space="0" w:color="auto"/>
              <w:right w:val="single" w:sz="8" w:space="0" w:color="auto"/>
            </w:tcBorders>
          </w:tcPr>
          <w:p w:rsidR="008162A5" w:rsidRPr="00FF14B6" w:rsidRDefault="008162A5" w:rsidP="005D60A4">
            <w:pPr>
              <w:numPr>
                <w:ilvl w:val="0"/>
                <w:numId w:val="85"/>
              </w:numPr>
              <w:spacing w:before="80" w:after="200" w:line="276" w:lineRule="auto"/>
              <w:ind w:left="630"/>
              <w:rPr>
                <w:rFonts w:cs="Tahoma"/>
                <w:lang w:val="it-IT"/>
              </w:rPr>
            </w:pPr>
            <w:r w:rsidRPr="00FF14B6">
              <w:rPr>
                <w:rFonts w:cs="Tahoma"/>
                <w:color w:val="000000"/>
                <w:lang w:val="it-IT"/>
              </w:rPr>
              <w:t>Office 365 Piano E3 e Windows Intune o</w:t>
            </w:r>
          </w:p>
          <w:p w:rsidR="008162A5" w:rsidRPr="00FF14B6" w:rsidRDefault="008162A5" w:rsidP="005D60A4">
            <w:pPr>
              <w:numPr>
                <w:ilvl w:val="0"/>
                <w:numId w:val="85"/>
              </w:numPr>
              <w:spacing w:before="80" w:after="200" w:line="276" w:lineRule="auto"/>
              <w:ind w:left="630"/>
              <w:rPr>
                <w:rFonts w:eastAsia="Times New Roman" w:cs="Tahoma"/>
                <w:color w:val="000000"/>
                <w:szCs w:val="18"/>
                <w:lang w:val="it-IT"/>
              </w:rPr>
            </w:pPr>
            <w:r w:rsidRPr="00FF14B6">
              <w:rPr>
                <w:rFonts w:eastAsia="Times New Roman" w:cs="Tahoma"/>
                <w:color w:val="000000"/>
                <w:szCs w:val="18"/>
                <w:lang w:val="it-IT"/>
              </w:rPr>
              <w:t>Office 365 Piano E4 e Windows Intune</w:t>
            </w:r>
          </w:p>
        </w:tc>
      </w:tr>
      <w:tr w:rsidR="008162A5" w:rsidRPr="00FF14B6" w:rsidTr="00AC7EBC">
        <w:trPr>
          <w:trHeight w:val="576"/>
          <w:jc w:val="center"/>
        </w:trPr>
        <w:tc>
          <w:tcPr>
            <w:tcW w:w="1997" w:type="pct"/>
            <w:tcBorders>
              <w:top w:val="nil"/>
              <w:left w:val="single" w:sz="8" w:space="0" w:color="auto"/>
              <w:bottom w:val="single" w:sz="8" w:space="0" w:color="auto"/>
              <w:right w:val="single" w:sz="8" w:space="0" w:color="auto"/>
            </w:tcBorders>
          </w:tcPr>
          <w:p w:rsidR="008162A5" w:rsidRPr="00FF14B6" w:rsidRDefault="008162A5" w:rsidP="005D60A4">
            <w:pPr>
              <w:numPr>
                <w:ilvl w:val="0"/>
                <w:numId w:val="83"/>
              </w:numPr>
              <w:spacing w:before="60" w:after="60" w:line="276" w:lineRule="auto"/>
              <w:ind w:left="535" w:right="180"/>
              <w:rPr>
                <w:rFonts w:eastAsia="Times New Roman" w:cs="Tahoma"/>
                <w:color w:val="000000"/>
                <w:szCs w:val="18"/>
                <w:lang w:eastAsia="ja-JP"/>
              </w:rPr>
            </w:pPr>
            <w:r w:rsidRPr="00FF14B6">
              <w:rPr>
                <w:rFonts w:cs="Tahoma"/>
              </w:rPr>
              <w:t>Enterprise CAL Suite Bridge per Windows Intune</w:t>
            </w:r>
          </w:p>
        </w:tc>
        <w:tc>
          <w:tcPr>
            <w:tcW w:w="1406" w:type="pct"/>
            <w:tcBorders>
              <w:top w:val="nil"/>
              <w:left w:val="nil"/>
              <w:bottom w:val="single" w:sz="8" w:space="0" w:color="auto"/>
              <w:right w:val="single" w:sz="8" w:space="0" w:color="auto"/>
            </w:tcBorders>
          </w:tcPr>
          <w:p w:rsidR="008162A5" w:rsidRPr="00FF14B6" w:rsidRDefault="008162A5" w:rsidP="005D60A4">
            <w:pPr>
              <w:numPr>
                <w:ilvl w:val="0"/>
                <w:numId w:val="84"/>
              </w:numPr>
              <w:spacing w:before="80" w:after="200" w:line="276" w:lineRule="auto"/>
              <w:ind w:left="449" w:hanging="270"/>
              <w:jc w:val="both"/>
              <w:rPr>
                <w:rFonts w:eastAsia="Times New Roman" w:cs="Tahoma"/>
                <w:color w:val="000000"/>
                <w:szCs w:val="18"/>
                <w:lang w:eastAsia="ja-JP"/>
              </w:rPr>
            </w:pPr>
            <w:r w:rsidRPr="00FF14B6">
              <w:rPr>
                <w:rFonts w:cs="Tahoma"/>
                <w:lang w:val="it-IT"/>
              </w:rPr>
              <w:t>Enterprise CAL Suite</w:t>
            </w:r>
          </w:p>
        </w:tc>
        <w:tc>
          <w:tcPr>
            <w:tcW w:w="1597" w:type="pct"/>
            <w:tcBorders>
              <w:top w:val="nil"/>
              <w:left w:val="nil"/>
              <w:bottom w:val="single" w:sz="8" w:space="0" w:color="auto"/>
              <w:right w:val="single" w:sz="8" w:space="0" w:color="auto"/>
            </w:tcBorders>
          </w:tcPr>
          <w:p w:rsidR="008162A5" w:rsidRPr="00FF14B6" w:rsidRDefault="008162A5" w:rsidP="005D60A4">
            <w:pPr>
              <w:numPr>
                <w:ilvl w:val="0"/>
                <w:numId w:val="85"/>
              </w:numPr>
              <w:spacing w:before="80" w:after="200" w:line="276" w:lineRule="auto"/>
              <w:ind w:left="630"/>
              <w:rPr>
                <w:rFonts w:cs="Tahoma"/>
                <w:color w:val="000000"/>
                <w:szCs w:val="18"/>
              </w:rPr>
            </w:pPr>
            <w:r w:rsidRPr="00FF14B6">
              <w:rPr>
                <w:rFonts w:cs="Tahoma"/>
                <w:color w:val="000000"/>
                <w:lang w:val="it-IT"/>
              </w:rPr>
              <w:t>Windows Intune</w:t>
            </w:r>
          </w:p>
        </w:tc>
      </w:tr>
    </w:tbl>
    <w:p w:rsidR="008162A5" w:rsidRPr="00FF14B6" w:rsidRDefault="008162A5" w:rsidP="00E03856">
      <w:pPr>
        <w:pStyle w:val="Heading3"/>
        <w:rPr>
          <w:rFonts w:ascii="Tahoma" w:hAnsi="Tahoma" w:cs="Tahoma"/>
          <w:b w:val="0"/>
          <w:sz w:val="18"/>
          <w:szCs w:val="18"/>
        </w:rPr>
      </w:pPr>
      <w:bookmarkStart w:id="1698" w:name="_Toc336338304"/>
      <w:bookmarkStart w:id="1699" w:name="Srv_43EnterpriseCALSuite"/>
    </w:p>
    <w:p w:rsidR="008162A5" w:rsidRPr="00FF14B6" w:rsidRDefault="008162A5" w:rsidP="005614CA">
      <w:pPr>
        <w:rPr>
          <w:rFonts w:cs="Tahoma"/>
        </w:rPr>
      </w:pPr>
    </w:p>
    <w:p w:rsidR="008162A5" w:rsidRPr="00FF14B6" w:rsidRDefault="008162A5" w:rsidP="00652053">
      <w:pPr>
        <w:pStyle w:val="Heading3"/>
        <w:rPr>
          <w:rFonts w:ascii="Tahoma" w:hAnsi="Tahoma" w:cs="Tahoma"/>
        </w:rPr>
      </w:pPr>
      <w:bookmarkStart w:id="1700" w:name="_Toc341193201"/>
      <w:bookmarkStart w:id="1701" w:name="_41_Enterprise_CAL"/>
      <w:bookmarkStart w:id="1702" w:name="_Toc345678768"/>
      <w:bookmarkEnd w:id="1698"/>
      <w:bookmarkEnd w:id="1700"/>
      <w:bookmarkEnd w:id="1701"/>
      <w:r w:rsidRPr="00FF14B6">
        <w:rPr>
          <w:rFonts w:ascii="Tahoma" w:hAnsi="Tahoma" w:cs="Tahoma"/>
          <w:caps/>
          <w:color w:val="F66400"/>
          <w:sz w:val="22"/>
          <w:vertAlign w:val="superscript"/>
          <w:lang w:val="it-IT"/>
        </w:rPr>
        <w:t>4</w:t>
      </w:r>
      <w:r w:rsidR="00CF6E3E">
        <w:rPr>
          <w:rFonts w:ascii="Tahoma" w:hAnsi="Tahoma" w:cs="Tahoma"/>
          <w:caps/>
          <w:color w:val="F66400"/>
          <w:sz w:val="22"/>
          <w:vertAlign w:val="superscript"/>
          <w:lang w:val="it-IT"/>
        </w:rPr>
        <w:t>2</w:t>
      </w:r>
      <w:r w:rsidRPr="00FF14B6">
        <w:rPr>
          <w:rFonts w:ascii="Tahoma" w:hAnsi="Tahoma" w:cs="Tahoma"/>
          <w:color w:val="F66400"/>
          <w:sz w:val="22"/>
          <w:lang w:val="it-IT"/>
        </w:rPr>
        <w:t xml:space="preserve"> Enterprise CAL Suite</w:t>
      </w:r>
      <w:bookmarkEnd w:id="1702"/>
      <w:r w:rsidRPr="00FF14B6">
        <w:rPr>
          <w:rFonts w:ascii="Tahoma" w:hAnsi="Tahoma" w:cs="Tahoma"/>
        </w:rPr>
        <w:t xml:space="preserve"> </w:t>
      </w:r>
    </w:p>
    <w:bookmarkEnd w:id="1699"/>
    <w:p w:rsidR="008162A5" w:rsidRPr="00FF14B6" w:rsidRDefault="008162A5" w:rsidP="0084072C">
      <w:pPr>
        <w:rPr>
          <w:rFonts w:cs="Tahoma"/>
        </w:rPr>
      </w:pPr>
    </w:p>
    <w:p w:rsidR="008162A5" w:rsidRPr="00FF14B6" w:rsidRDefault="008162A5" w:rsidP="0084072C">
      <w:pPr>
        <w:ind w:left="720"/>
        <w:rPr>
          <w:rFonts w:cs="Tahoma"/>
          <w:lang w:val="it-IT"/>
        </w:rPr>
      </w:pPr>
      <w:r w:rsidRPr="00FF14B6">
        <w:rPr>
          <w:rFonts w:cs="Tahoma"/>
          <w:szCs w:val="20"/>
          <w:lang w:val="it-IT"/>
        </w:rPr>
        <w:t>Enterprise CAL Suite non dispone di versioni e i diritti di utilizzo del prodotto sono determinati dallo stato della copertura Software Assurance per Enterprise CAL Suite. Qualora la copertura sia scaduta, i diritti di accesso attribuiti da licenze perpetue sono determinati sulla base dei diritti di utilizzo del prodotto in vigore prima della scadenza della copertura. I diritti associati alle offerte dei Servizi Online cesseranno alla scadenza della copertura Software Assurance, indipendentemente dal fatto che l</w:t>
      </w:r>
      <w:r w:rsidR="00CF04A9" w:rsidRPr="00FF14B6">
        <w:rPr>
          <w:rFonts w:cs="Tahoma"/>
          <w:szCs w:val="20"/>
          <w:lang w:val="it-IT"/>
        </w:rPr>
        <w:t>’</w:t>
      </w:r>
      <w:r w:rsidRPr="00FF14B6">
        <w:rPr>
          <w:rFonts w:cs="Tahoma"/>
          <w:szCs w:val="20"/>
          <w:lang w:val="it-IT"/>
        </w:rPr>
        <w:t>Enterprise CAL suite sia perpetua o meno.</w:t>
      </w:r>
      <w:r w:rsidRPr="00FF14B6">
        <w:rPr>
          <w:rFonts w:cs="Tahoma"/>
          <w:lang w:val="it-IT"/>
        </w:rPr>
        <w:t xml:space="preserve"> Al 1 dicembre 2012 una licenza per Enterprise CAL Suite con copertura Software Assurance attiva concede diritti equivalenti ai seguenti prodotti:</w:t>
      </w:r>
      <w:r w:rsidRPr="00FF14B6">
        <w:rPr>
          <w:rFonts w:cs="Tahoma"/>
          <w:szCs w:val="20"/>
          <w:lang w:val="it-IT"/>
        </w:rPr>
        <w:t xml:space="preserve"> </w:t>
      </w:r>
      <w:r w:rsidRPr="00FF14B6">
        <w:rPr>
          <w:rFonts w:cs="Tahoma"/>
          <w:lang w:val="it-IT"/>
        </w:rPr>
        <w:t>tutti i componenti attuali di Core CAL Suite, Enterprise CAL per Exchange Server 2013, Enterprise CAL per SharePoint Server 2013, Enterprise CAL per Lync Server 2013, CAL per Windows Server 2012 Rights Management Services e tutti i componenti attuali di</w:t>
      </w:r>
      <w:r w:rsidR="00AC7EBC" w:rsidRPr="00FF14B6">
        <w:rPr>
          <w:rFonts w:cs="Tahoma"/>
          <w:lang w:val="it-IT"/>
        </w:rPr>
        <w:t> </w:t>
      </w:r>
      <w:r w:rsidRPr="00FF14B6">
        <w:rPr>
          <w:rFonts w:cs="Tahoma"/>
          <w:lang w:val="it-IT"/>
        </w:rPr>
        <w:t xml:space="preserve">System Center 2012 Client Management Suite. Una licenza per Enterprise CAL Suite è una licenza singola che deve essere assegnata a un singolo utente o dispositivo. Secondo quanto previsto nel relativo contratto multilicenza (Volume License), le società non sono autorizzate a separare i diritti di Enterprise CAL Suite per consentire a due o più utenti o dispositivi di accedere contemporaneamente ai diversi componenti. </w:t>
      </w:r>
    </w:p>
    <w:p w:rsidR="008162A5" w:rsidRDefault="008162A5" w:rsidP="0084072C">
      <w:pPr>
        <w:ind w:left="720"/>
        <w:rPr>
          <w:rFonts w:cs="Tahoma"/>
          <w:lang w:val="it-IT"/>
        </w:rPr>
      </w:pPr>
    </w:p>
    <w:p w:rsidR="00E72448" w:rsidRDefault="00E72448" w:rsidP="00E72448">
      <w:pPr>
        <w:spacing w:after="60"/>
        <w:ind w:left="720"/>
        <w:rPr>
          <w:rFonts w:cs="Tahoma"/>
        </w:rPr>
      </w:pPr>
      <w:r>
        <w:rPr>
          <w:rFonts w:cs="Tahoma"/>
          <w:b/>
          <w:color w:val="000000"/>
          <w:lang w:val="it-IT"/>
        </w:rPr>
        <w:t>Diritti di True-Up</w:t>
      </w:r>
    </w:p>
    <w:p w:rsidR="00E72448" w:rsidRDefault="00E72448" w:rsidP="00E72448">
      <w:pPr>
        <w:ind w:left="720"/>
        <w:rPr>
          <w:rFonts w:cs="Tahoma"/>
        </w:rPr>
      </w:pPr>
      <w:r>
        <w:rPr>
          <w:rFonts w:cs="Tahoma"/>
          <w:color w:val="000000"/>
          <w:lang w:val="it-IT"/>
        </w:rPr>
        <w:t>Nonostante eventuali disposizioni contrarie dei Diritti di Utilizzo del Prodotto per Forefront Unified Access Gateway 2010 dal 1 dicembre 2012, per le Società Qualificanti, le licenze Enterprise CAL Suite acquistate ai sensi dei diritti di true-up dopo il 1 dicembre 2012 consentono l'accesso a Forefront Unified Access Gateway 2010. Le “Società Qualificanti”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 Tale eccezione si applica solo alle licenze acquistate ai sensi di diritti di true-up prima del primo rinnovo effettuato dalla Società Qualificante successivamente al 1 dicembre 2012. Vedere l'articolo “Diritti sull'Utilizzo Estesi per i prodotti Forefront” di seguito per informazioni sui diritti sull'utilizzo estesi ai sensi della Enterprise CAL Suite per i componenti della Forefront Protection Suite (parte della Enterprise CAL Suite fino al 30 novembre 2012).</w:t>
      </w:r>
    </w:p>
    <w:p w:rsidR="00E72448" w:rsidRDefault="00E72448" w:rsidP="00E72448">
      <w:pPr>
        <w:ind w:left="720"/>
        <w:rPr>
          <w:rFonts w:cs="Tahoma"/>
        </w:rPr>
      </w:pPr>
    </w:p>
    <w:p w:rsidR="00E72448" w:rsidRDefault="00E72448" w:rsidP="00E72448">
      <w:pPr>
        <w:ind w:left="720"/>
        <w:rPr>
          <w:rFonts w:cs="Tahoma"/>
        </w:rPr>
      </w:pPr>
      <w:r>
        <w:rPr>
          <w:rFonts w:cs="Tahoma"/>
          <w:color w:val="000000"/>
          <w:lang w:val="it-IT"/>
        </w:rPr>
        <w:t>Rinnovo della copertura Software Assurance per Forefront Unified Access Gateway al di fuori della Enterprise CAL Suite</w:t>
      </w:r>
    </w:p>
    <w:p w:rsidR="00E72448" w:rsidRDefault="00E72448" w:rsidP="00E72448">
      <w:pPr>
        <w:ind w:left="720"/>
        <w:rPr>
          <w:rFonts w:cs="Tahoma"/>
        </w:rPr>
      </w:pPr>
      <w:r>
        <w:rPr>
          <w:rFonts w:cs="Tahoma"/>
          <w:color w:val="000000"/>
          <w:lang w:val="it-IT"/>
        </w:rPr>
        <w:t>Le società autorizzate all'utilizzo di Forefront Unified Access Gateway ai sensi di licenze Enterprise CAL Suite con copertura Software Assurance (con licenze acquistate prima del 1 dicembre 2012 o con diritti di true-up, come descritto in precedenza), al primo rinnovo di tale copertura a partire dal 1 dicembre 2012 dispongono dell'opzione di acquistare la copertura Software Assurance per Forefront Unified Access Gateway al di fuori della Enterprise CAL Suite senza prima acquistare una licenza separata per Forefront Unified Access Gateway.</w:t>
      </w:r>
      <w:r>
        <w:rPr>
          <w:rFonts w:cs="Tahoma"/>
          <w:lang w:val="it-IT"/>
        </w:rPr>
        <w:t xml:space="preserve"> </w:t>
      </w:r>
      <w:r>
        <w:rPr>
          <w:rFonts w:cs="Tahoma"/>
          <w:color w:val="000000"/>
          <w:lang w:val="it-IT"/>
        </w:rPr>
        <w:t>Tale offerta di acquisto di Forefront Unified Access Gateway è valida per un numero massimo di licenze pari al numero totale di licenze Enterprise CAL Suite con copertura Software Assurance in possesso della società immediatamente prima del rinnovo.</w:t>
      </w:r>
      <w:r>
        <w:rPr>
          <w:rFonts w:cs="Tahoma"/>
          <w:lang w:val="it-IT"/>
        </w:rPr>
        <w:t xml:space="preserve"> </w:t>
      </w:r>
    </w:p>
    <w:p w:rsidR="00E72448" w:rsidRPr="00FF14B6" w:rsidRDefault="00E72448" w:rsidP="0084072C">
      <w:pPr>
        <w:ind w:left="720"/>
        <w:rPr>
          <w:rFonts w:cs="Tahoma"/>
          <w:lang w:val="it-IT"/>
        </w:rPr>
      </w:pPr>
    </w:p>
    <w:p w:rsidR="008162A5" w:rsidRPr="00FF14B6" w:rsidRDefault="008162A5" w:rsidP="0084072C">
      <w:pPr>
        <w:spacing w:after="60"/>
        <w:ind w:left="720"/>
        <w:rPr>
          <w:rFonts w:cs="Tahoma"/>
          <w:lang w:val="it-IT"/>
        </w:rPr>
      </w:pPr>
      <w:r w:rsidRPr="00FF14B6">
        <w:rPr>
          <w:rFonts w:cs="Tahoma"/>
          <w:b/>
          <w:color w:val="000000"/>
          <w:lang w:val="it-IT"/>
        </w:rPr>
        <w:t>Diritti sull</w:t>
      </w:r>
      <w:r w:rsidR="00CF04A9" w:rsidRPr="00FF14B6">
        <w:rPr>
          <w:rFonts w:cs="Tahoma"/>
          <w:b/>
          <w:color w:val="000000"/>
          <w:lang w:val="it-IT"/>
        </w:rPr>
        <w:t>’</w:t>
      </w:r>
      <w:r w:rsidRPr="00FF14B6">
        <w:rPr>
          <w:rFonts w:cs="Tahoma"/>
          <w:b/>
          <w:color w:val="000000"/>
          <w:lang w:val="it-IT"/>
        </w:rPr>
        <w:t>Utilizzo Estesi per i prodotti Forefront</w:t>
      </w:r>
    </w:p>
    <w:p w:rsidR="008162A5" w:rsidRPr="00FF14B6" w:rsidRDefault="008162A5" w:rsidP="0084072C">
      <w:pPr>
        <w:ind w:left="720"/>
        <w:rPr>
          <w:rFonts w:cs="Tahoma"/>
          <w:lang w:val="it-IT"/>
        </w:rPr>
      </w:pPr>
      <w:r w:rsidRPr="00FF14B6">
        <w:rPr>
          <w:rFonts w:cs="Tahoma"/>
          <w:color w:val="000000"/>
          <w:lang w:val="it-IT"/>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Pr="00FF14B6">
        <w:rPr>
          <w:rFonts w:cs="Tahoma"/>
          <w:lang w:val="it-IT"/>
        </w:rPr>
        <w:t xml:space="preserve"> </w:t>
      </w:r>
      <w:r w:rsidRPr="00FF14B6">
        <w:rPr>
          <w:rFonts w:cs="Tahoma"/>
          <w:color w:val="000000"/>
          <w:lang w:val="it-IT"/>
        </w:rPr>
        <w:t>Tali società potranno inoltre continuare a utilizzare i componenti Forefront for Office Communications Server, Forefront Protection 2010 for Exchange Server, Forefront Threat Management Gateway Web Protection Service e Forefront Protection 2010 for SharePoint Server della famiglia di prodotti fino al 31 dicembre 2015. Tali condizioni si applicano anche alle licenze Enterprise CAL Suite successive acquistate da tali società prima del 31 dicembre 2015. L</w:t>
      </w:r>
      <w:r w:rsidR="00CF04A9" w:rsidRPr="00FF14B6">
        <w:rPr>
          <w:rFonts w:cs="Tahoma"/>
          <w:color w:val="000000"/>
          <w:lang w:val="it-IT"/>
        </w:rPr>
        <w:t>’</w:t>
      </w:r>
      <w:r w:rsidRPr="00FF14B6">
        <w:rPr>
          <w:rFonts w:cs="Tahoma"/>
          <w:color w:val="000000"/>
          <w:lang w:val="it-IT"/>
        </w:rPr>
        <w:t>utilizzo continuato dei servizi online dei componenti rimane soggetto alle condizioni del Contratto Multilicenza della società, ai diritti di utilizzo del prodotto per i servizi online e alle presenti condizioni.</w:t>
      </w:r>
    </w:p>
    <w:p w:rsidR="008162A5" w:rsidRPr="00FF14B6" w:rsidRDefault="008162A5" w:rsidP="0084072C">
      <w:pPr>
        <w:ind w:left="720"/>
        <w:rPr>
          <w:rFonts w:cs="Tahoma"/>
          <w:lang w:val="it-IT"/>
        </w:rPr>
      </w:pPr>
    </w:p>
    <w:p w:rsidR="008162A5" w:rsidRPr="00FF14B6" w:rsidRDefault="008162A5" w:rsidP="0084072C">
      <w:pPr>
        <w:spacing w:after="60"/>
        <w:ind w:left="720"/>
        <w:rPr>
          <w:rFonts w:cs="Tahoma"/>
        </w:rPr>
      </w:pPr>
      <w:r w:rsidRPr="00FF14B6">
        <w:rPr>
          <w:rFonts w:cs="Tahoma"/>
          <w:b/>
          <w:color w:val="000000"/>
        </w:rPr>
        <w:t>Forefront Protection Suite</w:t>
      </w:r>
      <w:r w:rsidRPr="00FF14B6">
        <w:rPr>
          <w:rFonts w:cs="Tahoma"/>
        </w:rPr>
        <w:t xml:space="preserve"> </w:t>
      </w:r>
    </w:p>
    <w:p w:rsidR="008162A5" w:rsidRPr="00FF14B6" w:rsidRDefault="008162A5" w:rsidP="0084072C">
      <w:pPr>
        <w:ind w:left="720"/>
        <w:rPr>
          <w:rFonts w:cs="Tahoma"/>
        </w:rPr>
      </w:pPr>
      <w:r w:rsidRPr="00FF14B6">
        <w:rPr>
          <w:rFonts w:cs="Tahoma"/>
          <w:color w:val="000000"/>
          <w:szCs w:val="20"/>
        </w:rPr>
        <w:t xml:space="preserve">Un abbonamento a Forefront Protection Suite è costituito dai seguenti servizi online: </w:t>
      </w:r>
      <w:r w:rsidRPr="00FF14B6">
        <w:rPr>
          <w:rFonts w:cs="Tahoma"/>
          <w:color w:val="000000"/>
        </w:rPr>
        <w:t>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w:t>
      </w:r>
      <w:r w:rsidRPr="00FF14B6">
        <w:rPr>
          <w:rFonts w:cs="Tahoma"/>
        </w:rPr>
        <w:t xml:space="preserve"> </w:t>
      </w:r>
    </w:p>
    <w:p w:rsidR="008162A5" w:rsidRPr="00FF14B6" w:rsidRDefault="008162A5" w:rsidP="0084072C">
      <w:pPr>
        <w:ind w:left="720"/>
        <w:rPr>
          <w:rFonts w:cs="Tahoma"/>
        </w:rPr>
      </w:pPr>
    </w:p>
    <w:p w:rsidR="008162A5" w:rsidRPr="00FF14B6" w:rsidRDefault="008162A5" w:rsidP="0084072C">
      <w:pPr>
        <w:spacing w:after="60"/>
        <w:ind w:left="720"/>
        <w:rPr>
          <w:rFonts w:cs="Tahoma"/>
        </w:rPr>
      </w:pPr>
      <w:r w:rsidRPr="00FF14B6">
        <w:rPr>
          <w:rFonts w:cs="Tahoma"/>
          <w:b/>
          <w:color w:val="000000"/>
        </w:rPr>
        <w:t>CAL Solo per Studenti (Academic Open License e Academic Select)</w:t>
      </w:r>
    </w:p>
    <w:p w:rsidR="008162A5" w:rsidRPr="00FF14B6" w:rsidRDefault="008162A5" w:rsidP="0084072C">
      <w:pPr>
        <w:ind w:left="720"/>
        <w:rPr>
          <w:rFonts w:cs="Tahoma"/>
          <w:lang w:val="it-IT"/>
        </w:rPr>
      </w:pPr>
      <w:r w:rsidRPr="00FF14B6">
        <w:rPr>
          <w:rFonts w:cs="Tahoma"/>
          <w:lang w:val="it-IT"/>
        </w:rPr>
        <w:t>Le CAL Solo per Studenti sono limitate ai PC di proprietà dello studente titolare della licenza o ai PC di</w:t>
      </w:r>
      <w:r w:rsidR="00AC7EBC" w:rsidRPr="00FF14B6">
        <w:rPr>
          <w:rFonts w:cs="Tahoma"/>
          <w:lang w:val="it-IT"/>
        </w:rPr>
        <w:t> </w:t>
      </w:r>
      <w:r w:rsidRPr="00FF14B6">
        <w:rPr>
          <w:rFonts w:cs="Tahoma"/>
          <w:lang w:val="it-IT"/>
        </w:rPr>
        <w:t>proprietà dell</w:t>
      </w:r>
      <w:r w:rsidR="00CF04A9" w:rsidRPr="00FF14B6">
        <w:rPr>
          <w:rFonts w:cs="Tahoma"/>
          <w:lang w:val="it-IT"/>
        </w:rPr>
        <w:t>’</w:t>
      </w:r>
      <w:r w:rsidRPr="00FF14B6">
        <w:rPr>
          <w:rFonts w:cs="Tahoma"/>
          <w:lang w:val="it-IT"/>
        </w:rPr>
        <w:t>Istituto che siano assegnati a un singolo studente e NON siano utilizzati nei laboratori o</w:t>
      </w:r>
      <w:r w:rsidR="00AC7EBC" w:rsidRPr="00FF14B6">
        <w:rPr>
          <w:rFonts w:cs="Tahoma"/>
          <w:lang w:val="it-IT"/>
        </w:rPr>
        <w:t> </w:t>
      </w:r>
      <w:r w:rsidRPr="00FF14B6">
        <w:rPr>
          <w:rFonts w:cs="Tahoma"/>
          <w:lang w:val="it-IT"/>
        </w:rPr>
        <w:t>in</w:t>
      </w:r>
      <w:r w:rsidR="00AC7EBC" w:rsidRPr="00FF14B6">
        <w:rPr>
          <w:rFonts w:cs="Tahoma"/>
          <w:lang w:val="it-IT"/>
        </w:rPr>
        <w:t> </w:t>
      </w:r>
      <w:r w:rsidRPr="00FF14B6">
        <w:rPr>
          <w:rFonts w:cs="Tahoma"/>
          <w:lang w:val="it-IT"/>
        </w:rPr>
        <w:t>classe.</w:t>
      </w:r>
    </w:p>
    <w:p w:rsidR="008162A5" w:rsidRPr="00FF14B6" w:rsidRDefault="008162A5" w:rsidP="0084072C">
      <w:pPr>
        <w:ind w:left="540"/>
        <w:rPr>
          <w:rFonts w:cs="Tahoma"/>
          <w:lang w:val="it-IT"/>
        </w:rPr>
      </w:pPr>
    </w:p>
    <w:p w:rsidR="008162A5" w:rsidRPr="00FF14B6" w:rsidRDefault="008162A5" w:rsidP="0084072C">
      <w:pPr>
        <w:ind w:left="540"/>
        <w:rPr>
          <w:rFonts w:cs="Tahoma"/>
          <w:lang w:val="it-IT"/>
        </w:rPr>
      </w:pPr>
    </w:p>
    <w:p w:rsidR="008162A5" w:rsidRPr="00FF14B6" w:rsidRDefault="008162A5" w:rsidP="00D70D2C">
      <w:pPr>
        <w:pStyle w:val="Heading2"/>
        <w:ind w:left="270" w:hanging="270"/>
        <w:rPr>
          <w:rFonts w:ascii="Tahoma" w:hAnsi="Tahoma" w:cs="Tahoma"/>
          <w:lang w:val="it-IT"/>
        </w:rPr>
      </w:pPr>
      <w:bookmarkStart w:id="1703" w:name="_Toc336338305"/>
      <w:bookmarkStart w:id="1704" w:name="_Toc341193202"/>
      <w:bookmarkStart w:id="1705" w:name="Srv_45ExchOnlineArchivingUserSL"/>
      <w:bookmarkStart w:id="1706" w:name="_42_Archiviazione_Exchange"/>
      <w:bookmarkStart w:id="1707" w:name="_Toc345678769"/>
      <w:bookmarkEnd w:id="1703"/>
      <w:bookmarkEnd w:id="1704"/>
      <w:bookmarkEnd w:id="1705"/>
      <w:bookmarkEnd w:id="1706"/>
      <w:r w:rsidRPr="00FF14B6">
        <w:rPr>
          <w:rFonts w:ascii="Tahoma" w:hAnsi="Tahoma" w:cs="Tahoma"/>
          <w:color w:val="F26200"/>
          <w:sz w:val="20"/>
          <w:vertAlign w:val="superscript"/>
          <w:lang w:val="it-IT"/>
        </w:rPr>
        <w:t>4</w:t>
      </w:r>
      <w:r w:rsidR="00CF6E3E">
        <w:rPr>
          <w:rFonts w:ascii="Tahoma" w:hAnsi="Tahoma" w:cs="Tahoma"/>
          <w:color w:val="F26200"/>
          <w:sz w:val="20"/>
          <w:vertAlign w:val="superscript"/>
          <w:lang w:val="it-IT"/>
        </w:rPr>
        <w:t>3</w:t>
      </w:r>
      <w:r w:rsidRPr="00FF14B6">
        <w:rPr>
          <w:rFonts w:ascii="Tahoma" w:hAnsi="Tahoma" w:cs="Tahoma"/>
          <w:color w:val="F26200"/>
          <w:sz w:val="22"/>
          <w:lang w:val="it-IT"/>
        </w:rPr>
        <w:t xml:space="preserve"> Archiviazione Exchange Online (SL per Utente)</w:t>
      </w:r>
      <w:bookmarkEnd w:id="1707"/>
    </w:p>
    <w:p w:rsidR="008162A5" w:rsidRPr="00FF14B6" w:rsidRDefault="008162A5" w:rsidP="00D70D2C">
      <w:pPr>
        <w:ind w:left="900"/>
        <w:rPr>
          <w:rFonts w:cs="Tahoma"/>
          <w:szCs w:val="18"/>
          <w:lang w:val="it-IT"/>
        </w:rPr>
      </w:pPr>
    </w:p>
    <w:p w:rsidR="008162A5" w:rsidRPr="00FF14B6" w:rsidRDefault="008162A5" w:rsidP="00E62BC4">
      <w:pPr>
        <w:pStyle w:val="ListParagraph"/>
        <w:rPr>
          <w:rFonts w:ascii="Tahoma" w:hAnsi="Tahoma" w:cs="Tahoma"/>
          <w:sz w:val="18"/>
          <w:szCs w:val="18"/>
          <w:lang w:val="it-IT"/>
        </w:rPr>
      </w:pPr>
      <w:r w:rsidRPr="00FF14B6">
        <w:rPr>
          <w:rFonts w:ascii="Tahoma" w:hAnsi="Tahoma" w:cs="Tahoma"/>
          <w:color w:val="000000"/>
          <w:sz w:val="18"/>
          <w:szCs w:val="18"/>
          <w:lang w:val="it-IT"/>
        </w:rPr>
        <w:t>Archiviazione Exchange Online è un servizio online che succede a Exchange Hosted Archive.</w:t>
      </w:r>
    </w:p>
    <w:p w:rsidR="008162A5" w:rsidRPr="00FF14B6" w:rsidRDefault="008162A5" w:rsidP="00E62BC4">
      <w:pPr>
        <w:pStyle w:val="ListParagraph"/>
        <w:rPr>
          <w:rFonts w:ascii="Tahoma" w:hAnsi="Tahoma" w:cs="Tahoma"/>
          <w:sz w:val="18"/>
          <w:szCs w:val="18"/>
          <w:lang w:val="it-IT"/>
        </w:rPr>
      </w:pPr>
    </w:p>
    <w:p w:rsidR="008162A5" w:rsidRPr="00FF14B6" w:rsidRDefault="008162A5" w:rsidP="00E62BC4">
      <w:pPr>
        <w:ind w:left="720"/>
        <w:rPr>
          <w:rFonts w:cs="Tahoma"/>
          <w:szCs w:val="18"/>
          <w:lang w:val="it-IT"/>
        </w:rPr>
      </w:pPr>
      <w:r w:rsidRPr="00FF14B6">
        <w:rPr>
          <w:rFonts w:cs="Tahoma"/>
          <w:color w:val="000000"/>
          <w:szCs w:val="18"/>
          <w:lang w:val="it-IT"/>
        </w:rPr>
        <w:t>Qualora la società effettui il rinnovo passando da Exchange Hosted Archive ad Archiviazione Exchange Online e non abbia ancora eseguito la migrazione ad Archiviazione Exchange Online, gli utenti in possesso di licenza potranno continuare a utilizzare il servizio Exchange Hosted Archive in conformità alle condizioni del PUR di marzo 2011 fino alla migrazione ad Archiviazione Exchange Online e alla scadenza della sottoscrizione di Archiviazione Exchange Online, a seconda di quale dei due eventi si verifichi per primo.</w:t>
      </w:r>
    </w:p>
    <w:p w:rsidR="008162A5" w:rsidRPr="00FF14B6" w:rsidRDefault="008162A5" w:rsidP="00E62BC4">
      <w:pPr>
        <w:ind w:left="720"/>
        <w:rPr>
          <w:rFonts w:cs="Tahoma"/>
          <w:szCs w:val="18"/>
          <w:lang w:val="it-IT"/>
        </w:rPr>
      </w:pPr>
    </w:p>
    <w:p w:rsidR="008162A5" w:rsidRPr="00FF14B6" w:rsidRDefault="008162A5" w:rsidP="0084072C">
      <w:pPr>
        <w:spacing w:after="60"/>
        <w:ind w:left="720"/>
        <w:rPr>
          <w:rFonts w:cs="Tahoma"/>
          <w:szCs w:val="18"/>
          <w:lang w:val="it-IT"/>
        </w:rPr>
      </w:pPr>
      <w:r w:rsidRPr="00FF14B6">
        <w:rPr>
          <w:rFonts w:cs="Tahoma"/>
          <w:b/>
          <w:color w:val="000000"/>
          <w:szCs w:val="18"/>
          <w:lang w:val="it-IT"/>
        </w:rPr>
        <w:t>Community Cloud per Enti Pubblici (solo Stati Uniti):</w:t>
      </w:r>
    </w:p>
    <w:p w:rsidR="008162A5" w:rsidRPr="00FF14B6" w:rsidRDefault="008162A5" w:rsidP="00E62BC4">
      <w:pPr>
        <w:ind w:left="720"/>
        <w:rPr>
          <w:rFonts w:cs="Tahoma"/>
          <w:szCs w:val="18"/>
          <w:lang w:val="it-IT"/>
        </w:rPr>
      </w:pPr>
      <w:r w:rsidRPr="00FF14B6">
        <w:rPr>
          <w:rFonts w:eastAsia="Times New Roman" w:cs="Tahoma"/>
          <w:color w:val="000000"/>
          <w:szCs w:val="18"/>
          <w:lang w:val="it-IT"/>
        </w:rPr>
        <w:t>Alcuni servizi online della famiglia di prodotti Office 365 (incluso Archiviazione Exchange Online) sono offerti come servizi di community cloud per enti pubblici e come servizi di community cloud per enti non pubblici. Alle società potrà essere effettuato il provisioning come ente pubblico o non pubblico, ma non come una combinazione di entrambi.</w:t>
      </w:r>
      <w:r w:rsidRPr="00FF14B6">
        <w:rPr>
          <w:rFonts w:cs="Tahoma"/>
          <w:szCs w:val="18"/>
          <w:lang w:val="it-IT"/>
        </w:rPr>
        <w:t xml:space="preserve"> </w:t>
      </w:r>
      <w:r w:rsidRPr="00FF14B6">
        <w:rPr>
          <w:rFonts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FF14B6">
        <w:rPr>
          <w:rFonts w:cs="Tahoma"/>
          <w:szCs w:val="18"/>
          <w:lang w:val="it-IT"/>
        </w:rPr>
        <w:t xml:space="preserve"> </w:t>
      </w:r>
    </w:p>
    <w:p w:rsidR="008162A5" w:rsidRPr="00FF14B6" w:rsidRDefault="008162A5" w:rsidP="00E62BC4">
      <w:pPr>
        <w:ind w:left="720"/>
        <w:rPr>
          <w:rFonts w:cs="Tahoma"/>
          <w:szCs w:val="18"/>
          <w:lang w:val="it-IT"/>
        </w:rPr>
      </w:pPr>
    </w:p>
    <w:p w:rsidR="008162A5" w:rsidRPr="00FF14B6" w:rsidRDefault="008162A5" w:rsidP="00E62BC4">
      <w:pPr>
        <w:ind w:left="720"/>
        <w:rPr>
          <w:rFonts w:cs="Tahoma"/>
          <w:szCs w:val="18"/>
          <w:lang w:val="it-IT"/>
        </w:rPr>
      </w:pPr>
      <w:r w:rsidRPr="00FF14B6">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CF04A9" w:rsidRPr="00FF14B6">
        <w:rPr>
          <w:rFonts w:eastAsia="Times New Roman" w:cs="Tahoma"/>
          <w:color w:val="000000"/>
          <w:szCs w:val="18"/>
          <w:lang w:val="it-IT"/>
        </w:rPr>
        <w:t>’</w:t>
      </w:r>
      <w:r w:rsidRPr="00FF14B6">
        <w:rPr>
          <w:rFonts w:eastAsia="Times New Roman" w:cs="Tahoma"/>
          <w:color w:val="000000"/>
          <w:szCs w:val="18"/>
          <w:lang w:val="it-IT"/>
        </w:rPr>
        <w:t>Iscrizione Enterprise o Enterprise Subscription per Enti Pubblici Statunitensi per essere idonei all</w:t>
      </w:r>
      <w:r w:rsidR="00CF04A9" w:rsidRPr="00FF14B6">
        <w:rPr>
          <w:rFonts w:eastAsia="Times New Roman" w:cs="Tahoma"/>
          <w:color w:val="000000"/>
          <w:szCs w:val="18"/>
          <w:lang w:val="it-IT"/>
        </w:rPr>
        <w:t>’</w:t>
      </w:r>
      <w:r w:rsidRPr="00FF14B6">
        <w:rPr>
          <w:rFonts w:eastAsia="Times New Roman" w:cs="Tahoma"/>
          <w:color w:val="000000"/>
          <w:szCs w:val="18"/>
          <w:lang w:val="it-IT"/>
        </w:rPr>
        <w:t>acquisto di servizi online designati come community cloud per enti pubblici. I Diritti sull</w:t>
      </w:r>
      <w:r w:rsidR="00CF04A9" w:rsidRPr="00FF14B6">
        <w:rPr>
          <w:rFonts w:eastAsia="Times New Roman" w:cs="Tahoma"/>
          <w:color w:val="000000"/>
          <w:szCs w:val="18"/>
          <w:lang w:val="it-IT"/>
        </w:rPr>
        <w:t>’</w:t>
      </w:r>
      <w:r w:rsidRPr="00FF14B6">
        <w:rPr>
          <w:rFonts w:eastAsia="Times New Roman" w:cs="Tahoma"/>
          <w:color w:val="000000"/>
          <w:szCs w:val="18"/>
          <w:lang w:val="it-IT"/>
        </w:rPr>
        <w:t>Utilizzo relativi ai servizi di community cloud per enti pubblici sono simili a quelli dei loro equivalenti multi-tenant standard.</w:t>
      </w:r>
      <w:r w:rsidRPr="00FF14B6">
        <w:rPr>
          <w:rFonts w:cs="Tahoma"/>
          <w:szCs w:val="18"/>
          <w:lang w:val="it-IT"/>
        </w:rPr>
        <w:t xml:space="preserve"> </w:t>
      </w:r>
      <w:r w:rsidRPr="00FF14B6">
        <w:rPr>
          <w:rFonts w:cs="Tahoma"/>
          <w:color w:val="000000"/>
          <w:szCs w:val="18"/>
          <w:lang w:val="it-IT"/>
        </w:rPr>
        <w:t>I servizi di community cloud per enti pubblici non sono in questa fase idonei alla Prenotazione di Licenze e alle Transizioni.</w:t>
      </w:r>
    </w:p>
    <w:p w:rsidR="008162A5" w:rsidRPr="00FF14B6" w:rsidRDefault="008162A5" w:rsidP="00D70D2C">
      <w:pPr>
        <w:ind w:left="540"/>
        <w:rPr>
          <w:rFonts w:cs="Tahoma"/>
          <w:szCs w:val="18"/>
          <w:lang w:val="it-IT"/>
        </w:rPr>
      </w:pPr>
    </w:p>
    <w:p w:rsidR="008162A5" w:rsidRPr="00FF14B6" w:rsidRDefault="008162A5" w:rsidP="0084072C">
      <w:pPr>
        <w:pStyle w:val="Heading2"/>
        <w:ind w:left="0"/>
        <w:rPr>
          <w:rFonts w:ascii="Tahoma" w:hAnsi="Tahoma" w:cs="Tahoma"/>
          <w:sz w:val="18"/>
          <w:szCs w:val="18"/>
          <w:lang w:val="it-IT"/>
        </w:rPr>
      </w:pPr>
    </w:p>
    <w:p w:rsidR="008162A5" w:rsidRPr="00FF14B6" w:rsidRDefault="008162A5" w:rsidP="00762557">
      <w:pPr>
        <w:pStyle w:val="Heading2"/>
        <w:ind w:left="230" w:hanging="230"/>
        <w:rPr>
          <w:rFonts w:ascii="Tahoma" w:hAnsi="Tahoma" w:cs="Tahoma"/>
        </w:rPr>
      </w:pPr>
      <w:bookmarkStart w:id="1708" w:name="_Toc336338306"/>
      <w:bookmarkStart w:id="1709" w:name="_Toc341193203"/>
      <w:bookmarkStart w:id="1710" w:name="Srv_44ExchHostArchiveandStorage"/>
      <w:bookmarkStart w:id="1711" w:name="_43_Exchange_Hosted"/>
      <w:bookmarkStart w:id="1712" w:name="_Toc345678770"/>
      <w:bookmarkEnd w:id="1708"/>
      <w:bookmarkEnd w:id="1709"/>
      <w:bookmarkEnd w:id="1710"/>
      <w:bookmarkEnd w:id="1711"/>
      <w:r w:rsidRPr="00FF14B6">
        <w:rPr>
          <w:rFonts w:ascii="Tahoma" w:hAnsi="Tahoma" w:cs="Tahoma"/>
          <w:caps/>
          <w:color w:val="F26200"/>
          <w:sz w:val="20"/>
          <w:vertAlign w:val="superscript"/>
        </w:rPr>
        <w:t>4</w:t>
      </w:r>
      <w:r w:rsidR="00CF6E3E">
        <w:rPr>
          <w:rFonts w:ascii="Tahoma" w:hAnsi="Tahoma" w:cs="Tahoma"/>
          <w:caps/>
          <w:color w:val="F26200"/>
          <w:sz w:val="20"/>
          <w:vertAlign w:val="superscript"/>
        </w:rPr>
        <w:t>4</w:t>
      </w:r>
      <w:r w:rsidRPr="00FF14B6">
        <w:rPr>
          <w:rFonts w:ascii="Tahoma" w:hAnsi="Tahoma" w:cs="Tahoma"/>
          <w:caps/>
          <w:color w:val="F26200"/>
          <w:sz w:val="20"/>
        </w:rPr>
        <w:t xml:space="preserve"> </w:t>
      </w:r>
      <w:r w:rsidRPr="00FF14B6">
        <w:rPr>
          <w:rFonts w:ascii="Tahoma" w:hAnsi="Tahoma" w:cs="Tahoma"/>
          <w:color w:val="F26200"/>
          <w:sz w:val="22"/>
        </w:rPr>
        <w:t>Exchange Hosted Archive (SL per Utente), Exchange Hosted Archive Extra Storage (SL Add-on)</w:t>
      </w:r>
      <w:bookmarkEnd w:id="1712"/>
      <w:r w:rsidRPr="00FF14B6">
        <w:rPr>
          <w:rFonts w:ascii="Tahoma" w:hAnsi="Tahoma" w:cs="Tahoma"/>
        </w:rPr>
        <w:t xml:space="preserve"> </w:t>
      </w:r>
    </w:p>
    <w:p w:rsidR="008162A5" w:rsidRPr="00FF14B6" w:rsidRDefault="008162A5" w:rsidP="00EC1F23">
      <w:pPr>
        <w:ind w:left="900"/>
        <w:rPr>
          <w:rFonts w:cs="Tahoma"/>
        </w:rPr>
      </w:pPr>
    </w:p>
    <w:p w:rsidR="008162A5" w:rsidRPr="00FF14B6" w:rsidRDefault="008162A5" w:rsidP="0084072C">
      <w:pPr>
        <w:spacing w:after="60"/>
        <w:ind w:left="720"/>
        <w:rPr>
          <w:rFonts w:cs="Tahoma"/>
          <w:lang w:val="it-IT"/>
        </w:rPr>
      </w:pPr>
      <w:r w:rsidRPr="00FF14B6">
        <w:rPr>
          <w:rFonts w:cs="Tahoma"/>
          <w:b/>
          <w:color w:val="000000"/>
          <w:lang w:val="it-IT"/>
        </w:rPr>
        <w:t>Concessione di Licenza 1 Maggio 2011 per Società Exchange Hosted Archive</w:t>
      </w:r>
      <w:r w:rsidRPr="00FF14B6">
        <w:rPr>
          <w:rFonts w:cs="Tahoma"/>
          <w:lang w:val="it-IT"/>
        </w:rPr>
        <w:t xml:space="preserve"> </w:t>
      </w:r>
    </w:p>
    <w:p w:rsidR="008162A5" w:rsidRPr="00FF14B6" w:rsidRDefault="008162A5" w:rsidP="00E62BC4">
      <w:pPr>
        <w:ind w:left="720"/>
        <w:rPr>
          <w:rFonts w:cs="Tahoma"/>
          <w:lang w:val="it-IT"/>
        </w:rPr>
      </w:pPr>
      <w:r w:rsidRPr="00FF14B6">
        <w:rPr>
          <w:rFonts w:eastAsia="Times New Roman" w:cs="Tahoma"/>
          <w:iCs/>
          <w:color w:val="000000"/>
          <w:lang w:val="it-IT"/>
        </w:rPr>
        <w:t>Alle società viene concessa un</w:t>
      </w:r>
      <w:r w:rsidR="00CF04A9" w:rsidRPr="00FF14B6">
        <w:rPr>
          <w:rFonts w:eastAsia="Times New Roman" w:cs="Tahoma"/>
          <w:iCs/>
          <w:color w:val="000000"/>
          <w:lang w:val="it-IT"/>
        </w:rPr>
        <w:t>’</w:t>
      </w:r>
      <w:r w:rsidRPr="00FF14B6">
        <w:rPr>
          <w:rFonts w:eastAsia="Times New Roman" w:cs="Tahoma"/>
          <w:iCs/>
          <w:color w:val="000000"/>
          <w:lang w:val="it-IT"/>
        </w:rPr>
        <w:t>ulteriore quantità di licenze (</w:t>
      </w:r>
      <w:r w:rsidR="00341620" w:rsidRPr="00FF14B6">
        <w:rPr>
          <w:rFonts w:eastAsia="Times New Roman" w:cs="Tahoma"/>
          <w:iCs/>
          <w:color w:val="000000"/>
          <w:lang w:val="it-IT"/>
        </w:rPr>
        <w:t>“</w:t>
      </w:r>
      <w:r w:rsidRPr="00FF14B6">
        <w:rPr>
          <w:rFonts w:eastAsia="Times New Roman" w:cs="Tahoma"/>
          <w:iCs/>
          <w:color w:val="000000"/>
          <w:lang w:val="it-IT"/>
        </w:rPr>
        <w:t>licenze gratuite</w:t>
      </w:r>
      <w:r w:rsidR="00341620" w:rsidRPr="00FF14B6">
        <w:rPr>
          <w:rFonts w:eastAsia="Times New Roman" w:cs="Tahoma"/>
          <w:iCs/>
          <w:color w:val="000000"/>
          <w:lang w:val="it-IT"/>
        </w:rPr>
        <w:t>”</w:t>
      </w:r>
      <w:r w:rsidRPr="00FF14B6">
        <w:rPr>
          <w:rFonts w:eastAsia="Times New Roman" w:cs="Tahoma"/>
          <w:iCs/>
          <w:color w:val="000000"/>
          <w:lang w:val="it-IT"/>
        </w:rPr>
        <w:t>) pari al 15% del numero delle</w:t>
      </w:r>
      <w:r w:rsidR="00AC7EBC" w:rsidRPr="00FF14B6">
        <w:rPr>
          <w:rFonts w:eastAsia="Times New Roman" w:cs="Tahoma"/>
          <w:iCs/>
          <w:color w:val="000000"/>
          <w:lang w:val="it-IT"/>
        </w:rPr>
        <w:t> </w:t>
      </w:r>
      <w:r w:rsidRPr="00FF14B6">
        <w:rPr>
          <w:rFonts w:eastAsia="Times New Roman" w:cs="Tahoma"/>
          <w:iCs/>
          <w:color w:val="000000"/>
          <w:lang w:val="it-IT"/>
        </w:rPr>
        <w:t>licenze Exchange Hosted Archive (EHA) acquistate e attive in data 1 maggio 2011 (</w:t>
      </w:r>
      <w:r w:rsidR="00341620" w:rsidRPr="00FF14B6">
        <w:rPr>
          <w:rFonts w:eastAsia="Times New Roman" w:cs="Tahoma"/>
          <w:iCs/>
          <w:color w:val="000000"/>
          <w:lang w:val="it-IT"/>
        </w:rPr>
        <w:t>“</w:t>
      </w:r>
      <w:r w:rsidRPr="00FF14B6">
        <w:rPr>
          <w:rFonts w:eastAsia="Times New Roman" w:cs="Tahoma"/>
          <w:iCs/>
          <w:color w:val="000000"/>
          <w:lang w:val="it-IT"/>
        </w:rPr>
        <w:t>licenze qualificanti</w:t>
      </w:r>
      <w:r w:rsidR="00341620" w:rsidRPr="00FF14B6">
        <w:rPr>
          <w:rFonts w:eastAsia="Times New Roman" w:cs="Tahoma"/>
          <w:iCs/>
          <w:color w:val="000000"/>
          <w:lang w:val="it-IT"/>
        </w:rPr>
        <w:t>”</w:t>
      </w:r>
      <w:r w:rsidRPr="00FF14B6">
        <w:rPr>
          <w:rFonts w:eastAsia="Times New Roman" w:cs="Tahoma"/>
          <w:iCs/>
          <w:color w:val="000000"/>
          <w:lang w:val="it-IT"/>
        </w:rPr>
        <w:t>).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CF04A9" w:rsidRPr="00FF14B6">
        <w:rPr>
          <w:rFonts w:eastAsia="Times New Roman" w:cs="Tahoma"/>
          <w:iCs/>
          <w:color w:val="000000"/>
          <w:lang w:val="it-IT"/>
        </w:rPr>
        <w:t>’</w:t>
      </w:r>
      <w:r w:rsidRPr="00FF14B6">
        <w:rPr>
          <w:rFonts w:eastAsia="Times New Roman" w:cs="Tahoma"/>
          <w:iCs/>
          <w:color w:val="000000"/>
          <w:lang w:val="it-IT"/>
        </w:rPr>
        <w:t>accesso a</w:t>
      </w:r>
      <w:r w:rsidR="00AC7EBC" w:rsidRPr="00FF14B6">
        <w:rPr>
          <w:rFonts w:eastAsia="Times New Roman" w:cs="Tahoma"/>
          <w:iCs/>
          <w:color w:val="000000"/>
          <w:lang w:val="it-IT"/>
        </w:rPr>
        <w:t> </w:t>
      </w:r>
      <w:r w:rsidRPr="00FF14B6">
        <w:rPr>
          <w:rFonts w:eastAsia="Times New Roman" w:cs="Tahoma"/>
          <w:iCs/>
          <w:color w:val="000000"/>
          <w:lang w:val="it-IT"/>
        </w:rPr>
        <w:t xml:space="preserve">tale Servizio Online o che lo utilizzeranno. </w:t>
      </w:r>
    </w:p>
    <w:p w:rsidR="008162A5" w:rsidRPr="00FF14B6" w:rsidRDefault="008162A5" w:rsidP="0084072C">
      <w:pPr>
        <w:rPr>
          <w:rFonts w:cs="Tahoma"/>
          <w:lang w:val="it-IT"/>
        </w:rPr>
      </w:pPr>
    </w:p>
    <w:p w:rsidR="008162A5" w:rsidRPr="00FF14B6" w:rsidRDefault="008162A5" w:rsidP="0084072C">
      <w:pPr>
        <w:spacing w:after="60"/>
        <w:ind w:left="720"/>
        <w:rPr>
          <w:rFonts w:cs="Tahoma"/>
          <w:lang w:val="it-IT"/>
        </w:rPr>
      </w:pPr>
      <w:r w:rsidRPr="00FF14B6">
        <w:rPr>
          <w:rFonts w:cs="Tahoma"/>
          <w:b/>
          <w:color w:val="000000"/>
          <w:lang w:val="it-IT"/>
        </w:rPr>
        <w:t>Concessione di Licenza di Migrazione per Società Exchange Hosted Archive</w:t>
      </w:r>
    </w:p>
    <w:p w:rsidR="008162A5" w:rsidRPr="00FF14B6" w:rsidRDefault="008162A5" w:rsidP="00E62BC4">
      <w:pPr>
        <w:ind w:left="720"/>
        <w:rPr>
          <w:rFonts w:cs="Tahoma"/>
          <w:lang w:val="it-IT"/>
        </w:rPr>
      </w:pPr>
      <w:r w:rsidRPr="00FF14B6">
        <w:rPr>
          <w:rFonts w:eastAsia="Times New Roman" w:cs="Tahoma"/>
          <w:iCs/>
          <w:color w:val="000000"/>
          <w:lang w:val="it-IT"/>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rsidR="00AC7EBC" w:rsidRPr="00FF14B6" w:rsidRDefault="00AC7EBC" w:rsidP="00E62BC4">
      <w:pPr>
        <w:ind w:left="720"/>
        <w:rPr>
          <w:rFonts w:cs="Tahoma"/>
          <w:lang w:val="it-IT"/>
        </w:rPr>
      </w:pPr>
    </w:p>
    <w:p w:rsidR="008162A5" w:rsidRPr="00FF14B6" w:rsidRDefault="008162A5" w:rsidP="0084072C">
      <w:pPr>
        <w:ind w:left="720"/>
        <w:rPr>
          <w:rFonts w:cs="Tahoma"/>
          <w:lang w:val="it-IT"/>
        </w:rPr>
      </w:pPr>
      <w:r w:rsidRPr="00FF14B6">
        <w:rPr>
          <w:rFonts w:cs="Tahoma"/>
          <w:color w:val="000000"/>
          <w:lang w:val="it-IT"/>
        </w:rPr>
        <w:t>Le SL per Utente per Exchange Online Piano 2 concesse ai sensi di questa offerta di migrazione devono essere cedute all</w:t>
      </w:r>
      <w:r w:rsidR="00CF04A9" w:rsidRPr="00FF14B6">
        <w:rPr>
          <w:rFonts w:cs="Tahoma"/>
          <w:color w:val="000000"/>
          <w:lang w:val="it-IT"/>
        </w:rPr>
        <w:t>’</w:t>
      </w:r>
      <w:r w:rsidRPr="00FF14B6">
        <w:rPr>
          <w:rFonts w:cs="Tahoma"/>
          <w:color w:val="000000"/>
          <w:lang w:val="it-IT"/>
        </w:rPr>
        <w:t>utente al quale è assegnata la corrispondente SL per Utente per Exchange Online Standard, Exchange Online Piano 2, BPOS Standard, Office 365 Piano E1, BPOS Deskless, Exchange Online Deskless o Chiosco Exchange Online. Se la SL per Utente corrispondente viene riassegnata a un nuovo utente, anche Exchange Online Piano 2 dovrà essere riassegnata allo stesso nuovo utente.</w:t>
      </w:r>
      <w:r w:rsidRPr="00FF14B6">
        <w:rPr>
          <w:rFonts w:cs="Tahoma"/>
          <w:lang w:val="it-IT"/>
        </w:rPr>
        <w:t> </w:t>
      </w:r>
    </w:p>
    <w:p w:rsidR="008162A5" w:rsidRPr="00FF14B6" w:rsidRDefault="008162A5" w:rsidP="00EC1F23">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0"/>
        <w:gridCol w:w="3600"/>
      </w:tblGrid>
      <w:tr w:rsidR="008162A5" w:rsidRPr="00FF14B6" w:rsidTr="00022FBE">
        <w:tc>
          <w:tcPr>
            <w:tcW w:w="7740" w:type="dxa"/>
            <w:gridSpan w:val="2"/>
            <w:shd w:val="clear" w:color="auto" w:fill="FABF8F"/>
          </w:tcPr>
          <w:p w:rsidR="008162A5" w:rsidRPr="00FF14B6" w:rsidRDefault="008162A5" w:rsidP="00022FBE">
            <w:pPr>
              <w:jc w:val="center"/>
              <w:rPr>
                <w:rFonts w:eastAsia="Times New Roman" w:cs="Tahoma"/>
                <w:b/>
                <w:iCs/>
                <w:color w:val="000000"/>
                <w:lang w:val="it-IT"/>
              </w:rPr>
            </w:pPr>
            <w:r w:rsidRPr="00FF14B6">
              <w:rPr>
                <w:rFonts w:eastAsia="Times New Roman" w:cs="Tahoma"/>
                <w:b/>
                <w:iCs/>
                <w:color w:val="000000"/>
                <w:lang w:val="it-IT"/>
              </w:rPr>
              <w:t>Concessione della Licenza di Migrazione</w:t>
            </w:r>
          </w:p>
        </w:tc>
      </w:tr>
      <w:tr w:rsidR="008162A5" w:rsidRPr="00FF14B6" w:rsidTr="00FF26C9">
        <w:tc>
          <w:tcPr>
            <w:tcW w:w="4140" w:type="dxa"/>
          </w:tcPr>
          <w:p w:rsidR="008162A5" w:rsidRPr="00FF14B6" w:rsidRDefault="008162A5" w:rsidP="00022FBE">
            <w:pPr>
              <w:jc w:val="center"/>
              <w:rPr>
                <w:rFonts w:eastAsia="Times New Roman" w:cs="Tahoma"/>
                <w:iCs/>
                <w:color w:val="000000"/>
              </w:rPr>
            </w:pPr>
            <w:r w:rsidRPr="00FF14B6">
              <w:rPr>
                <w:rFonts w:eastAsia="Times New Roman" w:cs="Tahoma"/>
                <w:iCs/>
                <w:color w:val="000000"/>
                <w:lang w:val="it-IT"/>
              </w:rPr>
              <w:t>Posizione della licenza qualificante</w:t>
            </w:r>
          </w:p>
        </w:tc>
        <w:tc>
          <w:tcPr>
            <w:tcW w:w="3600" w:type="dxa"/>
          </w:tcPr>
          <w:p w:rsidR="008162A5" w:rsidRPr="00FF14B6" w:rsidRDefault="008162A5" w:rsidP="00022FBE">
            <w:pPr>
              <w:jc w:val="center"/>
              <w:rPr>
                <w:rFonts w:eastAsia="Times New Roman" w:cs="Tahoma"/>
                <w:iCs/>
                <w:color w:val="000000"/>
              </w:rPr>
            </w:pPr>
            <w:r w:rsidRPr="00FF14B6">
              <w:rPr>
                <w:rFonts w:eastAsia="Times New Roman" w:cs="Tahoma"/>
                <w:iCs/>
                <w:color w:val="000000"/>
                <w:lang w:val="it-IT"/>
              </w:rPr>
              <w:t>Concessione di Licenza</w:t>
            </w:r>
          </w:p>
        </w:tc>
      </w:tr>
      <w:tr w:rsidR="008162A5" w:rsidRPr="00FF14B6" w:rsidTr="00FF26C9">
        <w:tc>
          <w:tcPr>
            <w:tcW w:w="4140" w:type="dxa"/>
          </w:tcPr>
          <w:p w:rsidR="008162A5" w:rsidRPr="00FF14B6" w:rsidRDefault="008162A5" w:rsidP="001051D1">
            <w:pPr>
              <w:spacing w:before="60" w:after="60"/>
              <w:ind w:left="158" w:right="346"/>
              <w:rPr>
                <w:rFonts w:cs="Tahoma"/>
                <w:lang w:val="it-IT"/>
              </w:rPr>
            </w:pPr>
            <w:r w:rsidRPr="00FF14B6">
              <w:rPr>
                <w:rFonts w:cs="Tahoma"/>
                <w:color w:val="000000"/>
                <w:lang w:val="it-IT"/>
              </w:rPr>
              <w:t>SL per Utente per EHA (utilizzato insieme a una CAL per Exchange on-premise)</w:t>
            </w:r>
          </w:p>
          <w:p w:rsidR="008162A5" w:rsidRPr="00FF14B6" w:rsidRDefault="008162A5" w:rsidP="001051D1">
            <w:pPr>
              <w:spacing w:before="60" w:after="60"/>
              <w:ind w:left="158" w:right="346"/>
              <w:rPr>
                <w:rFonts w:cs="Tahoma"/>
                <w:lang w:val="it-IT"/>
              </w:rPr>
            </w:pPr>
            <w:r w:rsidRPr="00FF14B6">
              <w:rPr>
                <w:rFonts w:cs="Tahoma"/>
                <w:color w:val="000000"/>
                <w:lang w:val="it-IT"/>
              </w:rPr>
              <w:t>SL per Utente per EHA (utilizzata insieme a SL per Utente per Exchange Online Standard, Exchange Online Plan</w:t>
            </w:r>
          </w:p>
          <w:p w:rsidR="008162A5" w:rsidRPr="00FF14B6" w:rsidRDefault="008162A5" w:rsidP="001051D1">
            <w:pPr>
              <w:spacing w:before="60" w:after="60"/>
              <w:ind w:left="158" w:right="346"/>
              <w:rPr>
                <w:rFonts w:eastAsia="Times New Roman" w:cs="Tahoma"/>
                <w:iCs/>
                <w:color w:val="000000"/>
              </w:rPr>
            </w:pPr>
            <w:r w:rsidRPr="00FF14B6">
              <w:rPr>
                <w:rFonts w:eastAsia="Times New Roman" w:cs="Tahoma"/>
                <w:iCs/>
                <w:color w:val="000000"/>
              </w:rPr>
              <w:t>2, BPOS Standard, Office 365 E1, BPOS Deskless, Exchange Online Deskless o Chiosco Exchange Online)</w:t>
            </w:r>
          </w:p>
        </w:tc>
        <w:tc>
          <w:tcPr>
            <w:tcW w:w="3600" w:type="dxa"/>
          </w:tcPr>
          <w:p w:rsidR="008162A5" w:rsidRPr="00FF14B6" w:rsidRDefault="008162A5" w:rsidP="005D60A4">
            <w:pPr>
              <w:numPr>
                <w:ilvl w:val="0"/>
                <w:numId w:val="86"/>
              </w:numPr>
              <w:spacing w:before="60" w:after="60"/>
              <w:ind w:right="342"/>
              <w:rPr>
                <w:rFonts w:eastAsia="Times New Roman" w:cs="Tahoma"/>
                <w:iCs/>
                <w:color w:val="000000"/>
                <w:lang w:val="it-IT"/>
              </w:rPr>
            </w:pPr>
            <w:r w:rsidRPr="00FF14B6">
              <w:rPr>
                <w:rFonts w:eastAsia="Times New Roman" w:cs="Tahoma"/>
                <w:iCs/>
                <w:color w:val="000000"/>
                <w:lang w:val="it-IT"/>
              </w:rPr>
              <w:t>SL per Utente per Exchange Online Piano 2</w:t>
            </w:r>
          </w:p>
        </w:tc>
      </w:tr>
    </w:tbl>
    <w:p w:rsidR="008162A5" w:rsidRPr="00FF14B6" w:rsidRDefault="008162A5" w:rsidP="0084072C">
      <w:pPr>
        <w:rPr>
          <w:rFonts w:cs="Tahoma"/>
          <w:lang w:val="it-IT"/>
        </w:rPr>
      </w:pPr>
    </w:p>
    <w:p w:rsidR="008162A5" w:rsidRPr="00FF14B6" w:rsidRDefault="008162A5" w:rsidP="0084072C">
      <w:pPr>
        <w:spacing w:after="60"/>
        <w:ind w:left="720"/>
        <w:rPr>
          <w:rFonts w:cs="Tahoma"/>
          <w:lang w:val="it-IT"/>
        </w:rPr>
      </w:pPr>
      <w:r w:rsidRPr="00FF14B6">
        <w:rPr>
          <w:rFonts w:cs="Tahoma"/>
          <w:b/>
          <w:color w:val="000000"/>
          <w:lang w:val="it-IT"/>
        </w:rPr>
        <w:t>L</w:t>
      </w:r>
      <w:r w:rsidR="00CF04A9" w:rsidRPr="00FF14B6">
        <w:rPr>
          <w:rFonts w:cs="Tahoma"/>
          <w:b/>
          <w:color w:val="000000"/>
          <w:lang w:val="it-IT"/>
        </w:rPr>
        <w:t>’</w:t>
      </w:r>
      <w:r w:rsidRPr="00FF14B6">
        <w:rPr>
          <w:rFonts w:cs="Tahoma"/>
          <w:b/>
          <w:color w:val="000000"/>
          <w:lang w:val="it-IT"/>
        </w:rPr>
        <w:t>Utilizzo Continuativo di Exchange Hosted Archive (EHA) con Sottoscrizioni Attive di Business Productivity Online Subscription (BPOS) e di Exchange Online Standard</w:t>
      </w:r>
    </w:p>
    <w:p w:rsidR="008162A5" w:rsidRPr="00FF14B6" w:rsidRDefault="008162A5" w:rsidP="00DD39C7">
      <w:pPr>
        <w:ind w:left="720"/>
        <w:rPr>
          <w:rFonts w:cs="Tahoma"/>
          <w:lang w:val="it-IT"/>
        </w:rPr>
      </w:pPr>
      <w:r w:rsidRPr="00FF14B6">
        <w:rPr>
          <w:rFonts w:cs="Tahoma"/>
          <w:color w:val="000000"/>
          <w:lang w:val="it-IT"/>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Pr="00FF14B6">
        <w:rPr>
          <w:rFonts w:cs="Tahoma"/>
          <w:lang w:val="it-IT"/>
        </w:rPr>
        <w:t xml:space="preserve">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 xml:space="preserve">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utente o dispositivo EHA temporanea per ciascuna delle loro licenze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utente o dispositivo EHA in scadenza.</w:t>
      </w:r>
      <w:r w:rsidRPr="00FF14B6">
        <w:rPr>
          <w:rFonts w:cs="Tahoma"/>
          <w:lang w:val="it-IT"/>
        </w:rPr>
        <w:t xml:space="preserve"> </w:t>
      </w:r>
      <w:r w:rsidRPr="00FF14B6">
        <w:rPr>
          <w:rFonts w:cs="Tahoma"/>
          <w:color w:val="000000"/>
          <w:lang w:val="it-IT"/>
        </w:rPr>
        <w:t xml:space="preserve">Tali licenze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utente o dispositivo EHA temporanee potranno essere cedute solo agli utenti e ai dispositivi ai quali vengono cedute licenze per BPOS o Exchange Online Standard.</w:t>
      </w:r>
      <w:r w:rsidRPr="00FF14B6">
        <w:rPr>
          <w:rFonts w:cs="Tahoma"/>
          <w:lang w:val="it-IT"/>
        </w:rPr>
        <w:t xml:space="preserve"> </w:t>
      </w:r>
      <w:r w:rsidRPr="00FF14B6">
        <w:rPr>
          <w:rFonts w:cs="Tahoma"/>
          <w:color w:val="000000"/>
          <w:lang w:val="it-IT"/>
        </w:rPr>
        <w:t>EHA viene concesso in licenza com</w:t>
      </w:r>
      <w:r w:rsidR="00CF04A9" w:rsidRPr="00FF14B6">
        <w:rPr>
          <w:rFonts w:cs="Tahoma"/>
          <w:color w:val="000000"/>
          <w:lang w:val="it-IT"/>
        </w:rPr>
        <w:t>’</w:t>
      </w:r>
      <w:r w:rsidRPr="00FF14B6">
        <w:rPr>
          <w:rFonts w:cs="Tahoma"/>
          <w:color w:val="000000"/>
          <w:lang w:val="it-IT"/>
        </w:rPr>
        <w:t>è, senza alcun tipo di garanzia.</w:t>
      </w:r>
      <w:r w:rsidRPr="00FF14B6">
        <w:rPr>
          <w:rFonts w:cs="Tahoma"/>
          <w:lang w:val="it-IT"/>
        </w:rPr>
        <w:t xml:space="preserve"> </w:t>
      </w:r>
    </w:p>
    <w:p w:rsidR="008162A5" w:rsidRPr="00FF14B6" w:rsidRDefault="008162A5" w:rsidP="00DD39C7">
      <w:pPr>
        <w:ind w:left="720"/>
        <w:rPr>
          <w:rFonts w:cs="Tahoma"/>
          <w:szCs w:val="18"/>
          <w:lang w:val="it-IT"/>
        </w:rPr>
      </w:pPr>
    </w:p>
    <w:p w:rsidR="008162A5" w:rsidRPr="00FF14B6" w:rsidRDefault="008162A5" w:rsidP="00B52F10">
      <w:pPr>
        <w:pStyle w:val="Heading2"/>
        <w:rPr>
          <w:rFonts w:ascii="Tahoma" w:hAnsi="Tahoma" w:cs="Tahoma"/>
          <w:sz w:val="18"/>
          <w:szCs w:val="18"/>
          <w:lang w:val="it-IT"/>
        </w:rPr>
      </w:pPr>
    </w:p>
    <w:p w:rsidR="008162A5" w:rsidRPr="00FF14B6" w:rsidRDefault="008162A5" w:rsidP="00B52F10">
      <w:pPr>
        <w:pStyle w:val="Heading2"/>
        <w:ind w:left="0"/>
        <w:rPr>
          <w:rFonts w:ascii="Tahoma" w:hAnsi="Tahoma" w:cs="Tahoma"/>
        </w:rPr>
      </w:pPr>
      <w:bookmarkStart w:id="1713" w:name="_Toc336338307"/>
      <w:bookmarkStart w:id="1714" w:name="_Toc341193204"/>
      <w:bookmarkStart w:id="1715" w:name="_44_Exchange_Hosted"/>
      <w:bookmarkStart w:id="1716" w:name="_Toc345678771"/>
      <w:bookmarkEnd w:id="1713"/>
      <w:bookmarkEnd w:id="1714"/>
      <w:bookmarkEnd w:id="1715"/>
      <w:r w:rsidRPr="00FF14B6">
        <w:rPr>
          <w:rFonts w:ascii="Tahoma" w:hAnsi="Tahoma" w:cs="Tahoma"/>
          <w:color w:val="E25B00"/>
          <w:sz w:val="22"/>
          <w:vertAlign w:val="superscript"/>
        </w:rPr>
        <w:t>4</w:t>
      </w:r>
      <w:r w:rsidR="009B25A3">
        <w:rPr>
          <w:rFonts w:ascii="Tahoma" w:hAnsi="Tahoma" w:cs="Tahoma"/>
          <w:color w:val="E25B00"/>
          <w:sz w:val="22"/>
          <w:vertAlign w:val="superscript"/>
        </w:rPr>
        <w:t>5</w:t>
      </w:r>
      <w:r w:rsidRPr="00FF14B6">
        <w:rPr>
          <w:rFonts w:ascii="Tahoma" w:hAnsi="Tahoma" w:cs="Tahoma"/>
          <w:color w:val="E25B00"/>
          <w:sz w:val="22"/>
        </w:rPr>
        <w:t xml:space="preserve"> Exchange Hosted Encryption (SL per Utente)</w:t>
      </w:r>
      <w:bookmarkEnd w:id="1716"/>
    </w:p>
    <w:p w:rsidR="008162A5" w:rsidRPr="00FF14B6" w:rsidRDefault="008162A5" w:rsidP="00827D38">
      <w:pPr>
        <w:ind w:left="900"/>
        <w:rPr>
          <w:rFonts w:cs="Tahoma"/>
        </w:rPr>
      </w:pPr>
    </w:p>
    <w:p w:rsidR="008162A5" w:rsidRPr="00FF14B6" w:rsidRDefault="008162A5" w:rsidP="00E62BC4">
      <w:pPr>
        <w:ind w:left="720"/>
        <w:rPr>
          <w:rFonts w:cs="Tahoma"/>
          <w:lang w:val="it-IT"/>
        </w:rPr>
      </w:pPr>
      <w:r w:rsidRPr="00FF14B6">
        <w:rPr>
          <w:rFonts w:cs="Tahoma"/>
          <w:lang w:val="it-IT"/>
        </w:rPr>
        <w:t>Le società dovrebbero utilizzare la stessa iscrizione del contratto Select attivo, l</w:t>
      </w:r>
      <w:r w:rsidR="00CF04A9" w:rsidRPr="00FF14B6">
        <w:rPr>
          <w:rFonts w:cs="Tahoma"/>
          <w:lang w:val="it-IT"/>
        </w:rPr>
        <w:t>’</w:t>
      </w:r>
      <w:r w:rsidRPr="00FF14B6">
        <w:rPr>
          <w:rFonts w:cs="Tahoma"/>
          <w:lang w:val="it-IT"/>
        </w:rPr>
        <w:t>iscrizione del contratto Enterprise o il contratto Open Value per effettuare ordini successivamente all</w:t>
      </w:r>
      <w:r w:rsidR="00CF04A9" w:rsidRPr="00FF14B6">
        <w:rPr>
          <w:rFonts w:cs="Tahoma"/>
          <w:lang w:val="it-IT"/>
        </w:rPr>
        <w:t>’</w:t>
      </w:r>
      <w:r w:rsidRPr="00FF14B6">
        <w:rPr>
          <w:rFonts w:cs="Tahoma"/>
          <w:lang w:val="it-IT"/>
        </w:rPr>
        <w:t>ordine iniziale.</w:t>
      </w:r>
    </w:p>
    <w:p w:rsidR="008162A5" w:rsidRPr="00FF14B6" w:rsidRDefault="008162A5" w:rsidP="00E62BC4">
      <w:pPr>
        <w:ind w:left="720"/>
        <w:rPr>
          <w:rFonts w:cs="Tahoma"/>
          <w:lang w:val="it-IT"/>
        </w:rPr>
      </w:pPr>
    </w:p>
    <w:p w:rsidR="008162A5" w:rsidRPr="00FF14B6" w:rsidRDefault="008162A5" w:rsidP="00E62BC4">
      <w:pPr>
        <w:ind w:left="720"/>
        <w:rPr>
          <w:rFonts w:cs="Tahoma"/>
          <w:lang w:val="it-IT"/>
        </w:rPr>
      </w:pPr>
      <w:bookmarkStart w:id="1717" w:name="Srv_39ExchangeOnDeskWork"/>
      <w:bookmarkEnd w:id="1717"/>
      <w:r w:rsidRPr="00FF14B6">
        <w:rPr>
          <w:rFonts w:cs="Tahoma"/>
          <w:color w:val="000000"/>
          <w:lang w:val="it-IT"/>
        </w:rPr>
        <w:t>Fare riferimento all</w:t>
      </w:r>
      <w:r w:rsidR="00CF04A9" w:rsidRPr="00FF14B6">
        <w:rPr>
          <w:rFonts w:cs="Tahoma"/>
          <w:color w:val="000000"/>
          <w:lang w:val="it-IT"/>
        </w:rPr>
        <w:t>’</w:t>
      </w:r>
      <w:hyperlink w:anchor="_ARTICOLO_5_-_1" w:history="1">
        <w:r w:rsidRPr="00FF14B6">
          <w:rPr>
            <w:rStyle w:val="Hyperlink"/>
            <w:rFonts w:cs="Tahoma"/>
            <w:lang w:val="it-IT"/>
          </w:rPr>
          <w:t>Articolo 5</w:t>
        </w:r>
      </w:hyperlink>
      <w:r w:rsidRPr="00FF14B6">
        <w:rPr>
          <w:rFonts w:cs="Tahoma"/>
          <w:color w:val="000000"/>
          <w:lang w:val="it-IT"/>
        </w:rPr>
        <w:t xml:space="preserve"> per i prezzi dei servizi online e le condizioni di pagamento.</w:t>
      </w:r>
    </w:p>
    <w:p w:rsidR="008162A5" w:rsidRPr="00FF14B6" w:rsidRDefault="008162A5">
      <w:pPr>
        <w:pStyle w:val="Heading3"/>
        <w:rPr>
          <w:rFonts w:ascii="Tahoma" w:hAnsi="Tahoma" w:cs="Tahoma"/>
          <w:lang w:val="it-IT"/>
        </w:rPr>
      </w:pPr>
      <w:bookmarkStart w:id="1718" w:name="_Toc336338308"/>
      <w:bookmarkStart w:id="1719" w:name="_Toc341193205"/>
      <w:bookmarkStart w:id="1720" w:name="_45_Chiosco_Exchange"/>
      <w:bookmarkStart w:id="1721" w:name="_Toc345678772"/>
      <w:bookmarkStart w:id="1722" w:name="Srv_40ExchangeOnDeskWork"/>
      <w:bookmarkStart w:id="1723" w:name="Srv_45ExchangeOnDeskWork"/>
      <w:bookmarkEnd w:id="1718"/>
      <w:bookmarkEnd w:id="1719"/>
      <w:bookmarkEnd w:id="1720"/>
      <w:r w:rsidRPr="00FF14B6">
        <w:rPr>
          <w:rFonts w:ascii="Tahoma" w:hAnsi="Tahoma" w:cs="Tahoma"/>
          <w:caps/>
          <w:color w:val="F66400"/>
          <w:sz w:val="22"/>
          <w:vertAlign w:val="superscript"/>
          <w:lang w:val="it-IT"/>
        </w:rPr>
        <w:t>4</w:t>
      </w:r>
      <w:r w:rsidR="009B25A3">
        <w:rPr>
          <w:rFonts w:ascii="Tahoma" w:hAnsi="Tahoma" w:cs="Tahoma"/>
          <w:caps/>
          <w:color w:val="F66400"/>
          <w:sz w:val="22"/>
          <w:vertAlign w:val="superscript"/>
          <w:lang w:val="it-IT"/>
        </w:rPr>
        <w:t>6</w:t>
      </w:r>
      <w:r w:rsidRPr="00FF14B6">
        <w:rPr>
          <w:rFonts w:ascii="Tahoma" w:hAnsi="Tahoma" w:cs="Tahoma"/>
          <w:color w:val="F66400"/>
          <w:sz w:val="22"/>
          <w:lang w:val="it-IT"/>
        </w:rPr>
        <w:t xml:space="preserve"> Chiosco Exchange Online (SL per Utente)</w:t>
      </w:r>
      <w:bookmarkEnd w:id="1721"/>
    </w:p>
    <w:bookmarkEnd w:id="1722"/>
    <w:bookmarkEnd w:id="1723"/>
    <w:p w:rsidR="008162A5" w:rsidRPr="00FF14B6" w:rsidRDefault="008162A5">
      <w:pPr>
        <w:pStyle w:val="EndnoteText"/>
        <w:rPr>
          <w:rFonts w:ascii="Tahoma" w:hAnsi="Tahoma" w:cs="Tahoma"/>
          <w:lang w:val="it-IT"/>
        </w:rPr>
      </w:pPr>
    </w:p>
    <w:p w:rsidR="008162A5" w:rsidRPr="00FF14B6" w:rsidRDefault="008162A5" w:rsidP="00E62BC4">
      <w:pPr>
        <w:ind w:left="720"/>
        <w:rPr>
          <w:rFonts w:cs="Tahoma"/>
          <w:lang w:val="it-IT"/>
        </w:rPr>
      </w:pPr>
      <w:r w:rsidRPr="00FF14B6">
        <w:rPr>
          <w:rFonts w:cs="Tahoma"/>
          <w:color w:val="000000"/>
          <w:lang w:val="it-IT"/>
        </w:rPr>
        <w:t>Nonostante quanto diversamente stabilito nei contratti di licenza delle società, gli utenti qualificati non includono gli utenti titolari di licenza Chiosco Exchange Online.</w:t>
      </w:r>
    </w:p>
    <w:p w:rsidR="008162A5" w:rsidRPr="00FF14B6" w:rsidRDefault="008162A5" w:rsidP="00E62BC4">
      <w:pPr>
        <w:ind w:left="720"/>
        <w:rPr>
          <w:rFonts w:cs="Tahoma"/>
          <w:lang w:val="it-IT"/>
        </w:rPr>
      </w:pPr>
    </w:p>
    <w:p w:rsidR="008162A5" w:rsidRPr="00FF14B6" w:rsidRDefault="008162A5" w:rsidP="00E62BC4">
      <w:pPr>
        <w:ind w:left="720"/>
        <w:rPr>
          <w:rFonts w:cs="Tahoma"/>
          <w:lang w:val="it-IT"/>
        </w:rPr>
      </w:pPr>
      <w:r w:rsidRPr="00FF14B6">
        <w:rPr>
          <w:rFonts w:cs="Tahoma"/>
          <w:color w:val="000000"/>
          <w:lang w:val="it-IT"/>
        </w:rPr>
        <w:t>Il Chiosco Exchange Online era precedentemente noto come Exchange Online Deskless Worker.</w:t>
      </w:r>
    </w:p>
    <w:p w:rsidR="008162A5" w:rsidRPr="00FF14B6" w:rsidRDefault="008162A5" w:rsidP="00E62BC4">
      <w:pPr>
        <w:ind w:left="720"/>
        <w:rPr>
          <w:rFonts w:cs="Tahoma"/>
          <w:lang w:val="it-IT"/>
        </w:rPr>
      </w:pPr>
    </w:p>
    <w:p w:rsidR="008162A5" w:rsidRPr="00FF14B6" w:rsidRDefault="008162A5" w:rsidP="00AF3B19">
      <w:pPr>
        <w:spacing w:after="60"/>
        <w:ind w:left="720"/>
        <w:rPr>
          <w:rFonts w:cs="Tahoma"/>
          <w:lang w:val="it-IT"/>
        </w:rPr>
      </w:pPr>
      <w:r w:rsidRPr="00FF14B6">
        <w:rPr>
          <w:rFonts w:cs="Tahoma"/>
          <w:b/>
          <w:color w:val="000000"/>
          <w:lang w:val="it-IT"/>
        </w:rPr>
        <w:t>Community Cloud per Enti Pubblici (solo Stati Uniti)</w:t>
      </w:r>
    </w:p>
    <w:p w:rsidR="008162A5" w:rsidRPr="00FF14B6" w:rsidRDefault="008162A5" w:rsidP="00E62BC4">
      <w:pPr>
        <w:ind w:left="720"/>
        <w:rPr>
          <w:rFonts w:cs="Tahoma"/>
          <w:lang w:val="it-IT"/>
        </w:rPr>
      </w:pPr>
      <w:r w:rsidRPr="00FF14B6">
        <w:rPr>
          <w:rFonts w:cs="Tahoma"/>
          <w:color w:val="000000"/>
          <w:lang w:val="it-IT"/>
        </w:rPr>
        <w:t>Alcuni servizi online della famiglia di prodotti Office 365 (incluso Chiosco Exchange Online) sono offerti come</w:t>
      </w:r>
      <w:r w:rsidR="00FF26C9" w:rsidRPr="00FF14B6">
        <w:rPr>
          <w:rFonts w:cs="Tahoma"/>
          <w:color w:val="000000"/>
          <w:lang w:val="it-IT"/>
        </w:rPr>
        <w:t> </w:t>
      </w:r>
      <w:r w:rsidRPr="00FF14B6">
        <w:rPr>
          <w:rFonts w:cs="Tahoma"/>
          <w:color w:val="000000"/>
          <w:lang w:val="it-IT"/>
        </w:rPr>
        <w:t>servizi di community cloud per enti pubblici e come servizi di community cloud per enti non pubblici.</w:t>
      </w:r>
      <w:r w:rsidRPr="00FF14B6">
        <w:rPr>
          <w:rFonts w:cs="Tahoma"/>
          <w:lang w:val="it-IT"/>
        </w:rPr>
        <w:t xml:space="preserve"> </w:t>
      </w:r>
      <w:r w:rsidRPr="00FF14B6">
        <w:rPr>
          <w:rFonts w:cs="Tahoma"/>
          <w:color w:val="000000"/>
          <w:lang w:val="it-IT"/>
        </w:rPr>
        <w:t>Alle società potrà essere effettuato il provisioning come ente pubblico o non pubblico, ma non come una combinazione di entrambi.</w:t>
      </w:r>
      <w:r w:rsidRPr="00FF14B6">
        <w:rPr>
          <w:rFonts w:cs="Tahoma"/>
          <w:lang w:val="it-IT"/>
        </w:rPr>
        <w:t xml:space="preserve"> </w:t>
      </w:r>
      <w:r w:rsidRPr="00FF14B6">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FF14B6">
        <w:rPr>
          <w:rFonts w:cs="Tahoma"/>
          <w:lang w:val="it-IT"/>
        </w:rPr>
        <w:t xml:space="preserve"> </w:t>
      </w:r>
    </w:p>
    <w:p w:rsidR="008162A5" w:rsidRPr="00FF14B6" w:rsidRDefault="008162A5" w:rsidP="00E62BC4">
      <w:pPr>
        <w:ind w:left="720"/>
        <w:rPr>
          <w:rFonts w:cs="Tahoma"/>
          <w:lang w:val="it-IT"/>
        </w:rPr>
      </w:pPr>
    </w:p>
    <w:p w:rsidR="008162A5" w:rsidRPr="00FF14B6" w:rsidRDefault="008162A5" w:rsidP="00E62BC4">
      <w:pPr>
        <w:ind w:left="720"/>
        <w:rPr>
          <w:rFonts w:cs="Tahoma"/>
          <w:lang w:val="it-IT"/>
        </w:rPr>
      </w:pPr>
      <w:r w:rsidRPr="00FF14B6">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CF04A9" w:rsidRPr="00FF14B6">
        <w:rPr>
          <w:rFonts w:eastAsia="Times New Roman" w:cs="Tahoma"/>
          <w:color w:val="000000"/>
          <w:szCs w:val="18"/>
          <w:lang w:val="it-IT"/>
        </w:rPr>
        <w:t>’</w:t>
      </w:r>
      <w:r w:rsidRPr="00FF14B6">
        <w:rPr>
          <w:rFonts w:eastAsia="Times New Roman" w:cs="Tahoma"/>
          <w:color w:val="000000"/>
          <w:szCs w:val="18"/>
          <w:lang w:val="it-IT"/>
        </w:rPr>
        <w:t>Iscrizione Enterprise o Enterprise Subscription per Enti Pubblici Statunitensi per essere idonei all</w:t>
      </w:r>
      <w:r w:rsidR="00CF04A9" w:rsidRPr="00FF14B6">
        <w:rPr>
          <w:rFonts w:eastAsia="Times New Roman" w:cs="Tahoma"/>
          <w:color w:val="000000"/>
          <w:szCs w:val="18"/>
          <w:lang w:val="it-IT"/>
        </w:rPr>
        <w:t>’</w:t>
      </w:r>
      <w:r w:rsidRPr="00FF14B6">
        <w:rPr>
          <w:rFonts w:eastAsia="Times New Roman" w:cs="Tahoma"/>
          <w:color w:val="000000"/>
          <w:szCs w:val="18"/>
          <w:lang w:val="it-IT"/>
        </w:rPr>
        <w:t>acquisto di servizi online designati come community cloud per enti pubblici. I Diritti sull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Utilizzo relativi ai servizi di community cloud per enti pubblici sono simili a quelli dei loro equivalenti multi-tenant standard. </w:t>
      </w:r>
    </w:p>
    <w:p w:rsidR="008162A5" w:rsidRPr="00FF14B6" w:rsidRDefault="008162A5" w:rsidP="00E62BC4">
      <w:pPr>
        <w:pStyle w:val="Heading2"/>
        <w:rPr>
          <w:rFonts w:ascii="Tahoma" w:hAnsi="Tahoma" w:cs="Tahoma"/>
          <w:sz w:val="18"/>
          <w:szCs w:val="18"/>
          <w:lang w:val="it-IT"/>
        </w:rPr>
      </w:pPr>
    </w:p>
    <w:p w:rsidR="008162A5" w:rsidRPr="00FF14B6" w:rsidRDefault="008162A5" w:rsidP="00586FCE">
      <w:pPr>
        <w:rPr>
          <w:rFonts w:cs="Tahoma"/>
          <w:lang w:val="it-IT"/>
        </w:rPr>
      </w:pPr>
    </w:p>
    <w:p w:rsidR="008162A5" w:rsidRPr="00FF14B6" w:rsidRDefault="008162A5" w:rsidP="006F2217">
      <w:pPr>
        <w:pStyle w:val="Heading2"/>
        <w:ind w:left="0"/>
        <w:rPr>
          <w:rFonts w:ascii="Tahoma" w:hAnsi="Tahoma" w:cs="Tahoma"/>
          <w:lang w:val="it-IT"/>
        </w:rPr>
      </w:pPr>
      <w:bookmarkStart w:id="1724" w:name="_Toc336338309"/>
      <w:bookmarkStart w:id="1725" w:name="_Toc341193206"/>
      <w:bookmarkStart w:id="1726" w:name="_46_Exchange_Online"/>
      <w:bookmarkStart w:id="1727" w:name="_Toc345678773"/>
      <w:bookmarkStart w:id="1728" w:name="Srv_46ExhangeOnlinePlan1"/>
      <w:bookmarkEnd w:id="1724"/>
      <w:bookmarkEnd w:id="1725"/>
      <w:bookmarkEnd w:id="1726"/>
      <w:r w:rsidRPr="00FF14B6">
        <w:rPr>
          <w:rFonts w:ascii="Tahoma" w:hAnsi="Tahoma" w:cs="Tahoma"/>
          <w:caps/>
          <w:color w:val="F66400"/>
          <w:sz w:val="22"/>
          <w:vertAlign w:val="superscript"/>
          <w:lang w:val="it-IT"/>
        </w:rPr>
        <w:t>4</w:t>
      </w:r>
      <w:r w:rsidR="009B25A3">
        <w:rPr>
          <w:rFonts w:ascii="Tahoma" w:hAnsi="Tahoma" w:cs="Tahoma"/>
          <w:caps/>
          <w:color w:val="F66400"/>
          <w:sz w:val="22"/>
          <w:vertAlign w:val="superscript"/>
          <w:lang w:val="it-IT"/>
        </w:rPr>
        <w:t>7</w:t>
      </w:r>
      <w:r w:rsidRPr="00FF14B6">
        <w:rPr>
          <w:rFonts w:ascii="Tahoma" w:hAnsi="Tahoma" w:cs="Tahoma"/>
          <w:color w:val="F66400"/>
          <w:sz w:val="22"/>
          <w:lang w:val="it-IT"/>
        </w:rPr>
        <w:t xml:space="preserve"> Exchange Online Piano 1</w:t>
      </w:r>
      <w:bookmarkEnd w:id="1727"/>
    </w:p>
    <w:bookmarkEnd w:id="1728"/>
    <w:p w:rsidR="008162A5" w:rsidRPr="00FF14B6" w:rsidRDefault="008162A5" w:rsidP="00371299">
      <w:pPr>
        <w:outlineLvl w:val="2"/>
        <w:rPr>
          <w:rFonts w:cs="Tahoma"/>
          <w:lang w:val="it-IT"/>
        </w:rPr>
      </w:pPr>
    </w:p>
    <w:p w:rsidR="008162A5" w:rsidRPr="00FF14B6" w:rsidRDefault="008162A5" w:rsidP="00371299">
      <w:pPr>
        <w:ind w:left="720"/>
        <w:contextualSpacing/>
        <w:rPr>
          <w:rFonts w:cs="Tahoma"/>
          <w:lang w:val="it-IT"/>
        </w:rPr>
      </w:pPr>
      <w:r w:rsidRPr="00FF14B6">
        <w:rPr>
          <w:rFonts w:cs="Tahoma"/>
          <w:lang w:val="it-IT"/>
        </w:rPr>
        <w:t>Exchange Online Piano 1 era precedentemente noto come Exchange Online Standard.</w:t>
      </w:r>
    </w:p>
    <w:p w:rsidR="008162A5" w:rsidRPr="00FF14B6" w:rsidRDefault="008162A5" w:rsidP="0067725A">
      <w:pPr>
        <w:contextualSpacing/>
        <w:rPr>
          <w:rFonts w:cs="Tahoma"/>
          <w:lang w:val="it-IT"/>
        </w:rPr>
      </w:pPr>
    </w:p>
    <w:p w:rsidR="008162A5" w:rsidRPr="00FF14B6" w:rsidRDefault="008162A5" w:rsidP="00A61080">
      <w:pPr>
        <w:ind w:left="720"/>
        <w:rPr>
          <w:rFonts w:cs="Tahoma"/>
          <w:spacing w:val="-3"/>
          <w:lang w:val="it-IT"/>
        </w:rPr>
      </w:pPr>
      <w:r w:rsidRPr="00FF14B6">
        <w:rPr>
          <w:rFonts w:cs="Tahoma"/>
          <w:color w:val="000000"/>
          <w:spacing w:val="-3"/>
          <w:lang w:val="it-IT"/>
        </w:rPr>
        <w:t>Nonostante eventuali disposizioni contrarie dei diritti di utilizzo del prodotto, un Exchange Online Piano 1 (SL</w:t>
      </w:r>
      <w:r w:rsidR="00FF26C9" w:rsidRPr="00FF14B6">
        <w:rPr>
          <w:rFonts w:cs="Tahoma"/>
          <w:color w:val="000000"/>
          <w:spacing w:val="-3"/>
          <w:lang w:val="it-IT"/>
        </w:rPr>
        <w:t> </w:t>
      </w:r>
      <w:r w:rsidRPr="00FF14B6">
        <w:rPr>
          <w:rFonts w:cs="Tahoma"/>
          <w:color w:val="000000"/>
          <w:spacing w:val="-3"/>
          <w:lang w:val="it-IT"/>
        </w:rPr>
        <w:t>per Utente) acquistato ai sensi di un contratto Campus e School, non consente l</w:t>
      </w:r>
      <w:r w:rsidR="00CF04A9" w:rsidRPr="00FF14B6">
        <w:rPr>
          <w:rFonts w:cs="Tahoma"/>
          <w:color w:val="000000"/>
          <w:spacing w:val="-3"/>
          <w:lang w:val="it-IT"/>
        </w:rPr>
        <w:t>’</w:t>
      </w:r>
      <w:r w:rsidRPr="00FF14B6">
        <w:rPr>
          <w:rFonts w:cs="Tahoma"/>
          <w:color w:val="000000"/>
          <w:spacing w:val="-3"/>
          <w:lang w:val="it-IT"/>
        </w:rPr>
        <w:t>accesso all</w:t>
      </w:r>
      <w:r w:rsidR="00CF04A9" w:rsidRPr="00FF14B6">
        <w:rPr>
          <w:rFonts w:cs="Tahoma"/>
          <w:color w:val="000000"/>
          <w:spacing w:val="-3"/>
          <w:lang w:val="it-IT"/>
        </w:rPr>
        <w:t>’</w:t>
      </w:r>
      <w:r w:rsidRPr="00FF14B6">
        <w:rPr>
          <w:rFonts w:cs="Tahoma"/>
          <w:color w:val="000000"/>
          <w:spacing w:val="-3"/>
          <w:lang w:val="it-IT"/>
        </w:rPr>
        <w:t>Exchange</w:t>
      </w:r>
      <w:r w:rsidR="00FF26C9" w:rsidRPr="00FF14B6">
        <w:rPr>
          <w:rFonts w:cs="Tahoma"/>
          <w:color w:val="000000"/>
          <w:spacing w:val="-3"/>
          <w:lang w:val="it-IT"/>
        </w:rPr>
        <w:t> </w:t>
      </w:r>
      <w:r w:rsidRPr="00FF14B6">
        <w:rPr>
          <w:rFonts w:cs="Tahoma"/>
          <w:color w:val="000000"/>
          <w:spacing w:val="-3"/>
          <w:lang w:val="it-IT"/>
        </w:rPr>
        <w:t>Server.</w:t>
      </w:r>
    </w:p>
    <w:p w:rsidR="008162A5" w:rsidRPr="00FF14B6" w:rsidRDefault="008162A5" w:rsidP="00A61080">
      <w:pPr>
        <w:ind w:left="720"/>
        <w:rPr>
          <w:rFonts w:cs="Tahoma"/>
          <w:lang w:val="it-IT"/>
        </w:rPr>
      </w:pPr>
    </w:p>
    <w:p w:rsidR="008162A5" w:rsidRPr="00FF14B6" w:rsidRDefault="008162A5" w:rsidP="0067725A">
      <w:pPr>
        <w:spacing w:after="60"/>
        <w:ind w:left="720"/>
        <w:rPr>
          <w:rFonts w:cs="Tahoma"/>
          <w:lang w:val="it-IT"/>
        </w:rPr>
      </w:pPr>
      <w:bookmarkStart w:id="1729" w:name="Srv_41ExchangeSvr07EntCAL"/>
      <w:bookmarkStart w:id="1730" w:name="Srv_42ExchangeSvr2010EntCAL"/>
      <w:bookmarkStart w:id="1731" w:name="Srv_47ExchangeSvr2010EntCAL"/>
      <w:bookmarkEnd w:id="1729"/>
      <w:bookmarkEnd w:id="1730"/>
      <w:bookmarkEnd w:id="1731"/>
      <w:r w:rsidRPr="00FF14B6">
        <w:rPr>
          <w:rFonts w:cs="Tahoma"/>
          <w:b/>
          <w:color w:val="000000"/>
          <w:lang w:val="it-IT"/>
        </w:rPr>
        <w:t>Community Cloud per Enti Pubblici (solo Stati Uniti)</w:t>
      </w:r>
    </w:p>
    <w:p w:rsidR="008162A5" w:rsidRPr="00FF14B6" w:rsidRDefault="008162A5" w:rsidP="00702931">
      <w:pPr>
        <w:ind w:left="720"/>
        <w:rPr>
          <w:rFonts w:cs="Tahoma"/>
          <w:lang w:val="it-IT"/>
        </w:rPr>
      </w:pPr>
      <w:r w:rsidRPr="00FF14B6">
        <w:rPr>
          <w:rFonts w:eastAsia="Times New Roman" w:cs="Tahoma"/>
          <w:color w:val="000000"/>
          <w:szCs w:val="18"/>
          <w:lang w:val="it-IT"/>
        </w:rPr>
        <w:t>Alcuni servizi online della famiglia di prodotti Office 365 (incluso Exchange Online Piano 1) sono offerti come</w:t>
      </w:r>
      <w:r w:rsidR="00FF26C9" w:rsidRPr="00FF14B6">
        <w:rPr>
          <w:rFonts w:eastAsia="Times New Roman" w:cs="Tahoma"/>
          <w:color w:val="000000"/>
          <w:szCs w:val="18"/>
          <w:lang w:val="it-IT"/>
        </w:rPr>
        <w:t> </w:t>
      </w:r>
      <w:r w:rsidRPr="00FF14B6">
        <w:rPr>
          <w:rFonts w:eastAsia="Times New Roman" w:cs="Tahoma"/>
          <w:color w:val="000000"/>
          <w:szCs w:val="18"/>
          <w:lang w:val="it-IT"/>
        </w:rPr>
        <w:t>servizi di community cloud per enti pubblici e come servizi di community cloud per enti non pubblici. Alle società potrà essere effettuato il provisioning come ente pubblico o non pubblico, ma non come una combinazione di entrambi.</w:t>
      </w:r>
      <w:r w:rsidRPr="00FF14B6">
        <w:rPr>
          <w:rFonts w:cs="Tahoma"/>
          <w:lang w:val="it-IT"/>
        </w:rPr>
        <w:t xml:space="preserve"> </w:t>
      </w:r>
      <w:r w:rsidRPr="00FF14B6">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FF14B6">
        <w:rPr>
          <w:rFonts w:cs="Tahoma"/>
          <w:lang w:val="it-IT"/>
        </w:rPr>
        <w:t xml:space="preserve"> </w:t>
      </w:r>
    </w:p>
    <w:p w:rsidR="008162A5" w:rsidRPr="00FF14B6" w:rsidRDefault="008162A5" w:rsidP="00702931">
      <w:pPr>
        <w:ind w:left="720"/>
        <w:rPr>
          <w:rFonts w:cs="Tahoma"/>
          <w:lang w:val="it-IT"/>
        </w:rPr>
      </w:pPr>
    </w:p>
    <w:p w:rsidR="008162A5" w:rsidRPr="00FF14B6" w:rsidRDefault="008162A5" w:rsidP="00702931">
      <w:pPr>
        <w:ind w:left="720"/>
        <w:rPr>
          <w:rFonts w:cs="Tahoma"/>
          <w:lang w:val="it-IT"/>
        </w:rPr>
      </w:pPr>
      <w:r w:rsidRPr="00FF14B6">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CF04A9" w:rsidRPr="00FF14B6">
        <w:rPr>
          <w:rFonts w:eastAsia="Times New Roman" w:cs="Tahoma"/>
          <w:color w:val="000000"/>
          <w:szCs w:val="18"/>
          <w:lang w:val="it-IT"/>
        </w:rPr>
        <w:t>’</w:t>
      </w:r>
      <w:r w:rsidRPr="00FF14B6">
        <w:rPr>
          <w:rFonts w:eastAsia="Times New Roman" w:cs="Tahoma"/>
          <w:color w:val="000000"/>
          <w:szCs w:val="18"/>
          <w:lang w:val="it-IT"/>
        </w:rPr>
        <w:t>Iscrizione Enterprise o Enterprise Subscription per Enti Pubblici Statunitensi per essere idonei all</w:t>
      </w:r>
      <w:r w:rsidR="00CF04A9" w:rsidRPr="00FF14B6">
        <w:rPr>
          <w:rFonts w:eastAsia="Times New Roman" w:cs="Tahoma"/>
          <w:color w:val="000000"/>
          <w:szCs w:val="18"/>
          <w:lang w:val="it-IT"/>
        </w:rPr>
        <w:t>’</w:t>
      </w:r>
      <w:r w:rsidRPr="00FF14B6">
        <w:rPr>
          <w:rFonts w:eastAsia="Times New Roman" w:cs="Tahoma"/>
          <w:color w:val="000000"/>
          <w:szCs w:val="18"/>
          <w:lang w:val="it-IT"/>
        </w:rPr>
        <w:t>acquisto di servizi online designati come community cloud per enti pubblici. I Diritti sull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Utilizzo relativi ai servizi di community cloud per enti pubblici sono simili a quelli dei loro equivalenti multi-tenant standard. </w:t>
      </w:r>
    </w:p>
    <w:p w:rsidR="008162A5" w:rsidRPr="00FF14B6" w:rsidRDefault="008162A5" w:rsidP="00A61080">
      <w:pPr>
        <w:ind w:left="720"/>
        <w:rPr>
          <w:rFonts w:cs="Tahoma"/>
          <w:lang w:val="it-IT"/>
        </w:rPr>
      </w:pPr>
    </w:p>
    <w:p w:rsidR="008162A5" w:rsidRPr="00FF14B6" w:rsidRDefault="008162A5" w:rsidP="00A61080">
      <w:pPr>
        <w:ind w:left="720"/>
        <w:rPr>
          <w:rFonts w:cs="Tahoma"/>
          <w:lang w:val="it-IT"/>
        </w:rPr>
      </w:pPr>
    </w:p>
    <w:p w:rsidR="008162A5" w:rsidRPr="00FF14B6" w:rsidRDefault="008162A5" w:rsidP="00D70D2C">
      <w:pPr>
        <w:pStyle w:val="Heading2"/>
        <w:ind w:left="0"/>
        <w:rPr>
          <w:rFonts w:ascii="Tahoma" w:hAnsi="Tahoma" w:cs="Tahoma"/>
          <w:lang w:val="it-IT"/>
        </w:rPr>
      </w:pPr>
      <w:bookmarkStart w:id="1732" w:name="_47_Exchange_Online"/>
      <w:bookmarkStart w:id="1733" w:name="_Toc345678774"/>
      <w:bookmarkStart w:id="1734" w:name="Srv_50ExchangeOnlinePlan2"/>
      <w:bookmarkEnd w:id="1732"/>
      <w:r w:rsidRPr="00FF14B6">
        <w:rPr>
          <w:rFonts w:ascii="Tahoma" w:hAnsi="Tahoma" w:cs="Tahoma"/>
          <w:caps/>
          <w:color w:val="F66400"/>
          <w:sz w:val="22"/>
          <w:vertAlign w:val="superscript"/>
          <w:lang w:val="it-IT"/>
        </w:rPr>
        <w:t>4</w:t>
      </w:r>
      <w:r w:rsidR="009B25A3">
        <w:rPr>
          <w:rFonts w:ascii="Tahoma" w:hAnsi="Tahoma" w:cs="Tahoma"/>
          <w:caps/>
          <w:color w:val="F66400"/>
          <w:sz w:val="22"/>
          <w:vertAlign w:val="superscript"/>
          <w:lang w:val="it-IT"/>
        </w:rPr>
        <w:t>8</w:t>
      </w:r>
      <w:r w:rsidRPr="00FF14B6">
        <w:rPr>
          <w:rFonts w:ascii="Tahoma" w:hAnsi="Tahoma" w:cs="Tahoma"/>
          <w:color w:val="F66400"/>
          <w:sz w:val="22"/>
          <w:lang w:val="it-IT"/>
        </w:rPr>
        <w:t xml:space="preserve"> Exchange Online Piano 2</w:t>
      </w:r>
      <w:bookmarkEnd w:id="1733"/>
    </w:p>
    <w:bookmarkEnd w:id="1734"/>
    <w:p w:rsidR="008162A5" w:rsidRPr="00FF14B6" w:rsidRDefault="008162A5" w:rsidP="00D70D2C">
      <w:pPr>
        <w:outlineLvl w:val="2"/>
        <w:rPr>
          <w:rFonts w:cs="Tahoma"/>
          <w:lang w:val="it-IT"/>
        </w:rPr>
      </w:pPr>
    </w:p>
    <w:p w:rsidR="008162A5" w:rsidRPr="00FF14B6" w:rsidRDefault="008162A5" w:rsidP="00D70D2C">
      <w:pPr>
        <w:pStyle w:val="ListParagraph"/>
        <w:rPr>
          <w:rFonts w:ascii="Tahoma" w:hAnsi="Tahoma" w:cs="Tahoma"/>
          <w:sz w:val="18"/>
          <w:szCs w:val="18"/>
          <w:lang w:val="it-IT"/>
        </w:rPr>
      </w:pPr>
      <w:r w:rsidRPr="00FF14B6">
        <w:rPr>
          <w:rFonts w:ascii="Tahoma" w:hAnsi="Tahoma" w:cs="Tahoma"/>
          <w:color w:val="000000"/>
          <w:sz w:val="18"/>
          <w:szCs w:val="18"/>
          <w:lang w:val="it-IT"/>
        </w:rPr>
        <w:t>Exchange Online Piano 2 è un servizio online che succede a Exchange Hosted Archive.</w:t>
      </w:r>
    </w:p>
    <w:p w:rsidR="008162A5" w:rsidRPr="00FF14B6" w:rsidRDefault="008162A5" w:rsidP="00D70D2C">
      <w:pPr>
        <w:pStyle w:val="ListParagraph"/>
        <w:rPr>
          <w:rFonts w:ascii="Tahoma" w:hAnsi="Tahoma" w:cs="Tahoma"/>
          <w:sz w:val="18"/>
          <w:szCs w:val="18"/>
          <w:lang w:val="it-IT"/>
        </w:rPr>
      </w:pPr>
    </w:p>
    <w:p w:rsidR="008162A5" w:rsidRPr="00FF14B6" w:rsidRDefault="008162A5" w:rsidP="00D70D2C">
      <w:pPr>
        <w:ind w:left="720"/>
        <w:rPr>
          <w:rFonts w:cs="Tahoma"/>
          <w:lang w:val="it-IT"/>
        </w:rPr>
      </w:pPr>
      <w:r w:rsidRPr="00FF14B6">
        <w:rPr>
          <w:rFonts w:cs="Tahoma"/>
          <w:color w:val="000000"/>
          <w:lang w:val="it-IT"/>
        </w:rPr>
        <w:t>Qualora la società effettui il rinnovo passando da Exchange Hosted Archive ad Exchange Online Piano 2 e</w:t>
      </w:r>
      <w:r w:rsidR="00FF26C9" w:rsidRPr="00FF14B6">
        <w:rPr>
          <w:rFonts w:cs="Tahoma"/>
          <w:color w:val="000000"/>
          <w:lang w:val="it-IT"/>
        </w:rPr>
        <w:t> </w:t>
      </w:r>
      <w:r w:rsidRPr="00FF14B6">
        <w:rPr>
          <w:rFonts w:cs="Tahoma"/>
          <w:color w:val="000000"/>
          <w:lang w:val="it-IT"/>
        </w:rPr>
        <w:t>non abbia ancora eseguito la migrazione a Exchange Online Piano 2, gli utenti in possesso di licenza potranno continuare a utilizzare il servizio Exchange Hosted Archive in conformità alle condizioni del PUR di marzo 2011 fino alla migrazione a Exchange Online Piano 2 e alla scadenza della sottoscrizione di Exchange Online Piano 2, a seconda di quale dei due eventi si verifichi per primo.</w:t>
      </w:r>
    </w:p>
    <w:p w:rsidR="008162A5" w:rsidRPr="00FF14B6" w:rsidRDefault="008162A5" w:rsidP="0067725A">
      <w:pPr>
        <w:spacing w:after="60"/>
        <w:ind w:left="720"/>
        <w:rPr>
          <w:rFonts w:cs="Tahoma"/>
          <w:lang w:val="it-IT"/>
        </w:rPr>
      </w:pPr>
      <w:r w:rsidRPr="00FF14B6">
        <w:rPr>
          <w:rFonts w:cs="Tahoma"/>
          <w:b/>
          <w:color w:val="000000"/>
          <w:lang w:val="it-IT"/>
        </w:rPr>
        <w:t>Community Cloud per Enti Pubblici (solo Stati Uniti)</w:t>
      </w:r>
    </w:p>
    <w:p w:rsidR="008162A5" w:rsidRPr="00FF14B6" w:rsidRDefault="008162A5" w:rsidP="00702931">
      <w:pPr>
        <w:ind w:left="720"/>
        <w:rPr>
          <w:rFonts w:cs="Tahoma"/>
          <w:lang w:val="it-IT"/>
        </w:rPr>
      </w:pPr>
      <w:r w:rsidRPr="00FF14B6">
        <w:rPr>
          <w:rFonts w:eastAsia="Times New Roman" w:cs="Tahoma"/>
          <w:color w:val="000000"/>
          <w:szCs w:val="18"/>
          <w:lang w:val="it-IT"/>
        </w:rPr>
        <w:t>Alcuni servizi online della famiglia di prodotti Office 365 (incluso Exchange Online Piano 2) sono offerti come</w:t>
      </w:r>
      <w:r w:rsidR="00FF26C9" w:rsidRPr="00FF14B6">
        <w:rPr>
          <w:rFonts w:eastAsia="Times New Roman" w:cs="Tahoma"/>
          <w:color w:val="000000"/>
          <w:szCs w:val="18"/>
          <w:lang w:val="it-IT"/>
        </w:rPr>
        <w:t> </w:t>
      </w:r>
      <w:r w:rsidRPr="00FF14B6">
        <w:rPr>
          <w:rFonts w:eastAsia="Times New Roman" w:cs="Tahoma"/>
          <w:color w:val="000000"/>
          <w:szCs w:val="18"/>
          <w:lang w:val="it-IT"/>
        </w:rPr>
        <w:t>servizi di community cloud per enti pubblici e come servizi di community cloud per enti non pubblici. Alle società potrà essere effettuato il provisioning come ente pubblico o non pubblico, ma non come una combinazione di entrambi.</w:t>
      </w:r>
      <w:r w:rsidRPr="00FF14B6">
        <w:rPr>
          <w:rFonts w:cs="Tahoma"/>
          <w:lang w:val="it-IT"/>
        </w:rPr>
        <w:t xml:space="preserve"> </w:t>
      </w:r>
      <w:r w:rsidRPr="00FF14B6">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FF14B6">
        <w:rPr>
          <w:rFonts w:cs="Tahoma"/>
          <w:lang w:val="it-IT"/>
        </w:rPr>
        <w:t xml:space="preserve"> </w:t>
      </w:r>
    </w:p>
    <w:p w:rsidR="008162A5" w:rsidRPr="00FF14B6" w:rsidRDefault="008162A5" w:rsidP="00702931">
      <w:pPr>
        <w:ind w:left="720"/>
        <w:rPr>
          <w:rFonts w:cs="Tahoma"/>
          <w:lang w:val="it-IT"/>
        </w:rPr>
      </w:pPr>
    </w:p>
    <w:p w:rsidR="008162A5" w:rsidRPr="00FF14B6" w:rsidRDefault="008162A5" w:rsidP="00697E59">
      <w:pPr>
        <w:ind w:left="720"/>
        <w:rPr>
          <w:rFonts w:eastAsia="Times New Roman" w:cs="Tahoma"/>
          <w:color w:val="000000"/>
          <w:szCs w:val="18"/>
          <w:lang w:val="it-IT"/>
        </w:rPr>
      </w:pPr>
      <w:r w:rsidRPr="00FF14B6">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w:t>
      </w:r>
      <w:r w:rsidR="00FF26C9" w:rsidRPr="00FF14B6">
        <w:rPr>
          <w:rFonts w:eastAsia="Times New Roman" w:cs="Tahoma"/>
          <w:color w:val="000000"/>
          <w:szCs w:val="18"/>
          <w:lang w:val="it-IT"/>
        </w:rPr>
        <w:t> </w:t>
      </w:r>
      <w:r w:rsidRPr="00FF14B6">
        <w:rPr>
          <w:rFonts w:eastAsia="Times New Roman" w:cs="Tahoma"/>
          <w:color w:val="000000"/>
          <w:szCs w:val="18"/>
          <w:lang w:val="it-IT"/>
        </w:rPr>
        <w:t>o tribali negli Stati Uniti dovranno essere in possesso di un</w:t>
      </w:r>
      <w:r w:rsidR="00CF04A9" w:rsidRPr="00FF14B6">
        <w:rPr>
          <w:rFonts w:eastAsia="Times New Roman" w:cs="Tahoma"/>
          <w:color w:val="000000"/>
          <w:szCs w:val="18"/>
          <w:lang w:val="it-IT"/>
        </w:rPr>
        <w:t>’</w:t>
      </w:r>
      <w:r w:rsidRPr="00FF14B6">
        <w:rPr>
          <w:rFonts w:eastAsia="Times New Roman" w:cs="Tahoma"/>
          <w:color w:val="000000"/>
          <w:szCs w:val="18"/>
          <w:lang w:val="it-IT"/>
        </w:rPr>
        <w:t>Iscrizione Enterprise o Enterprise Subscription per Enti Pubblici Statunitensi per essere idonei all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acquisto di servizi online designati come community cloud per enti pubblici. </w:t>
      </w:r>
      <w:bookmarkStart w:id="1735" w:name="_51_Exchange_Server"/>
      <w:bookmarkEnd w:id="1735"/>
      <w:r w:rsidRPr="00FF14B6">
        <w:rPr>
          <w:rFonts w:eastAsia="Times New Roman" w:cs="Tahoma"/>
          <w:color w:val="000000"/>
          <w:szCs w:val="18"/>
          <w:lang w:val="it-IT"/>
        </w:rPr>
        <w:t>I Diritti sull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Utilizzo relativi ai servizi di community cloud per enti pubblici sono simili a quelli dei loro equivalenti multi-tenant standard. </w:t>
      </w:r>
    </w:p>
    <w:p w:rsidR="00D96318" w:rsidRPr="00FF14B6" w:rsidRDefault="00D96318" w:rsidP="00697E59">
      <w:pPr>
        <w:ind w:left="720"/>
        <w:rPr>
          <w:rFonts w:eastAsia="Times New Roman" w:cs="Tahoma"/>
          <w:color w:val="000000"/>
          <w:szCs w:val="18"/>
          <w:lang w:val="it-IT"/>
        </w:rPr>
      </w:pPr>
    </w:p>
    <w:p w:rsidR="00D96318" w:rsidRPr="00FF14B6" w:rsidRDefault="00D96318" w:rsidP="00697E59">
      <w:pPr>
        <w:ind w:left="720"/>
        <w:rPr>
          <w:rFonts w:cs="Tahoma"/>
          <w:lang w:val="it-IT"/>
        </w:rPr>
      </w:pPr>
    </w:p>
    <w:p w:rsidR="008162A5" w:rsidRPr="00FF14B6" w:rsidRDefault="008162A5" w:rsidP="009D3013">
      <w:pPr>
        <w:pStyle w:val="Heading2"/>
        <w:ind w:left="0"/>
        <w:rPr>
          <w:rFonts w:ascii="Tahoma" w:hAnsi="Tahoma" w:cs="Tahoma"/>
          <w:lang w:val="it-IT"/>
        </w:rPr>
      </w:pPr>
      <w:bookmarkStart w:id="1736" w:name="_49_Exchange_Server"/>
      <w:bookmarkStart w:id="1737" w:name="_Toc336338311"/>
      <w:bookmarkStart w:id="1738" w:name="_Toc341193208"/>
      <w:bookmarkStart w:id="1739" w:name="_48_Exchange_Server"/>
      <w:bookmarkStart w:id="1740" w:name="_Toc345678775"/>
      <w:bookmarkEnd w:id="1736"/>
      <w:bookmarkEnd w:id="1737"/>
      <w:bookmarkEnd w:id="1738"/>
      <w:bookmarkEnd w:id="1739"/>
      <w:r w:rsidRPr="00FF14B6">
        <w:rPr>
          <w:rFonts w:ascii="Tahoma" w:hAnsi="Tahoma" w:cs="Tahoma"/>
          <w:caps/>
          <w:color w:val="FA6500"/>
          <w:sz w:val="22"/>
          <w:vertAlign w:val="superscript"/>
          <w:lang w:val="it-IT"/>
        </w:rPr>
        <w:t>4</w:t>
      </w:r>
      <w:r w:rsidR="009B25A3">
        <w:rPr>
          <w:rFonts w:ascii="Tahoma" w:hAnsi="Tahoma" w:cs="Tahoma"/>
          <w:caps/>
          <w:color w:val="FA6500"/>
          <w:sz w:val="22"/>
          <w:vertAlign w:val="superscript"/>
          <w:lang w:val="it-IT"/>
        </w:rPr>
        <w:t>9</w:t>
      </w:r>
      <w:r w:rsidRPr="00FF14B6">
        <w:rPr>
          <w:rFonts w:ascii="Tahoma" w:hAnsi="Tahoma" w:cs="Tahoma"/>
          <w:caps/>
          <w:color w:val="FA6500"/>
          <w:sz w:val="22"/>
          <w:vertAlign w:val="superscript"/>
          <w:lang w:val="it-IT"/>
        </w:rPr>
        <w:t xml:space="preserve"> </w:t>
      </w:r>
      <w:r w:rsidRPr="00FF14B6">
        <w:rPr>
          <w:rFonts w:ascii="Tahoma" w:hAnsi="Tahoma" w:cs="Tahoma"/>
          <w:color w:val="FA6500"/>
          <w:sz w:val="22"/>
          <w:lang w:val="it-IT"/>
        </w:rPr>
        <w:t>Exchange Server 2013, Edizioni Enterprise e Standard</w:t>
      </w:r>
      <w:bookmarkEnd w:id="1740"/>
    </w:p>
    <w:p w:rsidR="008162A5" w:rsidRPr="00FF14B6" w:rsidRDefault="008162A5" w:rsidP="009D3013">
      <w:pPr>
        <w:ind w:left="720"/>
        <w:rPr>
          <w:rFonts w:cs="Tahoma"/>
          <w:lang w:val="it-IT"/>
        </w:rPr>
      </w:pPr>
    </w:p>
    <w:p w:rsidR="008162A5" w:rsidRPr="00FF14B6" w:rsidRDefault="008162A5" w:rsidP="009D3013">
      <w:pPr>
        <w:ind w:left="720"/>
        <w:rPr>
          <w:rFonts w:cs="Tahoma"/>
          <w:lang w:val="it-IT"/>
        </w:rPr>
      </w:pPr>
      <w:r w:rsidRPr="00FF14B6">
        <w:rPr>
          <w:rFonts w:cs="Tahoma"/>
          <w:color w:val="000000"/>
          <w:u w:val="single"/>
          <w:lang w:val="it-IT"/>
        </w:rPr>
        <w:t>Exchange Server 2013 è l</w:t>
      </w:r>
      <w:r w:rsidR="00CF04A9" w:rsidRPr="00FF14B6">
        <w:rPr>
          <w:rFonts w:cs="Tahoma"/>
          <w:color w:val="000000"/>
          <w:u w:val="single"/>
          <w:lang w:val="it-IT"/>
        </w:rPr>
        <w:t>’</w:t>
      </w:r>
      <w:r w:rsidRPr="00FF14B6">
        <w:rPr>
          <w:rFonts w:cs="Tahoma"/>
          <w:color w:val="000000"/>
          <w:u w:val="single"/>
          <w:lang w:val="it-IT"/>
        </w:rPr>
        <w:t>ultima versione di Exchange Server</w:t>
      </w:r>
      <w:r w:rsidRPr="00FF14B6">
        <w:rPr>
          <w:rFonts w:cs="Tahoma"/>
          <w:color w:val="000000"/>
          <w:lang w:val="it-IT"/>
        </w:rPr>
        <w:t>.</w:t>
      </w:r>
    </w:p>
    <w:p w:rsidR="008162A5" w:rsidRPr="00FF14B6" w:rsidRDefault="008162A5" w:rsidP="0067725A">
      <w:pPr>
        <w:rPr>
          <w:rFonts w:cs="Tahoma"/>
          <w:lang w:val="it-IT"/>
        </w:rPr>
      </w:pPr>
    </w:p>
    <w:p w:rsidR="008162A5" w:rsidRPr="00FF14B6" w:rsidRDefault="008162A5" w:rsidP="0067725A">
      <w:pPr>
        <w:spacing w:after="60"/>
        <w:ind w:left="720"/>
        <w:rPr>
          <w:rFonts w:cs="Tahoma"/>
          <w:lang w:val="it-IT"/>
        </w:rPr>
      </w:pPr>
      <w:r w:rsidRPr="00FF14B6">
        <w:rPr>
          <w:rFonts w:cs="Tahoma"/>
          <w:b/>
          <w:color w:val="000000"/>
          <w:lang w:val="it-IT"/>
        </w:rPr>
        <w:t>Concessione di Licenza per le Società Titolari di Licenza External Connector per Exchange Server 2010</w:t>
      </w:r>
    </w:p>
    <w:p w:rsidR="008162A5" w:rsidRPr="00FF14B6" w:rsidRDefault="008162A5" w:rsidP="0067725A">
      <w:pPr>
        <w:ind w:left="720"/>
        <w:rPr>
          <w:rFonts w:cs="Tahoma"/>
          <w:lang w:val="it-IT"/>
        </w:rPr>
      </w:pPr>
      <w:bookmarkStart w:id="1741" w:name="Srv_42ExchangeSvr07"/>
      <w:bookmarkStart w:id="1742" w:name="Srv_48ExchangeSvr2010"/>
      <w:bookmarkEnd w:id="1741"/>
      <w:bookmarkEnd w:id="1742"/>
      <w:r w:rsidRPr="00FF14B6">
        <w:rPr>
          <w:rFonts w:cs="Tahoma"/>
          <w:color w:val="000000"/>
          <w:lang w:val="it-IT"/>
        </w:rPr>
        <w:t>La versione 2010 della Licenza External Connector per Exchange Server 2010 è la versione finale di tale licenza.</w:t>
      </w:r>
      <w:r w:rsidRPr="00FF14B6">
        <w:rPr>
          <w:rFonts w:cs="Tahoma"/>
          <w:lang w:val="it-IT"/>
        </w:rPr>
        <w:t xml:space="preserve"> </w:t>
      </w:r>
      <w:r w:rsidRPr="00FF14B6">
        <w:rPr>
          <w:rFonts w:cs="Tahoma"/>
          <w:color w:val="000000"/>
          <w:lang w:val="it-IT"/>
        </w:rPr>
        <w:t>Alla luce di ciò, le società titolari di Licenze External Connector per Exchange Server 2010 con copertura Software Assurance attiva al 1 dicembre 2012 sono idonee a ricevere la concessione di licenza che</w:t>
      </w:r>
      <w:r w:rsidR="00FF26C9" w:rsidRPr="00FF14B6">
        <w:rPr>
          <w:rFonts w:cs="Tahoma"/>
          <w:color w:val="000000"/>
          <w:lang w:val="it-IT"/>
        </w:rPr>
        <w:t> </w:t>
      </w:r>
      <w:r w:rsidRPr="00FF14B6">
        <w:rPr>
          <w:rFonts w:cs="Tahoma"/>
          <w:color w:val="000000"/>
          <w:lang w:val="it-IT"/>
        </w:rPr>
        <w:t>segue.</w:t>
      </w:r>
    </w:p>
    <w:p w:rsidR="008162A5" w:rsidRPr="00FF14B6" w:rsidRDefault="008162A5" w:rsidP="009D3013">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870"/>
      </w:tblGrid>
      <w:tr w:rsidR="008162A5" w:rsidRPr="00FF14B6" w:rsidTr="00FF26C9">
        <w:trPr>
          <w:trHeight w:val="332"/>
        </w:trPr>
        <w:tc>
          <w:tcPr>
            <w:tcW w:w="4500" w:type="dxa"/>
            <w:shd w:val="clear" w:color="auto" w:fill="FABF8F"/>
          </w:tcPr>
          <w:p w:rsidR="008162A5" w:rsidRPr="00FF14B6" w:rsidRDefault="008162A5" w:rsidP="002C3AB1">
            <w:pPr>
              <w:rPr>
                <w:rFonts w:cs="Tahoma"/>
                <w:b/>
                <w:color w:val="000000"/>
                <w:szCs w:val="18"/>
              </w:rPr>
            </w:pPr>
            <w:r w:rsidRPr="00FF14B6">
              <w:rPr>
                <w:rFonts w:cs="Tahoma"/>
                <w:b/>
                <w:color w:val="000000"/>
                <w:szCs w:val="18"/>
                <w:lang w:val="it-IT"/>
              </w:rPr>
              <w:t>Licenza Qualificante</w:t>
            </w:r>
          </w:p>
        </w:tc>
        <w:tc>
          <w:tcPr>
            <w:tcW w:w="3870" w:type="dxa"/>
            <w:shd w:val="clear" w:color="auto" w:fill="FABF8F"/>
          </w:tcPr>
          <w:p w:rsidR="008162A5" w:rsidRPr="00FF14B6" w:rsidRDefault="008162A5" w:rsidP="002C3AB1">
            <w:pPr>
              <w:rPr>
                <w:rFonts w:cs="Tahoma"/>
                <w:b/>
                <w:color w:val="000000"/>
                <w:szCs w:val="18"/>
              </w:rPr>
            </w:pPr>
            <w:r w:rsidRPr="00FF14B6">
              <w:rPr>
                <w:rFonts w:cs="Tahoma"/>
                <w:b/>
                <w:color w:val="000000"/>
                <w:lang w:val="it-IT"/>
              </w:rPr>
              <w:t>Licenza Gratuita e Vantaggi</w:t>
            </w:r>
          </w:p>
        </w:tc>
      </w:tr>
      <w:tr w:rsidR="008162A5" w:rsidRPr="00FF14B6" w:rsidTr="00FF26C9">
        <w:trPr>
          <w:trHeight w:val="70"/>
        </w:trPr>
        <w:tc>
          <w:tcPr>
            <w:tcW w:w="4500" w:type="dxa"/>
          </w:tcPr>
          <w:p w:rsidR="008162A5" w:rsidRPr="00FF14B6" w:rsidRDefault="008162A5" w:rsidP="00FF26C9">
            <w:pPr>
              <w:rPr>
                <w:rFonts w:cs="Tahoma"/>
                <w:color w:val="000000"/>
                <w:szCs w:val="18"/>
                <w:lang w:val="it-IT"/>
              </w:rPr>
            </w:pPr>
            <w:r w:rsidRPr="00FF14B6">
              <w:rPr>
                <w:rFonts w:cs="Tahoma"/>
                <w:color w:val="000000"/>
                <w:lang w:val="it-IT"/>
              </w:rPr>
              <w:t>Licenza External Connector per Exchange Server 2010 con Software Assurance attiva a partire dal 1</w:t>
            </w:r>
            <w:r w:rsidR="00FF26C9" w:rsidRPr="00FF14B6">
              <w:rPr>
                <w:rFonts w:cs="Tahoma"/>
                <w:color w:val="000000"/>
                <w:lang w:val="it-IT"/>
              </w:rPr>
              <w:t> </w:t>
            </w:r>
            <w:r w:rsidRPr="00FF14B6">
              <w:rPr>
                <w:rFonts w:cs="Tahoma"/>
                <w:color w:val="000000"/>
                <w:lang w:val="it-IT"/>
              </w:rPr>
              <w:t>dicembre 2012</w:t>
            </w:r>
          </w:p>
        </w:tc>
        <w:tc>
          <w:tcPr>
            <w:tcW w:w="3870" w:type="dxa"/>
          </w:tcPr>
          <w:p w:rsidR="008162A5" w:rsidRPr="00FF14B6" w:rsidRDefault="008162A5" w:rsidP="002C3AB1">
            <w:pPr>
              <w:rPr>
                <w:rFonts w:cs="Tahoma"/>
                <w:color w:val="000000"/>
                <w:szCs w:val="18"/>
              </w:rPr>
            </w:pPr>
            <w:r w:rsidRPr="00FF14B6">
              <w:rPr>
                <w:rFonts w:cs="Tahoma"/>
                <w:color w:val="000000"/>
                <w:lang w:val="it-IT"/>
              </w:rPr>
              <w:t>Licenza Enterprise per Exchange Server 2013</w:t>
            </w:r>
          </w:p>
        </w:tc>
      </w:tr>
    </w:tbl>
    <w:p w:rsidR="008162A5" w:rsidRPr="00FF14B6" w:rsidRDefault="008162A5" w:rsidP="0067725A">
      <w:pPr>
        <w:rPr>
          <w:rFonts w:cs="Tahoma"/>
        </w:rPr>
      </w:pPr>
    </w:p>
    <w:p w:rsidR="008162A5" w:rsidRPr="00FF14B6" w:rsidRDefault="008162A5" w:rsidP="009D3013">
      <w:pPr>
        <w:ind w:left="720"/>
        <w:rPr>
          <w:rFonts w:cs="Tahoma"/>
          <w:lang w:val="it-IT"/>
        </w:rPr>
      </w:pPr>
      <w:bookmarkStart w:id="1743" w:name="Srv_50ExchangeServer2010StdCAL"/>
      <w:bookmarkEnd w:id="1743"/>
      <w:r w:rsidRPr="00FF14B6">
        <w:rPr>
          <w:rFonts w:cs="Tahoma"/>
          <w:color w:val="000000"/>
          <w:lang w:val="it-IT"/>
        </w:rPr>
        <w:t>Le condizioni che seguono si applicano alle concessioni di licenze riportate sopra:</w:t>
      </w:r>
    </w:p>
    <w:p w:rsidR="008162A5" w:rsidRPr="00FF14B6" w:rsidRDefault="008162A5" w:rsidP="009D3013">
      <w:pPr>
        <w:ind w:left="720"/>
        <w:rPr>
          <w:rFonts w:cs="Tahoma"/>
          <w:lang w:val="it-IT"/>
        </w:rPr>
      </w:pPr>
    </w:p>
    <w:p w:rsidR="008162A5" w:rsidRPr="00FF14B6" w:rsidRDefault="008162A5" w:rsidP="005D60A4">
      <w:pPr>
        <w:numPr>
          <w:ilvl w:val="0"/>
          <w:numId w:val="115"/>
        </w:numPr>
        <w:spacing w:after="60"/>
        <w:ind w:left="1440"/>
        <w:rPr>
          <w:rFonts w:cs="Tahoma"/>
          <w:lang w:val="it-IT"/>
        </w:rPr>
      </w:pPr>
      <w:r w:rsidRPr="00FF14B6">
        <w:rPr>
          <w:rFonts w:cs="Tahoma"/>
          <w:color w:val="000000"/>
          <w:lang w:val="it-IT"/>
        </w:rPr>
        <w:t>Percorso di Migrazione:</w:t>
      </w:r>
      <w:r w:rsidRPr="00FF14B6">
        <w:rPr>
          <w:rFonts w:cs="Tahoma"/>
          <w:color w:val="000000"/>
          <w:szCs w:val="18"/>
          <w:lang w:val="it-IT"/>
        </w:rPr>
        <w:t xml:space="preserve"> </w:t>
      </w:r>
      <w:r w:rsidRPr="00FF14B6">
        <w:rPr>
          <w:rFonts w:cs="Tahoma"/>
          <w:color w:val="000000"/>
          <w:lang w:val="it-IT"/>
        </w:rPr>
        <w:t>Le società con copertura Software Assurance attiva per una determinata Licenza Qualificante a partire dal 1 dicembre 2012 e in occasione del rilascio della versione commerciale di Exchange Server 2013 sono idonee a effettuare l</w:t>
      </w:r>
      <w:r w:rsidR="00CF04A9" w:rsidRPr="00FF14B6">
        <w:rPr>
          <w:rFonts w:cs="Tahoma"/>
          <w:color w:val="000000"/>
          <w:lang w:val="it-IT"/>
        </w:rPr>
        <w:t>’</w:t>
      </w:r>
      <w:r w:rsidRPr="00FF14B6">
        <w:rPr>
          <w:rFonts w:cs="Tahoma"/>
          <w:color w:val="000000"/>
          <w:lang w:val="it-IT"/>
        </w:rPr>
        <w:t>aggiornamento al software Exchange Server 2013 e a utilizzarlo ai sensi della Licenza Gratuita al posto del software Exchange</w:t>
      </w:r>
      <w:r w:rsidR="00FF26C9" w:rsidRPr="00FF14B6">
        <w:rPr>
          <w:rFonts w:cs="Tahoma"/>
          <w:color w:val="000000"/>
          <w:lang w:val="it-IT"/>
        </w:rPr>
        <w:t> </w:t>
      </w:r>
      <w:r w:rsidRPr="00FF14B6">
        <w:rPr>
          <w:rFonts w:cs="Tahoma"/>
          <w:color w:val="000000"/>
          <w:lang w:val="it-IT"/>
        </w:rPr>
        <w:t>Server 2010 ai sensi della corrispondente licenza External Connector qualificante.</w:t>
      </w:r>
      <w:r w:rsidRPr="00FF14B6">
        <w:rPr>
          <w:rFonts w:cs="Tahoma"/>
          <w:lang w:val="it-IT"/>
        </w:rPr>
        <w:t xml:space="preserve"> </w:t>
      </w:r>
    </w:p>
    <w:p w:rsidR="008162A5" w:rsidRPr="00FF14B6" w:rsidRDefault="008162A5" w:rsidP="005D60A4">
      <w:pPr>
        <w:numPr>
          <w:ilvl w:val="0"/>
          <w:numId w:val="115"/>
        </w:numPr>
        <w:spacing w:after="60"/>
        <w:ind w:left="1440"/>
        <w:rPr>
          <w:rFonts w:cs="Tahoma"/>
          <w:lang w:val="it-IT"/>
        </w:rPr>
      </w:pPr>
      <w:r w:rsidRPr="00FF14B6">
        <w:rPr>
          <w:rFonts w:cs="Tahoma"/>
          <w:color w:val="000000"/>
          <w:lang w:val="it-IT"/>
        </w:rPr>
        <w:t>Diritti sull</w:t>
      </w:r>
      <w:r w:rsidR="00CF04A9" w:rsidRPr="00FF14B6">
        <w:rPr>
          <w:rFonts w:cs="Tahoma"/>
          <w:color w:val="000000"/>
          <w:lang w:val="it-IT"/>
        </w:rPr>
        <w:t>’</w:t>
      </w:r>
      <w:r w:rsidRPr="00FF14B6">
        <w:rPr>
          <w:rFonts w:cs="Tahoma"/>
          <w:color w:val="000000"/>
          <w:lang w:val="it-IT"/>
        </w:rPr>
        <w:t>utilizzo:</w:t>
      </w:r>
      <w:r w:rsidRPr="00FF14B6">
        <w:rPr>
          <w:rFonts w:cs="Tahoma"/>
          <w:color w:val="000000"/>
          <w:szCs w:val="18"/>
          <w:lang w:val="it-IT"/>
        </w:rPr>
        <w:t xml:space="preserve"> Il diritto di utilizzo del software ai sensi della Licenza Gratuita della presente offerta scadrà alla scadenza del diritto di utilizzo del software ai sensi della Licenza Qualificante.</w:t>
      </w:r>
      <w:r w:rsidRPr="00FF14B6">
        <w:rPr>
          <w:rFonts w:cs="Tahoma"/>
          <w:lang w:val="it-IT"/>
        </w:rPr>
        <w:t xml:space="preserve">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utilizzo di tale software è disciplinato dai diritti sull</w:t>
      </w:r>
      <w:r w:rsidR="00CF04A9" w:rsidRPr="00FF14B6">
        <w:rPr>
          <w:rFonts w:cs="Tahoma"/>
          <w:color w:val="000000"/>
          <w:lang w:val="it-IT"/>
        </w:rPr>
        <w:t>’</w:t>
      </w:r>
      <w:r w:rsidRPr="00FF14B6">
        <w:rPr>
          <w:rFonts w:cs="Tahoma"/>
          <w:color w:val="000000"/>
          <w:lang w:val="it-IT"/>
        </w:rPr>
        <w:t>utilizzo del software e dalle condizioni del contratto multilicenza della società.</w:t>
      </w:r>
      <w:r w:rsidRPr="00FF14B6">
        <w:rPr>
          <w:rFonts w:cs="Tahoma"/>
          <w:lang w:val="it-IT"/>
        </w:rPr>
        <w:t xml:space="preserve"> </w:t>
      </w:r>
      <w:r w:rsidRPr="00FF14B6">
        <w:rPr>
          <w:rFonts w:cs="Tahoma"/>
          <w:color w:val="000000"/>
          <w:lang w:val="it-IT"/>
        </w:rPr>
        <w:t>Questa nota relativa alle condizioni del prodotto e la prova da</w:t>
      </w:r>
      <w:r w:rsidR="00FF26C9" w:rsidRPr="00FF14B6">
        <w:rPr>
          <w:rFonts w:cs="Tahoma"/>
          <w:color w:val="000000"/>
          <w:lang w:val="it-IT"/>
        </w:rPr>
        <w:t> </w:t>
      </w:r>
      <w:r w:rsidRPr="00FF14B6">
        <w:rPr>
          <w:rFonts w:cs="Tahoma"/>
          <w:color w:val="000000"/>
          <w:lang w:val="it-IT"/>
        </w:rPr>
        <w:t>parte della società della corrispondente Licenza e Software Assurance (L&amp;SA) Qualificante costituiscono insieme la prova del diritto di utilizzo del software ai sensi della Licenza Gratuita della</w:t>
      </w:r>
      <w:r w:rsidR="00FF26C9" w:rsidRPr="00FF14B6">
        <w:rPr>
          <w:rFonts w:cs="Tahoma"/>
          <w:color w:val="000000"/>
          <w:lang w:val="it-IT"/>
        </w:rPr>
        <w:t> </w:t>
      </w:r>
      <w:r w:rsidRPr="00FF14B6">
        <w:rPr>
          <w:rFonts w:cs="Tahoma"/>
          <w:color w:val="000000"/>
          <w:lang w:val="it-IT"/>
        </w:rPr>
        <w:t>presente offerta.</w:t>
      </w:r>
      <w:r w:rsidRPr="00FF14B6">
        <w:rPr>
          <w:rFonts w:cs="Tahoma"/>
          <w:lang w:val="it-IT"/>
        </w:rPr>
        <w:t xml:space="preserve"> </w:t>
      </w:r>
    </w:p>
    <w:p w:rsidR="008162A5" w:rsidRPr="00FF14B6" w:rsidRDefault="008162A5" w:rsidP="005D60A4">
      <w:pPr>
        <w:numPr>
          <w:ilvl w:val="0"/>
          <w:numId w:val="66"/>
        </w:numPr>
        <w:spacing w:after="60"/>
        <w:ind w:left="1440"/>
        <w:rPr>
          <w:rFonts w:cs="Tahoma"/>
          <w:lang w:val="it-IT"/>
        </w:rPr>
      </w:pPr>
      <w:r w:rsidRPr="00FF14B6">
        <w:rPr>
          <w:rFonts w:cs="Tahoma"/>
          <w:color w:val="000000"/>
          <w:lang w:val="it-IT"/>
        </w:rPr>
        <w:t>Licenza e Software Assurance (L&amp;SA):</w:t>
      </w:r>
      <w:r w:rsidRPr="00FF14B6">
        <w:rPr>
          <w:rFonts w:cs="Tahoma"/>
          <w:color w:val="000000"/>
          <w:szCs w:val="18"/>
          <w:lang w:val="it-IT"/>
        </w:rPr>
        <w:t xml:space="preserve"> la Licenza Gratuita include la copertura Software Assurance. La copertura Software Assurance per la Licenza Gratuita scadrà alla scadenza della copertura per la Licenza Qualificante.</w:t>
      </w:r>
      <w:r w:rsidRPr="00FF14B6">
        <w:rPr>
          <w:rFonts w:cs="Tahoma"/>
          <w:lang w:val="it-IT"/>
        </w:rPr>
        <w:t xml:space="preserve"> </w:t>
      </w:r>
      <w:r w:rsidRPr="00FF14B6">
        <w:rPr>
          <w:rFonts w:cs="Tahoma"/>
          <w:color w:val="000000"/>
          <w:lang w:val="it-IT"/>
        </w:rPr>
        <w:t>Alla scadenza della copertura Software Assurance per la Licenza Qualificante, la società potrà rinnovare Software Assurance per la Licenza Gratuita senza dover acquistare una nuova licenza specifica.</w:t>
      </w:r>
    </w:p>
    <w:p w:rsidR="008162A5" w:rsidRPr="00FF14B6" w:rsidRDefault="008162A5" w:rsidP="005D60A4">
      <w:pPr>
        <w:numPr>
          <w:ilvl w:val="0"/>
          <w:numId w:val="77"/>
        </w:numPr>
        <w:spacing w:after="60"/>
        <w:ind w:left="1440"/>
        <w:rPr>
          <w:rFonts w:cs="Tahoma"/>
          <w:lang w:val="it-IT"/>
        </w:rPr>
      </w:pPr>
      <w:r w:rsidRPr="00FF14B6">
        <w:rPr>
          <w:rFonts w:cs="Tahoma"/>
          <w:color w:val="000000"/>
          <w:lang w:val="it-IT"/>
        </w:rPr>
        <w:t>True-up:</w:t>
      </w:r>
      <w:r w:rsidRPr="00FF14B6">
        <w:rPr>
          <w:rFonts w:eastAsia="Times New Roman" w:cs="Tahoma"/>
          <w:color w:val="000000"/>
          <w:szCs w:val="18"/>
          <w:lang w:val="it-IT"/>
        </w:rPr>
        <w:t xml:space="preserve"> </w:t>
      </w:r>
      <w:r w:rsidRPr="00FF14B6">
        <w:rPr>
          <w:rFonts w:cs="Tahoma"/>
          <w:color w:val="000000"/>
          <w:lang w:val="it-IT"/>
        </w:rPr>
        <w:t>Per le società titolari di un Contratto Enterprise idonee a ricevere tali licenze gratuite e diritti descritti in precedenza, le licenze External Connector per Exchange Server 2010 acquistate nell</w:t>
      </w:r>
      <w:r w:rsidR="00CF04A9" w:rsidRPr="00FF14B6">
        <w:rPr>
          <w:rFonts w:cs="Tahoma"/>
          <w:color w:val="000000"/>
          <w:lang w:val="it-IT"/>
        </w:rPr>
        <w:t>’</w:t>
      </w:r>
      <w:r w:rsidRPr="00FF14B6">
        <w:rPr>
          <w:rFonts w:cs="Tahoma"/>
          <w:color w:val="000000"/>
          <w:lang w:val="it-IT"/>
        </w:rPr>
        <w:t>ambito di una procedura annuale di true-up sono, anch</w:t>
      </w:r>
      <w:r w:rsidR="00CF04A9" w:rsidRPr="00FF14B6">
        <w:rPr>
          <w:rFonts w:cs="Tahoma"/>
          <w:color w:val="000000"/>
          <w:lang w:val="it-IT"/>
        </w:rPr>
        <w:t>’</w:t>
      </w:r>
      <w:r w:rsidRPr="00FF14B6">
        <w:rPr>
          <w:rFonts w:cs="Tahoma"/>
          <w:color w:val="000000"/>
          <w:lang w:val="it-IT"/>
        </w:rPr>
        <w:t>esse, Licenze Qualificanti.</w:t>
      </w:r>
    </w:p>
    <w:p w:rsidR="008162A5" w:rsidRPr="00FF14B6" w:rsidRDefault="008162A5" w:rsidP="005D60A4">
      <w:pPr>
        <w:numPr>
          <w:ilvl w:val="0"/>
          <w:numId w:val="77"/>
        </w:numPr>
        <w:spacing w:after="60"/>
        <w:ind w:left="1440"/>
        <w:rPr>
          <w:rFonts w:cs="Tahoma"/>
          <w:lang w:val="it-IT"/>
        </w:rPr>
      </w:pPr>
      <w:r w:rsidRPr="00FF14B6">
        <w:rPr>
          <w:rFonts w:cs="Tahoma"/>
          <w:color w:val="000000"/>
          <w:lang w:val="it-IT"/>
        </w:rPr>
        <w:t xml:space="preserve">Contratti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w:t>
      </w:r>
      <w:r w:rsidRPr="00FF14B6">
        <w:rPr>
          <w:rFonts w:cs="Tahoma"/>
          <w:color w:val="000000"/>
          <w:szCs w:val="18"/>
          <w:lang w:val="it-IT"/>
        </w:rPr>
        <w:t xml:space="preserve"> </w:t>
      </w:r>
      <w:r w:rsidRPr="00FF14B6">
        <w:rPr>
          <w:rFonts w:cs="Tahoma"/>
          <w:lang w:val="it-IT"/>
        </w:rPr>
        <w:t>Per Contratti Enterprise Subscription, Open Value Subscription, Campus e</w:t>
      </w:r>
      <w:r w:rsidR="00FF26C9" w:rsidRPr="00FF14B6">
        <w:rPr>
          <w:rFonts w:cs="Tahoma"/>
          <w:lang w:val="it-IT"/>
        </w:rPr>
        <w:t> </w:t>
      </w:r>
      <w:r w:rsidRPr="00FF14B6">
        <w:rPr>
          <w:rFonts w:cs="Tahoma"/>
          <w:lang w:val="it-IT"/>
        </w:rPr>
        <w:t>School, Enrollment for Education Solutions e Open Value Subscription-Education Solutions, gli stessi diritti verranno concessi temporaneamente, in base alle medesime condizioni, fino al termine del periodo di validità corrente dell</w:t>
      </w:r>
      <w:r w:rsidR="00CF04A9" w:rsidRPr="00FF14B6">
        <w:rPr>
          <w:rFonts w:cs="Tahoma"/>
          <w:lang w:val="it-IT"/>
        </w:rPr>
        <w:t>’</w:t>
      </w:r>
      <w:r w:rsidRPr="00FF14B6">
        <w:rPr>
          <w:rFonts w:cs="Tahoma"/>
          <w:lang w:val="it-IT"/>
        </w:rPr>
        <w:t xml:space="preserve">iscrizione (o del periodo di validità del contratto nel caso di Open Value). </w:t>
      </w:r>
      <w:bookmarkStart w:id="1744" w:name="_Toc336338313"/>
      <w:r w:rsidRPr="00FF14B6">
        <w:rPr>
          <w:rFonts w:cs="Tahoma"/>
          <w:color w:val="000000"/>
          <w:lang w:val="it-IT"/>
        </w:rPr>
        <w:t>La società dovrà mantenere la copertura dell</w:t>
      </w:r>
      <w:r w:rsidR="00CF04A9" w:rsidRPr="00FF14B6">
        <w:rPr>
          <w:rFonts w:cs="Tahoma"/>
          <w:color w:val="000000"/>
          <w:lang w:val="it-IT"/>
        </w:rPr>
        <w:t>’</w:t>
      </w:r>
      <w:r w:rsidRPr="00FF14B6">
        <w:rPr>
          <w:rFonts w:cs="Tahoma"/>
          <w:color w:val="000000"/>
          <w:lang w:val="it-IT"/>
        </w:rPr>
        <w:t>abbonamento in via continuativa.</w:t>
      </w:r>
      <w:r w:rsidRPr="00FF14B6">
        <w:rPr>
          <w:rFonts w:cs="Tahoma"/>
          <w:lang w:val="it-IT"/>
        </w:rPr>
        <w:t xml:space="preserve"> </w:t>
      </w:r>
      <w:r w:rsidRPr="00FF14B6">
        <w:rPr>
          <w:rFonts w:cs="Tahoma"/>
          <w:color w:val="000000"/>
          <w:lang w:val="it-IT"/>
        </w:rPr>
        <w:t>Tali</w:t>
      </w:r>
      <w:r w:rsidR="00FF26C9" w:rsidRPr="00FF14B6">
        <w:rPr>
          <w:rFonts w:cs="Tahoma"/>
          <w:color w:val="000000"/>
          <w:lang w:val="it-IT"/>
        </w:rPr>
        <w:t> </w:t>
      </w:r>
      <w:r w:rsidRPr="00FF14B6">
        <w:rPr>
          <w:rFonts w:cs="Tahoma"/>
          <w:color w:val="000000"/>
          <w:lang w:val="it-IT"/>
        </w:rPr>
        <w:t>diritti diventeranno permanenti soltanto all</w:t>
      </w:r>
      <w:r w:rsidR="00CF04A9" w:rsidRPr="00FF14B6">
        <w:rPr>
          <w:rFonts w:cs="Tahoma"/>
          <w:color w:val="000000"/>
          <w:lang w:val="it-IT"/>
        </w:rPr>
        <w:t>’</w:t>
      </w:r>
      <w:r w:rsidRPr="00FF14B6">
        <w:rPr>
          <w:rFonts w:cs="Tahoma"/>
          <w:color w:val="000000"/>
          <w:lang w:val="it-IT"/>
        </w:rPr>
        <w:t>esercizio dell</w:t>
      </w:r>
      <w:r w:rsidR="00CF04A9" w:rsidRPr="00FF14B6">
        <w:rPr>
          <w:rFonts w:cs="Tahoma"/>
          <w:color w:val="000000"/>
          <w:lang w:val="it-IT"/>
        </w:rPr>
        <w:t>’</w:t>
      </w:r>
      <w:r w:rsidRPr="00FF14B6">
        <w:rPr>
          <w:rFonts w:cs="Tahoma"/>
          <w:color w:val="000000"/>
          <w:lang w:val="it-IT"/>
        </w:rPr>
        <w:t>opzione buy-out e resteranno soggetti</w:t>
      </w:r>
      <w:r w:rsidR="00FF26C9" w:rsidRPr="00FF14B6">
        <w:rPr>
          <w:rFonts w:cs="Tahoma"/>
          <w:color w:val="000000"/>
          <w:lang w:val="it-IT"/>
        </w:rPr>
        <w:t> </w:t>
      </w:r>
      <w:r w:rsidRPr="00FF14B6">
        <w:rPr>
          <w:rFonts w:cs="Tahoma"/>
          <w:color w:val="000000"/>
          <w:lang w:val="it-IT"/>
        </w:rPr>
        <w:t>a tutte le condizioni del contratto di licenza della società.</w:t>
      </w:r>
    </w:p>
    <w:p w:rsidR="008162A5" w:rsidRPr="00FF14B6" w:rsidRDefault="008162A5" w:rsidP="005D60A4">
      <w:pPr>
        <w:numPr>
          <w:ilvl w:val="0"/>
          <w:numId w:val="116"/>
        </w:numPr>
        <w:spacing w:after="60"/>
        <w:ind w:left="1440"/>
        <w:rPr>
          <w:rFonts w:cs="Tahoma"/>
          <w:szCs w:val="18"/>
          <w:lang w:val="it-IT"/>
        </w:rPr>
      </w:pPr>
      <w:r w:rsidRPr="00FF14B6">
        <w:rPr>
          <w:rFonts w:cs="Tahoma"/>
          <w:szCs w:val="18"/>
          <w:lang w:val="it-IT"/>
        </w:rPr>
        <w:t>Transizioni ai Contratti Campus e School: Per quanto riguarda le società che a metà del periodo di</w:t>
      </w:r>
      <w:r w:rsidR="00FF26C9" w:rsidRPr="00FF14B6">
        <w:rPr>
          <w:rFonts w:cs="Tahoma"/>
          <w:szCs w:val="18"/>
          <w:lang w:val="it-IT"/>
        </w:rPr>
        <w:t> </w:t>
      </w:r>
      <w:r w:rsidRPr="00FF14B6">
        <w:rPr>
          <w:rFonts w:cs="Tahoma"/>
          <w:szCs w:val="18"/>
          <w:lang w:val="it-IT"/>
        </w:rPr>
        <w:t>validità effettuano la transizione dai contratti Campus e School al contratto Enrollment for Education Solutions o Open Value Subscription-Education Solutions mantenendo la copertura della</w:t>
      </w:r>
      <w:r w:rsidR="00FF26C9" w:rsidRPr="00FF14B6">
        <w:rPr>
          <w:rFonts w:cs="Tahoma"/>
          <w:szCs w:val="18"/>
          <w:lang w:val="it-IT"/>
        </w:rPr>
        <w:t> </w:t>
      </w:r>
      <w:r w:rsidRPr="00FF14B6">
        <w:rPr>
          <w:rFonts w:cs="Tahoma"/>
          <w:szCs w:val="18"/>
          <w:lang w:val="it-IT"/>
        </w:rPr>
        <w:t>sottoscrizione in via continuativa:</w:t>
      </w:r>
    </w:p>
    <w:p w:rsidR="008162A5" w:rsidRPr="00FF14B6" w:rsidRDefault="008162A5" w:rsidP="005D60A4">
      <w:pPr>
        <w:pStyle w:val="ListParagraph"/>
        <w:numPr>
          <w:ilvl w:val="0"/>
          <w:numId w:val="102"/>
        </w:numPr>
        <w:spacing w:after="60"/>
        <w:ind w:left="1980"/>
        <w:contextualSpacing w:val="0"/>
        <w:rPr>
          <w:rFonts w:ascii="Tahoma" w:hAnsi="Tahoma" w:cs="Tahoma"/>
          <w:sz w:val="18"/>
          <w:szCs w:val="18"/>
          <w:lang w:val="it-IT"/>
        </w:rPr>
      </w:pPr>
      <w:r w:rsidRPr="00FF14B6">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rsidR="008162A5" w:rsidRPr="00FF14B6" w:rsidRDefault="008162A5" w:rsidP="005D60A4">
      <w:pPr>
        <w:pStyle w:val="ListParagraph"/>
        <w:numPr>
          <w:ilvl w:val="0"/>
          <w:numId w:val="102"/>
        </w:numPr>
        <w:spacing w:after="60"/>
        <w:ind w:left="1980"/>
        <w:contextualSpacing w:val="0"/>
        <w:rPr>
          <w:rFonts w:ascii="Tahoma" w:hAnsi="Tahoma" w:cs="Tahoma"/>
          <w:sz w:val="18"/>
          <w:szCs w:val="18"/>
          <w:lang w:val="it-IT"/>
        </w:rPr>
      </w:pPr>
      <w:r w:rsidRPr="00FF14B6">
        <w:rPr>
          <w:rFonts w:ascii="Tahoma" w:hAnsi="Tahoma" w:cs="Tahoma"/>
          <w:sz w:val="18"/>
          <w:szCs w:val="18"/>
          <w:lang w:val="it-IT"/>
        </w:rPr>
        <w:t>Tali diritti diventeranno permanenti soltanto all</w:t>
      </w:r>
      <w:r w:rsidR="00CF04A9" w:rsidRPr="00FF14B6">
        <w:rPr>
          <w:rFonts w:ascii="Tahoma" w:hAnsi="Tahoma" w:cs="Tahoma"/>
          <w:sz w:val="18"/>
          <w:szCs w:val="18"/>
          <w:lang w:val="it-IT"/>
        </w:rPr>
        <w:t>’</w:t>
      </w:r>
      <w:r w:rsidRPr="00FF14B6">
        <w:rPr>
          <w:rFonts w:ascii="Tahoma" w:hAnsi="Tahoma" w:cs="Tahoma"/>
          <w:sz w:val="18"/>
          <w:szCs w:val="18"/>
          <w:lang w:val="it-IT"/>
        </w:rPr>
        <w:t>esercizio dell</w:t>
      </w:r>
      <w:r w:rsidR="00CF04A9" w:rsidRPr="00FF14B6">
        <w:rPr>
          <w:rFonts w:ascii="Tahoma" w:hAnsi="Tahoma" w:cs="Tahoma"/>
          <w:sz w:val="18"/>
          <w:szCs w:val="18"/>
          <w:lang w:val="it-IT"/>
        </w:rPr>
        <w:t>’</w:t>
      </w:r>
      <w:r w:rsidRPr="00FF14B6">
        <w:rPr>
          <w:rFonts w:ascii="Tahoma" w:hAnsi="Tahoma" w:cs="Tahoma"/>
          <w:sz w:val="18"/>
          <w:szCs w:val="18"/>
          <w:lang w:val="it-IT"/>
        </w:rPr>
        <w:t>opzione buy-out e resteranno soggetti a tutte le condizioni del contratto di licenza della società.</w:t>
      </w:r>
    </w:p>
    <w:p w:rsidR="008162A5" w:rsidRPr="00FF14B6" w:rsidRDefault="008162A5" w:rsidP="009D3013">
      <w:pPr>
        <w:pStyle w:val="EndnoteText"/>
        <w:ind w:left="540"/>
        <w:rPr>
          <w:rFonts w:ascii="Tahoma" w:hAnsi="Tahoma" w:cs="Tahoma"/>
          <w:lang w:val="it-IT"/>
        </w:rPr>
      </w:pPr>
    </w:p>
    <w:p w:rsidR="008162A5" w:rsidRPr="00FF14B6" w:rsidRDefault="009B25A3" w:rsidP="004069A4">
      <w:pPr>
        <w:pStyle w:val="Heading3"/>
        <w:rPr>
          <w:rFonts w:ascii="Tahoma" w:hAnsi="Tahoma" w:cs="Tahoma"/>
        </w:rPr>
      </w:pPr>
      <w:bookmarkStart w:id="1745" w:name="_50_Exchange_Server"/>
      <w:bookmarkStart w:id="1746" w:name="_Toc341193209"/>
      <w:bookmarkStart w:id="1747" w:name="_49_CAL_per"/>
      <w:bookmarkStart w:id="1748" w:name="_Toc345678776"/>
      <w:bookmarkEnd w:id="1744"/>
      <w:bookmarkEnd w:id="1745"/>
      <w:bookmarkEnd w:id="1746"/>
      <w:bookmarkEnd w:id="1747"/>
      <w:r>
        <w:rPr>
          <w:rFonts w:ascii="Tahoma" w:hAnsi="Tahoma" w:cs="Tahoma"/>
          <w:caps/>
          <w:color w:val="F66400"/>
          <w:sz w:val="22"/>
          <w:vertAlign w:val="superscript"/>
        </w:rPr>
        <w:t>50</w:t>
      </w:r>
      <w:r w:rsidR="008162A5" w:rsidRPr="00FF14B6">
        <w:rPr>
          <w:rFonts w:ascii="Tahoma" w:hAnsi="Tahoma" w:cs="Tahoma"/>
          <w:color w:val="F66400"/>
          <w:sz w:val="22"/>
        </w:rPr>
        <w:t xml:space="preserve"> CAL per Exchange Server 2010 Standard</w:t>
      </w:r>
      <w:bookmarkEnd w:id="1748"/>
    </w:p>
    <w:p w:rsidR="008162A5" w:rsidRPr="00FF14B6" w:rsidRDefault="008162A5" w:rsidP="004069A4">
      <w:pPr>
        <w:rPr>
          <w:rFonts w:cs="Tahoma"/>
        </w:rPr>
      </w:pPr>
    </w:p>
    <w:p w:rsidR="008162A5" w:rsidRPr="00FF14B6" w:rsidRDefault="008162A5" w:rsidP="005427B6">
      <w:pPr>
        <w:spacing w:after="60"/>
        <w:ind w:left="720"/>
        <w:rPr>
          <w:rFonts w:cs="Tahoma"/>
        </w:rPr>
      </w:pPr>
      <w:r w:rsidRPr="00FF14B6">
        <w:rPr>
          <w:rFonts w:cs="Tahoma"/>
          <w:b/>
          <w:color w:val="000000"/>
        </w:rPr>
        <w:t>Managed Default Folders Concesso in Licenza con Exchange Server 2010 Standard CAL</w:t>
      </w:r>
    </w:p>
    <w:p w:rsidR="008162A5" w:rsidRPr="00FF14B6" w:rsidRDefault="008162A5" w:rsidP="00E62BC4">
      <w:pPr>
        <w:ind w:left="720"/>
        <w:rPr>
          <w:rFonts w:cs="Tahoma"/>
          <w:lang w:val="it-IT"/>
        </w:rPr>
      </w:pPr>
      <w:r w:rsidRPr="00FF14B6">
        <w:rPr>
          <w:rFonts w:cs="Tahoma"/>
          <w:color w:val="000000"/>
          <w:szCs w:val="18"/>
          <w:lang w:val="it-IT"/>
        </w:rPr>
        <w:t>Il diritto di accedere alla funzionalità Managed Default Folder di Exchange Server 2010 è concesso in virtù della licenza Exchange Server 2010 Standard o CAL equivalenti. Per accedere alla funzionalità Managed Custom Folder occorre essere titolari di una licenza Exchange Server 2010 Enterprise CAL o CAL equivalente, ma tale condizione non deve essere soddisfatta per accedere alla funzionalità Managed Default</w:t>
      </w:r>
      <w:r w:rsidR="00FF26C9" w:rsidRPr="00FF14B6">
        <w:rPr>
          <w:rFonts w:cs="Tahoma"/>
          <w:color w:val="000000"/>
          <w:szCs w:val="18"/>
          <w:lang w:val="it-IT"/>
        </w:rPr>
        <w:t> </w:t>
      </w:r>
      <w:r w:rsidRPr="00FF14B6">
        <w:rPr>
          <w:rFonts w:cs="Tahoma"/>
          <w:color w:val="000000"/>
          <w:szCs w:val="18"/>
          <w:lang w:val="it-IT"/>
        </w:rPr>
        <w:t xml:space="preserve">Folder. </w:t>
      </w:r>
    </w:p>
    <w:p w:rsidR="008162A5" w:rsidRPr="00FF14B6" w:rsidRDefault="008162A5" w:rsidP="00E62BC4">
      <w:pPr>
        <w:ind w:left="720"/>
        <w:rPr>
          <w:rFonts w:cs="Tahoma"/>
          <w:lang w:val="it-IT"/>
        </w:rPr>
      </w:pPr>
    </w:p>
    <w:p w:rsidR="008162A5" w:rsidRPr="00FF14B6" w:rsidRDefault="008162A5" w:rsidP="005427B6">
      <w:pPr>
        <w:spacing w:after="60"/>
        <w:ind w:left="720"/>
        <w:rPr>
          <w:rFonts w:cs="Tahoma"/>
          <w:lang w:val="it-IT"/>
        </w:rPr>
      </w:pPr>
      <w:r w:rsidRPr="00FF14B6">
        <w:rPr>
          <w:rFonts w:cs="Tahoma"/>
          <w:b/>
          <w:color w:val="000000"/>
          <w:lang w:val="it-IT"/>
        </w:rPr>
        <w:t>Funzionalità Ricerca in più cassette postali Concessa in Licenza con Exchange Server 2010 Standard CAL</w:t>
      </w:r>
    </w:p>
    <w:p w:rsidR="008162A5" w:rsidRPr="00FF14B6" w:rsidRDefault="008162A5" w:rsidP="00BA1490">
      <w:pPr>
        <w:ind w:left="720"/>
        <w:rPr>
          <w:rFonts w:cs="Tahoma"/>
          <w:lang w:val="it-IT"/>
        </w:rPr>
      </w:pPr>
      <w:r w:rsidRPr="00FF14B6">
        <w:rPr>
          <w:rFonts w:cs="Tahoma"/>
          <w:bCs/>
          <w:szCs w:val="20"/>
          <w:lang w:val="it-IT"/>
        </w:rPr>
        <w:t>Microsoft sta aggiornamento i diritti sull</w:t>
      </w:r>
      <w:r w:rsidR="00CF04A9" w:rsidRPr="00FF14B6">
        <w:rPr>
          <w:rFonts w:cs="Tahoma"/>
          <w:bCs/>
          <w:szCs w:val="20"/>
          <w:lang w:val="it-IT"/>
        </w:rPr>
        <w:t>’</w:t>
      </w:r>
      <w:r w:rsidRPr="00FF14B6">
        <w:rPr>
          <w:rFonts w:cs="Tahoma"/>
          <w:bCs/>
          <w:szCs w:val="20"/>
          <w:lang w:val="it-IT"/>
        </w:rPr>
        <w:t>utilizzo di Exchange Server 2010 per evidenziare che il diritto di accedere alla funzionalità Ricerca in più cassette postali di Exchange Server 2010 è concesso ai sensi di Exchange Server 2010 Standard CAL e di CAL equivalenti.</w:t>
      </w:r>
      <w:r w:rsidRPr="00FF14B6">
        <w:rPr>
          <w:rFonts w:cs="Tahoma"/>
          <w:lang w:val="it-IT"/>
        </w:rPr>
        <w:t xml:space="preserve"> Tale aggiornamento è applicabile a tutte le licenze</w:t>
      </w:r>
      <w:r w:rsidR="00FF26C9" w:rsidRPr="00FF14B6">
        <w:rPr>
          <w:rFonts w:cs="Tahoma"/>
          <w:lang w:val="it-IT"/>
        </w:rPr>
        <w:t> </w:t>
      </w:r>
      <w:r w:rsidRPr="00FF14B6">
        <w:rPr>
          <w:rFonts w:cs="Tahoma"/>
          <w:lang w:val="it-IT"/>
        </w:rPr>
        <w:t>per Exchange Server 2010.</w:t>
      </w:r>
    </w:p>
    <w:p w:rsidR="008162A5" w:rsidRPr="00FF14B6" w:rsidRDefault="008162A5" w:rsidP="00E62BC4">
      <w:pPr>
        <w:ind w:left="720"/>
        <w:rPr>
          <w:rFonts w:cs="Tahoma"/>
          <w:lang w:val="it-IT"/>
        </w:rPr>
      </w:pPr>
    </w:p>
    <w:p w:rsidR="008162A5" w:rsidRPr="00FF14B6" w:rsidRDefault="008162A5" w:rsidP="005427B6">
      <w:pPr>
        <w:spacing w:after="60"/>
        <w:ind w:left="720"/>
        <w:rPr>
          <w:rFonts w:cs="Tahoma"/>
        </w:rPr>
      </w:pPr>
      <w:r w:rsidRPr="00FF14B6">
        <w:rPr>
          <w:rFonts w:cs="Tahoma"/>
          <w:b/>
          <w:color w:val="000000"/>
        </w:rPr>
        <w:t>CAL Solo per Studenti (Academic Open License e Academic Select)</w:t>
      </w:r>
    </w:p>
    <w:p w:rsidR="008162A5" w:rsidRPr="00FF14B6" w:rsidRDefault="008162A5" w:rsidP="00E62BC4">
      <w:pPr>
        <w:ind w:left="720"/>
        <w:rPr>
          <w:rFonts w:cs="Tahoma"/>
          <w:lang w:val="it-IT"/>
        </w:rPr>
      </w:pPr>
      <w:r w:rsidRPr="00FF14B6">
        <w:rPr>
          <w:rFonts w:cs="Tahoma"/>
          <w:lang w:val="it-IT"/>
        </w:rPr>
        <w:t>Le CAL Solo per Studenti sono limitate ai PC di proprietà dello studente titolare della licenza o ai PC di</w:t>
      </w:r>
      <w:r w:rsidR="00FF26C9" w:rsidRPr="00FF14B6">
        <w:rPr>
          <w:rFonts w:cs="Tahoma"/>
          <w:lang w:val="it-IT"/>
        </w:rPr>
        <w:t> </w:t>
      </w:r>
      <w:r w:rsidRPr="00FF14B6">
        <w:rPr>
          <w:rFonts w:cs="Tahoma"/>
          <w:lang w:val="it-IT"/>
        </w:rPr>
        <w:t>proprietà dell</w:t>
      </w:r>
      <w:r w:rsidR="00CF04A9" w:rsidRPr="00FF14B6">
        <w:rPr>
          <w:rFonts w:cs="Tahoma"/>
          <w:lang w:val="it-IT"/>
        </w:rPr>
        <w:t>’</w:t>
      </w:r>
      <w:r w:rsidRPr="00FF14B6">
        <w:rPr>
          <w:rFonts w:cs="Tahoma"/>
          <w:lang w:val="it-IT"/>
        </w:rPr>
        <w:t>Istituto che siano assegnati a un singolo studente e NON siano utilizzati nei laboratori o</w:t>
      </w:r>
      <w:r w:rsidR="00FF26C9" w:rsidRPr="00FF14B6">
        <w:rPr>
          <w:rFonts w:cs="Tahoma"/>
          <w:lang w:val="it-IT"/>
        </w:rPr>
        <w:t> </w:t>
      </w:r>
      <w:r w:rsidRPr="00FF14B6">
        <w:rPr>
          <w:rFonts w:cs="Tahoma"/>
          <w:lang w:val="it-IT"/>
        </w:rPr>
        <w:t>in</w:t>
      </w:r>
      <w:r w:rsidR="00FF26C9" w:rsidRPr="00FF14B6">
        <w:rPr>
          <w:rFonts w:cs="Tahoma"/>
          <w:lang w:val="it-IT"/>
        </w:rPr>
        <w:t> </w:t>
      </w:r>
      <w:r w:rsidRPr="00FF14B6">
        <w:rPr>
          <w:rFonts w:cs="Tahoma"/>
          <w:lang w:val="it-IT"/>
        </w:rPr>
        <w:t>classe.</w:t>
      </w:r>
    </w:p>
    <w:p w:rsidR="008162A5" w:rsidRPr="00FF14B6" w:rsidRDefault="008162A5" w:rsidP="005427B6">
      <w:pPr>
        <w:rPr>
          <w:rFonts w:cs="Tahoma"/>
          <w:lang w:val="it-IT"/>
        </w:rPr>
      </w:pPr>
    </w:p>
    <w:p w:rsidR="008162A5" w:rsidRPr="00FF14B6" w:rsidRDefault="008162A5" w:rsidP="005427B6">
      <w:pPr>
        <w:rPr>
          <w:rFonts w:cs="Tahoma"/>
          <w:lang w:val="it-IT"/>
        </w:rPr>
      </w:pPr>
    </w:p>
    <w:p w:rsidR="008162A5" w:rsidRPr="00FF14B6" w:rsidRDefault="008162A5" w:rsidP="00CC1B99">
      <w:pPr>
        <w:pStyle w:val="Heading3"/>
        <w:rPr>
          <w:rFonts w:ascii="Tahoma" w:hAnsi="Tahoma" w:cs="Tahoma"/>
          <w:lang w:val="it-IT"/>
        </w:rPr>
      </w:pPr>
      <w:bookmarkStart w:id="1749" w:name="_Toc336338314"/>
      <w:bookmarkStart w:id="1750" w:name="_Toc341193210"/>
      <w:bookmarkStart w:id="1751" w:name="_50_Forefront_Endpoint"/>
      <w:bookmarkStart w:id="1752" w:name="_Toc345678777"/>
      <w:bookmarkStart w:id="1753" w:name="Srv_51ForfrontEndpointProtection"/>
      <w:bookmarkStart w:id="1754" w:name="Srv_50ForfrontEndpointProtection"/>
      <w:bookmarkEnd w:id="1749"/>
      <w:bookmarkEnd w:id="1750"/>
      <w:bookmarkEnd w:id="1751"/>
      <w:r w:rsidRPr="00FF14B6">
        <w:rPr>
          <w:rFonts w:ascii="Tahoma" w:hAnsi="Tahoma" w:cs="Tahoma"/>
          <w:caps/>
          <w:color w:val="F66400"/>
          <w:sz w:val="22"/>
          <w:vertAlign w:val="superscript"/>
          <w:lang w:val="it-IT"/>
        </w:rPr>
        <w:t>5</w:t>
      </w:r>
      <w:r w:rsidR="009B25A3">
        <w:rPr>
          <w:rFonts w:ascii="Tahoma" w:hAnsi="Tahoma" w:cs="Tahoma"/>
          <w:caps/>
          <w:color w:val="F66400"/>
          <w:sz w:val="22"/>
          <w:vertAlign w:val="superscript"/>
          <w:lang w:val="it-IT"/>
        </w:rPr>
        <w:t>1</w:t>
      </w:r>
      <w:r w:rsidRPr="00FF14B6">
        <w:rPr>
          <w:rFonts w:ascii="Tahoma" w:hAnsi="Tahoma" w:cs="Tahoma"/>
          <w:color w:val="F66400"/>
          <w:sz w:val="22"/>
          <w:lang w:val="it-IT"/>
        </w:rPr>
        <w:t xml:space="preserve"> Forefront Endpoint Protection</w:t>
      </w:r>
      <w:bookmarkEnd w:id="1752"/>
    </w:p>
    <w:bookmarkEnd w:id="1753"/>
    <w:bookmarkEnd w:id="1754"/>
    <w:p w:rsidR="008162A5" w:rsidRPr="00FF14B6" w:rsidRDefault="008162A5" w:rsidP="00E62BC4">
      <w:pPr>
        <w:ind w:left="720"/>
        <w:rPr>
          <w:rFonts w:cs="Tahoma"/>
          <w:lang w:val="it-IT"/>
        </w:rPr>
      </w:pPr>
    </w:p>
    <w:p w:rsidR="008162A5" w:rsidRPr="00FF14B6" w:rsidRDefault="008162A5" w:rsidP="00E62BC4">
      <w:pPr>
        <w:tabs>
          <w:tab w:val="left" w:pos="1920"/>
        </w:tabs>
        <w:ind w:left="720"/>
        <w:rPr>
          <w:rFonts w:cs="Tahoma"/>
          <w:lang w:val="it-IT"/>
        </w:rPr>
      </w:pPr>
      <w:r w:rsidRPr="00FF14B6">
        <w:rPr>
          <w:rFonts w:cs="Tahoma"/>
          <w:lang w:val="it-IT"/>
        </w:rPr>
        <w:t>A partire dal 1 aprile 2012 Forefront Endpoint Protection, trattandosi di un</w:t>
      </w:r>
      <w:r w:rsidR="00CF04A9" w:rsidRPr="00FF14B6">
        <w:rPr>
          <w:rFonts w:cs="Tahoma"/>
          <w:lang w:val="it-IT"/>
        </w:rPr>
        <w:t>’</w:t>
      </w:r>
      <w:r w:rsidRPr="00FF14B6">
        <w:rPr>
          <w:rFonts w:cs="Tahoma"/>
          <w:lang w:val="it-IT"/>
        </w:rPr>
        <w:t>offerta per la protezione client, sarà sostituita con System Center 2012 Endpoint Protection. System Center 2012 Endpoint Protection, trattandosi di un</w:t>
      </w:r>
      <w:r w:rsidR="00CF04A9" w:rsidRPr="00FF14B6">
        <w:rPr>
          <w:rFonts w:cs="Tahoma"/>
          <w:lang w:val="it-IT"/>
        </w:rPr>
        <w:t>’</w:t>
      </w:r>
      <w:r w:rsidRPr="00FF14B6">
        <w:rPr>
          <w:rFonts w:cs="Tahoma"/>
          <w:lang w:val="it-IT"/>
        </w:rPr>
        <w:t>offerta standalone, conferisce diritti sull</w:t>
      </w:r>
      <w:r w:rsidR="00CF04A9" w:rsidRPr="00FF14B6">
        <w:rPr>
          <w:rFonts w:cs="Tahoma"/>
          <w:lang w:val="it-IT"/>
        </w:rPr>
        <w:t>’</w:t>
      </w:r>
      <w:r w:rsidRPr="00FF14B6">
        <w:rPr>
          <w:rFonts w:cs="Tahoma"/>
          <w:lang w:val="it-IT"/>
        </w:rPr>
        <w:t>utilizzo solo per proteggere i dispositivi client. I</w:t>
      </w:r>
      <w:r w:rsidR="00FF26C9" w:rsidRPr="00FF14B6">
        <w:rPr>
          <w:rFonts w:cs="Tahoma"/>
          <w:lang w:val="it-IT"/>
        </w:rPr>
        <w:t> </w:t>
      </w:r>
      <w:r w:rsidRPr="00FF14B6">
        <w:rPr>
          <w:rFonts w:cs="Tahoma"/>
          <w:lang w:val="it-IT"/>
        </w:rPr>
        <w:t>diritti sull</w:t>
      </w:r>
      <w:r w:rsidR="00CF04A9" w:rsidRPr="00FF14B6">
        <w:rPr>
          <w:rFonts w:cs="Tahoma"/>
          <w:lang w:val="it-IT"/>
        </w:rPr>
        <w:t>’</w:t>
      </w:r>
      <w:r w:rsidRPr="00FF14B6">
        <w:rPr>
          <w:rFonts w:cs="Tahoma"/>
          <w:lang w:val="it-IT"/>
        </w:rPr>
        <w:t>utilizzo per la protezione dei dispositivi server possono essere acquistati solo tramite l</w:t>
      </w:r>
      <w:r w:rsidR="00CF04A9" w:rsidRPr="00FF14B6">
        <w:rPr>
          <w:rFonts w:cs="Tahoma"/>
          <w:lang w:val="it-IT"/>
        </w:rPr>
        <w:t>’</w:t>
      </w:r>
      <w:r w:rsidRPr="00FF14B6">
        <w:rPr>
          <w:rFonts w:cs="Tahoma"/>
          <w:lang w:val="it-IT"/>
        </w:rPr>
        <w:t>acquisto di</w:t>
      </w:r>
      <w:r w:rsidR="00FF26C9" w:rsidRPr="00FF14B6">
        <w:rPr>
          <w:rFonts w:cs="Tahoma"/>
          <w:lang w:val="it-IT"/>
        </w:rPr>
        <w:t> </w:t>
      </w:r>
      <w:r w:rsidRPr="00FF14B6">
        <w:rPr>
          <w:rFonts w:cs="Tahoma"/>
          <w:lang w:val="it-IT"/>
        </w:rPr>
        <w:t>licenze di gestione per System Center 2012 Standard o Datacenter.</w:t>
      </w:r>
    </w:p>
    <w:p w:rsidR="008162A5" w:rsidRPr="00FF14B6" w:rsidRDefault="008162A5" w:rsidP="00E62BC4">
      <w:pPr>
        <w:tabs>
          <w:tab w:val="left" w:pos="1920"/>
        </w:tabs>
        <w:ind w:left="720"/>
        <w:rPr>
          <w:rFonts w:cs="Tahoma"/>
          <w:lang w:val="it-IT"/>
        </w:rPr>
      </w:pPr>
    </w:p>
    <w:p w:rsidR="008162A5" w:rsidRPr="00FF14B6" w:rsidRDefault="008162A5" w:rsidP="00E62BC4">
      <w:pPr>
        <w:tabs>
          <w:tab w:val="left" w:pos="1920"/>
        </w:tabs>
        <w:ind w:left="720"/>
        <w:rPr>
          <w:rFonts w:cs="Tahoma"/>
          <w:lang w:val="it-IT"/>
        </w:rPr>
      </w:pPr>
      <w:r w:rsidRPr="00FF14B6">
        <w:rPr>
          <w:rFonts w:cs="Tahoma"/>
          <w:lang w:val="it-IT"/>
        </w:rPr>
        <w:t>Gli utenti con sottoscrizioni di Forefront Endpoint Protection attive che utilizzano il servizio per proteggere i</w:t>
      </w:r>
      <w:r w:rsidR="00FF26C9" w:rsidRPr="00FF14B6">
        <w:rPr>
          <w:rFonts w:cs="Tahoma"/>
          <w:lang w:val="it-IT"/>
        </w:rPr>
        <w:t> </w:t>
      </w:r>
      <w:r w:rsidRPr="00FF14B6">
        <w:rPr>
          <w:rFonts w:cs="Tahoma"/>
          <w:lang w:val="it-IT"/>
        </w:rPr>
        <w:t>dispositivi client possono effettuare l</w:t>
      </w:r>
      <w:r w:rsidR="00CF04A9" w:rsidRPr="00FF14B6">
        <w:rPr>
          <w:rFonts w:cs="Tahoma"/>
          <w:lang w:val="it-IT"/>
        </w:rPr>
        <w:t>’</w:t>
      </w:r>
      <w:r w:rsidRPr="00FF14B6">
        <w:rPr>
          <w:rFonts w:cs="Tahoma"/>
          <w:lang w:val="it-IT"/>
        </w:rPr>
        <w:t>aggiornamento a System Center 2012 Endpoint Protection per lo stesso scopo.</w:t>
      </w:r>
    </w:p>
    <w:p w:rsidR="008162A5" w:rsidRPr="00FF14B6" w:rsidRDefault="008162A5" w:rsidP="00E62BC4">
      <w:pPr>
        <w:tabs>
          <w:tab w:val="left" w:pos="1920"/>
        </w:tabs>
        <w:ind w:left="720"/>
        <w:rPr>
          <w:rFonts w:cs="Tahoma"/>
          <w:lang w:val="it-IT"/>
        </w:rPr>
      </w:pPr>
    </w:p>
    <w:p w:rsidR="008162A5" w:rsidRPr="00FF14B6" w:rsidRDefault="008162A5" w:rsidP="00E62BC4">
      <w:pPr>
        <w:tabs>
          <w:tab w:val="left" w:pos="1920"/>
        </w:tabs>
        <w:ind w:left="720"/>
        <w:rPr>
          <w:rFonts w:cs="Tahoma"/>
          <w:lang w:val="it-IT"/>
        </w:rPr>
      </w:pPr>
      <w:r w:rsidRPr="00FF14B6">
        <w:rPr>
          <w:rFonts w:cs="Tahoma"/>
          <w:lang w:val="it-IT"/>
        </w:rPr>
        <w:t>Gli utenti con sottoscrizioni di Forefront Endpoint Protection attive che si servono del servizio per proteggere i dispositivi server potranno continuare a utilizzare il servizio Forefront Endpoint Protection.</w:t>
      </w:r>
    </w:p>
    <w:p w:rsidR="008162A5" w:rsidRPr="00FF14B6" w:rsidRDefault="008162A5" w:rsidP="00E62BC4">
      <w:pPr>
        <w:ind w:left="720"/>
        <w:rPr>
          <w:rFonts w:cs="Tahoma"/>
          <w:lang w:val="it-IT"/>
        </w:rPr>
      </w:pPr>
    </w:p>
    <w:p w:rsidR="00D96318" w:rsidRPr="00FF14B6" w:rsidRDefault="00D96318" w:rsidP="00E62BC4">
      <w:pPr>
        <w:ind w:left="720"/>
        <w:rPr>
          <w:rFonts w:cs="Tahoma"/>
          <w:lang w:val="it-IT"/>
        </w:rPr>
      </w:pPr>
    </w:p>
    <w:p w:rsidR="008162A5" w:rsidRPr="00FF14B6" w:rsidRDefault="008162A5" w:rsidP="00E62BC4">
      <w:pPr>
        <w:ind w:left="720"/>
        <w:rPr>
          <w:rFonts w:cs="Tahoma"/>
          <w:lang w:val="it-IT"/>
        </w:rPr>
      </w:pPr>
      <w:r w:rsidRPr="00FF14B6">
        <w:rPr>
          <w:rFonts w:cs="Tahoma"/>
          <w:lang w:val="it-IT"/>
        </w:rPr>
        <w:t>System Center Configuration Manager 2007 R2 o R3 è la console di gestione di Forefront Endpoint Protection 2010. Le società dovranno avere la licenza per System Center Configuration Manager 2007 R2 o</w:t>
      </w:r>
      <w:r w:rsidR="00FF26C9" w:rsidRPr="00FF14B6">
        <w:rPr>
          <w:rFonts w:cs="Tahoma"/>
          <w:lang w:val="it-IT"/>
        </w:rPr>
        <w:t> </w:t>
      </w:r>
      <w:r w:rsidRPr="00FF14B6">
        <w:rPr>
          <w:rFonts w:cs="Tahoma"/>
          <w:lang w:val="it-IT"/>
        </w:rPr>
        <w:t>R3 per fornire funzionalità di gestione a Forefront Endpoint Protection 2010. Forefront Endpoint Protection</w:t>
      </w:r>
      <w:r w:rsidR="00FF26C9" w:rsidRPr="00FF14B6">
        <w:rPr>
          <w:rFonts w:cs="Tahoma"/>
          <w:lang w:val="it-IT"/>
        </w:rPr>
        <w:t> </w:t>
      </w:r>
      <w:r w:rsidRPr="00FF14B6">
        <w:rPr>
          <w:rFonts w:cs="Tahoma"/>
          <w:lang w:val="it-IT"/>
        </w:rPr>
        <w:t>2010 può essere utilizzato senza funzionalità di gestione e senza dovere acquistare la licenza</w:t>
      </w:r>
      <w:r w:rsidR="00FF26C9" w:rsidRPr="00FF14B6">
        <w:rPr>
          <w:rFonts w:cs="Tahoma"/>
          <w:lang w:val="it-IT"/>
        </w:rPr>
        <w:t> </w:t>
      </w:r>
      <w:r w:rsidRPr="00FF14B6">
        <w:rPr>
          <w:rFonts w:cs="Tahoma"/>
          <w:lang w:val="it-IT"/>
        </w:rPr>
        <w:t>per</w:t>
      </w:r>
      <w:r w:rsidR="00FF26C9" w:rsidRPr="00FF14B6">
        <w:rPr>
          <w:rFonts w:cs="Tahoma"/>
          <w:lang w:val="it-IT"/>
        </w:rPr>
        <w:t> </w:t>
      </w:r>
      <w:r w:rsidRPr="00FF14B6">
        <w:rPr>
          <w:rFonts w:cs="Tahoma"/>
          <w:lang w:val="it-IT"/>
        </w:rPr>
        <w:t xml:space="preserve">System Center Configuration Manager. </w:t>
      </w:r>
    </w:p>
    <w:p w:rsidR="008162A5" w:rsidRPr="00FF14B6" w:rsidRDefault="008162A5" w:rsidP="00E62BC4">
      <w:pPr>
        <w:ind w:left="720"/>
        <w:rPr>
          <w:rFonts w:cs="Tahoma"/>
          <w:lang w:val="it-IT"/>
        </w:rPr>
      </w:pPr>
    </w:p>
    <w:p w:rsidR="008162A5" w:rsidRPr="00FF14B6" w:rsidRDefault="008162A5" w:rsidP="005427B6">
      <w:pPr>
        <w:spacing w:after="60"/>
        <w:ind w:left="720"/>
        <w:rPr>
          <w:rFonts w:cs="Tahoma"/>
          <w:lang w:val="it-IT"/>
        </w:rPr>
      </w:pPr>
      <w:bookmarkStart w:id="1755" w:name="Srv_43ExchangeSvr07StdCAL"/>
      <w:bookmarkStart w:id="1756" w:name="Srv_44ExchangeSvr2010StdCAL"/>
      <w:bookmarkStart w:id="1757" w:name="Srv_42ExchangeSvr07StdCAL"/>
      <w:bookmarkEnd w:id="1755"/>
      <w:bookmarkEnd w:id="1756"/>
      <w:bookmarkEnd w:id="1757"/>
      <w:r w:rsidRPr="00FF14B6">
        <w:rPr>
          <w:rFonts w:cs="Tahoma"/>
          <w:b/>
          <w:lang w:val="it-IT"/>
        </w:rPr>
        <w:t>Home Use Program</w:t>
      </w:r>
    </w:p>
    <w:p w:rsidR="008162A5" w:rsidRPr="00FF14B6" w:rsidRDefault="008162A5" w:rsidP="00E62BC4">
      <w:pPr>
        <w:ind w:left="720"/>
        <w:rPr>
          <w:rFonts w:cs="Tahoma"/>
          <w:lang w:val="it-IT"/>
        </w:rPr>
      </w:pPr>
      <w:r w:rsidRPr="00FF14B6">
        <w:rPr>
          <w:rFonts w:cs="Tahoma"/>
          <w:lang w:val="it-IT"/>
        </w:rPr>
        <w:t xml:space="preserve">Le società in possesso di Licenze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Utente attive per Forefront Endpoint Protection 2010 si</w:t>
      </w:r>
      <w:r w:rsidR="00FF26C9" w:rsidRPr="00FF14B6">
        <w:rPr>
          <w:rFonts w:cs="Tahoma"/>
          <w:lang w:val="it-IT"/>
        </w:rPr>
        <w:t> </w:t>
      </w:r>
      <w:r w:rsidRPr="00FF14B6">
        <w:rPr>
          <w:rFonts w:cs="Tahoma"/>
          <w:lang w:val="it-IT"/>
        </w:rPr>
        <w:t>qualificano per il programma Home Use Program.</w:t>
      </w:r>
    </w:p>
    <w:p w:rsidR="008162A5" w:rsidRPr="00FF14B6" w:rsidRDefault="008162A5" w:rsidP="00BA1490">
      <w:pPr>
        <w:rPr>
          <w:rFonts w:cs="Tahoma"/>
          <w:lang w:val="it-IT"/>
        </w:rPr>
      </w:pPr>
      <w:bookmarkStart w:id="1758" w:name="_Toc254758297"/>
    </w:p>
    <w:p w:rsidR="008162A5" w:rsidRPr="00FF14B6" w:rsidRDefault="008162A5" w:rsidP="00BA1490">
      <w:pPr>
        <w:rPr>
          <w:rFonts w:cs="Tahoma"/>
          <w:lang w:val="it-IT"/>
        </w:rPr>
      </w:pPr>
    </w:p>
    <w:p w:rsidR="008162A5" w:rsidRPr="00FF14B6" w:rsidRDefault="008162A5" w:rsidP="009E4FDD">
      <w:pPr>
        <w:pStyle w:val="Heading3"/>
        <w:rPr>
          <w:rFonts w:ascii="Tahoma" w:hAnsi="Tahoma" w:cs="Tahoma"/>
          <w:lang w:val="it-IT"/>
        </w:rPr>
      </w:pPr>
      <w:bookmarkStart w:id="1759" w:name="_Toc336338315"/>
      <w:bookmarkStart w:id="1760" w:name="_Toc341193211"/>
      <w:bookmarkStart w:id="1761" w:name="Srv_44ForefrontOnSecforExch"/>
      <w:bookmarkStart w:id="1762" w:name="Srv_43ForefrontOnSecforExch"/>
      <w:bookmarkStart w:id="1763" w:name="Srv_43ForefrontIdMgr2010"/>
      <w:bookmarkStart w:id="1764" w:name="Srv_48ForefrontIdMgr2010"/>
      <w:bookmarkStart w:id="1765" w:name="Srv_45ForefrontIdMgr2010"/>
      <w:bookmarkStart w:id="1766" w:name="_51_Forefront_Identity"/>
      <w:bookmarkStart w:id="1767" w:name="_Toc345678778"/>
      <w:bookmarkEnd w:id="1758"/>
      <w:bookmarkEnd w:id="1759"/>
      <w:bookmarkEnd w:id="1760"/>
      <w:bookmarkEnd w:id="1761"/>
      <w:bookmarkEnd w:id="1762"/>
      <w:bookmarkEnd w:id="1763"/>
      <w:bookmarkEnd w:id="1764"/>
      <w:bookmarkEnd w:id="1765"/>
      <w:bookmarkEnd w:id="1766"/>
      <w:r w:rsidRPr="00FF14B6">
        <w:rPr>
          <w:rFonts w:ascii="Tahoma" w:hAnsi="Tahoma" w:cs="Tahoma"/>
          <w:caps/>
          <w:color w:val="F66400"/>
          <w:sz w:val="22"/>
          <w:vertAlign w:val="superscript"/>
          <w:lang w:val="it-IT"/>
        </w:rPr>
        <w:t>5</w:t>
      </w:r>
      <w:r w:rsidR="009B25A3">
        <w:rPr>
          <w:rFonts w:ascii="Tahoma" w:hAnsi="Tahoma" w:cs="Tahoma"/>
          <w:caps/>
          <w:color w:val="F66400"/>
          <w:sz w:val="22"/>
          <w:vertAlign w:val="superscript"/>
          <w:lang w:val="it-IT"/>
        </w:rPr>
        <w:t>2</w:t>
      </w:r>
      <w:r w:rsidRPr="00FF14B6">
        <w:rPr>
          <w:rFonts w:ascii="Tahoma" w:hAnsi="Tahoma" w:cs="Tahoma"/>
          <w:caps/>
          <w:color w:val="F66400"/>
          <w:sz w:val="22"/>
          <w:vertAlign w:val="superscript"/>
          <w:lang w:val="it-IT"/>
        </w:rPr>
        <w:t xml:space="preserve"> </w:t>
      </w:r>
      <w:r w:rsidRPr="00FF14B6">
        <w:rPr>
          <w:rFonts w:ascii="Tahoma" w:hAnsi="Tahoma" w:cs="Tahoma"/>
          <w:color w:val="F66400"/>
          <w:sz w:val="22"/>
          <w:lang w:val="it-IT"/>
        </w:rPr>
        <w:t>Forefront Identity Manager 2010 R2</w:t>
      </w:r>
      <w:bookmarkEnd w:id="1767"/>
    </w:p>
    <w:p w:rsidR="008162A5" w:rsidRPr="00FF14B6" w:rsidRDefault="008162A5" w:rsidP="009E4FDD">
      <w:pPr>
        <w:ind w:left="720"/>
        <w:rPr>
          <w:rFonts w:cs="Tahoma"/>
          <w:lang w:val="it-IT"/>
        </w:rPr>
      </w:pPr>
    </w:p>
    <w:p w:rsidR="008162A5" w:rsidRPr="00FF14B6" w:rsidRDefault="008162A5" w:rsidP="005427B6">
      <w:pPr>
        <w:spacing w:after="60"/>
        <w:ind w:left="720"/>
        <w:rPr>
          <w:rFonts w:cs="Tahoma"/>
          <w:lang w:val="it-IT"/>
        </w:rPr>
      </w:pPr>
      <w:r w:rsidRPr="00FF14B6">
        <w:rPr>
          <w:rFonts w:cs="Tahoma"/>
          <w:b/>
          <w:color w:val="000000"/>
          <w:lang w:val="it-IT"/>
        </w:rPr>
        <w:t>Versione</w:t>
      </w:r>
    </w:p>
    <w:p w:rsidR="008162A5" w:rsidRPr="00FF14B6" w:rsidRDefault="008162A5" w:rsidP="005427B6">
      <w:pPr>
        <w:ind w:left="720"/>
        <w:rPr>
          <w:rFonts w:cs="Tahoma"/>
          <w:lang w:val="it-IT"/>
        </w:rPr>
      </w:pPr>
      <w:r w:rsidRPr="00FF14B6">
        <w:rPr>
          <w:rFonts w:cs="Tahoma"/>
          <w:color w:val="000000"/>
          <w:lang w:val="it-IT"/>
        </w:rPr>
        <w:t>Forefront Identity Manager 2010 R2 è la versione successiva di Forefront Identity Manager 2010.</w:t>
      </w:r>
    </w:p>
    <w:p w:rsidR="00FF26C9" w:rsidRPr="00FF14B6" w:rsidRDefault="00FF26C9" w:rsidP="005427B6">
      <w:pPr>
        <w:rPr>
          <w:rFonts w:cs="Tahoma"/>
          <w:lang w:val="it-IT"/>
        </w:rPr>
      </w:pPr>
    </w:p>
    <w:p w:rsidR="00FF26C9" w:rsidRPr="00FF14B6" w:rsidRDefault="00FF26C9" w:rsidP="005427B6">
      <w:pPr>
        <w:rPr>
          <w:rFonts w:cs="Tahoma"/>
          <w:lang w:val="it-IT"/>
        </w:rPr>
      </w:pPr>
    </w:p>
    <w:p w:rsidR="008162A5" w:rsidRPr="00FF14B6" w:rsidRDefault="008162A5" w:rsidP="005427B6">
      <w:pPr>
        <w:pStyle w:val="Heading2"/>
        <w:ind w:left="0"/>
        <w:rPr>
          <w:rFonts w:ascii="Tahoma" w:hAnsi="Tahoma" w:cs="Tahoma"/>
        </w:rPr>
      </w:pPr>
      <w:bookmarkStart w:id="1768" w:name="_Toc336338316"/>
      <w:bookmarkStart w:id="1769" w:name="Srv_54ForefrontIDMgrWinLiveEd"/>
      <w:bookmarkStart w:id="1770" w:name="_Toc341193212"/>
      <w:bookmarkStart w:id="1771" w:name="_52_Forefront_Identity"/>
      <w:bookmarkStart w:id="1772" w:name="_Toc345678779"/>
      <w:bookmarkEnd w:id="1768"/>
      <w:bookmarkEnd w:id="1769"/>
      <w:bookmarkEnd w:id="1770"/>
      <w:bookmarkEnd w:id="1771"/>
      <w:r w:rsidRPr="00FF14B6">
        <w:rPr>
          <w:rFonts w:ascii="Tahoma" w:hAnsi="Tahoma" w:cs="Tahoma"/>
          <w:caps/>
          <w:color w:val="F26200"/>
          <w:sz w:val="20"/>
          <w:vertAlign w:val="superscript"/>
        </w:rPr>
        <w:t>5</w:t>
      </w:r>
      <w:r w:rsidR="009B25A3">
        <w:rPr>
          <w:rFonts w:ascii="Tahoma" w:hAnsi="Tahoma" w:cs="Tahoma"/>
          <w:caps/>
          <w:color w:val="F26200"/>
          <w:sz w:val="20"/>
          <w:vertAlign w:val="superscript"/>
        </w:rPr>
        <w:t>3</w:t>
      </w:r>
      <w:r w:rsidRPr="00FF14B6">
        <w:rPr>
          <w:rFonts w:ascii="Tahoma" w:hAnsi="Tahoma" w:cs="Tahoma"/>
          <w:color w:val="F26200"/>
        </w:rPr>
        <w:t xml:space="preserve"> </w:t>
      </w:r>
      <w:r w:rsidRPr="00FF14B6">
        <w:rPr>
          <w:rFonts w:ascii="Tahoma" w:hAnsi="Tahoma" w:cs="Tahoma"/>
          <w:color w:val="F26200"/>
          <w:sz w:val="22"/>
        </w:rPr>
        <w:t>Forefront Identity Manager 2010 - Windows Live Edition</w:t>
      </w:r>
      <w:bookmarkEnd w:id="1772"/>
    </w:p>
    <w:p w:rsidR="008162A5" w:rsidRPr="00FF14B6" w:rsidRDefault="008162A5" w:rsidP="005427B6">
      <w:pPr>
        <w:rPr>
          <w:rFonts w:cs="Tahoma"/>
        </w:rPr>
      </w:pPr>
    </w:p>
    <w:p w:rsidR="008162A5" w:rsidRPr="00FF14B6" w:rsidRDefault="008162A5" w:rsidP="005427B6">
      <w:pPr>
        <w:spacing w:after="60"/>
        <w:ind w:left="720"/>
        <w:rPr>
          <w:rFonts w:cs="Tahoma"/>
        </w:rPr>
      </w:pPr>
      <w:bookmarkStart w:id="1773" w:name="Srv_46ForefrontOnlineProforExch"/>
      <w:bookmarkEnd w:id="1773"/>
      <w:r w:rsidRPr="00FF14B6">
        <w:rPr>
          <w:rFonts w:cs="Tahoma"/>
          <w:b/>
          <w:color w:val="000000"/>
        </w:rPr>
        <w:t>Versione</w:t>
      </w:r>
    </w:p>
    <w:p w:rsidR="008162A5" w:rsidRPr="00FF14B6" w:rsidRDefault="008162A5" w:rsidP="00E62BC4">
      <w:pPr>
        <w:ind w:left="720"/>
        <w:rPr>
          <w:rFonts w:cs="Tahoma"/>
        </w:rPr>
      </w:pPr>
      <w:r w:rsidRPr="00FF14B6">
        <w:rPr>
          <w:rFonts w:cs="Tahoma"/>
          <w:color w:val="000000"/>
        </w:rPr>
        <w:t>Forefront Identity Manager 2010 – Windows Live Edition è la versione successiva di Identity Lifecycle Manager 2007 – Windows Live Edition</w:t>
      </w:r>
    </w:p>
    <w:p w:rsidR="008162A5" w:rsidRPr="00FF14B6" w:rsidRDefault="008162A5" w:rsidP="00E62BC4">
      <w:pPr>
        <w:ind w:left="720"/>
        <w:rPr>
          <w:rFonts w:cs="Tahoma"/>
        </w:rPr>
      </w:pPr>
    </w:p>
    <w:p w:rsidR="008162A5" w:rsidRPr="00FF14B6" w:rsidRDefault="008162A5" w:rsidP="005D346C">
      <w:pPr>
        <w:rPr>
          <w:rFonts w:cs="Tahoma"/>
        </w:rPr>
      </w:pPr>
    </w:p>
    <w:p w:rsidR="008162A5" w:rsidRPr="00FF14B6" w:rsidRDefault="008162A5">
      <w:pPr>
        <w:pStyle w:val="Heading3"/>
        <w:rPr>
          <w:rFonts w:ascii="Tahoma" w:hAnsi="Tahoma" w:cs="Tahoma"/>
        </w:rPr>
      </w:pPr>
      <w:bookmarkStart w:id="1774" w:name="_Toc336338317"/>
      <w:bookmarkStart w:id="1775" w:name="_Toc341193213"/>
      <w:bookmarkStart w:id="1776" w:name="_53_Forefront_Online"/>
      <w:bookmarkStart w:id="1777" w:name="_Toc345678780"/>
      <w:bookmarkEnd w:id="1774"/>
      <w:bookmarkEnd w:id="1775"/>
      <w:bookmarkEnd w:id="1776"/>
      <w:r w:rsidRPr="00FF14B6">
        <w:rPr>
          <w:rFonts w:ascii="Tahoma" w:hAnsi="Tahoma" w:cs="Tahoma"/>
          <w:caps/>
          <w:color w:val="F66400"/>
          <w:sz w:val="22"/>
          <w:vertAlign w:val="superscript"/>
        </w:rPr>
        <w:t>5</w:t>
      </w:r>
      <w:r w:rsidR="009B25A3">
        <w:rPr>
          <w:rFonts w:ascii="Tahoma" w:hAnsi="Tahoma" w:cs="Tahoma"/>
          <w:caps/>
          <w:color w:val="F66400"/>
          <w:sz w:val="22"/>
          <w:vertAlign w:val="superscript"/>
        </w:rPr>
        <w:t>4</w:t>
      </w:r>
      <w:r w:rsidRPr="00FF14B6">
        <w:rPr>
          <w:rFonts w:ascii="Tahoma" w:hAnsi="Tahoma" w:cs="Tahoma"/>
          <w:color w:val="F66400"/>
          <w:sz w:val="22"/>
        </w:rPr>
        <w:t xml:space="preserve"> Forefront Online Protection for Exchange (SL per Dispositivo e Utente)</w:t>
      </w:r>
      <w:bookmarkEnd w:id="1777"/>
    </w:p>
    <w:p w:rsidR="008162A5" w:rsidRPr="00FF14B6" w:rsidRDefault="008162A5">
      <w:pPr>
        <w:pStyle w:val="EndnoteText"/>
        <w:tabs>
          <w:tab w:val="center" w:pos="5306"/>
        </w:tabs>
        <w:ind w:left="0"/>
        <w:rPr>
          <w:rFonts w:ascii="Tahoma" w:hAnsi="Tahoma" w:cs="Tahoma"/>
          <w:sz w:val="18"/>
          <w:szCs w:val="18"/>
        </w:rPr>
      </w:pPr>
    </w:p>
    <w:p w:rsidR="008162A5" w:rsidRPr="00FF14B6" w:rsidRDefault="008162A5" w:rsidP="00E62BC4">
      <w:pPr>
        <w:spacing w:after="200" w:line="276" w:lineRule="auto"/>
        <w:ind w:left="720"/>
        <w:rPr>
          <w:rFonts w:cs="Tahoma"/>
          <w:lang w:val="it-IT"/>
        </w:rPr>
      </w:pPr>
      <w:r w:rsidRPr="00FF14B6">
        <w:rPr>
          <w:rFonts w:cs="Tahoma"/>
          <w:lang w:val="it-IT"/>
        </w:rPr>
        <w:t>Le società che dispongono di Forefront Online Security for Exchange (ex Exchange Hosted Filtering) dovrebbero utilizzare la stessa iscrizione del contratto Select attivo, l</w:t>
      </w:r>
      <w:r w:rsidR="00CF04A9" w:rsidRPr="00FF14B6">
        <w:rPr>
          <w:rFonts w:cs="Tahoma"/>
          <w:lang w:val="it-IT"/>
        </w:rPr>
        <w:t>’</w:t>
      </w:r>
      <w:r w:rsidRPr="00FF14B6">
        <w:rPr>
          <w:rFonts w:cs="Tahoma"/>
          <w:lang w:val="it-IT"/>
        </w:rPr>
        <w:t>iscrizione del contratto Enterprise o</w:t>
      </w:r>
      <w:r w:rsidR="00FF26C9" w:rsidRPr="00FF14B6">
        <w:rPr>
          <w:rFonts w:cs="Tahoma"/>
          <w:lang w:val="it-IT"/>
        </w:rPr>
        <w:t> </w:t>
      </w:r>
      <w:r w:rsidRPr="00FF14B6">
        <w:rPr>
          <w:rFonts w:cs="Tahoma"/>
          <w:lang w:val="it-IT"/>
        </w:rPr>
        <w:t>il</w:t>
      </w:r>
      <w:r w:rsidR="00FF26C9" w:rsidRPr="00FF14B6">
        <w:rPr>
          <w:rFonts w:cs="Tahoma"/>
          <w:lang w:val="it-IT"/>
        </w:rPr>
        <w:t> </w:t>
      </w:r>
      <w:r w:rsidRPr="00FF14B6">
        <w:rPr>
          <w:rFonts w:cs="Tahoma"/>
          <w:lang w:val="it-IT"/>
        </w:rPr>
        <w:t>contratto Open Value per effettuare ordini successivamente all</w:t>
      </w:r>
      <w:r w:rsidR="00CF04A9" w:rsidRPr="00FF14B6">
        <w:rPr>
          <w:rFonts w:cs="Tahoma"/>
          <w:lang w:val="it-IT"/>
        </w:rPr>
        <w:t>’</w:t>
      </w:r>
      <w:r w:rsidRPr="00FF14B6">
        <w:rPr>
          <w:rFonts w:cs="Tahoma"/>
          <w:lang w:val="it-IT"/>
        </w:rPr>
        <w:t>ordine iniziale.</w:t>
      </w:r>
    </w:p>
    <w:p w:rsidR="008162A5" w:rsidRPr="00FF14B6" w:rsidRDefault="008162A5" w:rsidP="00E62BC4">
      <w:pPr>
        <w:ind w:left="720"/>
        <w:rPr>
          <w:rFonts w:cs="Tahoma"/>
          <w:lang w:val="it-IT"/>
        </w:rPr>
      </w:pPr>
      <w:r w:rsidRPr="00FF14B6">
        <w:rPr>
          <w:rFonts w:cs="Tahoma"/>
          <w:color w:val="000000"/>
          <w:lang w:val="it-IT"/>
        </w:rPr>
        <w:t>Poiché questo servizio online viene erogato in base al dominio, tutti gli utenti (o i dispositivi) di qualunque dominio interessato devono disporre di SL per Utente (o Dispositivo).</w:t>
      </w:r>
      <w:r w:rsidRPr="00FF14B6">
        <w:rPr>
          <w:rFonts w:cs="Tahoma"/>
          <w:lang w:val="it-IT"/>
        </w:rPr>
        <w:t xml:space="preserve"> </w:t>
      </w:r>
      <w:r w:rsidRPr="00FF14B6">
        <w:rPr>
          <w:rFonts w:cs="Tahoma"/>
          <w:color w:val="000000"/>
          <w:lang w:val="it-IT"/>
        </w:rPr>
        <w:t>Le società che desiderano che il servizio sia erogato a un sottoinsieme dei loro utenti (o dei loro dispositivi) possono creare sottodomini per</w:t>
      </w:r>
      <w:r w:rsidR="00FF26C9" w:rsidRPr="00FF14B6">
        <w:rPr>
          <w:rFonts w:cs="Tahoma"/>
          <w:color w:val="000000"/>
          <w:lang w:val="it-IT"/>
        </w:rPr>
        <w:t> </w:t>
      </w:r>
      <w:r w:rsidRPr="00FF14B6">
        <w:rPr>
          <w:rFonts w:cs="Tahoma"/>
          <w:color w:val="000000"/>
          <w:lang w:val="it-IT"/>
        </w:rPr>
        <w:t>un</w:t>
      </w:r>
      <w:r w:rsidR="00CF04A9" w:rsidRPr="00FF14B6">
        <w:rPr>
          <w:rFonts w:cs="Tahoma"/>
          <w:color w:val="000000"/>
          <w:lang w:val="it-IT"/>
        </w:rPr>
        <w:t>’</w:t>
      </w:r>
      <w:r w:rsidRPr="00FF14B6">
        <w:rPr>
          <w:rFonts w:cs="Tahoma"/>
          <w:color w:val="000000"/>
          <w:lang w:val="it-IT"/>
        </w:rPr>
        <w:t>erogazione del servizio più mirata. Solo gli utenti (o i dispositivi) che rientrano nel sottodominio interessato devono disporre di SL per Utente (o Dispositivo).</w:t>
      </w:r>
    </w:p>
    <w:p w:rsidR="008162A5" w:rsidRPr="00FF14B6" w:rsidRDefault="008162A5" w:rsidP="00E62BC4">
      <w:pPr>
        <w:pStyle w:val="EndnoteText"/>
        <w:ind w:left="720"/>
        <w:rPr>
          <w:rFonts w:ascii="Tahoma" w:hAnsi="Tahoma" w:cs="Tahoma"/>
          <w:sz w:val="18"/>
          <w:szCs w:val="18"/>
          <w:lang w:val="it-IT"/>
        </w:rPr>
      </w:pPr>
    </w:p>
    <w:p w:rsidR="008162A5" w:rsidRPr="00FF14B6" w:rsidRDefault="008162A5" w:rsidP="00E62BC4">
      <w:pPr>
        <w:pStyle w:val="PlainText"/>
        <w:ind w:left="720"/>
        <w:rPr>
          <w:rFonts w:ascii="Tahoma" w:hAnsi="Tahoma" w:cs="Tahoma"/>
          <w:lang w:val="it-IT"/>
        </w:rPr>
      </w:pPr>
      <w:r w:rsidRPr="00FF14B6">
        <w:rPr>
          <w:rFonts w:ascii="Tahoma" w:hAnsi="Tahoma" w:cs="Tahoma"/>
          <w:sz w:val="18"/>
          <w:lang w:val="it-IT"/>
        </w:rPr>
        <w:t>Fare riferimento all</w:t>
      </w:r>
      <w:r w:rsidR="00CF04A9" w:rsidRPr="00FF14B6">
        <w:rPr>
          <w:rFonts w:ascii="Tahoma" w:hAnsi="Tahoma" w:cs="Tahoma"/>
          <w:sz w:val="18"/>
          <w:lang w:val="it-IT"/>
        </w:rPr>
        <w:t>’</w:t>
      </w:r>
      <w:hyperlink w:anchor="_ARTICOLO_5_-_1" w:history="1">
        <w:r w:rsidR="00FF26C9" w:rsidRPr="00FF14B6">
          <w:rPr>
            <w:rStyle w:val="Hyperlink"/>
            <w:rFonts w:ascii="Tahoma" w:hAnsi="Tahoma" w:cs="Tahoma"/>
            <w:sz w:val="18"/>
            <w:szCs w:val="18"/>
            <w:lang w:val="it-IT"/>
          </w:rPr>
          <w:t>Articolo 5</w:t>
        </w:r>
      </w:hyperlink>
      <w:r w:rsidRPr="00FF14B6">
        <w:rPr>
          <w:rFonts w:ascii="Tahoma" w:hAnsi="Tahoma" w:cs="Tahoma"/>
          <w:color w:val="000000"/>
          <w:sz w:val="18"/>
          <w:lang w:val="it-IT"/>
        </w:rPr>
        <w:t xml:space="preserve"> per i prezzi dei servizi online e le condizioni di pagamento.</w:t>
      </w:r>
      <w:r w:rsidRPr="00FF14B6">
        <w:rPr>
          <w:rFonts w:ascii="Tahoma" w:hAnsi="Tahoma" w:cs="Tahoma"/>
          <w:lang w:val="it-IT"/>
        </w:rPr>
        <w:t xml:space="preserve"> </w:t>
      </w:r>
    </w:p>
    <w:p w:rsidR="008162A5" w:rsidRPr="00FF14B6" w:rsidRDefault="008162A5" w:rsidP="00697E59">
      <w:pPr>
        <w:pStyle w:val="EndnoteText"/>
        <w:ind w:left="0"/>
        <w:rPr>
          <w:rFonts w:ascii="Tahoma" w:hAnsi="Tahoma" w:cs="Tahoma"/>
          <w:sz w:val="18"/>
          <w:szCs w:val="18"/>
          <w:lang w:val="it-IT"/>
        </w:rPr>
      </w:pPr>
      <w:bookmarkStart w:id="1778" w:name="Srv_47ForefrontProforExcSvrandShare"/>
    </w:p>
    <w:bookmarkEnd w:id="1778"/>
    <w:p w:rsidR="008162A5" w:rsidRPr="00FF14B6" w:rsidRDefault="008162A5" w:rsidP="00221A57">
      <w:pPr>
        <w:pStyle w:val="EndnoteText"/>
        <w:ind w:left="0"/>
        <w:rPr>
          <w:rFonts w:ascii="Tahoma" w:hAnsi="Tahoma" w:cs="Tahoma"/>
          <w:sz w:val="18"/>
          <w:szCs w:val="18"/>
          <w:lang w:val="it-IT"/>
        </w:rPr>
      </w:pPr>
    </w:p>
    <w:p w:rsidR="008162A5" w:rsidRPr="00FF14B6" w:rsidRDefault="008162A5" w:rsidP="00273685">
      <w:pPr>
        <w:pStyle w:val="Heading3"/>
        <w:ind w:left="270" w:hanging="270"/>
        <w:rPr>
          <w:rFonts w:ascii="Tahoma" w:hAnsi="Tahoma" w:cs="Tahoma"/>
          <w:lang w:val="it-IT"/>
        </w:rPr>
      </w:pPr>
      <w:bookmarkStart w:id="1779" w:name="_54_Forefront_Protection"/>
      <w:bookmarkStart w:id="1780" w:name="_Toc336338318"/>
      <w:bookmarkStart w:id="1781" w:name="_Toc341193214"/>
      <w:bookmarkStart w:id="1782" w:name="_Toc345678781"/>
      <w:bookmarkStart w:id="1783" w:name="Srv_44ForefrontSecforExcSharep"/>
      <w:bookmarkStart w:id="1784" w:name="Srv_45ForefrontSecforExcSharep"/>
      <w:bookmarkEnd w:id="1779"/>
      <w:bookmarkEnd w:id="1780"/>
      <w:bookmarkEnd w:id="1781"/>
      <w:r w:rsidRPr="00FF14B6">
        <w:rPr>
          <w:rFonts w:ascii="Tahoma" w:hAnsi="Tahoma" w:cs="Tahoma"/>
          <w:caps/>
          <w:color w:val="F66400"/>
          <w:sz w:val="22"/>
          <w:vertAlign w:val="superscript"/>
          <w:lang w:val="it-IT"/>
        </w:rPr>
        <w:t>5</w:t>
      </w:r>
      <w:r w:rsidR="009B25A3">
        <w:rPr>
          <w:rFonts w:ascii="Tahoma" w:hAnsi="Tahoma" w:cs="Tahoma"/>
          <w:caps/>
          <w:color w:val="F66400"/>
          <w:sz w:val="22"/>
          <w:vertAlign w:val="superscript"/>
          <w:lang w:val="it-IT"/>
        </w:rPr>
        <w:t>5</w:t>
      </w:r>
      <w:r w:rsidRPr="00FF14B6">
        <w:rPr>
          <w:rFonts w:ascii="Tahoma" w:hAnsi="Tahoma" w:cs="Tahoma"/>
          <w:color w:val="F66400"/>
          <w:sz w:val="22"/>
          <w:lang w:val="it-IT"/>
        </w:rPr>
        <w:t xml:space="preserve"> Forefront Protection 2010 for Exchange Server (SL per Dispositivo e Utente), Forefront Protection 2010 for SharePoint (SL per Dispositivo e Utente) e Forefront</w:t>
      </w:r>
      <w:r w:rsidR="00FF26C9" w:rsidRPr="00FF14B6">
        <w:rPr>
          <w:rFonts w:ascii="Tahoma" w:hAnsi="Tahoma" w:cs="Tahoma"/>
          <w:color w:val="F66400"/>
          <w:sz w:val="22"/>
          <w:lang w:val="it-IT"/>
        </w:rPr>
        <w:t> </w:t>
      </w:r>
      <w:r w:rsidRPr="00FF14B6">
        <w:rPr>
          <w:rFonts w:ascii="Tahoma" w:hAnsi="Tahoma" w:cs="Tahoma"/>
          <w:color w:val="F66400"/>
          <w:sz w:val="22"/>
          <w:lang w:val="it-IT"/>
        </w:rPr>
        <w:t>Protection 2010 per Siti Internet (SL Add-on)</w:t>
      </w:r>
      <w:bookmarkEnd w:id="1782"/>
    </w:p>
    <w:bookmarkEnd w:id="1783"/>
    <w:bookmarkEnd w:id="1784"/>
    <w:p w:rsidR="008162A5" w:rsidRPr="00FF14B6" w:rsidRDefault="008162A5" w:rsidP="00273685">
      <w:pPr>
        <w:ind w:left="720"/>
        <w:rPr>
          <w:rFonts w:cs="Tahoma"/>
          <w:lang w:val="it-IT"/>
        </w:rPr>
      </w:pPr>
    </w:p>
    <w:p w:rsidR="008162A5" w:rsidRPr="00FF14B6" w:rsidRDefault="008162A5" w:rsidP="00273685">
      <w:pPr>
        <w:ind w:left="720"/>
        <w:rPr>
          <w:rFonts w:cs="Tahoma"/>
          <w:lang w:val="it-IT"/>
        </w:rPr>
      </w:pPr>
      <w:bookmarkStart w:id="1785" w:name="Srv_48ForefrontProtectionSuite"/>
      <w:bookmarkEnd w:id="1785"/>
      <w:r w:rsidRPr="00FF14B6">
        <w:rPr>
          <w:rFonts w:cs="Tahoma"/>
          <w:lang w:val="it-IT"/>
        </w:rPr>
        <w:t xml:space="preserve">Forefront Protection 2010 for SharePoint, Forefront Protection 2010 for Exchange Server e Forefront Protection 2010 per Siti Internet non saranno più disponibili a partire dal 1 dicembre 2012. Le società che disporranno di abbonamenti per i servizi online alla data del 30 novembre 2012 potranno continuare a utilizzare i servizi online fino al 31 dicembre 2015. Le società esistenti potranno inoltre aggiungere nuovi utenti in base alle proprie esigenze senza dovere ordinare Licenze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Utente aggiuntive.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utilizzo continuato dei servizi online rimane soggetto alle condizioni del Contratto Multilicenza della società, ai diritti di utilizzo del prodotto relativi al servizio online e alle presenti condizioni.</w:t>
      </w:r>
      <w:r w:rsidRPr="00FF14B6">
        <w:rPr>
          <w:rFonts w:cs="Tahoma"/>
          <w:lang w:val="it-IT"/>
        </w:rPr>
        <w:t xml:space="preserve"> </w:t>
      </w:r>
    </w:p>
    <w:p w:rsidR="008162A5" w:rsidRPr="00FF14B6" w:rsidRDefault="008162A5" w:rsidP="00273685">
      <w:pPr>
        <w:ind w:left="720"/>
        <w:rPr>
          <w:rFonts w:cs="Tahoma"/>
          <w:lang w:val="it-IT"/>
        </w:rPr>
      </w:pPr>
    </w:p>
    <w:p w:rsidR="008162A5" w:rsidRPr="00FF14B6" w:rsidRDefault="008162A5" w:rsidP="00221A57">
      <w:pPr>
        <w:spacing w:after="60"/>
        <w:ind w:left="720"/>
        <w:rPr>
          <w:rFonts w:cs="Tahoma"/>
          <w:lang w:val="it-IT"/>
        </w:rPr>
      </w:pPr>
      <w:r w:rsidRPr="00FF14B6">
        <w:rPr>
          <w:rFonts w:cs="Tahoma"/>
          <w:b/>
          <w:lang w:val="it-IT"/>
        </w:rPr>
        <w:t>Diritto di Migrazione per Forefront Protection 2010 for Exchange Server</w:t>
      </w:r>
    </w:p>
    <w:p w:rsidR="008162A5" w:rsidRPr="00FF14B6" w:rsidRDefault="008162A5" w:rsidP="00221A57">
      <w:pPr>
        <w:ind w:left="720"/>
        <w:rPr>
          <w:rFonts w:cs="Tahoma"/>
          <w:lang w:val="it-IT"/>
        </w:rPr>
      </w:pPr>
      <w:r w:rsidRPr="00FF14B6">
        <w:rPr>
          <w:rFonts w:cs="Tahoma"/>
          <w:color w:val="000000"/>
          <w:lang w:val="it-IT"/>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CF04A9" w:rsidRPr="00FF14B6">
        <w:rPr>
          <w:rFonts w:cs="Tahoma"/>
          <w:color w:val="000000"/>
          <w:lang w:val="it-IT"/>
        </w:rPr>
        <w:t>’</w:t>
      </w:r>
      <w:r w:rsidRPr="00FF14B6">
        <w:rPr>
          <w:rFonts w:cs="Tahoma"/>
          <w:color w:val="000000"/>
          <w:lang w:val="it-IT"/>
        </w:rPr>
        <w:t>utilizzo di Antigen for Exchange, Antigen for SMTP Gateways e Antigen Spam Manager è soggetto al relativo contratto di licenza e ai diritti sull</w:t>
      </w:r>
      <w:r w:rsidR="00CF04A9" w:rsidRPr="00FF14B6">
        <w:rPr>
          <w:rFonts w:cs="Tahoma"/>
          <w:color w:val="000000"/>
          <w:lang w:val="it-IT"/>
        </w:rPr>
        <w:t>’</w:t>
      </w:r>
      <w:r w:rsidRPr="00FF14B6">
        <w:rPr>
          <w:rFonts w:cs="Tahoma"/>
          <w:color w:val="000000"/>
          <w:lang w:val="it-IT"/>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8162A5" w:rsidRPr="00FF14B6" w:rsidRDefault="008162A5" w:rsidP="00221A57">
      <w:pPr>
        <w:ind w:left="720"/>
        <w:rPr>
          <w:rFonts w:cs="Tahoma"/>
          <w:lang w:val="it-IT"/>
        </w:rPr>
      </w:pPr>
    </w:p>
    <w:p w:rsidR="008162A5" w:rsidRPr="00FF14B6" w:rsidRDefault="008162A5" w:rsidP="00221A57">
      <w:pPr>
        <w:ind w:left="720"/>
        <w:rPr>
          <w:rFonts w:cs="Tahoma"/>
          <w:lang w:val="it-IT"/>
        </w:rPr>
      </w:pPr>
      <w:r w:rsidRPr="00FF14B6">
        <w:rPr>
          <w:rFonts w:cs="Tahoma"/>
          <w:color w:val="000000"/>
          <w:lang w:val="it-IT"/>
        </w:rPr>
        <w:t>*Il diritto di utilizzo di Antigen al posto di Forefront Security non si applica alle società che abbiano inizialmente acquistato licenze per uno o più servizi Antigen e che poi migrino a Forefront Protection 2010</w:t>
      </w:r>
      <w:r w:rsidR="00FF26C9" w:rsidRPr="00FF14B6">
        <w:rPr>
          <w:rFonts w:cs="Tahoma"/>
          <w:color w:val="000000"/>
          <w:lang w:val="it-IT"/>
        </w:rPr>
        <w:t> </w:t>
      </w:r>
      <w:r w:rsidRPr="00FF14B6">
        <w:rPr>
          <w:rFonts w:cs="Tahoma"/>
          <w:color w:val="000000"/>
          <w:lang w:val="it-IT"/>
        </w:rPr>
        <w:t>for Exchange Server. Ad esempio, le società titolari di una licenza Antigen for Exchange non sono autorizzate a utilizzare Antigen for SMTP Gateways o Antigen Spam Manager nell</w:t>
      </w:r>
      <w:r w:rsidR="00CF04A9" w:rsidRPr="00FF14B6">
        <w:rPr>
          <w:rFonts w:cs="Tahoma"/>
          <w:color w:val="000000"/>
          <w:lang w:val="it-IT"/>
        </w:rPr>
        <w:t>’</w:t>
      </w:r>
      <w:r w:rsidRPr="00FF14B6">
        <w:rPr>
          <w:rFonts w:cs="Tahoma"/>
          <w:color w:val="000000"/>
          <w:lang w:val="it-IT"/>
        </w:rPr>
        <w:t>ambito delle rispettive licenze Antigen for Exchange in virtù dei diritti di migrazione a Forefront Protection 2010 for Exchange Server previsti da tale licenza.</w:t>
      </w:r>
      <w:r w:rsidRPr="00FF14B6">
        <w:rPr>
          <w:rFonts w:cs="Tahoma"/>
          <w:lang w:val="it-IT"/>
        </w:rPr>
        <w:t xml:space="preserve"> </w:t>
      </w:r>
    </w:p>
    <w:p w:rsidR="008162A5" w:rsidRPr="00FF14B6" w:rsidRDefault="008162A5">
      <w:pPr>
        <w:rPr>
          <w:rFonts w:cs="Tahoma"/>
          <w:lang w:val="it-IT"/>
        </w:rPr>
      </w:pPr>
    </w:p>
    <w:p w:rsidR="008162A5" w:rsidRPr="00FF14B6" w:rsidRDefault="008162A5" w:rsidP="00221A57">
      <w:pPr>
        <w:spacing w:after="60"/>
        <w:ind w:left="720"/>
        <w:rPr>
          <w:rFonts w:cs="Tahoma"/>
        </w:rPr>
      </w:pPr>
      <w:r w:rsidRPr="00FF14B6">
        <w:rPr>
          <w:rFonts w:cs="Tahoma"/>
          <w:b/>
        </w:rPr>
        <w:t>Diritto di Downgrade per Forefront Security for SharePoint</w:t>
      </w:r>
    </w:p>
    <w:p w:rsidR="008162A5" w:rsidRPr="00FF14B6" w:rsidRDefault="008162A5" w:rsidP="00221A57">
      <w:pPr>
        <w:ind w:left="720"/>
        <w:rPr>
          <w:rFonts w:cs="Tahoma"/>
          <w:lang w:val="it-IT"/>
        </w:rPr>
      </w:pPr>
      <w:r w:rsidRPr="00FF14B6">
        <w:rPr>
          <w:rFonts w:cs="Tahoma"/>
          <w:szCs w:val="20"/>
          <w:lang w:val="it-IT"/>
        </w:rPr>
        <w:t>Le società che abbiano stipulato contratti Volume License e che abbiano acquistato una licenza per Forefront Protection 2010 for SharePoint sono idonee a effettuare il downgrade a e utilizzare Antigen for SharePoint al posto delle licenze Forefront Protection 2010 for SharePoint. L</w:t>
      </w:r>
      <w:r w:rsidR="00CF04A9" w:rsidRPr="00FF14B6">
        <w:rPr>
          <w:rFonts w:cs="Tahoma"/>
          <w:szCs w:val="20"/>
          <w:lang w:val="it-IT"/>
        </w:rPr>
        <w:t>’</w:t>
      </w:r>
      <w:r w:rsidRPr="00FF14B6">
        <w:rPr>
          <w:rFonts w:cs="Tahoma"/>
          <w:szCs w:val="20"/>
          <w:lang w:val="it-IT"/>
        </w:rPr>
        <w:t>utilizzo di Antigen for SharePoint è soggetto alle condizioni del contratto di licenza e ai diritti di utilizzo di Forefront Protection 2010 for SharePoint.</w:t>
      </w:r>
      <w:r w:rsidRPr="00FF14B6">
        <w:rPr>
          <w:rFonts w:cs="Tahoma"/>
          <w:lang w:val="it-IT"/>
        </w:rPr>
        <w:t xml:space="preserve"> I</w:t>
      </w:r>
      <w:r w:rsidR="00FF26C9" w:rsidRPr="00FF14B6">
        <w:rPr>
          <w:rFonts w:cs="Tahoma"/>
          <w:lang w:val="it-IT"/>
        </w:rPr>
        <w:t> </w:t>
      </w:r>
      <w:r w:rsidRPr="00FF14B6">
        <w:rPr>
          <w:rFonts w:cs="Tahoma"/>
          <w:lang w:val="it-IT"/>
        </w:rPr>
        <w:t>diritti delle società di utilizzare Antigen for SharePoint cesseranno alla scadenza dei diritti della licenza Forefront Protection 2010 for SharePoint.</w:t>
      </w:r>
    </w:p>
    <w:p w:rsidR="008162A5" w:rsidRPr="00FF14B6" w:rsidRDefault="008162A5" w:rsidP="00221A57">
      <w:pPr>
        <w:ind w:left="720"/>
        <w:rPr>
          <w:rFonts w:cs="Tahoma"/>
          <w:lang w:val="it-IT"/>
        </w:rPr>
      </w:pPr>
    </w:p>
    <w:p w:rsidR="008162A5" w:rsidRPr="00FF14B6" w:rsidRDefault="008162A5" w:rsidP="00221A57">
      <w:pPr>
        <w:ind w:left="720"/>
        <w:rPr>
          <w:rFonts w:cs="Tahoma"/>
          <w:lang w:val="it-IT"/>
        </w:rPr>
      </w:pPr>
      <w:r w:rsidRPr="00FF14B6">
        <w:rPr>
          <w:rFonts w:cs="Tahoma"/>
          <w:color w:val="000000"/>
          <w:lang w:val="it-IT"/>
        </w:rPr>
        <w:t>Tutti gli utenti (o dispositivi) che accedono a un server protetto devono disporre di SL per Utente (o</w:t>
      </w:r>
      <w:r w:rsidR="00FF26C9" w:rsidRPr="00FF14B6">
        <w:rPr>
          <w:rFonts w:cs="Tahoma"/>
          <w:color w:val="000000"/>
          <w:lang w:val="it-IT"/>
        </w:rPr>
        <w:t> </w:t>
      </w:r>
      <w:r w:rsidRPr="00FF14B6">
        <w:rPr>
          <w:rFonts w:cs="Tahoma"/>
          <w:color w:val="000000"/>
          <w:lang w:val="it-IT"/>
        </w:rPr>
        <w:t>Dispositivo), a meno che non dispongano di una licenza tramite External Connector per Forefront for</w:t>
      </w:r>
      <w:r w:rsidR="00FF26C9" w:rsidRPr="00FF14B6">
        <w:rPr>
          <w:rFonts w:cs="Tahoma"/>
          <w:color w:val="000000"/>
          <w:lang w:val="it-IT"/>
        </w:rPr>
        <w:t> </w:t>
      </w:r>
      <w:r w:rsidRPr="00FF14B6">
        <w:rPr>
          <w:rFonts w:cs="Tahoma"/>
          <w:color w:val="000000"/>
          <w:lang w:val="it-IT"/>
        </w:rPr>
        <w:t>Exchange o SL Add-on per Forefront Security for SharePoint per Siti Internet.</w:t>
      </w:r>
    </w:p>
    <w:p w:rsidR="008162A5" w:rsidRPr="00FF14B6" w:rsidRDefault="008162A5" w:rsidP="00221A57">
      <w:pPr>
        <w:pStyle w:val="EndnoteText"/>
        <w:ind w:left="720"/>
        <w:rPr>
          <w:rFonts w:ascii="Tahoma" w:hAnsi="Tahoma" w:cs="Tahoma"/>
          <w:sz w:val="18"/>
          <w:szCs w:val="18"/>
          <w:lang w:val="it-IT"/>
        </w:rPr>
      </w:pPr>
    </w:p>
    <w:p w:rsidR="008162A5" w:rsidRPr="00FF14B6" w:rsidRDefault="008162A5" w:rsidP="00221A57">
      <w:pPr>
        <w:pStyle w:val="EndnoteText"/>
        <w:ind w:left="720"/>
        <w:rPr>
          <w:rFonts w:ascii="Tahoma" w:hAnsi="Tahoma" w:cs="Tahoma"/>
          <w:sz w:val="18"/>
          <w:szCs w:val="18"/>
          <w:lang w:val="it-IT"/>
        </w:rPr>
      </w:pPr>
      <w:r w:rsidRPr="00FF14B6">
        <w:rPr>
          <w:rFonts w:ascii="Tahoma" w:hAnsi="Tahoma" w:cs="Tahoma"/>
          <w:color w:val="000000"/>
          <w:sz w:val="18"/>
          <w:lang w:val="it-IT"/>
        </w:rPr>
        <w:t>Fare riferimento all</w:t>
      </w:r>
      <w:r w:rsidR="00CF04A9" w:rsidRPr="00FF14B6">
        <w:rPr>
          <w:rFonts w:ascii="Tahoma" w:hAnsi="Tahoma" w:cs="Tahoma"/>
          <w:color w:val="000000"/>
          <w:sz w:val="18"/>
          <w:lang w:val="it-IT"/>
        </w:rPr>
        <w:t>’</w:t>
      </w:r>
      <w:hyperlink w:anchor="_ARTICOLO_5_-_1" w:history="1">
        <w:r w:rsidR="00FF26C9" w:rsidRPr="00FF14B6">
          <w:rPr>
            <w:rStyle w:val="Hyperlink"/>
            <w:rFonts w:ascii="Tahoma" w:hAnsi="Tahoma" w:cs="Tahoma"/>
            <w:sz w:val="18"/>
            <w:szCs w:val="18"/>
            <w:lang w:val="it-IT"/>
          </w:rPr>
          <w:t>Articolo 5</w:t>
        </w:r>
      </w:hyperlink>
      <w:r w:rsidRPr="00FF14B6">
        <w:rPr>
          <w:rFonts w:ascii="Tahoma" w:hAnsi="Tahoma" w:cs="Tahoma"/>
          <w:color w:val="000000"/>
          <w:sz w:val="18"/>
          <w:lang w:val="it-IT"/>
        </w:rPr>
        <w:t xml:space="preserve"> per i prezzi dei servizi online e le condizioni di pagamento.</w:t>
      </w:r>
    </w:p>
    <w:p w:rsidR="008162A5" w:rsidRPr="00FF14B6" w:rsidRDefault="008162A5" w:rsidP="00273685">
      <w:pPr>
        <w:pStyle w:val="EndnoteText"/>
        <w:rPr>
          <w:rFonts w:ascii="Tahoma" w:hAnsi="Tahoma" w:cs="Tahoma"/>
          <w:sz w:val="18"/>
          <w:szCs w:val="18"/>
          <w:lang w:val="it-IT"/>
        </w:rPr>
      </w:pPr>
    </w:p>
    <w:p w:rsidR="008162A5" w:rsidRPr="00FF14B6" w:rsidRDefault="008162A5" w:rsidP="00273685">
      <w:pPr>
        <w:pStyle w:val="EndnoteText"/>
        <w:rPr>
          <w:rFonts w:ascii="Tahoma" w:hAnsi="Tahoma" w:cs="Tahoma"/>
          <w:sz w:val="18"/>
          <w:szCs w:val="18"/>
          <w:lang w:val="it-IT"/>
        </w:rPr>
      </w:pPr>
    </w:p>
    <w:p w:rsidR="008162A5" w:rsidRPr="00FF14B6" w:rsidRDefault="008162A5" w:rsidP="00796FF5">
      <w:pPr>
        <w:pStyle w:val="Heading3"/>
        <w:rPr>
          <w:rFonts w:ascii="Tahoma" w:hAnsi="Tahoma" w:cs="Tahoma"/>
          <w:lang w:val="it-IT"/>
        </w:rPr>
      </w:pPr>
      <w:bookmarkStart w:id="1786" w:name="_Toc336338319"/>
      <w:bookmarkStart w:id="1787" w:name="_Toc341193215"/>
      <w:bookmarkStart w:id="1788" w:name="_55_Forefront_Protection"/>
      <w:bookmarkStart w:id="1789" w:name="_Toc345678782"/>
      <w:bookmarkEnd w:id="1786"/>
      <w:bookmarkEnd w:id="1787"/>
      <w:bookmarkEnd w:id="1788"/>
      <w:r w:rsidRPr="00FF14B6">
        <w:rPr>
          <w:rFonts w:ascii="Tahoma" w:hAnsi="Tahoma" w:cs="Tahoma"/>
          <w:caps/>
          <w:color w:val="F66400"/>
          <w:sz w:val="22"/>
          <w:vertAlign w:val="superscript"/>
          <w:lang w:val="it-IT"/>
        </w:rPr>
        <w:t>5</w:t>
      </w:r>
      <w:r w:rsidR="009B25A3">
        <w:rPr>
          <w:rFonts w:ascii="Tahoma" w:hAnsi="Tahoma" w:cs="Tahoma"/>
          <w:caps/>
          <w:color w:val="F66400"/>
          <w:sz w:val="22"/>
          <w:vertAlign w:val="superscript"/>
          <w:lang w:val="it-IT"/>
        </w:rPr>
        <w:t>6</w:t>
      </w:r>
      <w:r w:rsidRPr="00FF14B6">
        <w:rPr>
          <w:rFonts w:ascii="Tahoma" w:hAnsi="Tahoma" w:cs="Tahoma"/>
          <w:color w:val="F66400"/>
          <w:sz w:val="22"/>
          <w:lang w:val="it-IT"/>
        </w:rPr>
        <w:t xml:space="preserve"> Forefront Protection Suite (Dispositivo e Utente)</w:t>
      </w:r>
      <w:bookmarkEnd w:id="1789"/>
    </w:p>
    <w:p w:rsidR="008162A5" w:rsidRPr="00FF14B6" w:rsidRDefault="008162A5" w:rsidP="00796FF5">
      <w:pPr>
        <w:rPr>
          <w:rFonts w:cs="Tahoma"/>
          <w:lang w:val="it-IT"/>
        </w:rPr>
      </w:pPr>
    </w:p>
    <w:p w:rsidR="008162A5" w:rsidRPr="00FF14B6" w:rsidRDefault="008162A5" w:rsidP="00796FF5">
      <w:pPr>
        <w:ind w:left="720"/>
        <w:rPr>
          <w:rFonts w:cs="Tahoma"/>
          <w:lang w:val="it-IT"/>
        </w:rPr>
      </w:pPr>
      <w:r w:rsidRPr="00FF14B6">
        <w:rPr>
          <w:rFonts w:cs="Tahoma"/>
          <w:color w:val="000000"/>
          <w:lang w:val="it-IT"/>
        </w:rPr>
        <w:t>Forefront Protection Suite non sarà più disponibile a partire dal 1 dicembre 2012. Le società con abbonamenti attivi al servizio online in data 30 novembre 2012 potranno continuare a utilizzare i servizi online dei componenti fino alla scadenza dell</w:t>
      </w:r>
      <w:r w:rsidR="00CF04A9" w:rsidRPr="00FF14B6">
        <w:rPr>
          <w:rFonts w:cs="Tahoma"/>
          <w:color w:val="000000"/>
          <w:lang w:val="it-IT"/>
        </w:rPr>
        <w:t>’</w:t>
      </w:r>
      <w:r w:rsidRPr="00FF14B6">
        <w:rPr>
          <w:rFonts w:cs="Tahoma"/>
          <w:color w:val="000000"/>
          <w:lang w:val="it-IT"/>
        </w:rPr>
        <w:t>abbonamento.</w:t>
      </w:r>
      <w:r w:rsidRPr="00FF14B6">
        <w:rPr>
          <w:rFonts w:cs="Tahoma"/>
          <w:lang w:val="it-IT"/>
        </w:rPr>
        <w:t xml:space="preserve"> </w:t>
      </w:r>
      <w:bookmarkStart w:id="1790" w:name="Srv_45ForefrontSecfoOffComm"/>
      <w:bookmarkStart w:id="1791" w:name="Srv_46ForefrontSecfoOffComm"/>
      <w:bookmarkEnd w:id="1790"/>
      <w:bookmarkEnd w:id="1791"/>
      <w:r w:rsidRPr="00FF14B6">
        <w:rPr>
          <w:rFonts w:cs="Tahoma"/>
          <w:lang w:val="it-IT"/>
        </w:rPr>
        <w:t xml:space="preserve">Tali società potranno inoltre continuare a utilizzare i componenti Forefront </w:t>
      </w:r>
      <w:r w:rsidRPr="00FF14B6">
        <w:rPr>
          <w:rFonts w:cs="Tahoma"/>
          <w:color w:val="000000"/>
          <w:lang w:val="it-IT"/>
        </w:rPr>
        <w:t xml:space="preserve">Security </w:t>
      </w:r>
      <w:r w:rsidRPr="00FF14B6">
        <w:rPr>
          <w:rFonts w:cs="Tahoma"/>
          <w:lang w:val="it-IT"/>
        </w:rPr>
        <w:t xml:space="preserve">for Office Communications Server, Forefront Protection 2010 for Exchange Server, Forefront Threat Management Gateway Web Protection Service e Forefront Protection 2010 for SharePoint Server della famiglia di prodotti fino al 31 dicembre 2015. Le società esistenti potranno 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Utente aggiuntive.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utilizzo continuato dei servizi online dei componenti rimane soggetto alle condizioni del Contratto Multilicenza della società, ai diritti di utilizzo del prodotto relativi ai servizi online e alle presenti condizioni.</w:t>
      </w:r>
    </w:p>
    <w:p w:rsidR="008162A5" w:rsidRPr="00FF14B6" w:rsidRDefault="008162A5" w:rsidP="00796FF5">
      <w:pPr>
        <w:ind w:left="720"/>
        <w:rPr>
          <w:rFonts w:cs="Tahoma"/>
          <w:lang w:val="it-IT"/>
        </w:rPr>
      </w:pPr>
    </w:p>
    <w:p w:rsidR="008162A5" w:rsidRPr="00FF14B6" w:rsidRDefault="008162A5" w:rsidP="00796FF5">
      <w:pPr>
        <w:ind w:left="720"/>
        <w:rPr>
          <w:rFonts w:cs="Tahoma"/>
        </w:rPr>
      </w:pPr>
      <w:r w:rsidRPr="00FF14B6">
        <w:rPr>
          <w:rFonts w:cs="Tahoma"/>
          <w:color w:val="000000"/>
        </w:rPr>
        <w:t>Un abbonamento a Forefront Protection Suite è costituito dai seguenti servizi online:</w:t>
      </w:r>
      <w:r w:rsidRPr="00FF14B6">
        <w:rPr>
          <w:rFonts w:cs="Tahoma"/>
          <w:color w:val="000000"/>
          <w:szCs w:val="20"/>
        </w:rPr>
        <w:t xml:space="preserve"> </w:t>
      </w:r>
      <w:r w:rsidRPr="00FF14B6">
        <w:rPr>
          <w:rFonts w:cs="Tahoma"/>
          <w:color w:val="000000"/>
        </w:rPr>
        <w:t>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w:t>
      </w:r>
      <w:r w:rsidRPr="00FF14B6">
        <w:rPr>
          <w:rFonts w:cs="Tahoma"/>
        </w:rPr>
        <w:t xml:space="preserve"> </w:t>
      </w:r>
    </w:p>
    <w:p w:rsidR="008162A5" w:rsidRPr="00FF14B6" w:rsidRDefault="008162A5" w:rsidP="00796FF5">
      <w:pPr>
        <w:ind w:left="720"/>
        <w:rPr>
          <w:rFonts w:cs="Tahoma"/>
        </w:rPr>
      </w:pPr>
    </w:p>
    <w:p w:rsidR="008162A5" w:rsidRPr="00FF14B6" w:rsidRDefault="008162A5" w:rsidP="00221A57">
      <w:pPr>
        <w:ind w:left="720"/>
        <w:rPr>
          <w:rFonts w:cs="Tahoma"/>
          <w:lang w:val="it-IT"/>
        </w:rPr>
      </w:pPr>
      <w:r w:rsidRPr="00FF14B6">
        <w:rPr>
          <w:rFonts w:cs="Tahoma"/>
          <w:lang w:val="it-IT"/>
        </w:rPr>
        <w:t>Fare riferimento all</w:t>
      </w:r>
      <w:r w:rsidR="00CF04A9" w:rsidRPr="00FF14B6">
        <w:rPr>
          <w:rFonts w:cs="Tahoma"/>
          <w:lang w:val="it-IT"/>
        </w:rPr>
        <w:t>’</w:t>
      </w:r>
      <w:r w:rsidRPr="00FF14B6">
        <w:rPr>
          <w:rFonts w:cs="Tahoma"/>
          <w:lang w:val="it-IT"/>
        </w:rPr>
        <w:t xml:space="preserve">Articolo 5 per i prezzi dei servizi online e le condizioni di pagamento. </w:t>
      </w:r>
    </w:p>
    <w:p w:rsidR="008162A5" w:rsidRPr="00FF14B6" w:rsidRDefault="008162A5" w:rsidP="00221A57">
      <w:pPr>
        <w:rPr>
          <w:rFonts w:cs="Tahoma"/>
          <w:szCs w:val="18"/>
          <w:lang w:val="it-IT"/>
        </w:rPr>
      </w:pPr>
    </w:p>
    <w:p w:rsidR="00791836" w:rsidRPr="00FF14B6" w:rsidRDefault="00791836" w:rsidP="00791836">
      <w:pPr>
        <w:rPr>
          <w:lang w:val="it-IT" w:eastAsia="zh-CN"/>
        </w:rPr>
      </w:pPr>
    </w:p>
    <w:p w:rsidR="008162A5" w:rsidRPr="00FF14B6" w:rsidRDefault="008162A5">
      <w:pPr>
        <w:pStyle w:val="Heading3"/>
        <w:rPr>
          <w:rFonts w:ascii="Tahoma" w:hAnsi="Tahoma" w:cs="Tahoma"/>
        </w:rPr>
      </w:pPr>
      <w:bookmarkStart w:id="1792" w:name="_Toc336338320"/>
      <w:bookmarkStart w:id="1793" w:name="_Toc341193216"/>
      <w:bookmarkStart w:id="1794" w:name="Srv_49ForefrontSecfoOffComm"/>
      <w:bookmarkStart w:id="1795" w:name="_56_Forefront_Security"/>
      <w:bookmarkStart w:id="1796" w:name="_Toc345678783"/>
      <w:bookmarkEnd w:id="1792"/>
      <w:bookmarkEnd w:id="1793"/>
      <w:bookmarkEnd w:id="1794"/>
      <w:bookmarkEnd w:id="1795"/>
      <w:r w:rsidRPr="00FF14B6">
        <w:rPr>
          <w:rFonts w:ascii="Tahoma" w:hAnsi="Tahoma" w:cs="Tahoma"/>
          <w:caps/>
          <w:color w:val="F66400"/>
          <w:sz w:val="22"/>
          <w:vertAlign w:val="superscript"/>
        </w:rPr>
        <w:t>5</w:t>
      </w:r>
      <w:r w:rsidR="009B25A3">
        <w:rPr>
          <w:rFonts w:ascii="Tahoma" w:hAnsi="Tahoma" w:cs="Tahoma"/>
          <w:caps/>
          <w:color w:val="F66400"/>
          <w:sz w:val="22"/>
          <w:vertAlign w:val="superscript"/>
        </w:rPr>
        <w:t>7</w:t>
      </w:r>
      <w:r w:rsidRPr="00FF14B6">
        <w:rPr>
          <w:rFonts w:ascii="Tahoma" w:hAnsi="Tahoma" w:cs="Tahoma"/>
          <w:color w:val="F66400"/>
          <w:sz w:val="22"/>
        </w:rPr>
        <w:t xml:space="preserve"> Forefront Security for Office Communications Server (SL per Utente e Dispositivo)</w:t>
      </w:r>
      <w:bookmarkEnd w:id="1796"/>
    </w:p>
    <w:p w:rsidR="008162A5" w:rsidRPr="00FF14B6" w:rsidRDefault="008162A5">
      <w:pPr>
        <w:pStyle w:val="EndnoteText"/>
        <w:ind w:left="0"/>
        <w:rPr>
          <w:rFonts w:ascii="Tahoma" w:hAnsi="Tahoma" w:cs="Tahoma"/>
          <w:sz w:val="18"/>
          <w:szCs w:val="18"/>
        </w:rPr>
      </w:pPr>
    </w:p>
    <w:p w:rsidR="008162A5" w:rsidRPr="00FF14B6" w:rsidRDefault="008162A5" w:rsidP="009115D6">
      <w:pPr>
        <w:ind w:left="720"/>
        <w:rPr>
          <w:rFonts w:cs="Tahoma"/>
          <w:lang w:val="it-IT"/>
        </w:rPr>
      </w:pPr>
      <w:r w:rsidRPr="00FF14B6">
        <w:rPr>
          <w:rFonts w:cs="Tahoma"/>
          <w:color w:val="000000"/>
          <w:lang w:val="it-IT"/>
        </w:rPr>
        <w:t>Forefront Security for Office Communications Server</w:t>
      </w:r>
      <w:r w:rsidRPr="00FF14B6">
        <w:rPr>
          <w:rFonts w:cs="Tahoma"/>
          <w:lang w:val="it-IT"/>
        </w:rPr>
        <w:t xml:space="preserve"> non sarà più disponibile a partire dal 1 dicembre 2012. Le società che disporranno di abbonamenti per il servizio online alla data del 30 novembre 2012 potranno continuare a utilizzare il servizio online fino al 31 dicembre 2015. Le società esistenti potranno inoltre aggiungere nuovi utenti in base alle proprie esigenze senza dovere ordinare Licenze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Utente aggiuntive.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utilizzo continuato del servizio online rimane soggetto alle condizioni del Contratto Multilicenza della società, ai diritti di utilizzo del prodotto relativi al servizio online e alle presenti condizioni.</w:t>
      </w:r>
      <w:r w:rsidRPr="00FF14B6">
        <w:rPr>
          <w:rFonts w:cs="Tahoma"/>
          <w:lang w:val="it-IT"/>
        </w:rPr>
        <w:t xml:space="preserve"> </w:t>
      </w:r>
    </w:p>
    <w:p w:rsidR="008162A5" w:rsidRPr="00FF14B6" w:rsidRDefault="008162A5" w:rsidP="009115D6">
      <w:pPr>
        <w:ind w:left="720"/>
        <w:rPr>
          <w:rFonts w:cs="Tahoma"/>
          <w:lang w:val="it-IT"/>
        </w:rPr>
      </w:pPr>
    </w:p>
    <w:p w:rsidR="008162A5" w:rsidRPr="00FF14B6" w:rsidRDefault="008162A5" w:rsidP="00E62BC4">
      <w:pPr>
        <w:pStyle w:val="EndnoteText"/>
        <w:ind w:left="720"/>
        <w:rPr>
          <w:rFonts w:ascii="Tahoma" w:hAnsi="Tahoma" w:cs="Tahoma"/>
          <w:lang w:val="it-IT"/>
        </w:rPr>
      </w:pPr>
      <w:r w:rsidRPr="00FF14B6">
        <w:rPr>
          <w:rFonts w:ascii="Tahoma" w:hAnsi="Tahoma" w:cs="Tahoma"/>
          <w:bCs/>
          <w:color w:val="000000"/>
          <w:sz w:val="18"/>
          <w:lang w:val="it-IT"/>
        </w:rPr>
        <w:t xml:space="preserve">Tutti gli utenti (o dispositivi) che accedono a un server protetto hanno bisogno di SL Utente (o Dispositivo). Questo servizio online era precedentemente noto come Antigen for Instant Messaging. </w:t>
      </w:r>
    </w:p>
    <w:p w:rsidR="008162A5" w:rsidRPr="00FF14B6" w:rsidRDefault="008162A5" w:rsidP="00697E59">
      <w:pPr>
        <w:rPr>
          <w:rFonts w:cs="Tahoma"/>
          <w:lang w:val="it-IT"/>
        </w:rPr>
      </w:pPr>
      <w:bookmarkStart w:id="1797" w:name="Srv_48ForefrontSvrSecMgmtConsole"/>
    </w:p>
    <w:p w:rsidR="008162A5" w:rsidRPr="00FF14B6" w:rsidRDefault="008162A5" w:rsidP="00221A57">
      <w:pPr>
        <w:rPr>
          <w:rFonts w:cs="Tahoma"/>
          <w:lang w:val="it-IT"/>
        </w:rPr>
      </w:pPr>
      <w:bookmarkStart w:id="1798" w:name="_49_Forefront_Threat"/>
      <w:bookmarkEnd w:id="1797"/>
      <w:bookmarkEnd w:id="1798"/>
    </w:p>
    <w:p w:rsidR="008162A5" w:rsidRPr="00FF14B6" w:rsidRDefault="008162A5" w:rsidP="00221A57">
      <w:pPr>
        <w:pStyle w:val="Heading3"/>
        <w:rPr>
          <w:rFonts w:ascii="Tahoma" w:hAnsi="Tahoma" w:cs="Tahoma"/>
        </w:rPr>
      </w:pPr>
      <w:bookmarkStart w:id="1799" w:name="_50__Forefront"/>
      <w:bookmarkStart w:id="1800" w:name="_57_Forefront_Threat"/>
      <w:bookmarkStart w:id="1801" w:name="_Toc336338321"/>
      <w:bookmarkStart w:id="1802" w:name="Srv_51ForefrontThreatMgmtGtwy2010"/>
      <w:bookmarkStart w:id="1803" w:name="_Toc341193217"/>
      <w:bookmarkStart w:id="1804" w:name="_Toc345678784"/>
      <w:bookmarkEnd w:id="1799"/>
      <w:bookmarkEnd w:id="1800"/>
      <w:bookmarkEnd w:id="1801"/>
      <w:bookmarkEnd w:id="1802"/>
      <w:bookmarkEnd w:id="1803"/>
      <w:r w:rsidRPr="00FF14B6">
        <w:rPr>
          <w:rFonts w:ascii="Tahoma" w:hAnsi="Tahoma" w:cs="Tahoma"/>
          <w:caps/>
          <w:color w:val="F66400"/>
          <w:sz w:val="22"/>
          <w:vertAlign w:val="superscript"/>
        </w:rPr>
        <w:t>5</w:t>
      </w:r>
      <w:r w:rsidR="009B25A3">
        <w:rPr>
          <w:rFonts w:ascii="Tahoma" w:hAnsi="Tahoma" w:cs="Tahoma"/>
          <w:caps/>
          <w:color w:val="F66400"/>
          <w:sz w:val="22"/>
          <w:vertAlign w:val="superscript"/>
        </w:rPr>
        <w:t>8</w:t>
      </w:r>
      <w:r w:rsidRPr="00FF14B6">
        <w:rPr>
          <w:rFonts w:ascii="Tahoma" w:hAnsi="Tahoma" w:cs="Tahoma"/>
          <w:caps/>
          <w:color w:val="F66400"/>
          <w:sz w:val="22"/>
          <w:vertAlign w:val="superscript"/>
        </w:rPr>
        <w:t xml:space="preserve"> </w:t>
      </w:r>
      <w:r w:rsidRPr="00FF14B6">
        <w:rPr>
          <w:rFonts w:ascii="Tahoma" w:hAnsi="Tahoma" w:cs="Tahoma"/>
          <w:color w:val="F66400"/>
          <w:sz w:val="22"/>
        </w:rPr>
        <w:t>Forefront Threat Management Gateway Web Protection Service</w:t>
      </w:r>
      <w:bookmarkEnd w:id="1804"/>
    </w:p>
    <w:p w:rsidR="008162A5" w:rsidRPr="00FF14B6" w:rsidRDefault="008162A5" w:rsidP="00221A57">
      <w:pPr>
        <w:rPr>
          <w:rFonts w:cs="Tahoma"/>
        </w:rPr>
      </w:pPr>
    </w:p>
    <w:p w:rsidR="008162A5" w:rsidRPr="00FF14B6" w:rsidRDefault="008162A5" w:rsidP="00791836">
      <w:pPr>
        <w:ind w:left="720"/>
        <w:rPr>
          <w:rFonts w:cs="Tahoma"/>
          <w:lang w:val="it-IT"/>
        </w:rPr>
      </w:pPr>
      <w:bookmarkStart w:id="1805" w:name="Srv_52ForefrontUnifiedAccessGtwy2010"/>
      <w:bookmarkStart w:id="1806" w:name="Srv_56ForefrontUnifiedAccessGtwy2010"/>
      <w:bookmarkStart w:id="1807" w:name="_Toc336338322"/>
      <w:bookmarkEnd w:id="1805"/>
      <w:bookmarkEnd w:id="1806"/>
      <w:r w:rsidRPr="00FF14B6">
        <w:rPr>
          <w:rFonts w:cs="Tahoma"/>
          <w:color w:val="000000"/>
          <w:lang w:val="it-IT"/>
        </w:rPr>
        <w:t>Forefront Threat Management Gateway Web Protection Service</w:t>
      </w:r>
      <w:r w:rsidRPr="00FF14B6">
        <w:rPr>
          <w:rFonts w:cs="Tahoma"/>
          <w:lang w:val="it-IT"/>
        </w:rPr>
        <w:t xml:space="preserve"> non sarà più disponibile a partire dal</w:t>
      </w:r>
      <w:r w:rsidR="00791836" w:rsidRPr="00FF14B6">
        <w:rPr>
          <w:rFonts w:cs="Tahoma"/>
          <w:lang w:val="it-IT"/>
        </w:rPr>
        <w:t> </w:t>
      </w:r>
      <w:r w:rsidRPr="00FF14B6">
        <w:rPr>
          <w:rFonts w:cs="Tahoma"/>
          <w:lang w:val="it-IT"/>
        </w:rPr>
        <w:t>1</w:t>
      </w:r>
      <w:r w:rsidR="00090393" w:rsidRPr="00FF14B6">
        <w:rPr>
          <w:rFonts w:cs="Tahoma"/>
          <w:lang w:val="it-IT"/>
        </w:rPr>
        <w:t> </w:t>
      </w:r>
      <w:r w:rsidRPr="00FF14B6">
        <w:rPr>
          <w:rFonts w:cs="Tahoma"/>
          <w:lang w:val="it-IT"/>
        </w:rPr>
        <w:t>dicembre 2012. Le società che disporranno di abbonamenti per il servizio online alla data del 30</w:t>
      </w:r>
      <w:r w:rsidR="00791836" w:rsidRPr="00FF14B6">
        <w:rPr>
          <w:rFonts w:cs="Tahoma"/>
          <w:lang w:val="it-IT"/>
        </w:rPr>
        <w:t> </w:t>
      </w:r>
      <w:r w:rsidRPr="00FF14B6">
        <w:rPr>
          <w:rFonts w:cs="Tahoma"/>
          <w:lang w:val="it-IT"/>
        </w:rPr>
        <w:t>novembre</w:t>
      </w:r>
      <w:r w:rsidR="00791836" w:rsidRPr="00FF14B6">
        <w:rPr>
          <w:rFonts w:cs="Tahoma"/>
          <w:lang w:val="it-IT"/>
        </w:rPr>
        <w:t> </w:t>
      </w:r>
      <w:r w:rsidRPr="00FF14B6">
        <w:rPr>
          <w:rFonts w:cs="Tahoma"/>
          <w:lang w:val="it-IT"/>
        </w:rPr>
        <w:t xml:space="preserve">2012 potranno continuare a utilizzare il servizio online fino al 31 dicembre 2015. Le società esistenti potranno inoltre aggiungere nuovi utenti in base alle proprie esigenze senza dovere ordinare Licenze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Utente aggiuntive.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utilizzo continuato del servizio online rimane soggetto alle condizioni del Contratto Multilicenza della società, ai diritti di utilizzo del prodotto relativi al servizio online e</w:t>
      </w:r>
      <w:r w:rsidR="00090393" w:rsidRPr="00FF14B6">
        <w:rPr>
          <w:rFonts w:cs="Tahoma"/>
          <w:color w:val="000000"/>
          <w:lang w:val="it-IT"/>
        </w:rPr>
        <w:t> </w:t>
      </w:r>
      <w:r w:rsidRPr="00FF14B6">
        <w:rPr>
          <w:rFonts w:cs="Tahoma"/>
          <w:color w:val="000000"/>
          <w:lang w:val="it-IT"/>
        </w:rPr>
        <w:t>alle presenti condizioni.</w:t>
      </w:r>
      <w:r w:rsidRPr="00FF14B6">
        <w:rPr>
          <w:rFonts w:cs="Tahoma"/>
          <w:lang w:val="it-IT"/>
        </w:rPr>
        <w:t xml:space="preserve"> </w:t>
      </w:r>
    </w:p>
    <w:p w:rsidR="00FF26C9" w:rsidRPr="00FF14B6" w:rsidRDefault="00FF26C9" w:rsidP="00221A57">
      <w:pPr>
        <w:rPr>
          <w:rFonts w:cs="Tahoma"/>
          <w:lang w:val="it-IT"/>
        </w:rPr>
      </w:pPr>
    </w:p>
    <w:p w:rsidR="00FF26C9" w:rsidRDefault="00FF26C9" w:rsidP="00221A57">
      <w:pPr>
        <w:rPr>
          <w:rFonts w:cs="Tahoma"/>
          <w:lang w:val="it-IT"/>
        </w:rPr>
      </w:pPr>
    </w:p>
    <w:p w:rsidR="009B25A3" w:rsidRDefault="009B25A3" w:rsidP="00221A57">
      <w:pPr>
        <w:rPr>
          <w:rFonts w:cs="Tahoma"/>
          <w:lang w:val="it-IT"/>
        </w:rPr>
      </w:pPr>
    </w:p>
    <w:p w:rsidR="009B25A3" w:rsidRDefault="009B25A3" w:rsidP="00221A57">
      <w:pPr>
        <w:rPr>
          <w:rFonts w:cs="Tahoma"/>
          <w:lang w:val="it-IT"/>
        </w:rPr>
      </w:pPr>
    </w:p>
    <w:p w:rsidR="009B25A3" w:rsidRPr="00FF14B6" w:rsidRDefault="009B25A3" w:rsidP="00221A57">
      <w:pPr>
        <w:rPr>
          <w:rFonts w:cs="Tahoma"/>
          <w:lang w:val="it-IT"/>
        </w:rPr>
      </w:pPr>
    </w:p>
    <w:p w:rsidR="008162A5" w:rsidRPr="00FF14B6" w:rsidRDefault="008162A5" w:rsidP="009E4FDD">
      <w:pPr>
        <w:pStyle w:val="Heading3"/>
        <w:rPr>
          <w:rFonts w:ascii="Tahoma" w:hAnsi="Tahoma" w:cs="Tahoma"/>
          <w:lang w:val="it-IT"/>
        </w:rPr>
      </w:pPr>
      <w:bookmarkStart w:id="1808" w:name="_Toc341193218"/>
      <w:bookmarkStart w:id="1809" w:name="_58_Forefront_Unified"/>
      <w:bookmarkStart w:id="1810" w:name="_Toc345678785"/>
      <w:bookmarkEnd w:id="1807"/>
      <w:bookmarkEnd w:id="1808"/>
      <w:bookmarkEnd w:id="1809"/>
      <w:r w:rsidRPr="00FF14B6">
        <w:rPr>
          <w:rFonts w:ascii="Tahoma" w:hAnsi="Tahoma" w:cs="Tahoma"/>
          <w:caps/>
          <w:color w:val="F66400"/>
          <w:sz w:val="22"/>
          <w:vertAlign w:val="superscript"/>
          <w:lang w:val="it-IT"/>
        </w:rPr>
        <w:t>5</w:t>
      </w:r>
      <w:r w:rsidR="009B25A3">
        <w:rPr>
          <w:rFonts w:ascii="Tahoma" w:hAnsi="Tahoma" w:cs="Tahoma"/>
          <w:caps/>
          <w:color w:val="F66400"/>
          <w:sz w:val="22"/>
          <w:vertAlign w:val="superscript"/>
          <w:lang w:val="it-IT"/>
        </w:rPr>
        <w:t>9</w:t>
      </w:r>
      <w:r w:rsidRPr="00FF14B6">
        <w:rPr>
          <w:rFonts w:ascii="Tahoma" w:hAnsi="Tahoma" w:cs="Tahoma"/>
          <w:caps/>
          <w:color w:val="F66400"/>
          <w:sz w:val="22"/>
          <w:vertAlign w:val="superscript"/>
          <w:lang w:val="it-IT"/>
        </w:rPr>
        <w:t xml:space="preserve"> </w:t>
      </w:r>
      <w:r w:rsidRPr="00FF14B6">
        <w:rPr>
          <w:rFonts w:ascii="Tahoma" w:hAnsi="Tahoma" w:cs="Tahoma"/>
          <w:color w:val="F66400"/>
          <w:sz w:val="22"/>
          <w:lang w:val="it-IT"/>
        </w:rPr>
        <w:t>Forefront Unified Access Gateway 2010</w:t>
      </w:r>
      <w:bookmarkEnd w:id="1810"/>
    </w:p>
    <w:p w:rsidR="008162A5" w:rsidRPr="00FF14B6" w:rsidRDefault="008162A5" w:rsidP="009E4FDD">
      <w:pPr>
        <w:rPr>
          <w:rFonts w:cs="Tahoma"/>
          <w:lang w:val="it-IT"/>
        </w:rPr>
      </w:pPr>
    </w:p>
    <w:p w:rsidR="008162A5" w:rsidRPr="00FF14B6" w:rsidRDefault="008162A5" w:rsidP="00221A57">
      <w:pPr>
        <w:spacing w:after="60"/>
        <w:ind w:left="720"/>
        <w:rPr>
          <w:rFonts w:cs="Tahoma"/>
          <w:lang w:val="it-IT"/>
        </w:rPr>
      </w:pPr>
      <w:r w:rsidRPr="00FF14B6">
        <w:rPr>
          <w:rFonts w:cs="Tahoma"/>
          <w:b/>
          <w:color w:val="000000"/>
          <w:lang w:val="it-IT"/>
        </w:rPr>
        <w:t>Versione</w:t>
      </w:r>
    </w:p>
    <w:p w:rsidR="008162A5" w:rsidRPr="00FF14B6" w:rsidRDefault="008162A5" w:rsidP="009E4FDD">
      <w:pPr>
        <w:ind w:left="720"/>
        <w:rPr>
          <w:rFonts w:cs="Tahoma"/>
          <w:lang w:val="it-IT"/>
        </w:rPr>
      </w:pPr>
      <w:r w:rsidRPr="00FF14B6">
        <w:rPr>
          <w:rFonts w:cs="Tahoma"/>
          <w:color w:val="000000"/>
          <w:lang w:val="it-IT"/>
        </w:rPr>
        <w:t>Forefront Unified Access Gateway 2010 è la versione successiva di Whale Intelligent Application Gateway</w:t>
      </w:r>
      <w:r w:rsidR="00FF26C9" w:rsidRPr="00FF14B6">
        <w:rPr>
          <w:rFonts w:cs="Tahoma"/>
          <w:color w:val="000000"/>
          <w:lang w:val="it-IT"/>
        </w:rPr>
        <w:t> </w:t>
      </w:r>
      <w:r w:rsidRPr="00FF14B6">
        <w:rPr>
          <w:rFonts w:cs="Tahoma"/>
          <w:color w:val="000000"/>
          <w:lang w:val="it-IT"/>
        </w:rPr>
        <w:t>2007</w:t>
      </w:r>
    </w:p>
    <w:p w:rsidR="008162A5" w:rsidRPr="00FF14B6" w:rsidRDefault="008162A5">
      <w:pPr>
        <w:ind w:left="720"/>
        <w:rPr>
          <w:rFonts w:cs="Tahoma"/>
          <w:lang w:val="it-IT"/>
        </w:rPr>
      </w:pPr>
    </w:p>
    <w:p w:rsidR="008162A5" w:rsidRPr="00FF14B6" w:rsidRDefault="008162A5">
      <w:pPr>
        <w:ind w:left="720"/>
        <w:rPr>
          <w:rFonts w:cs="Tahoma"/>
          <w:lang w:val="it-IT"/>
        </w:rPr>
      </w:pPr>
    </w:p>
    <w:p w:rsidR="008162A5" w:rsidRPr="00FF14B6" w:rsidRDefault="009B25A3" w:rsidP="00416294">
      <w:pPr>
        <w:pStyle w:val="Heading3"/>
        <w:rPr>
          <w:rFonts w:ascii="Tahoma" w:hAnsi="Tahoma" w:cs="Tahoma"/>
          <w:lang w:val="it-IT"/>
        </w:rPr>
      </w:pPr>
      <w:bookmarkStart w:id="1811" w:name="_51_High_Performance"/>
      <w:bookmarkStart w:id="1812" w:name="_Toc336338323"/>
      <w:bookmarkStart w:id="1813" w:name="_Toc341193219"/>
      <w:bookmarkStart w:id="1814" w:name="Srv_48HighPerfComputingPack"/>
      <w:bookmarkStart w:id="1815" w:name="Srv_54HighPerfComputingPack"/>
      <w:bookmarkStart w:id="1816" w:name="Srv_49HighPerfComputingPack"/>
      <w:bookmarkStart w:id="1817" w:name="_59_HPC_Pack"/>
      <w:bookmarkStart w:id="1818" w:name="_Toc345678786"/>
      <w:bookmarkEnd w:id="1811"/>
      <w:bookmarkEnd w:id="1812"/>
      <w:bookmarkEnd w:id="1813"/>
      <w:bookmarkEnd w:id="1814"/>
      <w:bookmarkEnd w:id="1815"/>
      <w:bookmarkEnd w:id="1816"/>
      <w:bookmarkEnd w:id="1817"/>
      <w:r>
        <w:rPr>
          <w:rFonts w:ascii="Tahoma" w:hAnsi="Tahoma" w:cs="Tahoma"/>
          <w:caps/>
          <w:color w:val="F66400"/>
          <w:sz w:val="22"/>
          <w:vertAlign w:val="superscript"/>
          <w:lang w:val="it-IT"/>
        </w:rPr>
        <w:t>60</w:t>
      </w:r>
      <w:r w:rsidR="008162A5" w:rsidRPr="00FF14B6">
        <w:rPr>
          <w:rFonts w:ascii="Tahoma" w:hAnsi="Tahoma" w:cs="Tahoma"/>
          <w:color w:val="F66400"/>
          <w:sz w:val="22"/>
          <w:lang w:val="it-IT"/>
        </w:rPr>
        <w:t xml:space="preserve"> HPC Pack 2008 R2 Enterprise</w:t>
      </w:r>
      <w:bookmarkEnd w:id="1818"/>
    </w:p>
    <w:p w:rsidR="008162A5" w:rsidRPr="00FF14B6" w:rsidRDefault="008162A5" w:rsidP="00416294">
      <w:pPr>
        <w:ind w:left="720"/>
        <w:rPr>
          <w:rFonts w:cs="Tahoma"/>
          <w:lang w:val="it-IT"/>
        </w:rPr>
      </w:pPr>
    </w:p>
    <w:p w:rsidR="008162A5" w:rsidRPr="00FF14B6" w:rsidRDefault="008162A5" w:rsidP="00221A57">
      <w:pPr>
        <w:spacing w:after="60"/>
        <w:ind w:left="720"/>
        <w:rPr>
          <w:rFonts w:cs="Tahoma"/>
          <w:lang w:val="it-IT"/>
        </w:rPr>
      </w:pPr>
      <w:r w:rsidRPr="00FF14B6">
        <w:rPr>
          <w:rFonts w:cs="Tahoma"/>
          <w:b/>
          <w:color w:val="000000"/>
          <w:lang w:val="it-IT"/>
        </w:rPr>
        <w:t>Concessioni di licenza associate alla fine del ciclo di vita di HPC Pack Enterprise</w:t>
      </w:r>
    </w:p>
    <w:p w:rsidR="008162A5" w:rsidRPr="00FF14B6" w:rsidRDefault="008162A5" w:rsidP="00094353">
      <w:pPr>
        <w:ind w:left="720"/>
        <w:rPr>
          <w:rFonts w:cs="Tahoma"/>
          <w:lang w:val="it-IT"/>
        </w:rPr>
      </w:pPr>
      <w:r w:rsidRPr="00FF14B6">
        <w:rPr>
          <w:rFonts w:cs="Tahoma"/>
          <w:color w:val="000000"/>
          <w:lang w:val="it-IT"/>
        </w:rPr>
        <w:t>HPC Pack 2008 R2 Enterprise sarà l</w:t>
      </w:r>
      <w:r w:rsidR="00CF04A9" w:rsidRPr="00FF14B6">
        <w:rPr>
          <w:rFonts w:cs="Tahoma"/>
          <w:color w:val="000000"/>
          <w:lang w:val="it-IT"/>
        </w:rPr>
        <w:t>’</w:t>
      </w:r>
      <w:r w:rsidRPr="00FF14B6">
        <w:rPr>
          <w:rFonts w:cs="Tahoma"/>
          <w:color w:val="000000"/>
          <w:lang w:val="it-IT"/>
        </w:rPr>
        <w:t>ultima versione del software HPC Pack Enterprise venduta nel Programma Multilicenza. Le prossime versioni saranno disponibili come download gratuiti.</w:t>
      </w:r>
      <w:r w:rsidRPr="00FF14B6">
        <w:rPr>
          <w:rFonts w:cs="Tahoma"/>
          <w:lang w:val="it-IT"/>
        </w:rPr>
        <w:t xml:space="preserve"> </w:t>
      </w:r>
      <w:r w:rsidRPr="00FF14B6">
        <w:rPr>
          <w:rFonts w:cs="Tahoma"/>
          <w:color w:val="000000"/>
          <w:lang w:val="it-IT"/>
        </w:rPr>
        <w:t>Le società titolari</w:t>
      </w:r>
      <w:r w:rsidR="00094353" w:rsidRPr="00FF14B6">
        <w:rPr>
          <w:rFonts w:cs="Tahoma"/>
          <w:color w:val="000000"/>
          <w:lang w:val="it-IT"/>
        </w:rPr>
        <w:t> </w:t>
      </w:r>
      <w:r w:rsidRPr="00FF14B6">
        <w:rPr>
          <w:rFonts w:cs="Tahoma"/>
          <w:color w:val="000000"/>
          <w:lang w:val="it-IT"/>
        </w:rPr>
        <w:t>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xml:space="preserve">) saranno autorizzate a utilizzare il software </w:t>
      </w:r>
      <w:r w:rsidRPr="00FF14B6">
        <w:rPr>
          <w:rFonts w:cs="Tahoma"/>
          <w:lang w:val="it-IT"/>
        </w:rPr>
        <w:t>Windows Server 2012 Standard. Per agevolare tale utilizzo, per ogni due Licenze Qualificanti in suo possesso, alla società verrà concessa una licenza per processore per Windows Server 2012 Standard in base alla disponibilità di Windows Server 2012.</w:t>
      </w:r>
    </w:p>
    <w:p w:rsidR="008162A5" w:rsidRPr="00FF14B6" w:rsidRDefault="008162A5" w:rsidP="00221A57">
      <w:pPr>
        <w:ind w:left="720"/>
        <w:rPr>
          <w:rFonts w:cs="Tahoma"/>
          <w:lang w:val="it-IT"/>
        </w:rPr>
      </w:pPr>
      <w:r w:rsidRPr="00FF14B6">
        <w:rPr>
          <w:rFonts w:eastAsia="Times New Roman" w:cs="Tahoma"/>
          <w:szCs w:val="18"/>
          <w:lang w:val="it-IT"/>
        </w:rPr>
        <w:t xml:space="preserve"> </w:t>
      </w:r>
    </w:p>
    <w:p w:rsidR="008162A5" w:rsidRPr="00FF14B6" w:rsidRDefault="008162A5" w:rsidP="005D60A4">
      <w:pPr>
        <w:numPr>
          <w:ilvl w:val="0"/>
          <w:numId w:val="94"/>
        </w:numPr>
        <w:tabs>
          <w:tab w:val="clear" w:pos="360"/>
          <w:tab w:val="left" w:pos="1440"/>
        </w:tabs>
        <w:spacing w:after="60"/>
        <w:ind w:left="1440"/>
        <w:rPr>
          <w:rFonts w:cs="Tahoma"/>
          <w:lang w:val="it-IT"/>
        </w:rPr>
      </w:pPr>
      <w:r w:rsidRPr="00FF14B6">
        <w:rPr>
          <w:rFonts w:cs="Tahoma"/>
          <w:color w:val="000000"/>
          <w:lang w:val="it-IT"/>
        </w:rPr>
        <w:t>Qualora una società disponga di un numero dispari di licenze per HPC Pack Enterprise, dovrà arrotondarle al successivo numero pari per determinare la quantità concessa.</w:t>
      </w:r>
      <w:r w:rsidRPr="00FF14B6">
        <w:rPr>
          <w:rFonts w:cs="Tahoma"/>
          <w:lang w:val="it-IT"/>
        </w:rPr>
        <w:t xml:space="preserve"> </w:t>
      </w:r>
      <w:r w:rsidRPr="00FF14B6">
        <w:rPr>
          <w:rFonts w:cs="Tahoma"/>
          <w:color w:val="000000"/>
          <w:lang w:val="it-IT"/>
        </w:rPr>
        <w:t>Ad esempio, una società titolare di tre licenze per HPC Pack Enterprise riceverà in totale due licenze per Windows Server 2012 Standard.</w:t>
      </w:r>
    </w:p>
    <w:p w:rsidR="008162A5" w:rsidRPr="00FF14B6" w:rsidRDefault="008162A5" w:rsidP="005D60A4">
      <w:pPr>
        <w:pStyle w:val="ListParagraph"/>
        <w:numPr>
          <w:ilvl w:val="0"/>
          <w:numId w:val="94"/>
        </w:numPr>
        <w:tabs>
          <w:tab w:val="clear" w:pos="360"/>
          <w:tab w:val="left" w:pos="1440"/>
        </w:tabs>
        <w:spacing w:after="60"/>
        <w:ind w:left="1440"/>
        <w:contextualSpacing w:val="0"/>
        <w:rPr>
          <w:rFonts w:ascii="Tahoma" w:hAnsi="Tahoma" w:cs="Tahoma"/>
          <w:sz w:val="18"/>
          <w:szCs w:val="18"/>
          <w:lang w:val="it-IT"/>
        </w:rPr>
      </w:pPr>
      <w:r w:rsidRPr="00FF14B6">
        <w:rPr>
          <w:rFonts w:ascii="Tahoma" w:hAnsi="Tahoma" w:cs="Tahoma"/>
          <w:sz w:val="18"/>
          <w:szCs w:val="18"/>
          <w:lang w:val="it-IT"/>
        </w:rPr>
        <w:t>Le licenze acquistate ai sensi della presente concessione includono la copertura Software Assurance. Tale copertura cessa alla scadenza della corrispondente copertura per le Licenze Qualificanti.</w:t>
      </w:r>
    </w:p>
    <w:p w:rsidR="008162A5" w:rsidRPr="00FF14B6" w:rsidRDefault="008162A5" w:rsidP="005D60A4">
      <w:pPr>
        <w:pStyle w:val="ListParagraph"/>
        <w:numPr>
          <w:ilvl w:val="0"/>
          <w:numId w:val="94"/>
        </w:numPr>
        <w:tabs>
          <w:tab w:val="clear" w:pos="360"/>
          <w:tab w:val="left" w:pos="1440"/>
        </w:tabs>
        <w:spacing w:after="60"/>
        <w:ind w:left="1440"/>
        <w:contextualSpacing w:val="0"/>
        <w:rPr>
          <w:rFonts w:ascii="Tahoma" w:hAnsi="Tahoma" w:cs="Tahoma"/>
          <w:sz w:val="18"/>
          <w:szCs w:val="18"/>
          <w:lang w:val="it-IT"/>
        </w:rPr>
      </w:pPr>
      <w:r w:rsidRPr="00FF14B6">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w:t>
      </w:r>
      <w:r w:rsidR="00CF04A9" w:rsidRPr="00FF14B6">
        <w:rPr>
          <w:rFonts w:ascii="Tahoma" w:hAnsi="Tahoma" w:cs="Tahoma"/>
          <w:sz w:val="18"/>
          <w:szCs w:val="18"/>
          <w:lang w:val="it-IT"/>
        </w:rPr>
        <w:t>’</w:t>
      </w:r>
      <w:r w:rsidRPr="00FF14B6">
        <w:rPr>
          <w:rFonts w:ascii="Tahoma" w:hAnsi="Tahoma" w:cs="Tahoma"/>
          <w:sz w:val="18"/>
          <w:szCs w:val="18"/>
          <w:lang w:val="it-IT"/>
        </w:rPr>
        <w:t>esse perpetue; diversamente, le licenze acquistate ai sensi della presente concessione cesseranno alla scadenza delle Licenze Qualificanti sottostanti.</w:t>
      </w:r>
    </w:p>
    <w:p w:rsidR="008162A5" w:rsidRPr="00FF14B6" w:rsidRDefault="008162A5" w:rsidP="005D60A4">
      <w:pPr>
        <w:numPr>
          <w:ilvl w:val="0"/>
          <w:numId w:val="94"/>
        </w:numPr>
        <w:tabs>
          <w:tab w:val="clear" w:pos="360"/>
          <w:tab w:val="left" w:pos="1440"/>
          <w:tab w:val="left" w:pos="2160"/>
        </w:tabs>
        <w:spacing w:after="60"/>
        <w:ind w:left="1440"/>
        <w:rPr>
          <w:rFonts w:cs="Tahoma"/>
          <w:szCs w:val="18"/>
          <w:lang w:val="it-IT"/>
        </w:rPr>
      </w:pPr>
      <w:r w:rsidRPr="00FF14B6">
        <w:rPr>
          <w:rFonts w:cs="Tahoma"/>
          <w:szCs w:val="18"/>
          <w:lang w:val="it-IT"/>
        </w:rPr>
        <w:t>Eseguendo l</w:t>
      </w:r>
      <w:r w:rsidR="00CF04A9" w:rsidRPr="00FF14B6">
        <w:rPr>
          <w:rFonts w:cs="Tahoma"/>
          <w:szCs w:val="18"/>
          <w:lang w:val="it-IT"/>
        </w:rPr>
        <w:t>’</w:t>
      </w:r>
      <w:r w:rsidRPr="00FF14B6">
        <w:rPr>
          <w:rFonts w:cs="Tahoma"/>
          <w:szCs w:val="18"/>
          <w:lang w:val="it-IT"/>
        </w:rPr>
        <w:t xml:space="preserve">aggiornamento a Windows Server 2012 Standard ai sensi della presente concessione, le licenze in essere per </w:t>
      </w:r>
      <w:r w:rsidRPr="00FF14B6">
        <w:rPr>
          <w:rFonts w:cs="Tahoma"/>
          <w:color w:val="000000"/>
          <w:szCs w:val="18"/>
          <w:lang w:val="it-IT"/>
        </w:rPr>
        <w:t>HPC Pack Enterprise</w:t>
      </w:r>
      <w:r w:rsidRPr="00FF14B6">
        <w:rPr>
          <w:rFonts w:cs="Tahoma"/>
          <w:szCs w:val="18"/>
          <w:lang w:val="it-IT"/>
        </w:rPr>
        <w:t xml:space="preserve"> rimangono valide.</w:t>
      </w:r>
    </w:p>
    <w:p w:rsidR="008162A5" w:rsidRPr="00FF14B6" w:rsidRDefault="008162A5" w:rsidP="005D60A4">
      <w:pPr>
        <w:numPr>
          <w:ilvl w:val="0"/>
          <w:numId w:val="94"/>
        </w:numPr>
        <w:tabs>
          <w:tab w:val="clear" w:pos="360"/>
          <w:tab w:val="left" w:pos="1440"/>
          <w:tab w:val="left" w:pos="2160"/>
        </w:tabs>
        <w:spacing w:after="60"/>
        <w:ind w:left="1440"/>
        <w:rPr>
          <w:rFonts w:cs="Tahoma"/>
          <w:szCs w:val="18"/>
          <w:lang w:val="it-IT"/>
        </w:rPr>
      </w:pPr>
      <w:r w:rsidRPr="00FF14B6">
        <w:rPr>
          <w:rFonts w:cs="Tahoma"/>
          <w:color w:val="000000"/>
          <w:szCs w:val="18"/>
          <w:lang w:val="it-IT"/>
        </w:rPr>
        <w:t>Le licenze per HPC Pack 2008 R2 Enterprise acquistate successivamente nello stesso periodo di validità dell</w:t>
      </w:r>
      <w:r w:rsidR="00CF04A9" w:rsidRPr="00FF14B6">
        <w:rPr>
          <w:rFonts w:cs="Tahoma"/>
          <w:color w:val="000000"/>
          <w:szCs w:val="18"/>
          <w:lang w:val="it-IT"/>
        </w:rPr>
        <w:t>’</w:t>
      </w:r>
      <w:r w:rsidRPr="00FF14B6">
        <w:rPr>
          <w:rFonts w:cs="Tahoma"/>
          <w:color w:val="000000"/>
          <w:szCs w:val="18"/>
          <w:lang w:val="it-IT"/>
        </w:rPr>
        <w:t>iscrizione nell</w:t>
      </w:r>
      <w:r w:rsidR="00CF04A9" w:rsidRPr="00FF14B6">
        <w:rPr>
          <w:rFonts w:cs="Tahoma"/>
          <w:color w:val="000000"/>
          <w:szCs w:val="18"/>
          <w:lang w:val="it-IT"/>
        </w:rPr>
        <w:t>’</w:t>
      </w:r>
      <w:r w:rsidRPr="00FF14B6">
        <w:rPr>
          <w:rFonts w:cs="Tahoma"/>
          <w:color w:val="000000"/>
          <w:szCs w:val="18"/>
          <w:lang w:val="it-IT"/>
        </w:rPr>
        <w:t>ambito di una procedura pianificata di true-up di una società Enterprise, Enterprise Subscription, Open Value Subscription o EES sono anch</w:t>
      </w:r>
      <w:r w:rsidR="00CF04A9" w:rsidRPr="00FF14B6">
        <w:rPr>
          <w:rFonts w:cs="Tahoma"/>
          <w:color w:val="000000"/>
          <w:szCs w:val="18"/>
          <w:lang w:val="it-IT"/>
        </w:rPr>
        <w:t>’</w:t>
      </w:r>
      <w:r w:rsidRPr="00FF14B6">
        <w:rPr>
          <w:rFonts w:cs="Tahoma"/>
          <w:color w:val="000000"/>
          <w:szCs w:val="18"/>
          <w:lang w:val="it-IT"/>
        </w:rPr>
        <w:t>esse Licenze Qualificanti per gli scopi previsti dalla suddetta concessione.</w:t>
      </w:r>
    </w:p>
    <w:p w:rsidR="008162A5" w:rsidRPr="00FF14B6" w:rsidRDefault="008162A5" w:rsidP="005D60A4">
      <w:pPr>
        <w:numPr>
          <w:ilvl w:val="0"/>
          <w:numId w:val="94"/>
        </w:numPr>
        <w:tabs>
          <w:tab w:val="clear" w:pos="360"/>
          <w:tab w:val="left" w:pos="1440"/>
          <w:tab w:val="left" w:pos="2160"/>
        </w:tabs>
        <w:spacing w:after="60"/>
        <w:ind w:left="1440"/>
        <w:rPr>
          <w:rFonts w:cs="Tahoma"/>
          <w:szCs w:val="18"/>
          <w:lang w:val="it-IT"/>
        </w:rPr>
      </w:pPr>
      <w:r w:rsidRPr="00FF14B6">
        <w:rPr>
          <w:rFonts w:cs="Tahoma"/>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8162A5" w:rsidRPr="00FF14B6" w:rsidRDefault="008162A5" w:rsidP="00221A57">
      <w:pPr>
        <w:tabs>
          <w:tab w:val="left" w:pos="1440"/>
          <w:tab w:val="left" w:pos="2160"/>
        </w:tabs>
        <w:ind w:left="1080"/>
        <w:contextualSpacing/>
        <w:rPr>
          <w:rFonts w:cs="Tahoma"/>
          <w:lang w:val="it-IT"/>
        </w:rPr>
      </w:pPr>
    </w:p>
    <w:p w:rsidR="008162A5" w:rsidRPr="00FF14B6" w:rsidRDefault="008162A5" w:rsidP="00221A57">
      <w:pPr>
        <w:tabs>
          <w:tab w:val="left" w:pos="1440"/>
          <w:tab w:val="left" w:pos="2160"/>
        </w:tabs>
        <w:spacing w:after="60"/>
        <w:ind w:left="1080"/>
        <w:rPr>
          <w:rFonts w:cs="Tahoma"/>
          <w:lang w:val="it-IT"/>
        </w:rPr>
      </w:pPr>
      <w:r w:rsidRPr="00FF14B6">
        <w:rPr>
          <w:rFonts w:cs="Tahoma"/>
          <w:b/>
          <w:lang w:val="it-IT"/>
        </w:rPr>
        <w:t>Informazioni aggiuntive sull</w:t>
      </w:r>
      <w:r w:rsidR="00CF04A9" w:rsidRPr="00FF14B6">
        <w:rPr>
          <w:rFonts w:cs="Tahoma"/>
          <w:b/>
          <w:lang w:val="it-IT"/>
        </w:rPr>
        <w:t>’</w:t>
      </w:r>
      <w:r w:rsidRPr="00FF14B6">
        <w:rPr>
          <w:rFonts w:cs="Tahoma"/>
          <w:b/>
          <w:lang w:val="it-IT"/>
        </w:rPr>
        <w:t>utilizzo di Windows Server 2012 High Performance Computing</w:t>
      </w:r>
      <w:r w:rsidR="00090393" w:rsidRPr="00FF14B6">
        <w:rPr>
          <w:rFonts w:cs="Tahoma"/>
          <w:b/>
          <w:lang w:val="it-IT"/>
        </w:rPr>
        <w:t> </w:t>
      </w:r>
      <w:r w:rsidRPr="00FF14B6">
        <w:rPr>
          <w:rFonts w:cs="Tahoma"/>
          <w:b/>
          <w:lang w:val="it-IT"/>
        </w:rPr>
        <w:t>(HPC)</w:t>
      </w:r>
    </w:p>
    <w:p w:rsidR="008162A5" w:rsidRPr="00FF14B6" w:rsidRDefault="008162A5" w:rsidP="00221A57">
      <w:pPr>
        <w:tabs>
          <w:tab w:val="left" w:pos="1440"/>
          <w:tab w:val="left" w:pos="2160"/>
        </w:tabs>
        <w:ind w:left="1080"/>
        <w:contextualSpacing/>
        <w:rPr>
          <w:rFonts w:cs="Tahoma"/>
          <w:lang w:val="it-IT"/>
        </w:rPr>
      </w:pPr>
      <w:r w:rsidRPr="00FF14B6">
        <w:rPr>
          <w:rFonts w:eastAsia="Times New Roman" w:cs="Tahoma"/>
          <w:szCs w:val="18"/>
          <w:lang w:val="it-IT"/>
        </w:rPr>
        <w:t>Quando Windows Server 2012 Standard o Datacenter viene utilizzato per High Performance Computing, non servono licenze CAL per accedere al software.</w:t>
      </w:r>
      <w:r w:rsidRPr="00FF14B6">
        <w:rPr>
          <w:rFonts w:cs="Tahoma"/>
          <w:lang w:val="it-IT"/>
        </w:rPr>
        <w:t xml:space="preserve"> Un </w:t>
      </w:r>
      <w:r w:rsidR="00341620" w:rsidRPr="00FF14B6">
        <w:rPr>
          <w:rFonts w:cs="Tahoma"/>
          <w:lang w:val="it-IT"/>
        </w:rPr>
        <w:t>“</w:t>
      </w:r>
      <w:r w:rsidRPr="00FF14B6">
        <w:rPr>
          <w:rFonts w:cs="Tahoma"/>
          <w:lang w:val="it-IT"/>
        </w:rPr>
        <w:t>Carico di Lavoro High Performance Computing (</w:t>
      </w:r>
      <w:r w:rsidR="00341620" w:rsidRPr="00FF14B6">
        <w:rPr>
          <w:rFonts w:cs="Tahoma"/>
          <w:lang w:val="it-IT"/>
        </w:rPr>
        <w:t>“</w:t>
      </w:r>
      <w:r w:rsidRPr="00FF14B6">
        <w:rPr>
          <w:rFonts w:cs="Tahoma"/>
          <w:lang w:val="it-IT"/>
        </w:rPr>
        <w:t>HPC</w:t>
      </w:r>
      <w:r w:rsidR="00341620" w:rsidRPr="00FF14B6">
        <w:rPr>
          <w:rFonts w:cs="Tahoma"/>
          <w:lang w:val="it-IT"/>
        </w:rPr>
        <w:t>”</w:t>
      </w:r>
      <w:r w:rsidRPr="00FF14B6">
        <w:rPr>
          <w:rFonts w:cs="Tahoma"/>
          <w:lang w:val="it-IT"/>
        </w:rPr>
        <w:t>)</w:t>
      </w:r>
      <w:r w:rsidR="00341620" w:rsidRPr="00FF14B6">
        <w:rPr>
          <w:rFonts w:cs="Tahoma"/>
          <w:lang w:val="it-IT"/>
        </w:rPr>
        <w:t>”</w:t>
      </w:r>
      <w:r w:rsidRPr="00FF14B6">
        <w:rPr>
          <w:rFonts w:cs="Tahoma"/>
          <w:b/>
          <w:lang w:val="it-IT"/>
        </w:rPr>
        <w:t xml:space="preserve"> </w:t>
      </w:r>
      <w:r w:rsidRPr="00FF14B6">
        <w:rPr>
          <w:rFonts w:cs="Tahoma"/>
          <w:lang w:val="it-IT"/>
        </w:rPr>
        <w:t xml:space="preserve">indica un carico di lavoro nel quale il software server </w:t>
      </w:r>
      <w:r w:rsidRPr="00FF14B6">
        <w:rPr>
          <w:rFonts w:cs="Tahoma"/>
          <w:u w:val="single"/>
          <w:lang w:val="it-IT"/>
        </w:rPr>
        <w:t>viene utilizzato</w:t>
      </w:r>
      <w:r w:rsidRPr="00FF14B6">
        <w:rPr>
          <w:rFonts w:cs="Tahoma"/>
          <w:lang w:val="it-IT"/>
        </w:rPr>
        <w:t xml:space="preserve"> per eseguire un Nodo del Cluster e per consentire, insieme ad altro software, la gestione dei sistemi, la gestione della protezione e dell</w:t>
      </w:r>
      <w:r w:rsidR="00CF04A9" w:rsidRPr="00FF14B6">
        <w:rPr>
          <w:rFonts w:cs="Tahoma"/>
          <w:lang w:val="it-IT"/>
        </w:rPr>
        <w:t>’</w:t>
      </w:r>
      <w:r w:rsidRPr="00FF14B6">
        <w:rPr>
          <w:rFonts w:cs="Tahoma"/>
          <w:lang w:val="it-IT"/>
        </w:rPr>
        <w:t>archiviazione o il miglioramento delle prestazioni in un nodo del cluster allo scopo di supportare le</w:t>
      </w:r>
      <w:r w:rsidR="00090393" w:rsidRPr="00FF14B6">
        <w:rPr>
          <w:rFonts w:cs="Tahoma"/>
          <w:lang w:val="it-IT"/>
        </w:rPr>
        <w:t> </w:t>
      </w:r>
      <w:r w:rsidRPr="00FF14B6">
        <w:rPr>
          <w:rFonts w:cs="Tahoma"/>
          <w:lang w:val="it-IT"/>
        </w:rPr>
        <w:t>Applicazioni HPC con cluster. Ulteriori dettagli sono disponibili nei Diritti di Utilizzo del Prodotto.</w:t>
      </w:r>
    </w:p>
    <w:p w:rsidR="008162A5" w:rsidRPr="00FF14B6" w:rsidRDefault="008162A5" w:rsidP="00221A57">
      <w:pPr>
        <w:ind w:left="216"/>
        <w:rPr>
          <w:rFonts w:cs="Tahoma"/>
          <w:lang w:val="it-IT"/>
        </w:rPr>
      </w:pPr>
    </w:p>
    <w:p w:rsidR="008162A5" w:rsidRPr="00FF14B6" w:rsidRDefault="008162A5" w:rsidP="00221A57">
      <w:pPr>
        <w:ind w:left="216"/>
        <w:rPr>
          <w:rFonts w:cs="Tahoma"/>
          <w:lang w:val="it-IT"/>
        </w:rPr>
      </w:pPr>
    </w:p>
    <w:p w:rsidR="008162A5" w:rsidRPr="00FF14B6" w:rsidRDefault="008162A5" w:rsidP="00416294">
      <w:pPr>
        <w:pStyle w:val="Heading3"/>
        <w:rPr>
          <w:rFonts w:ascii="Tahoma" w:hAnsi="Tahoma" w:cs="Tahoma"/>
          <w:lang w:val="it-IT"/>
        </w:rPr>
      </w:pPr>
      <w:bookmarkStart w:id="1819" w:name="_58_Learning_Solutions"/>
      <w:bookmarkStart w:id="1820" w:name="_54_Learning_Solutions"/>
      <w:bookmarkStart w:id="1821" w:name="Srv_60LearningSolMCP1ExamVouch"/>
      <w:bookmarkStart w:id="1822" w:name="_Toc336338324"/>
      <w:bookmarkStart w:id="1823" w:name="_Toc341193220"/>
      <w:bookmarkStart w:id="1824" w:name="_60_Learning_Solutions"/>
      <w:bookmarkStart w:id="1825" w:name="_Toc345678787"/>
      <w:bookmarkStart w:id="1826" w:name="Srv_55LearningSolMCP1ExamVouch"/>
      <w:bookmarkStart w:id="1827" w:name="Srv_56LearningSolMCP1ExamVouch"/>
      <w:bookmarkEnd w:id="1819"/>
      <w:bookmarkEnd w:id="1820"/>
      <w:bookmarkEnd w:id="1821"/>
      <w:bookmarkEnd w:id="1822"/>
      <w:bookmarkEnd w:id="1823"/>
      <w:bookmarkEnd w:id="1824"/>
      <w:r w:rsidRPr="00FF14B6">
        <w:rPr>
          <w:rFonts w:ascii="Tahoma" w:hAnsi="Tahoma" w:cs="Tahoma"/>
          <w:caps/>
          <w:color w:val="F66400"/>
          <w:sz w:val="22"/>
          <w:vertAlign w:val="superscript"/>
          <w:lang w:val="it-IT"/>
        </w:rPr>
        <w:t>6</w:t>
      </w:r>
      <w:r w:rsidR="009B25A3">
        <w:rPr>
          <w:rFonts w:ascii="Tahoma" w:hAnsi="Tahoma" w:cs="Tahoma"/>
          <w:caps/>
          <w:color w:val="F66400"/>
          <w:sz w:val="22"/>
          <w:vertAlign w:val="superscript"/>
          <w:lang w:val="it-IT"/>
        </w:rPr>
        <w:t>1</w:t>
      </w:r>
      <w:r w:rsidRPr="00FF14B6">
        <w:rPr>
          <w:rFonts w:ascii="Tahoma" w:hAnsi="Tahoma" w:cs="Tahoma"/>
          <w:color w:val="F66400"/>
          <w:sz w:val="22"/>
          <w:lang w:val="it-IT"/>
        </w:rPr>
        <w:t xml:space="preserve"> Learning Solutions MCP Exam Vouchers</w:t>
      </w:r>
      <w:bookmarkEnd w:id="1825"/>
    </w:p>
    <w:bookmarkEnd w:id="1826"/>
    <w:p w:rsidR="008162A5" w:rsidRPr="00FF14B6" w:rsidRDefault="008162A5" w:rsidP="00416294">
      <w:pPr>
        <w:pStyle w:val="EndnoteText"/>
        <w:rPr>
          <w:rFonts w:ascii="Tahoma" w:hAnsi="Tahoma" w:cs="Tahoma"/>
          <w:sz w:val="18"/>
          <w:szCs w:val="18"/>
          <w:lang w:val="it-IT"/>
        </w:rPr>
      </w:pPr>
    </w:p>
    <w:bookmarkEnd w:id="1827"/>
    <w:p w:rsidR="008162A5" w:rsidRPr="00FF14B6" w:rsidRDefault="008162A5" w:rsidP="00416294">
      <w:pPr>
        <w:pStyle w:val="EndnoteText"/>
        <w:ind w:left="720"/>
        <w:rPr>
          <w:rFonts w:ascii="Tahoma" w:hAnsi="Tahoma" w:cs="Tahoma"/>
          <w:sz w:val="18"/>
          <w:szCs w:val="18"/>
          <w:lang w:val="it-IT"/>
        </w:rPr>
      </w:pPr>
      <w:r w:rsidRPr="00FF14B6">
        <w:rPr>
          <w:rFonts w:ascii="Tahoma" w:hAnsi="Tahoma" w:cs="Tahoma"/>
          <w:sz w:val="18"/>
          <w:szCs w:val="18"/>
          <w:lang w:val="it-IT"/>
        </w:rPr>
        <w:t>Tutti i voucher verranno consegna anticipatamente e potranno essere utilizzati in qualunque momento entro</w:t>
      </w:r>
      <w:r w:rsidR="00090393" w:rsidRPr="00FF14B6">
        <w:rPr>
          <w:rFonts w:ascii="Tahoma" w:hAnsi="Tahoma" w:cs="Tahoma"/>
          <w:sz w:val="18"/>
          <w:szCs w:val="18"/>
          <w:lang w:val="it-IT"/>
        </w:rPr>
        <w:t> </w:t>
      </w:r>
      <w:r w:rsidRPr="00FF14B6">
        <w:rPr>
          <w:rFonts w:ascii="Tahoma" w:hAnsi="Tahoma" w:cs="Tahoma"/>
          <w:sz w:val="18"/>
          <w:szCs w:val="18"/>
          <w:lang w:val="it-IT"/>
        </w:rPr>
        <w:t>12 mesi dalla data di acquisto. Fare riferimento all</w:t>
      </w:r>
      <w:r w:rsidR="00CF04A9" w:rsidRPr="00FF14B6">
        <w:rPr>
          <w:rFonts w:ascii="Tahoma" w:hAnsi="Tahoma" w:cs="Tahoma"/>
          <w:sz w:val="18"/>
          <w:szCs w:val="18"/>
          <w:lang w:val="it-IT"/>
        </w:rPr>
        <w:t>’</w:t>
      </w:r>
      <w:hyperlink w:anchor="_ARTICOLO_5_-_1" w:history="1">
        <w:r w:rsidR="00FF26C9" w:rsidRPr="00FF14B6">
          <w:rPr>
            <w:rStyle w:val="Hyperlink"/>
            <w:rFonts w:ascii="Tahoma" w:hAnsi="Tahoma" w:cs="Tahoma"/>
            <w:sz w:val="18"/>
            <w:szCs w:val="18"/>
            <w:lang w:val="it-IT"/>
          </w:rPr>
          <w:t>Articolo 5</w:t>
        </w:r>
      </w:hyperlink>
      <w:r w:rsidRPr="00FF14B6">
        <w:rPr>
          <w:rFonts w:ascii="Tahoma" w:hAnsi="Tahoma" w:cs="Tahoma"/>
          <w:color w:val="000000"/>
          <w:sz w:val="18"/>
          <w:szCs w:val="18"/>
          <w:lang w:val="it-IT"/>
        </w:rPr>
        <w:t xml:space="preserve"> per i prezzi dei servizi online e le condizioni di pagamento.</w:t>
      </w:r>
      <w:r w:rsidRPr="00FF14B6">
        <w:rPr>
          <w:rFonts w:ascii="Tahoma" w:hAnsi="Tahoma" w:cs="Tahoma"/>
          <w:sz w:val="18"/>
          <w:szCs w:val="18"/>
          <w:lang w:val="it-IT"/>
        </w:rPr>
        <w:t xml:space="preserve"> </w:t>
      </w:r>
    </w:p>
    <w:p w:rsidR="008162A5" w:rsidRPr="00FF14B6" w:rsidRDefault="008162A5">
      <w:pPr>
        <w:rPr>
          <w:rFonts w:cs="Tahoma"/>
          <w:lang w:val="it-IT"/>
        </w:rPr>
      </w:pPr>
      <w:bookmarkStart w:id="1828" w:name="_Toc336338325"/>
      <w:bookmarkStart w:id="1829" w:name="_Toc341193221"/>
    </w:p>
    <w:p w:rsidR="00A071CD" w:rsidRPr="00FF14B6" w:rsidRDefault="00A071CD">
      <w:pPr>
        <w:rPr>
          <w:rFonts w:cs="Tahoma"/>
          <w:lang w:val="it-IT"/>
        </w:rPr>
      </w:pPr>
    </w:p>
    <w:p w:rsidR="008162A5" w:rsidRPr="00FF14B6" w:rsidRDefault="008162A5" w:rsidP="00416294">
      <w:pPr>
        <w:pStyle w:val="Heading2"/>
        <w:ind w:left="0"/>
        <w:rPr>
          <w:rFonts w:ascii="Tahoma" w:hAnsi="Tahoma" w:cs="Tahoma"/>
          <w:lang w:val="it-IT"/>
        </w:rPr>
      </w:pPr>
      <w:bookmarkStart w:id="1830" w:name="Srv_65LyncOnlinePlan1and2"/>
      <w:bookmarkStart w:id="1831" w:name="_61_Lync_Online"/>
      <w:bookmarkStart w:id="1832" w:name="_Toc345678788"/>
      <w:bookmarkEnd w:id="1828"/>
      <w:bookmarkEnd w:id="1829"/>
      <w:bookmarkEnd w:id="1830"/>
      <w:bookmarkEnd w:id="1831"/>
      <w:r w:rsidRPr="00FF14B6">
        <w:rPr>
          <w:rFonts w:ascii="Tahoma" w:hAnsi="Tahoma" w:cs="Tahoma"/>
          <w:caps/>
          <w:color w:val="FF6600"/>
          <w:sz w:val="22"/>
          <w:vertAlign w:val="superscript"/>
          <w:lang w:val="it-IT"/>
        </w:rPr>
        <w:t>6</w:t>
      </w:r>
      <w:r w:rsidR="009B25A3">
        <w:rPr>
          <w:rFonts w:ascii="Tahoma" w:hAnsi="Tahoma" w:cs="Tahoma"/>
          <w:caps/>
          <w:color w:val="FF6600"/>
          <w:sz w:val="22"/>
          <w:vertAlign w:val="superscript"/>
          <w:lang w:val="it-IT"/>
        </w:rPr>
        <w:t>2</w:t>
      </w:r>
      <w:r w:rsidRPr="00FF14B6">
        <w:rPr>
          <w:rFonts w:ascii="Tahoma" w:hAnsi="Tahoma" w:cs="Tahoma"/>
          <w:color w:val="FF6600"/>
          <w:lang w:val="it-IT"/>
        </w:rPr>
        <w:t xml:space="preserve"> </w:t>
      </w:r>
      <w:r w:rsidRPr="00FF14B6">
        <w:rPr>
          <w:rFonts w:ascii="Tahoma" w:hAnsi="Tahoma" w:cs="Tahoma"/>
          <w:color w:val="FF6600"/>
          <w:sz w:val="22"/>
          <w:lang w:val="it-IT"/>
        </w:rPr>
        <w:t>Lync Online Piani 1, 2 e 3</w:t>
      </w:r>
      <w:bookmarkEnd w:id="1832"/>
    </w:p>
    <w:p w:rsidR="008162A5" w:rsidRPr="00FF14B6" w:rsidRDefault="008162A5" w:rsidP="00F42FD5">
      <w:pPr>
        <w:rPr>
          <w:rFonts w:cs="Tahoma"/>
          <w:lang w:val="it-IT"/>
        </w:rPr>
      </w:pPr>
    </w:p>
    <w:p w:rsidR="008162A5" w:rsidRPr="00FF14B6" w:rsidRDefault="008162A5" w:rsidP="008A36D8">
      <w:pPr>
        <w:ind w:left="720"/>
        <w:rPr>
          <w:rFonts w:cs="Tahoma"/>
          <w:lang w:val="it-IT"/>
        </w:rPr>
      </w:pPr>
      <w:r w:rsidRPr="00FF14B6">
        <w:rPr>
          <w:rFonts w:cs="Tahoma"/>
          <w:color w:val="000000"/>
          <w:lang w:val="it-IT"/>
        </w:rPr>
        <w:t>Lync Online Piano 1 e Piano 2 richiedono l</w:t>
      </w:r>
      <w:r w:rsidR="00CF04A9" w:rsidRPr="00FF14B6">
        <w:rPr>
          <w:rFonts w:cs="Tahoma"/>
          <w:color w:val="000000"/>
          <w:lang w:val="it-IT"/>
        </w:rPr>
        <w:t>’</w:t>
      </w:r>
      <w:r w:rsidRPr="00FF14B6">
        <w:rPr>
          <w:rFonts w:cs="Tahoma"/>
          <w:color w:val="000000"/>
          <w:lang w:val="it-IT"/>
        </w:rPr>
        <w:t>acquisto separato e l</w:t>
      </w:r>
      <w:r w:rsidR="00CF04A9" w:rsidRPr="00FF14B6">
        <w:rPr>
          <w:rFonts w:cs="Tahoma"/>
          <w:color w:val="000000"/>
          <w:lang w:val="it-IT"/>
        </w:rPr>
        <w:t>’</w:t>
      </w:r>
      <w:r w:rsidRPr="00FF14B6">
        <w:rPr>
          <w:rFonts w:cs="Tahoma"/>
          <w:color w:val="000000"/>
          <w:lang w:val="it-IT"/>
        </w:rPr>
        <w:t xml:space="preserve">installazione di Microsoft Lync 2010 </w:t>
      </w:r>
      <w:r w:rsidR="00090393" w:rsidRPr="00FF14B6">
        <w:rPr>
          <w:rFonts w:cs="Tahoma"/>
          <w:color w:val="000000"/>
          <w:lang w:val="it-IT"/>
        </w:rPr>
        <w:br/>
      </w:r>
      <w:r w:rsidRPr="00FF14B6">
        <w:rPr>
          <w:rFonts w:cs="Tahoma"/>
          <w:color w:val="000000"/>
          <w:lang w:val="it-IT"/>
        </w:rPr>
        <w:t>(o Lync per Mac 2011). Grazie a un</w:t>
      </w:r>
      <w:r w:rsidR="00CF04A9" w:rsidRPr="00FF14B6">
        <w:rPr>
          <w:rFonts w:cs="Tahoma"/>
          <w:color w:val="000000"/>
          <w:lang w:val="it-IT"/>
        </w:rPr>
        <w:t>’</w:t>
      </w:r>
      <w:r w:rsidRPr="00FF14B6">
        <w:rPr>
          <w:rFonts w:cs="Tahoma"/>
          <w:color w:val="000000"/>
          <w:lang w:val="it-IT"/>
        </w:rPr>
        <w:t>offerta di durata limitata, le società in possesso della licenza per Lync</w:t>
      </w:r>
      <w:r w:rsidR="00090393" w:rsidRPr="00FF14B6">
        <w:rPr>
          <w:rFonts w:cs="Tahoma"/>
          <w:color w:val="000000"/>
          <w:lang w:val="it-IT"/>
        </w:rPr>
        <w:t> </w:t>
      </w:r>
      <w:r w:rsidRPr="00FF14B6">
        <w:rPr>
          <w:rFonts w:cs="Tahoma"/>
          <w:color w:val="000000"/>
          <w:lang w:val="it-IT"/>
        </w:rPr>
        <w:t xml:space="preserve">Online riceveranno gratuitamente in licenza una copia di Lync 2010 (o Lync per Mac 2011) per ogni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fornita a scopo di valutazione o a pagamento per Lync Online.</w:t>
      </w:r>
      <w:r w:rsidRPr="00FF14B6">
        <w:rPr>
          <w:rFonts w:cs="Tahoma"/>
          <w:lang w:val="it-IT"/>
        </w:rPr>
        <w:t xml:space="preserve"> </w:t>
      </w:r>
      <w:r w:rsidRPr="00FF14B6">
        <w:rPr>
          <w:rFonts w:cs="Tahoma"/>
          <w:color w:val="000000"/>
          <w:lang w:val="it-IT"/>
        </w:rPr>
        <w:t>Il software potrà essere</w:t>
      </w:r>
      <w:r w:rsidR="00090393" w:rsidRPr="00FF14B6">
        <w:rPr>
          <w:rFonts w:cs="Tahoma"/>
          <w:color w:val="000000"/>
          <w:lang w:val="it-IT"/>
        </w:rPr>
        <w:t> </w:t>
      </w:r>
      <w:r w:rsidRPr="00FF14B6">
        <w:rPr>
          <w:rFonts w:cs="Tahoma"/>
          <w:color w:val="000000"/>
          <w:lang w:val="it-IT"/>
        </w:rPr>
        <w:t xml:space="preserve">utilizzato esclusivamente con Lync Online e tutti i diritti di utilizzo del software cesseranno alla scadenza della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sottostante oppure in occasione della migrazione alla successiva nuova</w:t>
      </w:r>
      <w:r w:rsidR="00090393" w:rsidRPr="00FF14B6">
        <w:rPr>
          <w:rFonts w:cs="Tahoma"/>
          <w:color w:val="000000"/>
          <w:lang w:val="it-IT"/>
        </w:rPr>
        <w:t> </w:t>
      </w:r>
      <w:r w:rsidRPr="00FF14B6">
        <w:rPr>
          <w:rFonts w:cs="Tahoma"/>
          <w:color w:val="000000"/>
          <w:lang w:val="it-IT"/>
        </w:rPr>
        <w:t>versione principale di Lync Online, a seconda di quale evento si verificherà per primo. Le società che</w:t>
      </w:r>
      <w:r w:rsidR="00090393" w:rsidRPr="00FF14B6">
        <w:rPr>
          <w:rFonts w:cs="Tahoma"/>
          <w:color w:val="000000"/>
          <w:lang w:val="it-IT"/>
        </w:rPr>
        <w:t> </w:t>
      </w:r>
      <w:r w:rsidRPr="00FF14B6">
        <w:rPr>
          <w:rFonts w:cs="Tahoma"/>
          <w:color w:val="000000"/>
          <w:lang w:val="it-IT"/>
        </w:rPr>
        <w:t>non hanno ancora effettuato la migrazione da Office Communications Online potranno utilizzare Office</w:t>
      </w:r>
      <w:r w:rsidR="00090393" w:rsidRPr="00FF14B6">
        <w:rPr>
          <w:rFonts w:cs="Tahoma"/>
          <w:color w:val="000000"/>
          <w:lang w:val="it-IT"/>
        </w:rPr>
        <w:t> </w:t>
      </w:r>
      <w:r w:rsidRPr="00FF14B6">
        <w:rPr>
          <w:rFonts w:cs="Tahoma"/>
          <w:color w:val="000000"/>
          <w:lang w:val="it-IT"/>
        </w:rPr>
        <w:t>Communicator 2007 R2 al posto di Lync 2010 (o di Lync per Mac 2011) avvalendosi della concessione di licenza in questione.</w:t>
      </w:r>
      <w:r w:rsidRPr="00FF14B6">
        <w:rPr>
          <w:rFonts w:cs="Tahoma"/>
          <w:lang w:val="it-IT"/>
        </w:rPr>
        <w:t> </w:t>
      </w:r>
    </w:p>
    <w:p w:rsidR="008162A5" w:rsidRPr="00FF14B6" w:rsidRDefault="008162A5" w:rsidP="008A36D8">
      <w:pPr>
        <w:ind w:left="720"/>
        <w:rPr>
          <w:rFonts w:cs="Tahoma"/>
          <w:lang w:val="it-IT"/>
        </w:rPr>
      </w:pPr>
    </w:p>
    <w:p w:rsidR="008162A5" w:rsidRPr="00FF14B6" w:rsidRDefault="008162A5" w:rsidP="003D0252">
      <w:pPr>
        <w:spacing w:after="60"/>
        <w:ind w:left="720"/>
        <w:rPr>
          <w:rFonts w:cs="Tahoma"/>
          <w:lang w:val="it-IT"/>
        </w:rPr>
      </w:pPr>
      <w:r w:rsidRPr="00FF14B6">
        <w:rPr>
          <w:rFonts w:cs="Tahoma"/>
          <w:b/>
          <w:color w:val="000000"/>
          <w:lang w:val="it-IT"/>
        </w:rPr>
        <w:t>Community Cloud per Enti Pubblici (solo Stati Uniti)</w:t>
      </w:r>
    </w:p>
    <w:p w:rsidR="008162A5" w:rsidRPr="00FF14B6" w:rsidRDefault="008162A5" w:rsidP="006D33A5">
      <w:pPr>
        <w:ind w:left="720"/>
        <w:rPr>
          <w:rFonts w:cs="Tahoma"/>
          <w:lang w:val="it-IT"/>
        </w:rPr>
      </w:pPr>
      <w:r w:rsidRPr="00FF14B6">
        <w:rPr>
          <w:rFonts w:cs="Tahoma"/>
          <w:color w:val="000000"/>
          <w:lang w:val="it-IT"/>
        </w:rPr>
        <w:t>Alcuni servizi online della famiglia di prodotti Office 365 (incluso Lync Online Piano 1,2 e 3) sono offerti come servizi di community cloud per enti pubblici e come servizi di community cloud per enti non pubblici.</w:t>
      </w:r>
      <w:r w:rsidRPr="00FF14B6">
        <w:rPr>
          <w:rFonts w:cs="Tahoma"/>
          <w:lang w:val="it-IT"/>
        </w:rPr>
        <w:t xml:space="preserve"> </w:t>
      </w:r>
      <w:r w:rsidRPr="00FF14B6">
        <w:rPr>
          <w:rFonts w:cs="Tahoma"/>
          <w:color w:val="000000"/>
          <w:lang w:val="it-IT"/>
        </w:rPr>
        <w:t>Alle società potrà essere effettuato il provisioning come ente pubblico o non pubblico, ma non come una combinazione di entrambi.</w:t>
      </w:r>
      <w:r w:rsidRPr="00FF14B6">
        <w:rPr>
          <w:rFonts w:cs="Tahoma"/>
          <w:lang w:val="it-IT"/>
        </w:rPr>
        <w:t xml:space="preserve"> </w:t>
      </w:r>
      <w:r w:rsidRPr="00FF14B6">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FF14B6">
        <w:rPr>
          <w:rFonts w:cs="Tahoma"/>
          <w:lang w:val="it-IT"/>
        </w:rPr>
        <w:t xml:space="preserve"> </w:t>
      </w:r>
    </w:p>
    <w:p w:rsidR="008162A5" w:rsidRPr="00FF14B6" w:rsidRDefault="008162A5" w:rsidP="006D33A5">
      <w:pPr>
        <w:ind w:left="720"/>
        <w:rPr>
          <w:rFonts w:cs="Tahoma"/>
          <w:lang w:val="it-IT"/>
        </w:rPr>
      </w:pPr>
    </w:p>
    <w:p w:rsidR="008162A5" w:rsidRPr="00FF14B6" w:rsidRDefault="008162A5" w:rsidP="006D33A5">
      <w:pPr>
        <w:ind w:left="720"/>
        <w:rPr>
          <w:rFonts w:cs="Tahoma"/>
          <w:lang w:val="it-IT"/>
        </w:rPr>
      </w:pPr>
      <w:r w:rsidRPr="00FF14B6">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CF04A9" w:rsidRPr="00FF14B6">
        <w:rPr>
          <w:rFonts w:eastAsia="Times New Roman" w:cs="Tahoma"/>
          <w:color w:val="000000"/>
          <w:szCs w:val="18"/>
          <w:lang w:val="it-IT"/>
        </w:rPr>
        <w:t>’</w:t>
      </w:r>
      <w:r w:rsidRPr="00FF14B6">
        <w:rPr>
          <w:rFonts w:eastAsia="Times New Roman" w:cs="Tahoma"/>
          <w:color w:val="000000"/>
          <w:szCs w:val="18"/>
          <w:lang w:val="it-IT"/>
        </w:rPr>
        <w:t>Iscrizione Enterprise o Enterprise Subscription per Enti Pubblici Statunitensi per essere idonei all</w:t>
      </w:r>
      <w:r w:rsidR="00CF04A9" w:rsidRPr="00FF14B6">
        <w:rPr>
          <w:rFonts w:eastAsia="Times New Roman" w:cs="Tahoma"/>
          <w:color w:val="000000"/>
          <w:szCs w:val="18"/>
          <w:lang w:val="it-IT"/>
        </w:rPr>
        <w:t>’</w:t>
      </w:r>
      <w:r w:rsidRPr="00FF14B6">
        <w:rPr>
          <w:rFonts w:eastAsia="Times New Roman" w:cs="Tahoma"/>
          <w:color w:val="000000"/>
          <w:szCs w:val="18"/>
          <w:lang w:val="it-IT"/>
        </w:rPr>
        <w:t>acquisto di servizi online designati come community cloud per enti pubblici. I Diritti sull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Utilizzo relativi ai servizi di community cloud per enti pubblici sono simili a quelli dei loro equivalenti multi-tenant standard. </w:t>
      </w:r>
    </w:p>
    <w:p w:rsidR="008162A5" w:rsidRPr="00FF14B6" w:rsidRDefault="008162A5" w:rsidP="00FC31B7">
      <w:pPr>
        <w:ind w:left="720"/>
        <w:rPr>
          <w:rFonts w:cs="Tahoma"/>
          <w:lang w:val="it-IT"/>
        </w:rPr>
      </w:pPr>
    </w:p>
    <w:p w:rsidR="008162A5" w:rsidRPr="00FF14B6" w:rsidRDefault="008162A5" w:rsidP="00FC31B7">
      <w:pPr>
        <w:ind w:left="720"/>
        <w:rPr>
          <w:rFonts w:cs="Tahoma"/>
          <w:lang w:val="it-IT"/>
        </w:rPr>
      </w:pPr>
    </w:p>
    <w:p w:rsidR="008162A5" w:rsidRPr="00FF14B6" w:rsidRDefault="008162A5" w:rsidP="004E0852">
      <w:pPr>
        <w:pStyle w:val="Heading2"/>
        <w:ind w:left="0"/>
        <w:rPr>
          <w:rFonts w:ascii="Tahoma" w:hAnsi="Tahoma" w:cs="Tahoma"/>
          <w:lang w:val="it-IT"/>
        </w:rPr>
      </w:pPr>
      <w:bookmarkStart w:id="1833" w:name="_62_Lync_Server"/>
      <w:bookmarkStart w:id="1834" w:name="_Toc341193222"/>
      <w:bookmarkStart w:id="1835" w:name="_Toc345678789"/>
      <w:bookmarkStart w:id="1836" w:name="_Toc336338326"/>
      <w:bookmarkStart w:id="1837" w:name="Srv_62LyncServer2010StandEnt"/>
      <w:bookmarkEnd w:id="1833"/>
      <w:bookmarkEnd w:id="1834"/>
      <w:r w:rsidRPr="00FF14B6">
        <w:rPr>
          <w:rFonts w:ascii="Tahoma" w:hAnsi="Tahoma" w:cs="Tahoma"/>
          <w:caps/>
          <w:color w:val="FA6500"/>
          <w:sz w:val="22"/>
          <w:vertAlign w:val="superscript"/>
          <w:lang w:val="it-IT"/>
        </w:rPr>
        <w:t>6</w:t>
      </w:r>
      <w:r w:rsidR="009B25A3">
        <w:rPr>
          <w:rFonts w:ascii="Tahoma" w:hAnsi="Tahoma" w:cs="Tahoma"/>
          <w:caps/>
          <w:color w:val="FA6500"/>
          <w:sz w:val="22"/>
          <w:vertAlign w:val="superscript"/>
          <w:lang w:val="it-IT"/>
        </w:rPr>
        <w:t>3</w:t>
      </w:r>
      <w:r w:rsidRPr="00FF14B6">
        <w:rPr>
          <w:rFonts w:ascii="Tahoma" w:hAnsi="Tahoma" w:cs="Tahoma"/>
          <w:caps/>
          <w:color w:val="FA6500"/>
          <w:sz w:val="22"/>
          <w:vertAlign w:val="superscript"/>
          <w:lang w:val="it-IT"/>
        </w:rPr>
        <w:t xml:space="preserve"> </w:t>
      </w:r>
      <w:r w:rsidRPr="00FF14B6">
        <w:rPr>
          <w:rFonts w:ascii="Tahoma" w:hAnsi="Tahoma" w:cs="Tahoma"/>
          <w:color w:val="FA6500"/>
          <w:sz w:val="22"/>
          <w:lang w:val="it-IT"/>
        </w:rPr>
        <w:t>Lync Server 2013</w:t>
      </w:r>
      <w:bookmarkEnd w:id="1835"/>
      <w:r w:rsidRPr="00FF14B6">
        <w:rPr>
          <w:rFonts w:ascii="Tahoma" w:hAnsi="Tahoma" w:cs="Tahoma"/>
          <w:lang w:val="it-IT"/>
        </w:rPr>
        <w:t xml:space="preserve"> </w:t>
      </w:r>
    </w:p>
    <w:p w:rsidR="008162A5" w:rsidRPr="00FF14B6" w:rsidRDefault="008162A5" w:rsidP="004E0852">
      <w:pPr>
        <w:ind w:left="720"/>
        <w:rPr>
          <w:rFonts w:cs="Tahoma"/>
          <w:lang w:val="it-IT"/>
        </w:rPr>
      </w:pPr>
    </w:p>
    <w:p w:rsidR="008162A5" w:rsidRPr="00FF14B6" w:rsidRDefault="008162A5" w:rsidP="004E0852">
      <w:pPr>
        <w:ind w:left="720"/>
        <w:rPr>
          <w:rFonts w:cs="Tahoma"/>
          <w:lang w:val="it-IT"/>
        </w:rPr>
      </w:pPr>
      <w:r w:rsidRPr="00FF14B6">
        <w:rPr>
          <w:rFonts w:cs="Tahoma"/>
          <w:color w:val="000000"/>
          <w:lang w:val="it-IT"/>
        </w:rPr>
        <w:t>Lync Server 2013 è l</w:t>
      </w:r>
      <w:r w:rsidR="00CF04A9" w:rsidRPr="00FF14B6">
        <w:rPr>
          <w:rFonts w:cs="Tahoma"/>
          <w:color w:val="000000"/>
          <w:lang w:val="it-IT"/>
        </w:rPr>
        <w:t>’</w:t>
      </w:r>
      <w:r w:rsidRPr="00FF14B6">
        <w:rPr>
          <w:rFonts w:cs="Tahoma"/>
          <w:color w:val="000000"/>
          <w:lang w:val="it-IT"/>
        </w:rPr>
        <w:t>ultima versione di Lync Server.</w:t>
      </w:r>
      <w:r w:rsidRPr="00FF14B6">
        <w:rPr>
          <w:rFonts w:cs="Tahoma"/>
          <w:lang w:val="it-IT"/>
        </w:rPr>
        <w:t xml:space="preserve"> </w:t>
      </w:r>
      <w:bookmarkEnd w:id="1836"/>
      <w:r w:rsidRPr="00FF14B6">
        <w:rPr>
          <w:rFonts w:cs="Tahoma"/>
          <w:color w:val="000000"/>
          <w:lang w:val="it-IT"/>
        </w:rPr>
        <w:t>Le società con Software Assurance attiva per Lync Server 2010 Standard o Enterprise al 1 dicembre 2012 possono eseguire l</w:t>
      </w:r>
      <w:r w:rsidR="00CF04A9" w:rsidRPr="00FF14B6">
        <w:rPr>
          <w:rFonts w:cs="Tahoma"/>
          <w:color w:val="000000"/>
          <w:lang w:val="it-IT"/>
        </w:rPr>
        <w:t>’</w:t>
      </w:r>
      <w:r w:rsidRPr="00FF14B6">
        <w:rPr>
          <w:rFonts w:cs="Tahoma"/>
          <w:color w:val="000000"/>
          <w:lang w:val="it-IT"/>
        </w:rPr>
        <w:t>aggiornamento a Lync Server 2013 e utilizzare questo prodotto al posto delle corrispondenti copie con licenza di Lync Server 2010.</w:t>
      </w:r>
    </w:p>
    <w:bookmarkEnd w:id="1837"/>
    <w:p w:rsidR="008162A5" w:rsidRPr="00FF14B6" w:rsidRDefault="008162A5" w:rsidP="00CD0D74">
      <w:pPr>
        <w:ind w:left="720"/>
        <w:rPr>
          <w:rFonts w:cs="Tahoma"/>
          <w:lang w:val="it-IT"/>
        </w:rPr>
      </w:pPr>
    </w:p>
    <w:p w:rsidR="008162A5" w:rsidRPr="00FF14B6" w:rsidRDefault="008162A5" w:rsidP="00CD0D74">
      <w:pPr>
        <w:ind w:left="720"/>
        <w:rPr>
          <w:rFonts w:cs="Tahoma"/>
          <w:lang w:val="it-IT"/>
        </w:rPr>
      </w:pPr>
      <w:r w:rsidRPr="00FF14B6">
        <w:rPr>
          <w:rFonts w:cs="Tahoma"/>
          <w:color w:val="000000"/>
          <w:szCs w:val="18"/>
          <w:lang w:val="it-IT"/>
        </w:rPr>
        <w:t xml:space="preserve">Le licenze CAL per Lync Server 2013 sono le versioni successive delle licenze CAL per Lync Server 2010. </w:t>
      </w:r>
    </w:p>
    <w:p w:rsidR="008162A5" w:rsidRPr="00FF14B6" w:rsidRDefault="008162A5" w:rsidP="00CD0D74">
      <w:pPr>
        <w:ind w:left="720"/>
        <w:rPr>
          <w:rFonts w:cs="Tahoma"/>
          <w:lang w:val="it-IT"/>
        </w:rPr>
      </w:pPr>
      <w:r w:rsidRPr="00FF14B6">
        <w:rPr>
          <w:rFonts w:cs="Tahoma"/>
          <w:color w:val="000000"/>
          <w:szCs w:val="18"/>
          <w:lang w:val="it-IT"/>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8162A5" w:rsidRPr="00FF14B6" w:rsidTr="0057135E">
        <w:trPr>
          <w:trHeight w:val="332"/>
        </w:trPr>
        <w:tc>
          <w:tcPr>
            <w:tcW w:w="4500" w:type="dxa"/>
            <w:shd w:val="clear" w:color="auto" w:fill="FABF8F"/>
          </w:tcPr>
          <w:p w:rsidR="008162A5" w:rsidRPr="00FF14B6" w:rsidRDefault="008162A5" w:rsidP="0057135E">
            <w:pPr>
              <w:rPr>
                <w:rFonts w:cs="Tahoma"/>
                <w:b/>
                <w:color w:val="000000"/>
                <w:szCs w:val="18"/>
                <w:lang w:val="it-IT"/>
              </w:rPr>
            </w:pPr>
            <w:r w:rsidRPr="00FF14B6">
              <w:rPr>
                <w:rFonts w:cs="Tahoma"/>
                <w:b/>
                <w:color w:val="000000"/>
                <w:lang w:val="it-IT"/>
              </w:rPr>
              <w:t>Licenza CAL per Lync Server 2010</w:t>
            </w:r>
          </w:p>
        </w:tc>
        <w:tc>
          <w:tcPr>
            <w:tcW w:w="3600" w:type="dxa"/>
            <w:shd w:val="clear" w:color="auto" w:fill="FABF8F"/>
          </w:tcPr>
          <w:p w:rsidR="008162A5" w:rsidRPr="00FF14B6" w:rsidRDefault="008162A5" w:rsidP="0057135E">
            <w:pPr>
              <w:rPr>
                <w:rFonts w:cs="Tahoma"/>
                <w:b/>
                <w:color w:val="000000"/>
                <w:szCs w:val="18"/>
              </w:rPr>
            </w:pPr>
            <w:r w:rsidRPr="00FF14B6">
              <w:rPr>
                <w:rFonts w:cs="Tahoma"/>
                <w:b/>
                <w:color w:val="000000"/>
                <w:lang w:val="it-IT"/>
              </w:rPr>
              <w:t>Versione Successiva</w:t>
            </w:r>
          </w:p>
        </w:tc>
      </w:tr>
      <w:tr w:rsidR="008162A5" w:rsidRPr="00FF14B6" w:rsidTr="0057135E">
        <w:trPr>
          <w:trHeight w:val="70"/>
        </w:trPr>
        <w:tc>
          <w:tcPr>
            <w:tcW w:w="4500" w:type="dxa"/>
          </w:tcPr>
          <w:p w:rsidR="008162A5" w:rsidRPr="00FF14B6" w:rsidRDefault="008162A5" w:rsidP="0057135E">
            <w:pPr>
              <w:rPr>
                <w:rFonts w:cs="Tahoma"/>
                <w:color w:val="000000"/>
                <w:szCs w:val="18"/>
              </w:rPr>
            </w:pPr>
            <w:r w:rsidRPr="00FF14B6">
              <w:rPr>
                <w:rFonts w:cs="Tahoma"/>
                <w:color w:val="000000"/>
                <w:szCs w:val="18"/>
              </w:rPr>
              <w:t xml:space="preserve">Plus CAL per Lync Server 2010 </w:t>
            </w:r>
          </w:p>
        </w:tc>
        <w:tc>
          <w:tcPr>
            <w:tcW w:w="3600" w:type="dxa"/>
          </w:tcPr>
          <w:p w:rsidR="008162A5" w:rsidRPr="00FF14B6" w:rsidRDefault="008162A5" w:rsidP="0057135E">
            <w:pPr>
              <w:rPr>
                <w:rFonts w:cs="Tahoma"/>
                <w:color w:val="000000"/>
                <w:szCs w:val="18"/>
              </w:rPr>
            </w:pPr>
            <w:r w:rsidRPr="00FF14B6">
              <w:rPr>
                <w:rFonts w:cs="Tahoma"/>
                <w:color w:val="000000"/>
                <w:szCs w:val="18"/>
              </w:rPr>
              <w:t>Plus CAL per Lync Server 2013</w:t>
            </w:r>
          </w:p>
        </w:tc>
      </w:tr>
      <w:tr w:rsidR="008162A5" w:rsidRPr="00FF14B6" w:rsidTr="0057135E">
        <w:trPr>
          <w:trHeight w:val="70"/>
        </w:trPr>
        <w:tc>
          <w:tcPr>
            <w:tcW w:w="4500" w:type="dxa"/>
          </w:tcPr>
          <w:p w:rsidR="008162A5" w:rsidRPr="00FF14B6" w:rsidRDefault="008162A5" w:rsidP="0057135E">
            <w:pPr>
              <w:rPr>
                <w:rFonts w:cs="Tahoma"/>
                <w:color w:val="000000"/>
                <w:szCs w:val="18"/>
              </w:rPr>
            </w:pPr>
            <w:r w:rsidRPr="00FF14B6">
              <w:rPr>
                <w:rFonts w:cs="Tahoma"/>
                <w:color w:val="000000"/>
                <w:lang w:val="it-IT"/>
              </w:rPr>
              <w:t>Enterprise CAL per Lync Server 2010</w:t>
            </w:r>
            <w:r w:rsidRPr="00FF14B6">
              <w:rPr>
                <w:rFonts w:cs="Tahoma"/>
              </w:rPr>
              <w:t xml:space="preserve"> </w:t>
            </w:r>
          </w:p>
        </w:tc>
        <w:tc>
          <w:tcPr>
            <w:tcW w:w="3600" w:type="dxa"/>
          </w:tcPr>
          <w:p w:rsidR="008162A5" w:rsidRPr="00FF14B6" w:rsidRDefault="008162A5" w:rsidP="0057135E">
            <w:pPr>
              <w:rPr>
                <w:rFonts w:cs="Tahoma"/>
                <w:color w:val="000000"/>
                <w:szCs w:val="18"/>
              </w:rPr>
            </w:pPr>
            <w:r w:rsidRPr="00FF14B6">
              <w:rPr>
                <w:rFonts w:cs="Tahoma"/>
                <w:color w:val="000000"/>
                <w:lang w:val="it-IT"/>
              </w:rPr>
              <w:t>Enterprise CAL per Lync Server 2013</w:t>
            </w:r>
          </w:p>
        </w:tc>
      </w:tr>
      <w:tr w:rsidR="008162A5" w:rsidRPr="00FF14B6" w:rsidTr="0057135E">
        <w:trPr>
          <w:trHeight w:val="70"/>
        </w:trPr>
        <w:tc>
          <w:tcPr>
            <w:tcW w:w="4500" w:type="dxa"/>
          </w:tcPr>
          <w:p w:rsidR="008162A5" w:rsidRPr="00FF14B6" w:rsidRDefault="008162A5" w:rsidP="0057135E">
            <w:pPr>
              <w:rPr>
                <w:rFonts w:cs="Tahoma"/>
                <w:color w:val="000000"/>
                <w:szCs w:val="18"/>
              </w:rPr>
            </w:pPr>
            <w:r w:rsidRPr="00FF14B6">
              <w:rPr>
                <w:rFonts w:cs="Tahoma"/>
                <w:color w:val="000000"/>
                <w:szCs w:val="18"/>
                <w:lang w:val="it-IT"/>
              </w:rPr>
              <w:t>Standard CAL per Lync Server 2010</w:t>
            </w:r>
            <w:r w:rsidRPr="00FF14B6">
              <w:rPr>
                <w:rFonts w:cs="Tahoma"/>
                <w:color w:val="000000"/>
                <w:szCs w:val="18"/>
              </w:rPr>
              <w:t xml:space="preserve"> </w:t>
            </w:r>
          </w:p>
        </w:tc>
        <w:tc>
          <w:tcPr>
            <w:tcW w:w="3600" w:type="dxa"/>
          </w:tcPr>
          <w:p w:rsidR="008162A5" w:rsidRPr="00FF14B6" w:rsidRDefault="008162A5" w:rsidP="0057135E">
            <w:pPr>
              <w:rPr>
                <w:rFonts w:cs="Tahoma"/>
                <w:color w:val="000000"/>
                <w:szCs w:val="18"/>
              </w:rPr>
            </w:pPr>
            <w:r w:rsidRPr="00FF14B6">
              <w:rPr>
                <w:rFonts w:cs="Tahoma"/>
                <w:color w:val="000000"/>
                <w:szCs w:val="18"/>
                <w:lang w:val="it-IT"/>
              </w:rPr>
              <w:t>Standard CAL per Lync Server 2013</w:t>
            </w:r>
          </w:p>
        </w:tc>
      </w:tr>
    </w:tbl>
    <w:p w:rsidR="008162A5" w:rsidRPr="00FF14B6" w:rsidRDefault="008162A5" w:rsidP="003D0252">
      <w:pPr>
        <w:rPr>
          <w:rFonts w:cs="Tahoma"/>
        </w:rPr>
      </w:pPr>
    </w:p>
    <w:p w:rsidR="008162A5" w:rsidRPr="00FF14B6" w:rsidRDefault="008162A5" w:rsidP="0080323A">
      <w:pPr>
        <w:spacing w:after="60"/>
        <w:ind w:left="720"/>
        <w:rPr>
          <w:rFonts w:cs="Tahoma"/>
          <w:lang w:val="it-IT"/>
        </w:rPr>
      </w:pPr>
      <w:r w:rsidRPr="00FF14B6">
        <w:rPr>
          <w:rFonts w:cs="Tahoma"/>
          <w:b/>
          <w:color w:val="000000"/>
          <w:lang w:val="it-IT"/>
        </w:rPr>
        <w:t>Concessione di Licenza per le Società Titolari della Licenza External Connector per Lync Server 2010 Enterprise, della Licenza External Connector per Lync Server 2010 Plus e della Licenza External Connector per Lync Server 2010 Standard</w:t>
      </w:r>
    </w:p>
    <w:p w:rsidR="008162A5" w:rsidRPr="00FF14B6" w:rsidRDefault="008162A5" w:rsidP="003D0252">
      <w:pPr>
        <w:ind w:left="720"/>
        <w:rPr>
          <w:rFonts w:cs="Tahoma"/>
          <w:lang w:val="it-IT"/>
        </w:rPr>
      </w:pPr>
      <w:r w:rsidRPr="00FF14B6">
        <w:rPr>
          <w:rFonts w:cs="Tahoma"/>
          <w:color w:val="000000"/>
          <w:lang w:val="it-IT"/>
        </w:rPr>
        <w:t>La versione 2010 della Licenza External Connector per Lync Server Enterprise, della Licenza External Connector per Lync Server Plus e della Licenza External Connector per Lync Server Standard è la versione finale di tali licenze.</w:t>
      </w:r>
      <w:r w:rsidRPr="00FF14B6">
        <w:rPr>
          <w:rFonts w:cs="Tahoma"/>
          <w:lang w:val="it-IT"/>
        </w:rPr>
        <w:t xml:space="preserve"> </w:t>
      </w:r>
      <w:r w:rsidRPr="00FF14B6">
        <w:rPr>
          <w:rFonts w:cs="Tahoma"/>
          <w:color w:val="000000"/>
          <w:lang w:val="it-IT"/>
        </w:rPr>
        <w:t>Alla luce di ciò, le società con licenze External Connector per Lync Server 2010 Enterprise, External Connector per Lync Server 2010 Plus ed External Connector per Lync Server 2010 Standard con copertura Software Assurance attiva a partire dal 1 dicembre 2012 sono idonee alle concessioni di licenze che seguono.</w:t>
      </w:r>
    </w:p>
    <w:p w:rsidR="00090393" w:rsidRPr="00FF14B6" w:rsidRDefault="00090393" w:rsidP="004E0852">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8162A5" w:rsidRPr="00FF14B6" w:rsidTr="00BD1A6A">
        <w:trPr>
          <w:trHeight w:val="332"/>
        </w:trPr>
        <w:tc>
          <w:tcPr>
            <w:tcW w:w="4500" w:type="dxa"/>
            <w:shd w:val="clear" w:color="auto" w:fill="FABF8F"/>
          </w:tcPr>
          <w:p w:rsidR="008162A5" w:rsidRPr="00FF14B6" w:rsidRDefault="008162A5" w:rsidP="002C3AB1">
            <w:pPr>
              <w:rPr>
                <w:rFonts w:cs="Tahoma"/>
                <w:b/>
                <w:color w:val="000000"/>
                <w:szCs w:val="18"/>
              </w:rPr>
            </w:pPr>
            <w:r w:rsidRPr="00FF14B6">
              <w:rPr>
                <w:rFonts w:cs="Tahoma"/>
                <w:b/>
                <w:color w:val="000000"/>
                <w:szCs w:val="18"/>
                <w:lang w:val="it-IT"/>
              </w:rPr>
              <w:t>Licenza Qualificante</w:t>
            </w:r>
          </w:p>
        </w:tc>
        <w:tc>
          <w:tcPr>
            <w:tcW w:w="3600" w:type="dxa"/>
            <w:shd w:val="clear" w:color="auto" w:fill="FABF8F"/>
          </w:tcPr>
          <w:p w:rsidR="008162A5" w:rsidRPr="00FF14B6" w:rsidRDefault="008162A5" w:rsidP="002C3AB1">
            <w:pPr>
              <w:rPr>
                <w:rFonts w:cs="Tahoma"/>
                <w:b/>
                <w:color w:val="000000"/>
                <w:szCs w:val="18"/>
              </w:rPr>
            </w:pPr>
            <w:r w:rsidRPr="00FF14B6">
              <w:rPr>
                <w:rFonts w:cs="Tahoma"/>
                <w:b/>
                <w:color w:val="000000"/>
                <w:lang w:val="it-IT"/>
              </w:rPr>
              <w:t>Licenza Gratuita e Vantaggi</w:t>
            </w:r>
          </w:p>
        </w:tc>
      </w:tr>
      <w:tr w:rsidR="008162A5" w:rsidRPr="00FF14B6" w:rsidTr="00BD1A6A">
        <w:trPr>
          <w:trHeight w:val="70"/>
        </w:trPr>
        <w:tc>
          <w:tcPr>
            <w:tcW w:w="4500" w:type="dxa"/>
          </w:tcPr>
          <w:p w:rsidR="008162A5" w:rsidRPr="00FF14B6" w:rsidRDefault="008162A5" w:rsidP="002C3AB1">
            <w:pPr>
              <w:rPr>
                <w:rFonts w:cs="Tahoma"/>
                <w:color w:val="000000"/>
                <w:szCs w:val="18"/>
                <w:lang w:val="it-IT"/>
              </w:rPr>
            </w:pPr>
            <w:r w:rsidRPr="00FF14B6">
              <w:rPr>
                <w:rFonts w:cs="Tahoma"/>
                <w:color w:val="000000"/>
                <w:szCs w:val="18"/>
                <w:lang w:val="it-IT"/>
              </w:rPr>
              <w:t>Licenza External Connector per Lync Server 2010 Enterprise con Software Assurance attiva a partire dal 1 dicembre 2012</w:t>
            </w:r>
          </w:p>
        </w:tc>
        <w:tc>
          <w:tcPr>
            <w:tcW w:w="3600" w:type="dxa"/>
          </w:tcPr>
          <w:p w:rsidR="008162A5" w:rsidRPr="00FF14B6" w:rsidRDefault="008162A5" w:rsidP="002C3AB1">
            <w:pPr>
              <w:rPr>
                <w:rFonts w:cs="Tahoma"/>
                <w:color w:val="000000"/>
                <w:szCs w:val="18"/>
              </w:rPr>
            </w:pPr>
            <w:r w:rsidRPr="00FF14B6">
              <w:rPr>
                <w:rFonts w:cs="Tahoma"/>
                <w:color w:val="000000"/>
                <w:szCs w:val="18"/>
                <w:lang w:val="it-IT"/>
              </w:rPr>
              <w:t>Licenza per Lync Server 2013</w:t>
            </w:r>
          </w:p>
        </w:tc>
      </w:tr>
      <w:tr w:rsidR="008162A5" w:rsidRPr="00FF14B6" w:rsidTr="00BD1A6A">
        <w:trPr>
          <w:trHeight w:val="70"/>
        </w:trPr>
        <w:tc>
          <w:tcPr>
            <w:tcW w:w="4500" w:type="dxa"/>
          </w:tcPr>
          <w:p w:rsidR="008162A5" w:rsidRPr="00FF14B6" w:rsidRDefault="008162A5" w:rsidP="002C3AB1">
            <w:pPr>
              <w:rPr>
                <w:rFonts w:cs="Tahoma"/>
                <w:color w:val="000000"/>
                <w:szCs w:val="18"/>
                <w:lang w:val="it-IT"/>
              </w:rPr>
            </w:pPr>
            <w:r w:rsidRPr="00FF14B6">
              <w:rPr>
                <w:rFonts w:cs="Tahoma"/>
                <w:color w:val="000000"/>
                <w:szCs w:val="18"/>
                <w:lang w:val="it-IT"/>
              </w:rPr>
              <w:t>Licenza External Connector per Lync Server 2010 Plus con Software Assurance attiva a partire dal 1 dicembre 2012</w:t>
            </w:r>
          </w:p>
        </w:tc>
        <w:tc>
          <w:tcPr>
            <w:tcW w:w="3600" w:type="dxa"/>
          </w:tcPr>
          <w:p w:rsidR="008162A5" w:rsidRPr="00FF14B6" w:rsidRDefault="008162A5" w:rsidP="002C3AB1">
            <w:pPr>
              <w:rPr>
                <w:rFonts w:cs="Tahoma"/>
                <w:color w:val="000000"/>
                <w:szCs w:val="18"/>
              </w:rPr>
            </w:pPr>
            <w:r w:rsidRPr="00FF14B6">
              <w:rPr>
                <w:rFonts w:cs="Tahoma"/>
                <w:color w:val="000000"/>
                <w:szCs w:val="18"/>
                <w:lang w:val="it-IT"/>
              </w:rPr>
              <w:t>Licenza per Lync Server 2013</w:t>
            </w:r>
          </w:p>
        </w:tc>
      </w:tr>
      <w:tr w:rsidR="008162A5" w:rsidRPr="00FF14B6" w:rsidTr="00BD1A6A">
        <w:trPr>
          <w:trHeight w:val="70"/>
        </w:trPr>
        <w:tc>
          <w:tcPr>
            <w:tcW w:w="4500" w:type="dxa"/>
          </w:tcPr>
          <w:p w:rsidR="008162A5" w:rsidRPr="00FF14B6" w:rsidRDefault="008162A5" w:rsidP="002C3AB1">
            <w:pPr>
              <w:rPr>
                <w:rFonts w:cs="Tahoma"/>
                <w:color w:val="000000"/>
                <w:szCs w:val="18"/>
                <w:lang w:val="it-IT"/>
              </w:rPr>
            </w:pPr>
            <w:r w:rsidRPr="00FF14B6">
              <w:rPr>
                <w:rFonts w:cs="Tahoma"/>
                <w:color w:val="000000"/>
                <w:szCs w:val="18"/>
                <w:lang w:val="it-IT"/>
              </w:rPr>
              <w:t>Licenza External Connector per Lync Server 2010 Standard con Software Assurance attiva a partire dal 1 dicembre 2012</w:t>
            </w:r>
          </w:p>
        </w:tc>
        <w:tc>
          <w:tcPr>
            <w:tcW w:w="3600" w:type="dxa"/>
          </w:tcPr>
          <w:p w:rsidR="008162A5" w:rsidRPr="00FF14B6" w:rsidRDefault="008162A5" w:rsidP="002C3AB1">
            <w:pPr>
              <w:rPr>
                <w:rFonts w:cs="Tahoma"/>
                <w:color w:val="000000"/>
                <w:szCs w:val="18"/>
              </w:rPr>
            </w:pPr>
            <w:r w:rsidRPr="00FF14B6">
              <w:rPr>
                <w:rFonts w:cs="Tahoma"/>
                <w:color w:val="000000"/>
                <w:szCs w:val="18"/>
                <w:lang w:val="it-IT"/>
              </w:rPr>
              <w:t>Licenza per Lync Server 2013</w:t>
            </w:r>
          </w:p>
        </w:tc>
      </w:tr>
    </w:tbl>
    <w:p w:rsidR="008162A5" w:rsidRPr="00FF14B6" w:rsidRDefault="008162A5" w:rsidP="004E0852">
      <w:pPr>
        <w:ind w:left="720"/>
        <w:jc w:val="both"/>
        <w:rPr>
          <w:rFonts w:cs="Tahoma"/>
        </w:rPr>
      </w:pPr>
    </w:p>
    <w:p w:rsidR="008162A5" w:rsidRPr="00FF14B6" w:rsidRDefault="008162A5" w:rsidP="004E0852">
      <w:pPr>
        <w:ind w:left="720"/>
        <w:rPr>
          <w:rFonts w:cs="Tahoma"/>
          <w:lang w:val="it-IT"/>
        </w:rPr>
      </w:pPr>
      <w:r w:rsidRPr="00FF14B6">
        <w:rPr>
          <w:rFonts w:cs="Tahoma"/>
          <w:color w:val="000000"/>
          <w:lang w:val="it-IT"/>
        </w:rPr>
        <w:t>Le condizioni che seguono si applicano alle concessioni di licenze riportate sopra.</w:t>
      </w:r>
    </w:p>
    <w:p w:rsidR="008162A5" w:rsidRPr="00FF14B6" w:rsidRDefault="008162A5" w:rsidP="004E0852">
      <w:pPr>
        <w:ind w:left="720"/>
        <w:rPr>
          <w:rFonts w:cs="Tahoma"/>
          <w:lang w:val="it-IT"/>
        </w:rPr>
      </w:pPr>
    </w:p>
    <w:p w:rsidR="008162A5" w:rsidRPr="00FF14B6" w:rsidRDefault="008162A5" w:rsidP="005D60A4">
      <w:pPr>
        <w:numPr>
          <w:ilvl w:val="0"/>
          <w:numId w:val="115"/>
        </w:numPr>
        <w:spacing w:after="60"/>
        <w:ind w:left="1440"/>
        <w:rPr>
          <w:rFonts w:cs="Tahoma"/>
          <w:lang w:val="it-IT"/>
        </w:rPr>
      </w:pPr>
      <w:r w:rsidRPr="00FF14B6">
        <w:rPr>
          <w:rFonts w:cs="Tahoma"/>
          <w:color w:val="000000"/>
          <w:u w:val="single"/>
          <w:lang w:val="it-IT"/>
        </w:rPr>
        <w:t>Percorso di Migrazione</w:t>
      </w:r>
      <w:r w:rsidRPr="00FF14B6">
        <w:rPr>
          <w:rFonts w:cs="Tahoma"/>
          <w:color w:val="000000"/>
          <w:lang w:val="it-IT"/>
        </w:rPr>
        <w:t>:</w:t>
      </w:r>
      <w:r w:rsidRPr="00FF14B6">
        <w:rPr>
          <w:rFonts w:cs="Tahoma"/>
          <w:color w:val="000000"/>
          <w:szCs w:val="18"/>
          <w:lang w:val="it-IT"/>
        </w:rPr>
        <w:t xml:space="preserve"> </w:t>
      </w:r>
      <w:r w:rsidRPr="00FF14B6">
        <w:rPr>
          <w:rFonts w:cs="Tahoma"/>
          <w:color w:val="000000"/>
          <w:lang w:val="it-IT"/>
        </w:rPr>
        <w:t>Le società con copertura Software Assurance attiva per una determinata Licenza Qualificante a partire dal 1 dicembre 2012 e in occasione del rilascio della versione commerciale di Lync Server 2013 sono idonee a effettuare l</w:t>
      </w:r>
      <w:r w:rsidR="00CF04A9" w:rsidRPr="00FF14B6">
        <w:rPr>
          <w:rFonts w:cs="Tahoma"/>
          <w:color w:val="000000"/>
          <w:lang w:val="it-IT"/>
        </w:rPr>
        <w:t>’</w:t>
      </w:r>
      <w:r w:rsidRPr="00FF14B6">
        <w:rPr>
          <w:rFonts w:cs="Tahoma"/>
          <w:color w:val="000000"/>
          <w:lang w:val="it-IT"/>
        </w:rPr>
        <w:t>aggiornamento al software Lync Server 2013 e a utilizzarlo ai sensi della Licenza Gratuita al posto del software Lync Server 2010 ai sensi della corrispondente licenza External Connector qualificante.</w:t>
      </w:r>
      <w:r w:rsidRPr="00FF14B6">
        <w:rPr>
          <w:rFonts w:cs="Tahoma"/>
          <w:lang w:val="it-IT"/>
        </w:rPr>
        <w:t xml:space="preserve"> </w:t>
      </w:r>
    </w:p>
    <w:p w:rsidR="008162A5" w:rsidRPr="00FF14B6" w:rsidRDefault="008162A5" w:rsidP="005D60A4">
      <w:pPr>
        <w:numPr>
          <w:ilvl w:val="0"/>
          <w:numId w:val="115"/>
        </w:numPr>
        <w:spacing w:after="60"/>
        <w:ind w:left="1440"/>
        <w:rPr>
          <w:rFonts w:cs="Tahoma"/>
          <w:lang w:val="it-IT"/>
        </w:rPr>
      </w:pPr>
      <w:r w:rsidRPr="00FF14B6">
        <w:rPr>
          <w:rFonts w:cs="Tahoma"/>
          <w:color w:val="000000"/>
          <w:u w:val="single"/>
          <w:lang w:val="it-IT"/>
        </w:rPr>
        <w:t>Diritti sull</w:t>
      </w:r>
      <w:r w:rsidR="00CF04A9" w:rsidRPr="00FF14B6">
        <w:rPr>
          <w:rFonts w:cs="Tahoma"/>
          <w:color w:val="000000"/>
          <w:u w:val="single"/>
          <w:lang w:val="it-IT"/>
        </w:rPr>
        <w:t>’</w:t>
      </w:r>
      <w:r w:rsidRPr="00FF14B6">
        <w:rPr>
          <w:rFonts w:cs="Tahoma"/>
          <w:color w:val="000000"/>
          <w:u w:val="single"/>
          <w:lang w:val="it-IT"/>
        </w:rPr>
        <w:t>utilizzo</w:t>
      </w:r>
      <w:r w:rsidRPr="00FF14B6">
        <w:rPr>
          <w:rFonts w:cs="Tahoma"/>
          <w:color w:val="000000"/>
          <w:lang w:val="it-IT"/>
        </w:rPr>
        <w:t>:</w:t>
      </w:r>
      <w:r w:rsidRPr="00FF14B6">
        <w:rPr>
          <w:rFonts w:cs="Tahoma"/>
          <w:color w:val="000000"/>
          <w:szCs w:val="18"/>
          <w:lang w:val="it-IT"/>
        </w:rPr>
        <w:t xml:space="preserve"> Il diritto di utilizzo del software ai sensi della Licenza Gratuita della presente offerta scadrà alla scadenza del diritto di utilizzo del software ai sensi della Licenza Qualificante.</w:t>
      </w:r>
      <w:r w:rsidRPr="00FF14B6">
        <w:rPr>
          <w:rFonts w:cs="Tahoma"/>
          <w:lang w:val="it-IT"/>
        </w:rPr>
        <w:t xml:space="preserve">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utilizzo di tale software è disciplinato dai diritti sull</w:t>
      </w:r>
      <w:r w:rsidR="00CF04A9" w:rsidRPr="00FF14B6">
        <w:rPr>
          <w:rFonts w:cs="Tahoma"/>
          <w:color w:val="000000"/>
          <w:lang w:val="it-IT"/>
        </w:rPr>
        <w:t>’</w:t>
      </w:r>
      <w:r w:rsidRPr="00FF14B6">
        <w:rPr>
          <w:rFonts w:cs="Tahoma"/>
          <w:color w:val="000000"/>
          <w:lang w:val="it-IT"/>
        </w:rPr>
        <w:t>utilizzo del software e dalle condizioni del contratto multilicenza della società.</w:t>
      </w:r>
      <w:r w:rsidRPr="00FF14B6">
        <w:rPr>
          <w:rFonts w:cs="Tahoma"/>
          <w:lang w:val="it-IT"/>
        </w:rPr>
        <w:t xml:space="preserve"> </w:t>
      </w:r>
      <w:r w:rsidRPr="00FF14B6">
        <w:rPr>
          <w:rFonts w:cs="Tahoma"/>
          <w:color w:val="000000"/>
          <w:lang w:val="it-IT"/>
        </w:rPr>
        <w:t>Questa nota relativa alle condizioni del prodotto e la prova da</w:t>
      </w:r>
      <w:r w:rsidR="00090393" w:rsidRPr="00FF14B6">
        <w:rPr>
          <w:rFonts w:cs="Tahoma"/>
          <w:color w:val="000000"/>
          <w:lang w:val="it-IT"/>
        </w:rPr>
        <w:t> </w:t>
      </w:r>
      <w:r w:rsidRPr="00FF14B6">
        <w:rPr>
          <w:rFonts w:cs="Tahoma"/>
          <w:color w:val="000000"/>
          <w:lang w:val="it-IT"/>
        </w:rPr>
        <w:t>parte della società della corrispondente Licenza e Software Assurance (L&amp;SA) Qualificante costituiscono insieme la prova del diritto di utilizzo del software ai sensi della Licenza Gratuita della</w:t>
      </w:r>
      <w:r w:rsidR="00090393" w:rsidRPr="00FF14B6">
        <w:rPr>
          <w:rFonts w:cs="Tahoma"/>
          <w:color w:val="000000"/>
          <w:lang w:val="it-IT"/>
        </w:rPr>
        <w:t> </w:t>
      </w:r>
      <w:r w:rsidRPr="00FF14B6">
        <w:rPr>
          <w:rFonts w:cs="Tahoma"/>
          <w:color w:val="000000"/>
          <w:lang w:val="it-IT"/>
        </w:rPr>
        <w:t>presente offerta.</w:t>
      </w:r>
      <w:r w:rsidRPr="00FF14B6">
        <w:rPr>
          <w:rFonts w:cs="Tahoma"/>
          <w:lang w:val="it-IT"/>
        </w:rPr>
        <w:t xml:space="preserve"> </w:t>
      </w:r>
    </w:p>
    <w:p w:rsidR="008162A5" w:rsidRPr="00FF14B6" w:rsidRDefault="008162A5" w:rsidP="005D60A4">
      <w:pPr>
        <w:numPr>
          <w:ilvl w:val="0"/>
          <w:numId w:val="66"/>
        </w:numPr>
        <w:spacing w:after="60"/>
        <w:ind w:left="1440"/>
        <w:rPr>
          <w:rFonts w:cs="Tahoma"/>
          <w:lang w:val="it-IT"/>
        </w:rPr>
      </w:pPr>
      <w:r w:rsidRPr="00FF14B6">
        <w:rPr>
          <w:rFonts w:cs="Tahoma"/>
          <w:color w:val="000000"/>
          <w:u w:val="single"/>
          <w:lang w:val="it-IT"/>
        </w:rPr>
        <w:t>Licenza e Software Assurance (L&amp;SA)</w:t>
      </w:r>
      <w:r w:rsidRPr="00FF14B6">
        <w:rPr>
          <w:rFonts w:cs="Tahoma"/>
          <w:color w:val="000000"/>
          <w:lang w:val="it-IT"/>
        </w:rPr>
        <w:t>:</w:t>
      </w:r>
      <w:r w:rsidRPr="00FF14B6">
        <w:rPr>
          <w:rFonts w:cs="Tahoma"/>
          <w:color w:val="000000"/>
          <w:szCs w:val="18"/>
          <w:lang w:val="it-IT"/>
        </w:rPr>
        <w:t xml:space="preserve"> la Licenza Gratuita include la copertura Software Assurance. La copertura Software Assurance per la Licenza Gratuita scadrà alla scadenza della copertura per la Licenza Qualificante.</w:t>
      </w:r>
      <w:r w:rsidRPr="00FF14B6">
        <w:rPr>
          <w:rFonts w:cs="Tahoma"/>
          <w:lang w:val="it-IT"/>
        </w:rPr>
        <w:t xml:space="preserve"> </w:t>
      </w:r>
      <w:r w:rsidRPr="00FF14B6">
        <w:rPr>
          <w:rFonts w:cs="Tahoma"/>
          <w:color w:val="000000"/>
          <w:lang w:val="it-IT"/>
        </w:rPr>
        <w:t>Alla scadenza della copertura Software Assurance per la Licenza Qualificante, la società potrà rinnovare Software Assurance per la Licenza Gratuita senza dover acquistare una nuova licenza specifica.</w:t>
      </w:r>
    </w:p>
    <w:p w:rsidR="00A071CD" w:rsidRPr="00FF14B6" w:rsidRDefault="00A071CD" w:rsidP="00A071CD">
      <w:pPr>
        <w:spacing w:after="60"/>
        <w:ind w:left="1440"/>
        <w:rPr>
          <w:rFonts w:cs="Tahoma"/>
          <w:color w:val="000000"/>
          <w:u w:val="single"/>
          <w:lang w:val="it-IT"/>
        </w:rPr>
      </w:pPr>
    </w:p>
    <w:p w:rsidR="00A071CD" w:rsidRPr="00FF14B6" w:rsidRDefault="00A071CD" w:rsidP="00A071CD">
      <w:pPr>
        <w:spacing w:after="60"/>
        <w:ind w:left="1440"/>
        <w:rPr>
          <w:rFonts w:cs="Tahoma"/>
          <w:lang w:val="it-IT"/>
        </w:rPr>
      </w:pPr>
    </w:p>
    <w:p w:rsidR="008162A5" w:rsidRPr="00FF14B6" w:rsidRDefault="008162A5" w:rsidP="005D60A4">
      <w:pPr>
        <w:numPr>
          <w:ilvl w:val="0"/>
          <w:numId w:val="77"/>
        </w:numPr>
        <w:spacing w:after="60"/>
        <w:ind w:left="1440"/>
        <w:rPr>
          <w:rFonts w:cs="Tahoma"/>
          <w:lang w:val="it-IT"/>
        </w:rPr>
      </w:pPr>
      <w:r w:rsidRPr="00FF14B6">
        <w:rPr>
          <w:rFonts w:cs="Tahoma"/>
          <w:color w:val="000000"/>
          <w:u w:val="single"/>
          <w:lang w:val="it-IT"/>
        </w:rPr>
        <w:t>True-up</w:t>
      </w:r>
      <w:r w:rsidRPr="00FF14B6">
        <w:rPr>
          <w:rFonts w:cs="Tahoma"/>
          <w:color w:val="000000"/>
          <w:lang w:val="it-IT"/>
        </w:rPr>
        <w:t>:</w:t>
      </w:r>
      <w:r w:rsidRPr="00FF14B6">
        <w:rPr>
          <w:rFonts w:eastAsia="Times New Roman" w:cs="Tahoma"/>
          <w:color w:val="000000"/>
          <w:szCs w:val="18"/>
          <w:lang w:val="it-IT"/>
        </w:rPr>
        <w:t xml:space="preserve"> </w:t>
      </w:r>
      <w:r w:rsidRPr="00FF14B6">
        <w:rPr>
          <w:rFonts w:cs="Tahoma"/>
          <w:color w:val="000000"/>
          <w:lang w:val="it-IT"/>
        </w:rPr>
        <w:t>Per le società con un Contratto Enterprise idonee a ricevere tali licenze gratuite e diritti descritti in precedenza, le licenze External Connector per Lync Server 2010 Enterprise, Lync Server 2010 Plus e Lync Server 2010 Standard acquistate nell</w:t>
      </w:r>
      <w:r w:rsidR="00CF04A9" w:rsidRPr="00FF14B6">
        <w:rPr>
          <w:rFonts w:cs="Tahoma"/>
          <w:color w:val="000000"/>
          <w:lang w:val="it-IT"/>
        </w:rPr>
        <w:t>’</w:t>
      </w:r>
      <w:r w:rsidRPr="00FF14B6">
        <w:rPr>
          <w:rFonts w:cs="Tahoma"/>
          <w:color w:val="000000"/>
          <w:lang w:val="it-IT"/>
        </w:rPr>
        <w:t>ambito di una procedura annuale di true-up sono, anch</w:t>
      </w:r>
      <w:r w:rsidR="00CF04A9" w:rsidRPr="00FF14B6">
        <w:rPr>
          <w:rFonts w:cs="Tahoma"/>
          <w:color w:val="000000"/>
          <w:lang w:val="it-IT"/>
        </w:rPr>
        <w:t>’</w:t>
      </w:r>
      <w:r w:rsidRPr="00FF14B6">
        <w:rPr>
          <w:rFonts w:cs="Tahoma"/>
          <w:color w:val="000000"/>
          <w:lang w:val="it-IT"/>
        </w:rPr>
        <w:t>esse, licenze qualificanti.</w:t>
      </w:r>
      <w:r w:rsidRPr="00FF14B6">
        <w:rPr>
          <w:rFonts w:cs="Tahoma"/>
          <w:lang w:val="it-IT"/>
        </w:rPr>
        <w:t xml:space="preserve"> </w:t>
      </w:r>
    </w:p>
    <w:p w:rsidR="008162A5" w:rsidRPr="00FF14B6" w:rsidRDefault="008162A5" w:rsidP="005D60A4">
      <w:pPr>
        <w:numPr>
          <w:ilvl w:val="0"/>
          <w:numId w:val="77"/>
        </w:numPr>
        <w:spacing w:after="60"/>
        <w:ind w:left="1440"/>
        <w:rPr>
          <w:rFonts w:cs="Tahoma"/>
          <w:lang w:val="it-IT"/>
        </w:rPr>
      </w:pPr>
      <w:r w:rsidRPr="00FF14B6">
        <w:rPr>
          <w:rFonts w:cs="Tahoma"/>
          <w:color w:val="000000"/>
          <w:u w:val="single"/>
          <w:lang w:val="it-IT"/>
        </w:rPr>
        <w:t xml:space="preserve">Contratti </w:t>
      </w:r>
      <w:r w:rsidR="00341620" w:rsidRPr="00FF14B6">
        <w:rPr>
          <w:rFonts w:cs="Tahoma"/>
          <w:color w:val="000000"/>
          <w:u w:val="single"/>
          <w:lang w:val="it-IT"/>
        </w:rPr>
        <w:t>“</w:t>
      </w:r>
      <w:r w:rsidRPr="00FF14B6">
        <w:rPr>
          <w:rFonts w:cs="Tahoma"/>
          <w:color w:val="000000"/>
          <w:u w:val="single"/>
          <w:lang w:val="it-IT"/>
        </w:rPr>
        <w:t>Subscription</w:t>
      </w:r>
      <w:r w:rsidR="00341620" w:rsidRPr="00FF14B6">
        <w:rPr>
          <w:rFonts w:cs="Tahoma"/>
          <w:color w:val="000000"/>
          <w:u w:val="single"/>
          <w:lang w:val="it-IT"/>
        </w:rPr>
        <w:t>”</w:t>
      </w:r>
      <w:r w:rsidRPr="00FF14B6">
        <w:rPr>
          <w:rFonts w:cs="Tahoma"/>
          <w:color w:val="000000"/>
          <w:lang w:val="it-IT"/>
        </w:rPr>
        <w:t>:</w:t>
      </w:r>
      <w:r w:rsidRPr="00FF14B6">
        <w:rPr>
          <w:rFonts w:cs="Tahoma"/>
          <w:color w:val="000000"/>
          <w:szCs w:val="18"/>
          <w:lang w:val="it-IT"/>
        </w:rPr>
        <w:t xml:space="preserve"> </w:t>
      </w:r>
      <w:r w:rsidRPr="00FF14B6">
        <w:rPr>
          <w:rFonts w:cs="Tahoma"/>
          <w:lang w:val="it-IT"/>
        </w:rPr>
        <w:t>Per Contratti Enterprise Subscription, Open Value Subscription, Campus e</w:t>
      </w:r>
      <w:r w:rsidR="00090393" w:rsidRPr="00FF14B6">
        <w:rPr>
          <w:rFonts w:cs="Tahoma"/>
          <w:lang w:val="it-IT"/>
        </w:rPr>
        <w:t> </w:t>
      </w:r>
      <w:r w:rsidRPr="00FF14B6">
        <w:rPr>
          <w:rFonts w:cs="Tahoma"/>
          <w:lang w:val="it-IT"/>
        </w:rPr>
        <w:t>School, Enrollment for Education Solutions e Open Value Subscription-Education Solutions, gli stessi diritti verranno concessi temporaneamente, in base alle medesime condizioni, fino al termine del periodo di validità corrente dell</w:t>
      </w:r>
      <w:r w:rsidR="00CF04A9" w:rsidRPr="00FF14B6">
        <w:rPr>
          <w:rFonts w:cs="Tahoma"/>
          <w:lang w:val="it-IT"/>
        </w:rPr>
        <w:t>’</w:t>
      </w:r>
      <w:r w:rsidRPr="00FF14B6">
        <w:rPr>
          <w:rFonts w:cs="Tahoma"/>
          <w:lang w:val="it-IT"/>
        </w:rPr>
        <w:t xml:space="preserve">iscrizione (o del periodo di validità del contratto nel caso di Open Value). </w:t>
      </w:r>
      <w:r w:rsidRPr="00FF14B6">
        <w:rPr>
          <w:rFonts w:cs="Tahoma"/>
          <w:color w:val="000000"/>
          <w:lang w:val="it-IT"/>
        </w:rPr>
        <w:t>La società dovrà mantenere la copertura dell</w:t>
      </w:r>
      <w:r w:rsidR="00CF04A9" w:rsidRPr="00FF14B6">
        <w:rPr>
          <w:rFonts w:cs="Tahoma"/>
          <w:color w:val="000000"/>
          <w:lang w:val="it-IT"/>
        </w:rPr>
        <w:t>’</w:t>
      </w:r>
      <w:r w:rsidRPr="00FF14B6">
        <w:rPr>
          <w:rFonts w:cs="Tahoma"/>
          <w:color w:val="000000"/>
          <w:lang w:val="it-IT"/>
        </w:rPr>
        <w:t>abbonamento in via continuativa.</w:t>
      </w:r>
      <w:r w:rsidRPr="00FF14B6">
        <w:rPr>
          <w:rFonts w:cs="Tahoma"/>
          <w:lang w:val="it-IT"/>
        </w:rPr>
        <w:t xml:space="preserve"> </w:t>
      </w:r>
      <w:r w:rsidRPr="00FF14B6">
        <w:rPr>
          <w:rFonts w:cs="Tahoma"/>
          <w:color w:val="000000"/>
          <w:lang w:val="it-IT"/>
        </w:rPr>
        <w:t>Tali</w:t>
      </w:r>
      <w:r w:rsidR="00090393" w:rsidRPr="00FF14B6">
        <w:rPr>
          <w:rFonts w:cs="Tahoma"/>
          <w:color w:val="000000"/>
          <w:lang w:val="it-IT"/>
        </w:rPr>
        <w:t> </w:t>
      </w:r>
      <w:r w:rsidRPr="00FF14B6">
        <w:rPr>
          <w:rFonts w:cs="Tahoma"/>
          <w:color w:val="000000"/>
          <w:lang w:val="it-IT"/>
        </w:rPr>
        <w:t>diritti diventeranno permanenti soltanto all</w:t>
      </w:r>
      <w:r w:rsidR="00CF04A9" w:rsidRPr="00FF14B6">
        <w:rPr>
          <w:rFonts w:cs="Tahoma"/>
          <w:color w:val="000000"/>
          <w:lang w:val="it-IT"/>
        </w:rPr>
        <w:t>’</w:t>
      </w:r>
      <w:r w:rsidRPr="00FF14B6">
        <w:rPr>
          <w:rFonts w:cs="Tahoma"/>
          <w:color w:val="000000"/>
          <w:lang w:val="it-IT"/>
        </w:rPr>
        <w:t>esercizio dell</w:t>
      </w:r>
      <w:r w:rsidR="00CF04A9" w:rsidRPr="00FF14B6">
        <w:rPr>
          <w:rFonts w:cs="Tahoma"/>
          <w:color w:val="000000"/>
          <w:lang w:val="it-IT"/>
        </w:rPr>
        <w:t>’</w:t>
      </w:r>
      <w:r w:rsidRPr="00FF14B6">
        <w:rPr>
          <w:rFonts w:cs="Tahoma"/>
          <w:color w:val="000000"/>
          <w:lang w:val="it-IT"/>
        </w:rPr>
        <w:t>opzione buy-out e resteranno soggetti</w:t>
      </w:r>
      <w:r w:rsidR="00090393" w:rsidRPr="00FF14B6">
        <w:rPr>
          <w:rFonts w:cs="Tahoma"/>
          <w:color w:val="000000"/>
          <w:lang w:val="it-IT"/>
        </w:rPr>
        <w:t> </w:t>
      </w:r>
      <w:r w:rsidRPr="00FF14B6">
        <w:rPr>
          <w:rFonts w:cs="Tahoma"/>
          <w:color w:val="000000"/>
          <w:lang w:val="it-IT"/>
        </w:rPr>
        <w:t>a tutte le condizioni del contratto di licenza della società.</w:t>
      </w:r>
    </w:p>
    <w:p w:rsidR="008162A5" w:rsidRPr="00FF14B6" w:rsidRDefault="008162A5" w:rsidP="005D60A4">
      <w:pPr>
        <w:numPr>
          <w:ilvl w:val="0"/>
          <w:numId w:val="116"/>
        </w:numPr>
        <w:spacing w:after="60"/>
        <w:ind w:left="1440"/>
        <w:rPr>
          <w:rFonts w:cs="Tahoma"/>
          <w:lang w:val="it-IT"/>
        </w:rPr>
      </w:pPr>
      <w:r w:rsidRPr="00FF14B6">
        <w:rPr>
          <w:rFonts w:cs="Tahoma"/>
          <w:u w:val="single"/>
          <w:lang w:val="it-IT"/>
        </w:rPr>
        <w:t>Transizioni ai Contratti Campus e School</w:t>
      </w:r>
      <w:r w:rsidRPr="00FF14B6">
        <w:rPr>
          <w:rFonts w:cs="Tahoma"/>
          <w:lang w:val="it-IT"/>
        </w:rPr>
        <w:t>:</w:t>
      </w:r>
      <w:r w:rsidRPr="00FF14B6">
        <w:rPr>
          <w:rFonts w:cs="Tahoma"/>
          <w:szCs w:val="18"/>
          <w:lang w:val="it-IT"/>
        </w:rPr>
        <w:t xml:space="preserve"> </w:t>
      </w:r>
      <w:r w:rsidRPr="00FF14B6">
        <w:rPr>
          <w:rFonts w:cs="Tahoma"/>
          <w:lang w:val="it-IT"/>
        </w:rPr>
        <w:t>Per quanto riguarda le società che a metà del periodo di</w:t>
      </w:r>
      <w:r w:rsidR="00090393" w:rsidRPr="00FF14B6">
        <w:rPr>
          <w:rFonts w:cs="Tahoma"/>
          <w:lang w:val="it-IT"/>
        </w:rPr>
        <w:t> </w:t>
      </w:r>
      <w:r w:rsidRPr="00FF14B6">
        <w:rPr>
          <w:rFonts w:cs="Tahoma"/>
          <w:lang w:val="it-IT"/>
        </w:rPr>
        <w:t>validità effettuano la transizione dai contratti Campus e School al contratto Enrollment for Education Solutions o Open Value Subscription-Education Solutions mantenendo la copertura della</w:t>
      </w:r>
      <w:r w:rsidR="00090393" w:rsidRPr="00FF14B6">
        <w:rPr>
          <w:rFonts w:cs="Tahoma"/>
          <w:lang w:val="it-IT"/>
        </w:rPr>
        <w:t> </w:t>
      </w:r>
      <w:r w:rsidRPr="00FF14B6">
        <w:rPr>
          <w:rFonts w:cs="Tahoma"/>
          <w:lang w:val="it-IT"/>
        </w:rPr>
        <w:t>sottoscrizione in via continuativa:</w:t>
      </w:r>
    </w:p>
    <w:p w:rsidR="008162A5" w:rsidRPr="00FF14B6" w:rsidRDefault="008162A5" w:rsidP="005D60A4">
      <w:pPr>
        <w:pStyle w:val="ListParagraph"/>
        <w:numPr>
          <w:ilvl w:val="0"/>
          <w:numId w:val="102"/>
        </w:numPr>
        <w:spacing w:after="60"/>
        <w:ind w:left="1980"/>
        <w:contextualSpacing w:val="0"/>
        <w:rPr>
          <w:rFonts w:ascii="Tahoma" w:hAnsi="Tahoma" w:cs="Tahoma"/>
          <w:lang w:val="it-IT"/>
        </w:rPr>
      </w:pPr>
      <w:r w:rsidRPr="00FF14B6">
        <w:rPr>
          <w:rFonts w:ascii="Tahoma" w:hAnsi="Tahoma" w:cs="Tahoma"/>
          <w:sz w:val="18"/>
          <w:szCs w:val="18"/>
          <w:lang w:val="it-IT"/>
        </w:rPr>
        <w:t>Vengono concessi gli stessi diritti su base temporanea, ai sensi delle medesime condizioni, fino al termine, rispettivamente, del loro contratto Enrollment for Education Solutions o</w:t>
      </w:r>
      <w:r w:rsidR="00090393" w:rsidRPr="00FF14B6">
        <w:rPr>
          <w:rFonts w:ascii="Tahoma" w:hAnsi="Tahoma" w:cs="Tahoma"/>
          <w:sz w:val="18"/>
          <w:szCs w:val="18"/>
          <w:lang w:val="it-IT"/>
        </w:rPr>
        <w:t> </w:t>
      </w:r>
      <w:r w:rsidRPr="00FF14B6">
        <w:rPr>
          <w:rFonts w:ascii="Tahoma" w:hAnsi="Tahoma" w:cs="Tahoma"/>
          <w:sz w:val="18"/>
          <w:szCs w:val="18"/>
          <w:lang w:val="it-IT"/>
        </w:rPr>
        <w:t xml:space="preserve">Open Value Subscription-Education Solutions. </w:t>
      </w:r>
    </w:p>
    <w:p w:rsidR="008162A5" w:rsidRPr="00FF14B6" w:rsidRDefault="008162A5" w:rsidP="005D60A4">
      <w:pPr>
        <w:pStyle w:val="ListParagraph"/>
        <w:numPr>
          <w:ilvl w:val="0"/>
          <w:numId w:val="102"/>
        </w:numPr>
        <w:spacing w:after="60"/>
        <w:ind w:left="1980"/>
        <w:contextualSpacing w:val="0"/>
        <w:rPr>
          <w:rFonts w:ascii="Tahoma" w:hAnsi="Tahoma" w:cs="Tahoma"/>
          <w:lang w:val="it-IT"/>
        </w:rPr>
      </w:pPr>
      <w:bookmarkStart w:id="1838" w:name="_66_Lync_Server"/>
      <w:bookmarkStart w:id="1839" w:name="_Toc336338327"/>
      <w:bookmarkEnd w:id="1838"/>
      <w:r w:rsidRPr="00FF14B6">
        <w:rPr>
          <w:rFonts w:ascii="Tahoma" w:hAnsi="Tahoma" w:cs="Tahoma"/>
          <w:sz w:val="18"/>
          <w:lang w:val="it-IT"/>
        </w:rPr>
        <w:t>Tali diritti diventeranno permanenti soltanto all</w:t>
      </w:r>
      <w:r w:rsidR="00CF04A9" w:rsidRPr="00FF14B6">
        <w:rPr>
          <w:rFonts w:ascii="Tahoma" w:hAnsi="Tahoma" w:cs="Tahoma"/>
          <w:sz w:val="18"/>
          <w:lang w:val="it-IT"/>
        </w:rPr>
        <w:t>’</w:t>
      </w:r>
      <w:r w:rsidRPr="00FF14B6">
        <w:rPr>
          <w:rFonts w:ascii="Tahoma" w:hAnsi="Tahoma" w:cs="Tahoma"/>
          <w:sz w:val="18"/>
          <w:lang w:val="it-IT"/>
        </w:rPr>
        <w:t>esercizio dell</w:t>
      </w:r>
      <w:r w:rsidR="00CF04A9" w:rsidRPr="00FF14B6">
        <w:rPr>
          <w:rFonts w:ascii="Tahoma" w:hAnsi="Tahoma" w:cs="Tahoma"/>
          <w:sz w:val="18"/>
          <w:lang w:val="it-IT"/>
        </w:rPr>
        <w:t>’</w:t>
      </w:r>
      <w:r w:rsidRPr="00FF14B6">
        <w:rPr>
          <w:rFonts w:ascii="Tahoma" w:hAnsi="Tahoma" w:cs="Tahoma"/>
          <w:sz w:val="18"/>
          <w:lang w:val="it-IT"/>
        </w:rPr>
        <w:t>opzione buy-out e resteranno soggetti a tutte le condizioni del contratto di licenza della società.</w:t>
      </w:r>
    </w:p>
    <w:p w:rsidR="00090393" w:rsidRPr="00FF14B6" w:rsidRDefault="00090393" w:rsidP="003D0252">
      <w:pPr>
        <w:rPr>
          <w:rFonts w:cs="Tahoma"/>
          <w:lang w:val="it-IT"/>
        </w:rPr>
      </w:pPr>
    </w:p>
    <w:p w:rsidR="00090393" w:rsidRDefault="00090393" w:rsidP="003D0252">
      <w:pPr>
        <w:rPr>
          <w:rFonts w:cs="Tahoma"/>
          <w:lang w:val="it-IT"/>
        </w:rPr>
      </w:pPr>
    </w:p>
    <w:p w:rsidR="009B25A3" w:rsidRDefault="009B25A3" w:rsidP="003D0252">
      <w:pPr>
        <w:rPr>
          <w:rFonts w:cs="Tahoma"/>
          <w:lang w:val="it-IT"/>
        </w:rPr>
      </w:pPr>
    </w:p>
    <w:p w:rsidR="009B25A3" w:rsidRDefault="009B25A3" w:rsidP="003D0252">
      <w:pPr>
        <w:rPr>
          <w:rFonts w:cs="Tahoma"/>
          <w:lang w:val="it-IT"/>
        </w:rPr>
      </w:pPr>
    </w:p>
    <w:p w:rsidR="009B25A3" w:rsidRDefault="009B25A3" w:rsidP="003D0252">
      <w:pPr>
        <w:rPr>
          <w:rFonts w:cs="Tahoma"/>
          <w:lang w:val="it-IT"/>
        </w:rPr>
      </w:pPr>
    </w:p>
    <w:p w:rsidR="009B25A3" w:rsidRDefault="009B25A3" w:rsidP="003D0252">
      <w:pPr>
        <w:rPr>
          <w:rFonts w:cs="Tahoma"/>
          <w:lang w:val="it-IT"/>
        </w:rPr>
      </w:pPr>
    </w:p>
    <w:p w:rsidR="009B25A3" w:rsidRPr="00FF14B6" w:rsidRDefault="009B25A3" w:rsidP="003D0252">
      <w:pPr>
        <w:rPr>
          <w:rFonts w:cs="Tahoma"/>
          <w:lang w:val="it-IT"/>
        </w:rPr>
      </w:pPr>
    </w:p>
    <w:p w:rsidR="008162A5" w:rsidRPr="00FF14B6" w:rsidRDefault="008162A5" w:rsidP="00D47417">
      <w:pPr>
        <w:pStyle w:val="Heading3"/>
        <w:rPr>
          <w:rFonts w:ascii="Tahoma" w:hAnsi="Tahoma" w:cs="Tahoma"/>
          <w:lang w:val="it-IT"/>
        </w:rPr>
      </w:pPr>
      <w:bookmarkStart w:id="1840" w:name="_Toc341193223"/>
      <w:bookmarkStart w:id="1841" w:name="Srv_57OfficeCommSvrOnlineStd"/>
      <w:bookmarkStart w:id="1842" w:name="Srv_56MicrosoftDynamicsCRM2011"/>
      <w:bookmarkStart w:id="1843" w:name="Srv_67MicrosoftDynamicsCRM2011"/>
      <w:bookmarkStart w:id="1844" w:name="_63_Microsoft_Dynamics"/>
      <w:bookmarkStart w:id="1845" w:name="_Toc345678790"/>
      <w:bookmarkEnd w:id="1839"/>
      <w:bookmarkEnd w:id="1840"/>
      <w:bookmarkEnd w:id="1841"/>
      <w:bookmarkEnd w:id="1842"/>
      <w:bookmarkEnd w:id="1843"/>
      <w:bookmarkEnd w:id="1844"/>
      <w:r w:rsidRPr="00FF14B6">
        <w:rPr>
          <w:rFonts w:ascii="Tahoma" w:hAnsi="Tahoma" w:cs="Tahoma"/>
          <w:color w:val="F66400"/>
          <w:sz w:val="22"/>
          <w:vertAlign w:val="superscript"/>
          <w:lang w:val="it-IT"/>
        </w:rPr>
        <w:t>6</w:t>
      </w:r>
      <w:r w:rsidR="009B25A3">
        <w:rPr>
          <w:rFonts w:ascii="Tahoma" w:hAnsi="Tahoma" w:cs="Tahoma"/>
          <w:color w:val="F66400"/>
          <w:sz w:val="22"/>
          <w:vertAlign w:val="superscript"/>
          <w:lang w:val="it-IT"/>
        </w:rPr>
        <w:t>4</w:t>
      </w:r>
      <w:r w:rsidRPr="00FF14B6">
        <w:rPr>
          <w:rFonts w:ascii="Tahoma" w:hAnsi="Tahoma" w:cs="Tahoma"/>
          <w:color w:val="F66400"/>
          <w:sz w:val="22"/>
          <w:lang w:val="it-IT"/>
        </w:rPr>
        <w:t xml:space="preserve"> Microsoft Dynamics AX 2012 R2</w:t>
      </w:r>
      <w:bookmarkEnd w:id="1845"/>
    </w:p>
    <w:p w:rsidR="008162A5" w:rsidRPr="00FF14B6" w:rsidRDefault="008162A5" w:rsidP="003D0252">
      <w:pPr>
        <w:rPr>
          <w:rFonts w:cs="Tahoma"/>
          <w:lang w:val="it-IT"/>
        </w:rPr>
      </w:pPr>
    </w:p>
    <w:p w:rsidR="008162A5" w:rsidRPr="00FF14B6" w:rsidRDefault="008162A5" w:rsidP="007B699C">
      <w:pPr>
        <w:spacing w:after="60"/>
        <w:ind w:left="734" w:hanging="14"/>
        <w:rPr>
          <w:rFonts w:cs="Tahoma"/>
          <w:lang w:val="it-IT"/>
        </w:rPr>
      </w:pPr>
      <w:r w:rsidRPr="00FF14B6">
        <w:rPr>
          <w:rFonts w:cs="Tahoma"/>
          <w:b/>
          <w:lang w:val="it-IT"/>
        </w:rPr>
        <w:t>Localizzazioni e Traduzioni</w:t>
      </w:r>
    </w:p>
    <w:p w:rsidR="008162A5" w:rsidRPr="00FF14B6" w:rsidRDefault="008162A5" w:rsidP="00737831">
      <w:pPr>
        <w:ind w:left="734" w:hanging="14"/>
        <w:rPr>
          <w:rFonts w:cs="Tahoma"/>
          <w:lang w:val="it-IT"/>
        </w:rPr>
      </w:pPr>
      <w:r w:rsidRPr="00FF14B6">
        <w:rPr>
          <w:rFonts w:cs="Tahoma"/>
          <w:color w:val="000000"/>
          <w:szCs w:val="20"/>
          <w:lang w:val="it-IT"/>
        </w:rPr>
        <w:t>Microsoft Dynamics AX è localizzato, tradotto e supportato da Microsoft, nonché reso disponibile al pubblico in determinati paesi e lingue.</w:t>
      </w:r>
      <w:r w:rsidRPr="00FF14B6">
        <w:rPr>
          <w:rFonts w:cs="Tahoma"/>
          <w:lang w:val="it-IT"/>
        </w:rPr>
        <w:t xml:space="preserve"> </w:t>
      </w:r>
      <w:r w:rsidRPr="00FF14B6">
        <w:rPr>
          <w:rFonts w:cs="Tahoma"/>
          <w:color w:val="000000"/>
          <w:lang w:val="it-IT"/>
        </w:rPr>
        <w:t xml:space="preserve">Informazioni sulla disponibilità di traduzioni e localizzazioni Microsoft sono reperibili alla pagina </w:t>
      </w:r>
      <w:hyperlink r:id="rId36" w:history="1">
        <w:r w:rsidRPr="00FF14B6">
          <w:rPr>
            <w:rFonts w:cs="Tahoma"/>
            <w:color w:val="000000"/>
            <w:lang w:val="it-IT"/>
          </w:rPr>
          <w:t>http://www.microsoft.com/en-us/dynamics/erp-explore-ax-capabilities.aspx</w:t>
        </w:r>
      </w:hyperlink>
      <w:r w:rsidRPr="00FF14B6">
        <w:rPr>
          <w:rFonts w:cs="Tahoma"/>
          <w:color w:val="000000"/>
          <w:lang w:val="it-IT"/>
        </w:rPr>
        <w:t>.</w:t>
      </w:r>
    </w:p>
    <w:p w:rsidR="008162A5" w:rsidRPr="00FF14B6" w:rsidRDefault="008162A5" w:rsidP="00737831">
      <w:pPr>
        <w:ind w:left="720"/>
        <w:rPr>
          <w:rFonts w:cs="Tahoma"/>
          <w:lang w:val="it-IT"/>
        </w:rPr>
      </w:pPr>
    </w:p>
    <w:p w:rsidR="008162A5" w:rsidRPr="00FF14B6" w:rsidRDefault="008162A5" w:rsidP="00737831">
      <w:pPr>
        <w:pStyle w:val="PURBody-Indented"/>
        <w:spacing w:after="0"/>
        <w:ind w:left="720"/>
        <w:rPr>
          <w:rFonts w:ascii="Tahoma" w:hAnsi="Tahoma" w:cs="Tahoma"/>
          <w:lang w:val="it-IT"/>
        </w:rPr>
      </w:pPr>
      <w:r w:rsidRPr="00FF14B6">
        <w:rPr>
          <w:rFonts w:ascii="Tahoma" w:hAnsi="Tahoma" w:cs="Tahoma"/>
          <w:color w:val="000000"/>
          <w:sz w:val="18"/>
          <w:lang w:val="it-IT"/>
        </w:rPr>
        <w:t>Microsoft comprende che in talune circostanze la società desideri utilizzare determinati moduli o funzionalità, localizzati e/o tradotti per uno specifico Paese, al di fuori di esso. Poiché leggi e regolamenti variano da Paese a Paese, le differenze normative potrebbero influire sull</w:t>
      </w:r>
      <w:r w:rsidR="00CF04A9" w:rsidRPr="00FF14B6">
        <w:rPr>
          <w:rFonts w:ascii="Tahoma" w:hAnsi="Tahoma" w:cs="Tahoma"/>
          <w:color w:val="000000"/>
          <w:sz w:val="18"/>
          <w:lang w:val="it-IT"/>
        </w:rPr>
        <w:t>’</w:t>
      </w:r>
      <w:r w:rsidRPr="00FF14B6">
        <w:rPr>
          <w:rFonts w:ascii="Tahoma" w:hAnsi="Tahoma" w:cs="Tahoma"/>
          <w:color w:val="000000"/>
          <w:sz w:val="18"/>
          <w:lang w:val="it-IT"/>
        </w:rPr>
        <w:t>utilizzo della funzionalità desiderata in Paesi per i quali non è stata creata. Microsoft non fornisce alcuna dichiarazione o garanzia (espressa, implicita o</w:t>
      </w:r>
      <w:r w:rsidR="00090393" w:rsidRPr="00FF14B6">
        <w:rPr>
          <w:rFonts w:ascii="Tahoma" w:hAnsi="Tahoma" w:cs="Tahoma"/>
          <w:color w:val="000000"/>
          <w:sz w:val="18"/>
          <w:lang w:val="it-IT"/>
        </w:rPr>
        <w:t> </w:t>
      </w:r>
      <w:r w:rsidRPr="00FF14B6">
        <w:rPr>
          <w:rFonts w:ascii="Tahoma" w:hAnsi="Tahoma" w:cs="Tahoma"/>
          <w:color w:val="000000"/>
          <w:sz w:val="18"/>
          <w:lang w:val="it-IT"/>
        </w:rPr>
        <w:t>altro) né assicurazione sulle prestazioni o sull</w:t>
      </w:r>
      <w:r w:rsidR="00CF04A9" w:rsidRPr="00FF14B6">
        <w:rPr>
          <w:rFonts w:ascii="Tahoma" w:hAnsi="Tahoma" w:cs="Tahoma"/>
          <w:color w:val="000000"/>
          <w:sz w:val="18"/>
          <w:lang w:val="it-IT"/>
        </w:rPr>
        <w:t>’</w:t>
      </w:r>
      <w:r w:rsidRPr="00FF14B6">
        <w:rPr>
          <w:rFonts w:ascii="Tahoma" w:hAnsi="Tahoma" w:cs="Tahoma"/>
          <w:color w:val="000000"/>
          <w:sz w:val="18"/>
          <w:lang w:val="it-IT"/>
        </w:rPr>
        <w:t>idoneità di qualsiasi versione localizzata e/o tradotta del software (inclusi i servizi online disponibili tramite tale software) utilizzato al di fuori del territorio per il quale</w:t>
      </w:r>
      <w:r w:rsidR="00090393" w:rsidRPr="00FF14B6">
        <w:rPr>
          <w:rFonts w:ascii="Tahoma" w:hAnsi="Tahoma" w:cs="Tahoma"/>
          <w:color w:val="000000"/>
          <w:sz w:val="18"/>
          <w:lang w:val="it-IT"/>
        </w:rPr>
        <w:t> </w:t>
      </w:r>
      <w:r w:rsidRPr="00FF14B6">
        <w:rPr>
          <w:rFonts w:ascii="Tahoma" w:hAnsi="Tahoma" w:cs="Tahoma"/>
          <w:color w:val="000000"/>
          <w:sz w:val="18"/>
          <w:lang w:val="it-IT"/>
        </w:rPr>
        <w:t>è stato creato e in cui Microsoft normalmente commercializza tali software e servizi.</w:t>
      </w:r>
      <w:r w:rsidRPr="00FF14B6">
        <w:rPr>
          <w:rFonts w:ascii="Tahoma" w:hAnsi="Tahoma" w:cs="Tahoma"/>
          <w:lang w:val="it-IT"/>
        </w:rPr>
        <w:t xml:space="preserve"> </w:t>
      </w:r>
      <w:r w:rsidRPr="00FF14B6">
        <w:rPr>
          <w:rFonts w:ascii="Tahoma" w:hAnsi="Tahoma" w:cs="Tahoma"/>
          <w:color w:val="000000"/>
          <w:sz w:val="18"/>
          <w:lang w:val="it-IT"/>
        </w:rPr>
        <w:t>Verificare con un</w:t>
      </w:r>
      <w:r w:rsidR="00090393" w:rsidRPr="00FF14B6">
        <w:rPr>
          <w:rFonts w:ascii="Tahoma" w:hAnsi="Tahoma" w:cs="Tahoma"/>
          <w:color w:val="000000"/>
          <w:sz w:val="18"/>
          <w:lang w:val="it-IT"/>
        </w:rPr>
        <w:t> </w:t>
      </w:r>
      <w:r w:rsidRPr="00FF14B6">
        <w:rPr>
          <w:rFonts w:ascii="Tahoma" w:hAnsi="Tahoma" w:cs="Tahoma"/>
          <w:color w:val="000000"/>
          <w:sz w:val="18"/>
          <w:lang w:val="it-IT"/>
        </w:rPr>
        <w:t>esperto locale in materia fiscale se sia opportuno utilizzare in tale Paese la funzionalità del software desiderata.</w:t>
      </w:r>
    </w:p>
    <w:p w:rsidR="008162A5" w:rsidRPr="00FF14B6" w:rsidRDefault="008162A5" w:rsidP="00E62BC4">
      <w:pPr>
        <w:ind w:left="720" w:hanging="180"/>
        <w:rPr>
          <w:rFonts w:cs="Tahoma"/>
          <w:lang w:val="it-IT"/>
        </w:rPr>
      </w:pPr>
    </w:p>
    <w:p w:rsidR="008162A5" w:rsidRPr="00FF14B6" w:rsidRDefault="008162A5" w:rsidP="007B699C">
      <w:pPr>
        <w:spacing w:after="60"/>
        <w:ind w:left="734" w:hanging="187"/>
        <w:rPr>
          <w:rFonts w:cs="Tahoma"/>
          <w:lang w:val="it-IT"/>
        </w:rPr>
      </w:pPr>
      <w:r w:rsidRPr="00FF14B6">
        <w:rPr>
          <w:rFonts w:cs="Tahoma"/>
          <w:b/>
          <w:lang w:val="it-IT"/>
        </w:rPr>
        <w:t>Diritti sull</w:t>
      </w:r>
      <w:r w:rsidR="00CF04A9" w:rsidRPr="00FF14B6">
        <w:rPr>
          <w:rFonts w:cs="Tahoma"/>
          <w:b/>
          <w:lang w:val="it-IT"/>
        </w:rPr>
        <w:t>’</w:t>
      </w:r>
      <w:r w:rsidRPr="00FF14B6">
        <w:rPr>
          <w:rFonts w:cs="Tahoma"/>
          <w:b/>
          <w:lang w:val="it-IT"/>
        </w:rPr>
        <w:t>Utilizzo delle Licenze CAL</w:t>
      </w:r>
    </w:p>
    <w:p w:rsidR="008162A5" w:rsidRPr="00FF14B6" w:rsidRDefault="008162A5" w:rsidP="00957BAB">
      <w:pPr>
        <w:ind w:left="547"/>
        <w:rPr>
          <w:rFonts w:cs="Tahoma"/>
          <w:lang w:val="it-IT"/>
        </w:rPr>
      </w:pPr>
      <w:r w:rsidRPr="00FF14B6">
        <w:rPr>
          <w:rFonts w:cs="Tahoma"/>
          <w:lang w:val="it-IT"/>
        </w:rPr>
        <w:t>Gli utilizzi autorizzati ai sensi delle diverse licenze CAL per Microsoft Dynamics AX 2012 R2 sono delineati nella seguente tabella:</w:t>
      </w:r>
    </w:p>
    <w:p w:rsidR="008162A5" w:rsidRPr="00FF14B6" w:rsidRDefault="008162A5" w:rsidP="00944DAD">
      <w:pPr>
        <w:ind w:firstLine="540"/>
        <w:rPr>
          <w:rFonts w:cs="Tahoma"/>
          <w:lang w:val="it-IT"/>
        </w:rPr>
      </w:pPr>
    </w:p>
    <w:p w:rsidR="008162A5" w:rsidRPr="00FF14B6" w:rsidRDefault="008162A5" w:rsidP="005D60A4">
      <w:pPr>
        <w:numPr>
          <w:ilvl w:val="1"/>
          <w:numId w:val="36"/>
        </w:numPr>
        <w:tabs>
          <w:tab w:val="clear" w:pos="1440"/>
          <w:tab w:val="num" w:pos="900"/>
        </w:tabs>
        <w:autoSpaceDE w:val="0"/>
        <w:autoSpaceDN w:val="0"/>
        <w:adjustRightInd w:val="0"/>
        <w:ind w:left="900" w:right="720"/>
        <w:rPr>
          <w:rFonts w:cs="Tahoma"/>
        </w:rPr>
      </w:pPr>
      <w:r w:rsidRPr="00FF14B6">
        <w:rPr>
          <w:rFonts w:cs="Tahoma"/>
          <w:b/>
        </w:rPr>
        <w:t>Self-Serve CAL (CAL Base)</w:t>
      </w:r>
    </w:p>
    <w:p w:rsidR="008162A5" w:rsidRPr="00FF14B6" w:rsidRDefault="008162A5" w:rsidP="00090393">
      <w:pPr>
        <w:numPr>
          <w:ilvl w:val="1"/>
          <w:numId w:val="103"/>
        </w:numPr>
        <w:autoSpaceDE w:val="0"/>
        <w:autoSpaceDN w:val="0"/>
        <w:adjustRightInd w:val="0"/>
        <w:ind w:left="1339" w:right="720"/>
        <w:rPr>
          <w:rFonts w:cs="Tahoma"/>
        </w:rPr>
      </w:pPr>
      <w:r w:rsidRPr="00FF14B6">
        <w:rPr>
          <w:rFonts w:cs="Tahoma"/>
          <w:lang w:val="it-IT"/>
        </w:rPr>
        <w:t>creazione di note spese;</w:t>
      </w:r>
    </w:p>
    <w:p w:rsidR="008162A5" w:rsidRPr="00FF14B6" w:rsidRDefault="008162A5" w:rsidP="00090393">
      <w:pPr>
        <w:numPr>
          <w:ilvl w:val="1"/>
          <w:numId w:val="103"/>
        </w:numPr>
        <w:autoSpaceDE w:val="0"/>
        <w:autoSpaceDN w:val="0"/>
        <w:adjustRightInd w:val="0"/>
        <w:ind w:left="1339" w:right="720"/>
        <w:rPr>
          <w:rFonts w:cs="Tahoma"/>
          <w:lang w:val="it-IT"/>
        </w:rPr>
      </w:pPr>
      <w:r w:rsidRPr="00FF14B6">
        <w:rPr>
          <w:rFonts w:cs="Tahoma"/>
          <w:lang w:val="it-IT"/>
        </w:rPr>
        <w:t>gestione di dati personali, ad esempio le iscrizioni ai vantaggi;</w:t>
      </w:r>
    </w:p>
    <w:p w:rsidR="008162A5" w:rsidRPr="00FF14B6" w:rsidRDefault="008162A5" w:rsidP="00090393">
      <w:pPr>
        <w:numPr>
          <w:ilvl w:val="1"/>
          <w:numId w:val="103"/>
        </w:numPr>
        <w:autoSpaceDE w:val="0"/>
        <w:autoSpaceDN w:val="0"/>
        <w:adjustRightInd w:val="0"/>
        <w:ind w:left="1339" w:right="720"/>
        <w:rPr>
          <w:rFonts w:cs="Tahoma"/>
          <w:lang w:val="it-IT"/>
        </w:rPr>
      </w:pPr>
      <w:r w:rsidRPr="00FF14B6">
        <w:rPr>
          <w:rFonts w:cs="Tahoma"/>
          <w:lang w:val="it-IT"/>
        </w:rPr>
        <w:t>creazione di voci relative a orari e presenze, ad esempio registrazione delle ore di entrata e</w:t>
      </w:r>
      <w:r w:rsidR="00090393" w:rsidRPr="00FF14B6">
        <w:rPr>
          <w:rFonts w:cs="Tahoma"/>
          <w:lang w:val="it-IT"/>
        </w:rPr>
        <w:t> </w:t>
      </w:r>
      <w:r w:rsidRPr="00FF14B6">
        <w:rPr>
          <w:rFonts w:cs="Tahoma"/>
          <w:lang w:val="it-IT"/>
        </w:rPr>
        <w:t>di uscita;</w:t>
      </w:r>
    </w:p>
    <w:p w:rsidR="008162A5" w:rsidRPr="00FF14B6" w:rsidRDefault="008162A5" w:rsidP="00090393">
      <w:pPr>
        <w:numPr>
          <w:ilvl w:val="1"/>
          <w:numId w:val="103"/>
        </w:numPr>
        <w:autoSpaceDE w:val="0"/>
        <w:autoSpaceDN w:val="0"/>
        <w:adjustRightInd w:val="0"/>
        <w:ind w:left="1339" w:right="720"/>
        <w:rPr>
          <w:rFonts w:cs="Tahoma"/>
          <w:lang w:val="it-IT"/>
        </w:rPr>
      </w:pPr>
      <w:r w:rsidRPr="00FF14B6">
        <w:rPr>
          <w:rFonts w:cs="Tahoma"/>
          <w:lang w:val="it-IT"/>
        </w:rPr>
        <w:t>inserimento di richieste di servizio dei dipendenti;</w:t>
      </w:r>
    </w:p>
    <w:p w:rsidR="008162A5" w:rsidRPr="00FF14B6" w:rsidRDefault="008162A5" w:rsidP="00090393">
      <w:pPr>
        <w:numPr>
          <w:ilvl w:val="1"/>
          <w:numId w:val="103"/>
        </w:numPr>
        <w:autoSpaceDE w:val="0"/>
        <w:autoSpaceDN w:val="0"/>
        <w:adjustRightInd w:val="0"/>
        <w:ind w:left="1339" w:right="720"/>
        <w:rPr>
          <w:rFonts w:cs="Tahoma"/>
          <w:lang w:val="it-IT"/>
        </w:rPr>
      </w:pPr>
      <w:r w:rsidRPr="00FF14B6">
        <w:rPr>
          <w:rFonts w:cs="Tahoma"/>
          <w:lang w:val="it-IT"/>
        </w:rPr>
        <w:t>preparazione di richieste indirette di approvvigionamento di prodotti o servizi per l</w:t>
      </w:r>
      <w:r w:rsidR="00CF04A9" w:rsidRPr="00FF14B6">
        <w:rPr>
          <w:rFonts w:cs="Tahoma"/>
          <w:lang w:val="it-IT"/>
        </w:rPr>
        <w:t>’</w:t>
      </w:r>
      <w:r w:rsidRPr="00FF14B6">
        <w:rPr>
          <w:rFonts w:cs="Tahoma"/>
          <w:lang w:val="it-IT"/>
        </w:rPr>
        <w:t>utente-dipendente, ad esempio viaggi, attrezzatura per l</w:t>
      </w:r>
      <w:r w:rsidR="00CF04A9" w:rsidRPr="00FF14B6">
        <w:rPr>
          <w:rFonts w:cs="Tahoma"/>
          <w:lang w:val="it-IT"/>
        </w:rPr>
        <w:t>’</w:t>
      </w:r>
      <w:r w:rsidRPr="00FF14B6">
        <w:rPr>
          <w:rFonts w:cs="Tahoma"/>
          <w:lang w:val="it-IT"/>
        </w:rPr>
        <w:t>ufficio, cancelleria e/o e di richieste di aggiunta o iscrizione di fornitori.</w:t>
      </w:r>
      <w:r w:rsidRPr="00FF14B6">
        <w:rPr>
          <w:rFonts w:cs="Tahoma"/>
          <w:lang w:val="it-IT"/>
        </w:rPr>
        <w:br/>
        <w:t xml:space="preserve"> </w:t>
      </w:r>
    </w:p>
    <w:p w:rsidR="008162A5" w:rsidRPr="00FF14B6" w:rsidRDefault="008162A5" w:rsidP="005D60A4">
      <w:pPr>
        <w:numPr>
          <w:ilvl w:val="0"/>
          <w:numId w:val="103"/>
        </w:numPr>
        <w:autoSpaceDE w:val="0"/>
        <w:autoSpaceDN w:val="0"/>
        <w:adjustRightInd w:val="0"/>
        <w:ind w:left="900" w:right="720"/>
        <w:rPr>
          <w:rFonts w:cs="Tahoma"/>
        </w:rPr>
      </w:pPr>
      <w:r w:rsidRPr="00FF14B6">
        <w:rPr>
          <w:rFonts w:cs="Tahoma"/>
          <w:b/>
        </w:rPr>
        <w:t>Task CAL (Self-Serve CAL + Task Additive CAL)</w:t>
      </w:r>
    </w:p>
    <w:p w:rsidR="008162A5" w:rsidRPr="00FF14B6" w:rsidRDefault="008162A5" w:rsidP="00090393">
      <w:pPr>
        <w:numPr>
          <w:ilvl w:val="1"/>
          <w:numId w:val="103"/>
        </w:numPr>
        <w:ind w:left="1339" w:right="720"/>
        <w:rPr>
          <w:rFonts w:cs="Tahoma"/>
          <w:lang w:val="it-IT"/>
        </w:rPr>
      </w:pPr>
      <w:r w:rsidRPr="00FF14B6">
        <w:rPr>
          <w:rFonts w:cs="Tahoma"/>
          <w:lang w:val="it-IT"/>
        </w:rPr>
        <w:t>inclusione dei diritti sull</w:t>
      </w:r>
      <w:r w:rsidR="00CF04A9" w:rsidRPr="00FF14B6">
        <w:rPr>
          <w:rFonts w:cs="Tahoma"/>
          <w:lang w:val="it-IT"/>
        </w:rPr>
        <w:t>’</w:t>
      </w:r>
      <w:r w:rsidRPr="00FF14B6">
        <w:rPr>
          <w:rFonts w:cs="Tahoma"/>
          <w:lang w:val="it-IT"/>
        </w:rPr>
        <w:t>utilizzo di Self-Serve CAL</w:t>
      </w:r>
    </w:p>
    <w:p w:rsidR="008162A5" w:rsidRPr="00FF14B6" w:rsidRDefault="008162A5" w:rsidP="00090393">
      <w:pPr>
        <w:numPr>
          <w:ilvl w:val="1"/>
          <w:numId w:val="103"/>
        </w:numPr>
        <w:ind w:left="1339" w:right="720"/>
        <w:rPr>
          <w:rFonts w:cs="Tahoma"/>
        </w:rPr>
      </w:pPr>
      <w:r w:rsidRPr="00FF14B6">
        <w:rPr>
          <w:rFonts w:cs="Tahoma"/>
          <w:lang w:val="it-IT"/>
        </w:rPr>
        <w:t>inserimento del tempo fatturabile;</w:t>
      </w:r>
    </w:p>
    <w:p w:rsidR="008162A5" w:rsidRPr="00FF14B6" w:rsidRDefault="008162A5" w:rsidP="00090393">
      <w:pPr>
        <w:numPr>
          <w:ilvl w:val="1"/>
          <w:numId w:val="103"/>
        </w:numPr>
        <w:ind w:left="1339" w:right="720"/>
        <w:rPr>
          <w:rFonts w:cs="Tahoma"/>
        </w:rPr>
      </w:pPr>
      <w:r w:rsidRPr="00FF14B6">
        <w:rPr>
          <w:rFonts w:cs="Tahoma"/>
          <w:lang w:val="it-IT"/>
        </w:rPr>
        <w:t>inserimento delle spese fatturabili;</w:t>
      </w:r>
    </w:p>
    <w:p w:rsidR="008162A5" w:rsidRPr="00FF14B6" w:rsidRDefault="008162A5" w:rsidP="00090393">
      <w:pPr>
        <w:numPr>
          <w:ilvl w:val="1"/>
          <w:numId w:val="103"/>
        </w:numPr>
        <w:ind w:left="1339" w:right="720"/>
        <w:rPr>
          <w:rFonts w:cs="Tahoma"/>
          <w:lang w:val="it-IT"/>
        </w:rPr>
      </w:pPr>
      <w:r w:rsidRPr="00FF14B6">
        <w:rPr>
          <w:rFonts w:cs="Tahoma"/>
          <w:lang w:val="it-IT"/>
        </w:rPr>
        <w:t>gestione delle revisioni annuali e delle prestazioni, della definizione degli obiettivi e delle competenze;</w:t>
      </w:r>
    </w:p>
    <w:p w:rsidR="008162A5" w:rsidRPr="00FF14B6" w:rsidRDefault="008162A5" w:rsidP="00090393">
      <w:pPr>
        <w:numPr>
          <w:ilvl w:val="1"/>
          <w:numId w:val="103"/>
        </w:numPr>
        <w:ind w:left="1339" w:right="720"/>
        <w:rPr>
          <w:rFonts w:cs="Tahoma"/>
          <w:lang w:val="it-IT"/>
        </w:rPr>
      </w:pPr>
      <w:r w:rsidRPr="00FF14B6">
        <w:rPr>
          <w:rFonts w:cs="Tahoma"/>
          <w:lang w:val="it-IT"/>
        </w:rPr>
        <w:t>funzionamento di un dispositivo per punto di vendita al dettaglio;</w:t>
      </w:r>
    </w:p>
    <w:p w:rsidR="008162A5" w:rsidRPr="00FF14B6" w:rsidRDefault="008162A5" w:rsidP="00090393">
      <w:pPr>
        <w:numPr>
          <w:ilvl w:val="1"/>
          <w:numId w:val="103"/>
        </w:numPr>
        <w:ind w:left="1339" w:right="720"/>
        <w:rPr>
          <w:rFonts w:cs="Tahoma"/>
          <w:lang w:val="it-IT"/>
        </w:rPr>
      </w:pPr>
      <w:r w:rsidRPr="00FF14B6">
        <w:rPr>
          <w:rFonts w:cs="Tahoma"/>
          <w:lang w:val="it-IT"/>
        </w:rPr>
        <w:t>approvazione di fatture relative all</w:t>
      </w:r>
      <w:r w:rsidR="00CF04A9" w:rsidRPr="00FF14B6">
        <w:rPr>
          <w:rFonts w:cs="Tahoma"/>
          <w:lang w:val="it-IT"/>
        </w:rPr>
        <w:t>’</w:t>
      </w:r>
      <w:r w:rsidRPr="00FF14B6">
        <w:rPr>
          <w:rFonts w:cs="Tahoma"/>
          <w:lang w:val="it-IT"/>
        </w:rPr>
        <w:t>approvvigionamento indiretto e</w:t>
      </w:r>
    </w:p>
    <w:p w:rsidR="008162A5" w:rsidRPr="00FF14B6" w:rsidRDefault="008162A5" w:rsidP="00090393">
      <w:pPr>
        <w:numPr>
          <w:ilvl w:val="1"/>
          <w:numId w:val="103"/>
        </w:numPr>
        <w:ind w:left="1339" w:right="720"/>
        <w:rPr>
          <w:rFonts w:cs="Tahoma"/>
          <w:lang w:val="it-IT"/>
        </w:rPr>
      </w:pPr>
      <w:r w:rsidRPr="00FF14B6">
        <w:rPr>
          <w:rFonts w:cs="Tahoma"/>
          <w:lang w:val="it-IT"/>
        </w:rPr>
        <w:t xml:space="preserve">gli utenti in possesso di Task CAL non possono eseguire le approvazioni del flusso di lavoro. </w:t>
      </w:r>
    </w:p>
    <w:p w:rsidR="008162A5" w:rsidRPr="00FF14B6" w:rsidRDefault="008162A5" w:rsidP="00944DAD">
      <w:pPr>
        <w:autoSpaceDE w:val="0"/>
        <w:autoSpaceDN w:val="0"/>
        <w:adjustRightInd w:val="0"/>
        <w:ind w:left="1260" w:right="720"/>
        <w:rPr>
          <w:rFonts w:cs="Tahoma"/>
          <w:lang w:val="it-IT"/>
        </w:rPr>
      </w:pPr>
    </w:p>
    <w:p w:rsidR="008162A5" w:rsidRPr="00FF14B6" w:rsidRDefault="008162A5" w:rsidP="005D60A4">
      <w:pPr>
        <w:numPr>
          <w:ilvl w:val="0"/>
          <w:numId w:val="103"/>
        </w:numPr>
        <w:ind w:left="900" w:right="720"/>
        <w:rPr>
          <w:rFonts w:cs="Tahoma"/>
        </w:rPr>
      </w:pPr>
      <w:r w:rsidRPr="00FF14B6">
        <w:rPr>
          <w:rFonts w:cs="Tahoma"/>
          <w:b/>
        </w:rPr>
        <w:t>Functional CAL (Task CAL + Functional Additive CAL)</w:t>
      </w:r>
    </w:p>
    <w:p w:rsidR="008162A5" w:rsidRPr="00FF14B6" w:rsidRDefault="008162A5" w:rsidP="00090393">
      <w:pPr>
        <w:numPr>
          <w:ilvl w:val="1"/>
          <w:numId w:val="103"/>
        </w:numPr>
        <w:ind w:left="1339" w:right="720"/>
        <w:rPr>
          <w:rFonts w:cs="Tahoma"/>
          <w:lang w:val="it-IT"/>
        </w:rPr>
      </w:pPr>
      <w:r w:rsidRPr="00FF14B6">
        <w:rPr>
          <w:rFonts w:cs="Tahoma"/>
          <w:lang w:val="it-IT"/>
        </w:rPr>
        <w:t>inclusione dei diritti sull</w:t>
      </w:r>
      <w:r w:rsidR="00CF04A9" w:rsidRPr="00FF14B6">
        <w:rPr>
          <w:rFonts w:cs="Tahoma"/>
          <w:lang w:val="it-IT"/>
        </w:rPr>
        <w:t>’</w:t>
      </w:r>
      <w:r w:rsidRPr="00FF14B6">
        <w:rPr>
          <w:rFonts w:cs="Tahoma"/>
          <w:lang w:val="it-IT"/>
        </w:rPr>
        <w:t>utilizzo di Task CAL</w:t>
      </w:r>
    </w:p>
    <w:p w:rsidR="008162A5" w:rsidRPr="00FF14B6" w:rsidRDefault="008162A5" w:rsidP="00090393">
      <w:pPr>
        <w:numPr>
          <w:ilvl w:val="1"/>
          <w:numId w:val="103"/>
        </w:numPr>
        <w:ind w:left="1339" w:right="720"/>
        <w:rPr>
          <w:rFonts w:cs="Tahoma"/>
          <w:lang w:val="it-IT"/>
        </w:rPr>
      </w:pPr>
      <w:r w:rsidRPr="00FF14B6">
        <w:rPr>
          <w:rFonts w:cs="Tahoma"/>
          <w:lang w:val="it-IT"/>
        </w:rPr>
        <w:t>gestione di uno Shop Floor in un ciclo di produzione o fabbricazione;</w:t>
      </w:r>
    </w:p>
    <w:p w:rsidR="008162A5" w:rsidRPr="00FF14B6" w:rsidRDefault="008162A5" w:rsidP="00090393">
      <w:pPr>
        <w:numPr>
          <w:ilvl w:val="1"/>
          <w:numId w:val="103"/>
        </w:numPr>
        <w:ind w:left="1339" w:right="720"/>
        <w:rPr>
          <w:rFonts w:cs="Tahoma"/>
          <w:lang w:val="it-IT"/>
        </w:rPr>
      </w:pPr>
      <w:r w:rsidRPr="00FF14B6">
        <w:rPr>
          <w:rFonts w:cs="Tahoma"/>
          <w:lang w:val="it-IT"/>
        </w:rPr>
        <w:t>gestione di progetti e risorse;</w:t>
      </w:r>
    </w:p>
    <w:p w:rsidR="008162A5" w:rsidRPr="00FF14B6" w:rsidRDefault="008162A5" w:rsidP="00090393">
      <w:pPr>
        <w:numPr>
          <w:ilvl w:val="1"/>
          <w:numId w:val="103"/>
        </w:numPr>
        <w:ind w:left="1339" w:right="720"/>
        <w:rPr>
          <w:rFonts w:cs="Tahoma"/>
          <w:lang w:val="it-IT"/>
        </w:rPr>
      </w:pPr>
      <w:r w:rsidRPr="00FF14B6">
        <w:rPr>
          <w:rFonts w:cs="Tahoma"/>
          <w:lang w:val="it-IT"/>
        </w:rPr>
        <w:t>gestione di cicli di risorse umane;</w:t>
      </w:r>
    </w:p>
    <w:p w:rsidR="008162A5" w:rsidRPr="00FF14B6" w:rsidRDefault="008162A5" w:rsidP="00090393">
      <w:pPr>
        <w:numPr>
          <w:ilvl w:val="1"/>
          <w:numId w:val="103"/>
        </w:numPr>
        <w:ind w:left="1339" w:right="720"/>
        <w:rPr>
          <w:rFonts w:cs="Tahoma"/>
          <w:lang w:val="it-IT"/>
        </w:rPr>
      </w:pPr>
      <w:r w:rsidRPr="00FF14B6">
        <w:rPr>
          <w:rFonts w:cs="Tahoma"/>
          <w:lang w:val="it-IT"/>
        </w:rPr>
        <w:t>gestione di trasferimenti di budget e richieste organizzative;</w:t>
      </w:r>
    </w:p>
    <w:p w:rsidR="008162A5" w:rsidRPr="00FF14B6" w:rsidRDefault="008162A5" w:rsidP="00090393">
      <w:pPr>
        <w:numPr>
          <w:ilvl w:val="1"/>
          <w:numId w:val="103"/>
        </w:numPr>
        <w:ind w:left="1339" w:right="720"/>
        <w:rPr>
          <w:rFonts w:cs="Tahoma"/>
          <w:lang w:val="it-IT"/>
        </w:rPr>
      </w:pPr>
      <w:r w:rsidRPr="00FF14B6">
        <w:rPr>
          <w:rFonts w:cs="Tahoma"/>
          <w:lang w:val="it-IT"/>
        </w:rPr>
        <w:t>creazione di record di dati master per candidati o impiegati;</w:t>
      </w:r>
    </w:p>
    <w:p w:rsidR="008162A5" w:rsidRPr="00FF14B6" w:rsidRDefault="008162A5" w:rsidP="00090393">
      <w:pPr>
        <w:numPr>
          <w:ilvl w:val="1"/>
          <w:numId w:val="103"/>
        </w:numPr>
        <w:ind w:left="1339" w:right="720"/>
        <w:rPr>
          <w:rFonts w:cs="Tahoma"/>
          <w:lang w:val="it-IT"/>
        </w:rPr>
      </w:pPr>
      <w:r w:rsidRPr="00FF14B6">
        <w:rPr>
          <w:rFonts w:cs="Tahoma"/>
          <w:lang w:val="it-IT"/>
        </w:rPr>
        <w:t xml:space="preserve">creazione di richieste di copertura di mansioni o posizioni; </w:t>
      </w:r>
    </w:p>
    <w:p w:rsidR="008162A5" w:rsidRPr="00FF14B6" w:rsidRDefault="008162A5" w:rsidP="00090393">
      <w:pPr>
        <w:numPr>
          <w:ilvl w:val="1"/>
          <w:numId w:val="103"/>
        </w:numPr>
        <w:ind w:left="1339" w:right="720"/>
        <w:rPr>
          <w:rFonts w:cs="Tahoma"/>
          <w:lang w:val="it-IT"/>
        </w:rPr>
      </w:pPr>
      <w:r w:rsidRPr="00FF14B6">
        <w:rPr>
          <w:rFonts w:cs="Tahoma"/>
          <w:lang w:val="it-IT"/>
        </w:rPr>
        <w:t xml:space="preserve">escalation o richiesta di approvazioni di fatture relative a clienti; </w:t>
      </w:r>
    </w:p>
    <w:p w:rsidR="008162A5" w:rsidRPr="00FF14B6" w:rsidRDefault="008162A5" w:rsidP="00090393">
      <w:pPr>
        <w:numPr>
          <w:ilvl w:val="1"/>
          <w:numId w:val="103"/>
        </w:numPr>
        <w:ind w:left="1339" w:right="720"/>
        <w:rPr>
          <w:rFonts w:cs="Tahoma"/>
          <w:lang w:val="it-IT"/>
        </w:rPr>
      </w:pPr>
      <w:r w:rsidRPr="00FF14B6">
        <w:rPr>
          <w:rFonts w:cs="Tahoma"/>
          <w:lang w:val="it-IT"/>
        </w:rPr>
        <w:t>approvazione di fatture fornitori o giustificativi per servizi resi;</w:t>
      </w:r>
    </w:p>
    <w:p w:rsidR="008162A5" w:rsidRPr="00FF14B6" w:rsidRDefault="008162A5" w:rsidP="00090393">
      <w:pPr>
        <w:numPr>
          <w:ilvl w:val="1"/>
          <w:numId w:val="103"/>
        </w:numPr>
        <w:ind w:left="1339" w:right="720"/>
        <w:rPr>
          <w:rFonts w:cs="Tahoma"/>
          <w:lang w:val="it-IT"/>
        </w:rPr>
      </w:pPr>
      <w:r w:rsidRPr="00FF14B6">
        <w:rPr>
          <w:rFonts w:cs="Tahoma"/>
          <w:lang w:val="it-IT"/>
        </w:rPr>
        <w:t>creazione e gestione di record di dati master relativi a società, fornitori, inventario o cataloghi di prodotti e/o</w:t>
      </w:r>
    </w:p>
    <w:p w:rsidR="008162A5" w:rsidRPr="00FF14B6" w:rsidRDefault="008162A5" w:rsidP="00090393">
      <w:pPr>
        <w:numPr>
          <w:ilvl w:val="1"/>
          <w:numId w:val="103"/>
        </w:numPr>
        <w:ind w:left="1339" w:right="720"/>
        <w:rPr>
          <w:rFonts w:cs="Tahoma"/>
          <w:lang w:val="it-IT"/>
        </w:rPr>
      </w:pPr>
      <w:r w:rsidRPr="00FF14B6">
        <w:rPr>
          <w:rFonts w:cs="Tahoma"/>
          <w:lang w:val="it-IT"/>
        </w:rPr>
        <w:t>approvazione di richieste di utenti in possesso di Self-Serve CAL o Task CAL.</w:t>
      </w:r>
    </w:p>
    <w:p w:rsidR="008162A5" w:rsidRPr="00FF14B6" w:rsidRDefault="008162A5" w:rsidP="00B20F02">
      <w:pPr>
        <w:autoSpaceDE w:val="0"/>
        <w:autoSpaceDN w:val="0"/>
        <w:adjustRightInd w:val="0"/>
        <w:ind w:left="1260" w:right="720" w:hanging="360"/>
        <w:rPr>
          <w:rFonts w:cs="Tahoma"/>
          <w:lang w:val="it-IT"/>
        </w:rPr>
      </w:pPr>
    </w:p>
    <w:p w:rsidR="008162A5" w:rsidRPr="00FF14B6" w:rsidRDefault="008162A5" w:rsidP="005D60A4">
      <w:pPr>
        <w:numPr>
          <w:ilvl w:val="0"/>
          <w:numId w:val="103"/>
        </w:numPr>
        <w:ind w:left="900" w:right="720"/>
        <w:rPr>
          <w:rFonts w:cs="Tahoma"/>
        </w:rPr>
      </w:pPr>
      <w:r w:rsidRPr="00FF14B6">
        <w:rPr>
          <w:rFonts w:cs="Tahoma"/>
          <w:b/>
        </w:rPr>
        <w:t>Enterprise CAL (Functional CAL + Enterprise Additive CAL)</w:t>
      </w:r>
    </w:p>
    <w:p w:rsidR="008162A5" w:rsidRPr="00FF14B6" w:rsidRDefault="008162A5" w:rsidP="00090393">
      <w:pPr>
        <w:numPr>
          <w:ilvl w:val="1"/>
          <w:numId w:val="103"/>
        </w:numPr>
        <w:ind w:left="1339" w:right="720"/>
        <w:rPr>
          <w:rFonts w:cs="Tahoma"/>
        </w:rPr>
      </w:pPr>
      <w:r w:rsidRPr="00FF14B6">
        <w:rPr>
          <w:rFonts w:cs="Tahoma"/>
          <w:lang w:val="it-IT"/>
        </w:rPr>
        <w:t>Diritti di Utilizzo Completo</w:t>
      </w:r>
    </w:p>
    <w:p w:rsidR="008162A5" w:rsidRPr="00FF14B6" w:rsidRDefault="008162A5" w:rsidP="00090393">
      <w:pPr>
        <w:ind w:left="1339" w:right="720" w:hanging="432"/>
        <w:rPr>
          <w:rFonts w:cs="Tahoma"/>
        </w:rPr>
      </w:pPr>
    </w:p>
    <w:p w:rsidR="008162A5" w:rsidRPr="00FF14B6" w:rsidRDefault="008162A5" w:rsidP="00944DAD">
      <w:pPr>
        <w:autoSpaceDE w:val="0"/>
        <w:autoSpaceDN w:val="0"/>
        <w:adjustRightInd w:val="0"/>
        <w:ind w:left="720" w:right="720"/>
        <w:rPr>
          <w:rFonts w:cs="Tahoma"/>
          <w:lang w:val="it-IT"/>
        </w:rPr>
      </w:pPr>
      <w:r w:rsidRPr="00FF14B6">
        <w:rPr>
          <w:rFonts w:cs="Tahoma"/>
          <w:lang w:val="it-IT"/>
        </w:rPr>
        <w:t xml:space="preserve">Per una maggiore granularità e comprensione delle licenze CAL richieste fare riferimento alla Guida relativa alle Licenze per Microsoft Dynamics AX 2012 R2 di luglio 2012 disponibile sul sito </w:t>
      </w:r>
      <w:hyperlink r:id="rId37" w:history="1">
        <w:r w:rsidRPr="00FF14B6">
          <w:rPr>
            <w:rStyle w:val="Hyperlink"/>
            <w:rFonts w:cs="Tahoma"/>
            <w:lang w:val="it-IT"/>
          </w:rPr>
          <w:t>www.microsoft.com</w:t>
        </w:r>
      </w:hyperlink>
      <w:r w:rsidRPr="00FF14B6">
        <w:rPr>
          <w:rFonts w:cs="Tahoma"/>
          <w:lang w:val="it-IT"/>
        </w:rPr>
        <w:t>.</w:t>
      </w:r>
    </w:p>
    <w:p w:rsidR="008162A5" w:rsidRPr="00FF14B6" w:rsidRDefault="008162A5" w:rsidP="00A6185F">
      <w:pPr>
        <w:ind w:left="720" w:hanging="180"/>
        <w:rPr>
          <w:rFonts w:cs="Tahoma"/>
          <w:lang w:val="it-IT"/>
        </w:rPr>
      </w:pPr>
    </w:p>
    <w:p w:rsidR="008162A5" w:rsidRPr="00FF14B6" w:rsidRDefault="008162A5" w:rsidP="00737831">
      <w:pPr>
        <w:spacing w:after="60"/>
        <w:ind w:left="734" w:hanging="187"/>
        <w:rPr>
          <w:rFonts w:cs="Tahoma"/>
          <w:lang w:val="it-IT"/>
        </w:rPr>
      </w:pPr>
      <w:r w:rsidRPr="00FF14B6">
        <w:rPr>
          <w:rFonts w:cs="Tahoma"/>
          <w:b/>
          <w:lang w:val="it-IT"/>
        </w:rPr>
        <w:t>Condizioni di Licenza Supplementari</w:t>
      </w:r>
    </w:p>
    <w:p w:rsidR="008162A5" w:rsidRPr="00FF14B6" w:rsidRDefault="008162A5" w:rsidP="00737831">
      <w:pPr>
        <w:pStyle w:val="PURBody-Indented"/>
        <w:ind w:left="540"/>
        <w:rPr>
          <w:rFonts w:ascii="Tahoma" w:hAnsi="Tahoma" w:cs="Tahoma"/>
          <w:sz w:val="18"/>
          <w:szCs w:val="18"/>
          <w:lang w:val="it-IT"/>
        </w:rPr>
      </w:pPr>
      <w:r w:rsidRPr="00FF14B6">
        <w:rPr>
          <w:rFonts w:ascii="Tahoma" w:hAnsi="Tahoma" w:cs="Tahoma"/>
          <w:sz w:val="18"/>
          <w:szCs w:val="18"/>
          <w:lang w:val="it-IT"/>
        </w:rPr>
        <w:t>L</w:t>
      </w:r>
      <w:r w:rsidR="00CF04A9" w:rsidRPr="00FF14B6">
        <w:rPr>
          <w:rFonts w:ascii="Tahoma" w:hAnsi="Tahoma" w:cs="Tahoma"/>
          <w:sz w:val="18"/>
          <w:szCs w:val="18"/>
          <w:lang w:val="it-IT"/>
        </w:rPr>
        <w:t>’</w:t>
      </w:r>
      <w:r w:rsidRPr="00FF14B6">
        <w:rPr>
          <w:rFonts w:ascii="Tahoma" w:hAnsi="Tahoma" w:cs="Tahoma"/>
          <w:sz w:val="18"/>
          <w:szCs w:val="18"/>
          <w:lang w:val="it-IT"/>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38" w:history="1">
        <w:r w:rsidRPr="00FF14B6">
          <w:rPr>
            <w:rFonts w:ascii="Tahoma" w:hAnsi="Tahoma" w:cs="Tahoma"/>
            <w:sz w:val="18"/>
            <w:szCs w:val="18"/>
            <w:lang w:val="it-IT"/>
          </w:rPr>
          <w:t>http://www.microsoft.com/en-us/dynamics/erp-buy-ax-software.aspx</w:t>
        </w:r>
      </w:hyperlink>
      <w:r w:rsidRPr="00FF14B6">
        <w:rPr>
          <w:rFonts w:ascii="Tahoma" w:hAnsi="Tahoma" w:cs="Tahoma"/>
          <w:sz w:val="18"/>
          <w:szCs w:val="18"/>
          <w:lang w:val="it-IT"/>
        </w:rPr>
        <w:t>.</w:t>
      </w:r>
    </w:p>
    <w:p w:rsidR="008162A5" w:rsidRPr="00FF14B6" w:rsidRDefault="008162A5" w:rsidP="00944DAD">
      <w:pPr>
        <w:rPr>
          <w:rFonts w:cs="Tahoma"/>
          <w:lang w:val="it-IT"/>
        </w:rPr>
      </w:pPr>
    </w:p>
    <w:p w:rsidR="008162A5" w:rsidRPr="00FF14B6" w:rsidRDefault="008162A5" w:rsidP="00944DAD">
      <w:pPr>
        <w:rPr>
          <w:rFonts w:cs="Tahoma"/>
          <w:lang w:val="it-IT"/>
        </w:rPr>
      </w:pPr>
    </w:p>
    <w:p w:rsidR="008162A5" w:rsidRPr="00FF14B6" w:rsidRDefault="008162A5" w:rsidP="00D47417">
      <w:pPr>
        <w:pStyle w:val="Heading3"/>
        <w:rPr>
          <w:rFonts w:ascii="Tahoma" w:hAnsi="Tahoma" w:cs="Tahoma"/>
          <w:lang w:val="it-IT"/>
        </w:rPr>
      </w:pPr>
      <w:bookmarkStart w:id="1846" w:name="_68_Microsoft_Dynamics"/>
      <w:bookmarkStart w:id="1847" w:name="_Toc336338328"/>
      <w:bookmarkStart w:id="1848" w:name="_Toc341193224"/>
      <w:bookmarkStart w:id="1849" w:name="_64_Microsoft_Dynamics"/>
      <w:bookmarkStart w:id="1850" w:name="_Toc345678791"/>
      <w:bookmarkEnd w:id="1846"/>
      <w:bookmarkEnd w:id="1847"/>
      <w:bookmarkEnd w:id="1848"/>
      <w:bookmarkEnd w:id="1849"/>
      <w:r w:rsidRPr="00FF14B6">
        <w:rPr>
          <w:rFonts w:ascii="Tahoma" w:hAnsi="Tahoma" w:cs="Tahoma"/>
          <w:color w:val="F66400"/>
          <w:sz w:val="22"/>
          <w:vertAlign w:val="superscript"/>
          <w:lang w:val="it-IT"/>
        </w:rPr>
        <w:t>6</w:t>
      </w:r>
      <w:r w:rsidR="009B25A3">
        <w:rPr>
          <w:rFonts w:ascii="Tahoma" w:hAnsi="Tahoma" w:cs="Tahoma"/>
          <w:color w:val="F66400"/>
          <w:sz w:val="22"/>
          <w:vertAlign w:val="superscript"/>
          <w:lang w:val="it-IT"/>
        </w:rPr>
        <w:t>5</w:t>
      </w:r>
      <w:r w:rsidRPr="00FF14B6">
        <w:rPr>
          <w:rFonts w:ascii="Tahoma" w:hAnsi="Tahoma" w:cs="Tahoma"/>
          <w:color w:val="F66400"/>
          <w:sz w:val="22"/>
          <w:lang w:val="it-IT"/>
        </w:rPr>
        <w:t xml:space="preserve"> Microsoft Dynamics CRM 2011</w:t>
      </w:r>
      <w:bookmarkEnd w:id="1850"/>
    </w:p>
    <w:p w:rsidR="008162A5" w:rsidRPr="00FF14B6" w:rsidRDefault="008162A5" w:rsidP="00D47417">
      <w:pPr>
        <w:rPr>
          <w:rFonts w:cs="Tahoma"/>
          <w:lang w:val="it-IT"/>
        </w:rPr>
      </w:pPr>
    </w:p>
    <w:p w:rsidR="008162A5" w:rsidRPr="00FF14B6" w:rsidRDefault="008162A5" w:rsidP="007B699C">
      <w:pPr>
        <w:spacing w:after="60"/>
        <w:ind w:left="720"/>
        <w:rPr>
          <w:rFonts w:cs="Tahoma"/>
          <w:lang w:val="it-IT"/>
        </w:rPr>
      </w:pPr>
      <w:r w:rsidRPr="00FF14B6">
        <w:rPr>
          <w:rFonts w:cs="Tahoma"/>
          <w:b/>
          <w:color w:val="000000"/>
          <w:lang w:val="it-IT"/>
        </w:rPr>
        <w:t>Percorso di Migrazione di Software Assurance per Microsoft Dynamics CRM 4.0</w:t>
      </w:r>
    </w:p>
    <w:p w:rsidR="008162A5" w:rsidRPr="00FF14B6" w:rsidRDefault="008162A5" w:rsidP="00E62BC4">
      <w:pPr>
        <w:ind w:left="720"/>
        <w:rPr>
          <w:rFonts w:cs="Tahoma"/>
          <w:lang w:val="it-IT"/>
        </w:rPr>
      </w:pPr>
      <w:r w:rsidRPr="00FF14B6">
        <w:rPr>
          <w:rFonts w:cs="Tahoma"/>
          <w:color w:val="000000"/>
          <w:lang w:val="it-IT"/>
        </w:rPr>
        <w:t>Le società che hanno acquistato le licenze per Microsoft Dynamics CRM 4.0 e dispongono di una copertura</w:t>
      </w:r>
      <w:r w:rsidR="00090393" w:rsidRPr="00FF14B6">
        <w:rPr>
          <w:rFonts w:cs="Tahoma"/>
          <w:color w:val="000000"/>
          <w:lang w:val="it-IT"/>
        </w:rPr>
        <w:t> </w:t>
      </w:r>
      <w:r w:rsidRPr="00FF14B6">
        <w:rPr>
          <w:rFonts w:cs="Tahoma"/>
          <w:color w:val="000000"/>
          <w:lang w:val="it-IT"/>
        </w:rPr>
        <w:t>Software Assurance attiva per tali licenze in data 1 aprile 2011 o successiva potranno effettuare</w:t>
      </w:r>
      <w:r w:rsidR="00090393" w:rsidRPr="00FF14B6">
        <w:rPr>
          <w:rFonts w:cs="Tahoma"/>
          <w:color w:val="000000"/>
          <w:lang w:val="it-IT"/>
        </w:rPr>
        <w:t>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aggiornamento di tali licenze, come indicato di seguito:</w:t>
      </w:r>
    </w:p>
    <w:p w:rsidR="008162A5" w:rsidRPr="00FF14B6" w:rsidRDefault="008162A5" w:rsidP="00944BDF">
      <w:pPr>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248"/>
        <w:gridCol w:w="4261"/>
      </w:tblGrid>
      <w:tr w:rsidR="008162A5" w:rsidRPr="00FF14B6" w:rsidTr="00090393">
        <w:tc>
          <w:tcPr>
            <w:tcW w:w="4248" w:type="dxa"/>
            <w:tcBorders>
              <w:top w:val="single" w:sz="4" w:space="0" w:color="000000"/>
            </w:tcBorders>
            <w:shd w:val="clear" w:color="auto" w:fill="FABF8F"/>
          </w:tcPr>
          <w:p w:rsidR="008162A5" w:rsidRPr="00FF14B6" w:rsidRDefault="008162A5" w:rsidP="00E6206A">
            <w:pPr>
              <w:jc w:val="center"/>
              <w:rPr>
                <w:rFonts w:cs="Tahoma"/>
                <w:b/>
                <w:color w:val="000000"/>
                <w:szCs w:val="20"/>
                <w:lang w:val="it-IT"/>
              </w:rPr>
            </w:pPr>
            <w:r w:rsidRPr="00FF14B6">
              <w:rPr>
                <w:rFonts w:cs="Tahoma"/>
                <w:b/>
                <w:color w:val="000000"/>
                <w:lang w:val="it-IT"/>
              </w:rPr>
              <w:t>Licenze Qualificanti per Microsoft Dynamics CRM 4.0</w:t>
            </w:r>
          </w:p>
        </w:tc>
        <w:tc>
          <w:tcPr>
            <w:tcW w:w="4261" w:type="dxa"/>
            <w:tcBorders>
              <w:top w:val="single" w:sz="4" w:space="0" w:color="000000"/>
            </w:tcBorders>
            <w:shd w:val="clear" w:color="auto" w:fill="FABF8F"/>
          </w:tcPr>
          <w:p w:rsidR="008162A5" w:rsidRPr="00FF14B6" w:rsidRDefault="008162A5" w:rsidP="00E6206A">
            <w:pPr>
              <w:jc w:val="center"/>
              <w:rPr>
                <w:rFonts w:cs="Tahoma"/>
                <w:b/>
                <w:color w:val="000000"/>
                <w:szCs w:val="20"/>
              </w:rPr>
            </w:pPr>
            <w:r w:rsidRPr="00FF14B6">
              <w:rPr>
                <w:rFonts w:cs="Tahoma"/>
                <w:b/>
                <w:color w:val="000000"/>
                <w:lang w:val="it-IT"/>
              </w:rPr>
              <w:t>Licenze Corrispondenti per CRM 2011</w:t>
            </w:r>
          </w:p>
        </w:tc>
      </w:tr>
      <w:tr w:rsidR="008162A5" w:rsidRPr="00FF14B6" w:rsidTr="00090393">
        <w:tc>
          <w:tcPr>
            <w:tcW w:w="4248" w:type="dxa"/>
            <w:shd w:val="clear" w:color="auto" w:fill="FFFFFF"/>
          </w:tcPr>
          <w:p w:rsidR="008162A5" w:rsidRPr="00FF14B6" w:rsidRDefault="008162A5" w:rsidP="00E6206A">
            <w:pPr>
              <w:rPr>
                <w:rFonts w:cs="Tahoma"/>
                <w:color w:val="000000"/>
                <w:szCs w:val="20"/>
                <w:lang w:val="it-IT"/>
              </w:rPr>
            </w:pPr>
            <w:r w:rsidRPr="00FF14B6">
              <w:rPr>
                <w:rFonts w:cs="Tahoma"/>
                <w:color w:val="000000"/>
                <w:szCs w:val="20"/>
                <w:lang w:val="it-IT"/>
              </w:rPr>
              <w:t>CAL Aggiuntiva per l</w:t>
            </w:r>
            <w:r w:rsidR="00CF04A9" w:rsidRPr="00FF14B6">
              <w:rPr>
                <w:rFonts w:cs="Tahoma"/>
                <w:color w:val="000000"/>
                <w:szCs w:val="20"/>
                <w:lang w:val="it-IT"/>
              </w:rPr>
              <w:t>’</w:t>
            </w:r>
            <w:r w:rsidRPr="00FF14B6">
              <w:rPr>
                <w:rFonts w:cs="Tahoma"/>
                <w:color w:val="000000"/>
                <w:szCs w:val="20"/>
                <w:lang w:val="it-IT"/>
              </w:rPr>
              <w:t>Utilizzo Completo di Microsoft Dynamics CRM 4.0</w:t>
            </w:r>
          </w:p>
        </w:tc>
        <w:tc>
          <w:tcPr>
            <w:tcW w:w="4261" w:type="dxa"/>
            <w:shd w:val="clear" w:color="auto" w:fill="FFFFFF"/>
          </w:tcPr>
          <w:p w:rsidR="008162A5" w:rsidRPr="00FF14B6" w:rsidRDefault="008162A5" w:rsidP="00E6206A">
            <w:pPr>
              <w:rPr>
                <w:rFonts w:cs="Tahoma"/>
                <w:color w:val="000000"/>
                <w:szCs w:val="20"/>
                <w:lang w:val="it-IT"/>
              </w:rPr>
            </w:pPr>
            <w:r w:rsidRPr="00FF14B6">
              <w:rPr>
                <w:rFonts w:cs="Tahoma"/>
                <w:color w:val="000000"/>
                <w:lang w:val="it-IT"/>
              </w:rPr>
              <w:t>1 CAL Aggiuntiva per l</w:t>
            </w:r>
            <w:r w:rsidR="00CF04A9" w:rsidRPr="00FF14B6">
              <w:rPr>
                <w:rFonts w:cs="Tahoma"/>
                <w:color w:val="000000"/>
                <w:lang w:val="it-IT"/>
              </w:rPr>
              <w:t>’</w:t>
            </w:r>
            <w:r w:rsidRPr="00FF14B6">
              <w:rPr>
                <w:rFonts w:cs="Tahoma"/>
                <w:color w:val="000000"/>
                <w:lang w:val="it-IT"/>
              </w:rPr>
              <w:t>Utilizzo Completo di Microsoft Dynamics CRM 2011</w:t>
            </w:r>
          </w:p>
        </w:tc>
      </w:tr>
      <w:tr w:rsidR="008162A5" w:rsidRPr="00FF14B6" w:rsidTr="00090393">
        <w:tc>
          <w:tcPr>
            <w:tcW w:w="4248" w:type="dxa"/>
            <w:shd w:val="clear" w:color="auto" w:fill="FFFFFF"/>
          </w:tcPr>
          <w:p w:rsidR="008162A5" w:rsidRPr="00FF14B6" w:rsidRDefault="008162A5" w:rsidP="00E6206A">
            <w:pPr>
              <w:rPr>
                <w:rFonts w:cs="Tahoma"/>
                <w:color w:val="000000"/>
                <w:szCs w:val="20"/>
                <w:lang w:val="it-IT"/>
              </w:rPr>
            </w:pPr>
            <w:r w:rsidRPr="00FF14B6">
              <w:rPr>
                <w:rFonts w:cs="Tahoma"/>
                <w:color w:val="000000"/>
                <w:szCs w:val="20"/>
                <w:lang w:val="it-IT"/>
              </w:rPr>
              <w:t>CAL Limitata per Microsoft Dynamics CRM 4.0</w:t>
            </w:r>
          </w:p>
        </w:tc>
        <w:tc>
          <w:tcPr>
            <w:tcW w:w="4261" w:type="dxa"/>
            <w:shd w:val="clear" w:color="auto" w:fill="FFFFFF"/>
          </w:tcPr>
          <w:p w:rsidR="008162A5" w:rsidRPr="00FF14B6" w:rsidRDefault="008162A5" w:rsidP="00E6206A">
            <w:pPr>
              <w:rPr>
                <w:rFonts w:cs="Tahoma"/>
                <w:color w:val="000000"/>
                <w:szCs w:val="20"/>
                <w:lang w:val="it-IT"/>
              </w:rPr>
            </w:pPr>
            <w:r w:rsidRPr="00FF14B6">
              <w:rPr>
                <w:rFonts w:cs="Tahoma"/>
                <w:color w:val="000000"/>
                <w:lang w:val="it-IT"/>
              </w:rPr>
              <w:t>1 Employee Self Service CAL per Microsoft Dynamics CRM 2011 e 1 CAL Aggiuntiva per l</w:t>
            </w:r>
            <w:r w:rsidR="00CF04A9" w:rsidRPr="00FF14B6">
              <w:rPr>
                <w:rFonts w:cs="Tahoma"/>
                <w:color w:val="000000"/>
                <w:lang w:val="it-IT"/>
              </w:rPr>
              <w:t>’</w:t>
            </w:r>
            <w:r w:rsidRPr="00FF14B6">
              <w:rPr>
                <w:rFonts w:cs="Tahoma"/>
                <w:color w:val="000000"/>
                <w:lang w:val="it-IT"/>
              </w:rPr>
              <w:t>Utilizzo Limitato di Microsoft Dynamics CRM 2011</w:t>
            </w:r>
          </w:p>
        </w:tc>
      </w:tr>
      <w:tr w:rsidR="008162A5" w:rsidRPr="00FF14B6" w:rsidTr="00090393">
        <w:tc>
          <w:tcPr>
            <w:tcW w:w="4248" w:type="dxa"/>
            <w:shd w:val="clear" w:color="auto" w:fill="FFFFFF"/>
          </w:tcPr>
          <w:p w:rsidR="008162A5" w:rsidRPr="00FF14B6" w:rsidRDefault="008162A5" w:rsidP="00E6206A">
            <w:pPr>
              <w:rPr>
                <w:rFonts w:cs="Tahoma"/>
                <w:lang w:val="it-IT"/>
              </w:rPr>
            </w:pPr>
            <w:r w:rsidRPr="00FF14B6">
              <w:rPr>
                <w:rFonts w:cs="Tahoma"/>
                <w:color w:val="000000"/>
                <w:lang w:val="it-IT"/>
              </w:rPr>
              <w:t>Licenza External Connector Limitata per Microsoft Dynamics CRM 4.0</w:t>
            </w:r>
          </w:p>
          <w:p w:rsidR="008162A5" w:rsidRPr="00FF14B6" w:rsidRDefault="008162A5" w:rsidP="00E6206A">
            <w:pPr>
              <w:rPr>
                <w:rFonts w:cs="Tahoma"/>
                <w:color w:val="000000"/>
                <w:szCs w:val="20"/>
                <w:lang w:val="it-IT"/>
              </w:rPr>
            </w:pPr>
            <w:r w:rsidRPr="00FF14B6">
              <w:rPr>
                <w:rFonts w:cs="Tahoma"/>
                <w:color w:val="000000"/>
                <w:lang w:val="it-IT"/>
              </w:rPr>
              <w:t>(da sola o come parte del gruppo Licenza External Connector Limitata per Microsoft Dynamics CRM 4.0 e Licenza External Connector Aggiuntiva per l</w:t>
            </w:r>
            <w:r w:rsidR="00CF04A9" w:rsidRPr="00FF14B6">
              <w:rPr>
                <w:rFonts w:cs="Tahoma"/>
                <w:color w:val="000000"/>
                <w:lang w:val="it-IT"/>
              </w:rPr>
              <w:t>’</w:t>
            </w:r>
            <w:r w:rsidRPr="00FF14B6">
              <w:rPr>
                <w:rFonts w:cs="Tahoma"/>
                <w:color w:val="000000"/>
                <w:lang w:val="it-IT"/>
              </w:rPr>
              <w:t>Utilizzo Completo di Microsoft Dynamics CRM 4.0)</w:t>
            </w:r>
          </w:p>
        </w:tc>
        <w:tc>
          <w:tcPr>
            <w:tcW w:w="4261" w:type="dxa"/>
            <w:shd w:val="clear" w:color="auto" w:fill="FFFFFF"/>
          </w:tcPr>
          <w:p w:rsidR="008162A5" w:rsidRPr="00FF14B6" w:rsidRDefault="008162A5" w:rsidP="00E6206A">
            <w:pPr>
              <w:rPr>
                <w:rFonts w:cs="Tahoma"/>
                <w:color w:val="000000"/>
                <w:szCs w:val="20"/>
              </w:rPr>
            </w:pPr>
            <w:r w:rsidRPr="00FF14B6">
              <w:rPr>
                <w:rFonts w:cs="Tahoma"/>
                <w:color w:val="000000"/>
                <w:lang w:val="it-IT"/>
              </w:rPr>
              <w:t>1 Licenza External Connector per Microsoft Dynamics CRM 2011</w:t>
            </w:r>
            <w:r w:rsidRPr="00FF14B6">
              <w:rPr>
                <w:rFonts w:cs="Tahoma"/>
                <w:color w:val="000000"/>
                <w:vertAlign w:val="superscript"/>
                <w:lang w:val="it-IT"/>
              </w:rPr>
              <w:t>1</w:t>
            </w:r>
          </w:p>
        </w:tc>
      </w:tr>
      <w:tr w:rsidR="00A071CD" w:rsidRPr="00FF14B6" w:rsidTr="00863C3C">
        <w:tc>
          <w:tcPr>
            <w:tcW w:w="4248" w:type="dxa"/>
            <w:tcBorders>
              <w:top w:val="single" w:sz="4" w:space="0" w:color="000000"/>
            </w:tcBorders>
            <w:shd w:val="clear" w:color="auto" w:fill="FABF8F"/>
          </w:tcPr>
          <w:p w:rsidR="00A071CD" w:rsidRPr="00FF14B6" w:rsidRDefault="00A071CD" w:rsidP="00863C3C">
            <w:pPr>
              <w:jc w:val="center"/>
              <w:rPr>
                <w:rFonts w:cs="Tahoma"/>
                <w:b/>
                <w:color w:val="000000"/>
                <w:szCs w:val="20"/>
                <w:lang w:val="it-IT"/>
              </w:rPr>
            </w:pPr>
            <w:r w:rsidRPr="00FF14B6">
              <w:rPr>
                <w:rFonts w:cs="Tahoma"/>
                <w:b/>
                <w:color w:val="000000"/>
                <w:lang w:val="it-IT"/>
              </w:rPr>
              <w:t>Licenze Qualificanti per Microsoft Dynamics CRM 4.0</w:t>
            </w:r>
          </w:p>
        </w:tc>
        <w:tc>
          <w:tcPr>
            <w:tcW w:w="4261" w:type="dxa"/>
            <w:tcBorders>
              <w:top w:val="single" w:sz="4" w:space="0" w:color="000000"/>
            </w:tcBorders>
            <w:shd w:val="clear" w:color="auto" w:fill="FABF8F"/>
          </w:tcPr>
          <w:p w:rsidR="00A071CD" w:rsidRPr="00FF14B6" w:rsidRDefault="00A071CD" w:rsidP="00863C3C">
            <w:pPr>
              <w:jc w:val="center"/>
              <w:rPr>
                <w:rFonts w:cs="Tahoma"/>
                <w:b/>
                <w:color w:val="000000"/>
                <w:szCs w:val="20"/>
              </w:rPr>
            </w:pPr>
            <w:r w:rsidRPr="00FF14B6">
              <w:rPr>
                <w:rFonts w:cs="Tahoma"/>
                <w:b/>
                <w:color w:val="000000"/>
                <w:lang w:val="it-IT"/>
              </w:rPr>
              <w:t>Licenze Corrispondenti per CRM 2011</w:t>
            </w:r>
          </w:p>
        </w:tc>
      </w:tr>
      <w:tr w:rsidR="008162A5" w:rsidRPr="00FF14B6" w:rsidTr="00090393">
        <w:tc>
          <w:tcPr>
            <w:tcW w:w="4248" w:type="dxa"/>
            <w:shd w:val="clear" w:color="auto" w:fill="FFFFFF"/>
          </w:tcPr>
          <w:p w:rsidR="008162A5" w:rsidRPr="00FF14B6" w:rsidRDefault="008162A5" w:rsidP="00E6206A">
            <w:pPr>
              <w:rPr>
                <w:rFonts w:cs="Tahoma"/>
                <w:color w:val="000000"/>
                <w:szCs w:val="20"/>
              </w:rPr>
            </w:pPr>
            <w:r w:rsidRPr="00FF14B6">
              <w:rPr>
                <w:rFonts w:cs="Tahoma"/>
                <w:color w:val="000000"/>
              </w:rPr>
              <w:t>Microsoft Dynamics CRM 4.0 Workgroup Server</w:t>
            </w:r>
          </w:p>
        </w:tc>
        <w:tc>
          <w:tcPr>
            <w:tcW w:w="4261" w:type="dxa"/>
            <w:shd w:val="clear" w:color="auto" w:fill="FFFFFF"/>
          </w:tcPr>
          <w:p w:rsidR="008162A5" w:rsidRPr="00FF14B6" w:rsidRDefault="008162A5" w:rsidP="00090393">
            <w:pPr>
              <w:ind w:right="-99"/>
              <w:rPr>
                <w:rFonts w:cs="Tahoma"/>
                <w:color w:val="000000"/>
                <w:szCs w:val="20"/>
              </w:rPr>
            </w:pPr>
            <w:r w:rsidRPr="00FF14B6">
              <w:rPr>
                <w:rFonts w:cs="Tahoma"/>
                <w:color w:val="000000"/>
              </w:rPr>
              <w:t>1 Microsoft Dynamics CRM Workgroup Server 2011</w:t>
            </w:r>
          </w:p>
        </w:tc>
      </w:tr>
      <w:tr w:rsidR="008162A5" w:rsidRPr="00FF14B6" w:rsidTr="00090393">
        <w:tc>
          <w:tcPr>
            <w:tcW w:w="4248" w:type="dxa"/>
            <w:shd w:val="clear" w:color="auto" w:fill="FFFFFF"/>
          </w:tcPr>
          <w:p w:rsidR="008162A5" w:rsidRPr="00FF14B6" w:rsidRDefault="008162A5" w:rsidP="00E6206A">
            <w:pPr>
              <w:rPr>
                <w:rFonts w:cs="Tahoma"/>
                <w:color w:val="000000"/>
                <w:szCs w:val="20"/>
              </w:rPr>
            </w:pPr>
            <w:r w:rsidRPr="00FF14B6">
              <w:rPr>
                <w:rFonts w:cs="Tahoma"/>
                <w:color w:val="000000"/>
                <w:lang w:val="it-IT"/>
              </w:rPr>
              <w:t>Microsoft Dynamics CRM 4.0 Professional Server</w:t>
            </w:r>
          </w:p>
        </w:tc>
        <w:tc>
          <w:tcPr>
            <w:tcW w:w="4261" w:type="dxa"/>
            <w:shd w:val="clear" w:color="auto" w:fill="FFFFFF"/>
          </w:tcPr>
          <w:p w:rsidR="008162A5" w:rsidRPr="00FF14B6" w:rsidRDefault="008162A5" w:rsidP="00E6206A">
            <w:pPr>
              <w:rPr>
                <w:rFonts w:cs="Tahoma"/>
                <w:color w:val="000000"/>
                <w:szCs w:val="20"/>
              </w:rPr>
            </w:pPr>
            <w:r w:rsidRPr="00FF14B6">
              <w:rPr>
                <w:rFonts w:cs="Tahoma"/>
                <w:color w:val="000000"/>
                <w:lang w:val="it-IT"/>
              </w:rPr>
              <w:t>1 Microsoft Dynamics CRM Server 2011</w:t>
            </w:r>
          </w:p>
        </w:tc>
      </w:tr>
      <w:tr w:rsidR="008162A5" w:rsidRPr="00FF14B6" w:rsidTr="00090393">
        <w:tc>
          <w:tcPr>
            <w:tcW w:w="4248" w:type="dxa"/>
            <w:tcBorders>
              <w:bottom w:val="single" w:sz="4" w:space="0" w:color="000000"/>
            </w:tcBorders>
            <w:shd w:val="clear" w:color="auto" w:fill="FFFFFF"/>
          </w:tcPr>
          <w:p w:rsidR="008162A5" w:rsidRPr="00FF14B6" w:rsidRDefault="008162A5" w:rsidP="00E6206A">
            <w:pPr>
              <w:rPr>
                <w:rFonts w:cs="Tahoma"/>
                <w:color w:val="000000"/>
                <w:szCs w:val="20"/>
              </w:rPr>
            </w:pPr>
            <w:r w:rsidRPr="00FF14B6">
              <w:rPr>
                <w:rFonts w:cs="Tahoma"/>
                <w:color w:val="000000"/>
                <w:szCs w:val="20"/>
                <w:lang w:val="it-IT"/>
              </w:rPr>
              <w:t>Microsoft Dynamics CRM 4.0 Enterprise Server</w:t>
            </w:r>
          </w:p>
        </w:tc>
        <w:tc>
          <w:tcPr>
            <w:tcW w:w="4261" w:type="dxa"/>
            <w:tcBorders>
              <w:bottom w:val="single" w:sz="4" w:space="0" w:color="000000"/>
            </w:tcBorders>
            <w:shd w:val="clear" w:color="auto" w:fill="FFFFFF"/>
          </w:tcPr>
          <w:p w:rsidR="008162A5" w:rsidRPr="00FF14B6" w:rsidRDefault="008162A5" w:rsidP="00E6206A">
            <w:pPr>
              <w:rPr>
                <w:rFonts w:cs="Tahoma"/>
                <w:color w:val="000000"/>
                <w:szCs w:val="20"/>
              </w:rPr>
            </w:pPr>
            <w:r w:rsidRPr="00FF14B6">
              <w:rPr>
                <w:rFonts w:cs="Tahoma"/>
                <w:color w:val="000000"/>
                <w:szCs w:val="20"/>
                <w:lang w:val="it-IT"/>
              </w:rPr>
              <w:t>1 Microsoft Dynamics CRM Server 2011</w:t>
            </w:r>
          </w:p>
        </w:tc>
      </w:tr>
    </w:tbl>
    <w:p w:rsidR="008162A5" w:rsidRPr="00FF14B6" w:rsidRDefault="008162A5" w:rsidP="00944BDF">
      <w:pPr>
        <w:ind w:left="540"/>
        <w:rPr>
          <w:rFonts w:cs="Tahoma"/>
        </w:rPr>
      </w:pPr>
    </w:p>
    <w:p w:rsidR="008162A5" w:rsidRPr="00FF14B6" w:rsidRDefault="008162A5" w:rsidP="00E62BC4">
      <w:pPr>
        <w:ind w:left="810"/>
        <w:rPr>
          <w:rFonts w:cs="Tahoma"/>
          <w:lang w:val="it-IT"/>
        </w:rPr>
      </w:pPr>
      <w:r w:rsidRPr="00FF14B6">
        <w:rPr>
          <w:rFonts w:cs="Tahoma"/>
          <w:i/>
          <w:color w:val="000000"/>
          <w:sz w:val="16"/>
          <w:bdr w:val="none" w:sz="0" w:space="0" w:color="auto" w:frame="1"/>
          <w:vertAlign w:val="superscript"/>
          <w:lang w:val="it-IT"/>
        </w:rPr>
        <w:t>1</w:t>
      </w:r>
      <w:r w:rsidRPr="00FF14B6">
        <w:rPr>
          <w:rFonts w:cs="Tahoma"/>
          <w:i/>
          <w:color w:val="000000"/>
          <w:sz w:val="16"/>
          <w:bdr w:val="none" w:sz="0" w:space="0" w:color="auto" w:frame="1"/>
          <w:lang w:val="it-IT"/>
        </w:rPr>
        <w:t>La licenza External Connector per CRM 2011 è l</w:t>
      </w:r>
      <w:r w:rsidR="00CF04A9" w:rsidRPr="00FF14B6">
        <w:rPr>
          <w:rFonts w:cs="Tahoma"/>
          <w:i/>
          <w:color w:val="000000"/>
          <w:sz w:val="16"/>
          <w:bdr w:val="none" w:sz="0" w:space="0" w:color="auto" w:frame="1"/>
          <w:lang w:val="it-IT"/>
        </w:rPr>
        <w:t>’</w:t>
      </w:r>
      <w:r w:rsidRPr="00FF14B6">
        <w:rPr>
          <w:rFonts w:cs="Tahoma"/>
          <w:i/>
          <w:color w:val="000000"/>
          <w:sz w:val="16"/>
          <w:bdr w:val="none" w:sz="0" w:space="0" w:color="auto" w:frame="1"/>
          <w:lang w:val="it-IT"/>
        </w:rPr>
        <w:t>unica licenza external connector disponibile in questa versione.</w:t>
      </w:r>
      <w:r w:rsidRPr="00FF14B6">
        <w:rPr>
          <w:rFonts w:cs="Tahoma"/>
          <w:lang w:val="it-IT"/>
        </w:rPr>
        <w:t xml:space="preserve"> </w:t>
      </w:r>
      <w:r w:rsidRPr="00FF14B6">
        <w:rPr>
          <w:rFonts w:cs="Tahoma"/>
          <w:i/>
          <w:color w:val="000000"/>
          <w:sz w:val="16"/>
          <w:lang w:val="it-IT"/>
        </w:rPr>
        <w:t>Le 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w:t>
      </w:r>
      <w:r w:rsidR="00CF04A9" w:rsidRPr="00FF14B6">
        <w:rPr>
          <w:rFonts w:cs="Tahoma"/>
          <w:i/>
          <w:color w:val="000000"/>
          <w:sz w:val="16"/>
          <w:lang w:val="it-IT"/>
        </w:rPr>
        <w:t>’</w:t>
      </w:r>
      <w:r w:rsidRPr="00FF14B6">
        <w:rPr>
          <w:rFonts w:cs="Tahoma"/>
          <w:i/>
          <w:color w:val="000000"/>
          <w:sz w:val="16"/>
          <w:lang w:val="it-IT"/>
        </w:rPr>
        <w:t>accesso alla funzionalità corrispondente a tale licenza di base sia che sia stata utilizzata insieme a una licenza External Connector Aggiuntiva per l</w:t>
      </w:r>
      <w:r w:rsidR="00CF04A9" w:rsidRPr="00FF14B6">
        <w:rPr>
          <w:rFonts w:cs="Tahoma"/>
          <w:i/>
          <w:color w:val="000000"/>
          <w:sz w:val="16"/>
          <w:lang w:val="it-IT"/>
        </w:rPr>
        <w:t>’</w:t>
      </w:r>
      <w:r w:rsidRPr="00FF14B6">
        <w:rPr>
          <w:rFonts w:cs="Tahoma"/>
          <w:i/>
          <w:color w:val="000000"/>
          <w:sz w:val="16"/>
          <w:lang w:val="it-IT"/>
        </w:rPr>
        <w:t>Utilizzo Completo di CRM 4.0 per consentire l</w:t>
      </w:r>
      <w:r w:rsidR="00CF04A9" w:rsidRPr="00FF14B6">
        <w:rPr>
          <w:rFonts w:cs="Tahoma"/>
          <w:i/>
          <w:color w:val="000000"/>
          <w:sz w:val="16"/>
          <w:lang w:val="it-IT"/>
        </w:rPr>
        <w:t>’</w:t>
      </w:r>
      <w:r w:rsidRPr="00FF14B6">
        <w:rPr>
          <w:rFonts w:cs="Tahoma"/>
          <w:i/>
          <w:color w:val="000000"/>
          <w:sz w:val="16"/>
          <w:lang w:val="it-IT"/>
        </w:rPr>
        <w:t>accesso a tutte le Funzionalità di CRM 4.0. Le società disporranno di un numero di licenze External Connector per CRM Server 2011 uguale al numero di licenze External Connector Limitate qualificanti per CRM 4.0 in loro possesso.</w:t>
      </w:r>
    </w:p>
    <w:p w:rsidR="008162A5" w:rsidRPr="00FF14B6" w:rsidRDefault="008162A5" w:rsidP="00E62BC4">
      <w:pPr>
        <w:ind w:left="720"/>
        <w:rPr>
          <w:rFonts w:cs="Tahoma"/>
          <w:lang w:val="it-IT"/>
        </w:rPr>
      </w:pPr>
    </w:p>
    <w:p w:rsidR="008162A5" w:rsidRPr="00FF14B6" w:rsidRDefault="008162A5" w:rsidP="00E62BC4">
      <w:pPr>
        <w:ind w:left="720"/>
        <w:rPr>
          <w:rFonts w:cs="Tahoma"/>
          <w:szCs w:val="18"/>
          <w:lang w:val="it-IT"/>
        </w:rPr>
      </w:pPr>
      <w:r w:rsidRPr="00FF14B6">
        <w:rPr>
          <w:rFonts w:cs="Tahoma"/>
          <w:color w:val="000000"/>
          <w:szCs w:val="18"/>
          <w:lang w:val="it-IT"/>
        </w:rPr>
        <w:t xml:space="preserve">Il diritto di utilizzo del software Microsoft Dynamics CRM 2011 da parte della società è attestato dalla presente nota relativa alle condizioni del prodotto e dalla prova delle licenze corrispondenti e di Software Assurance per Microsoft Dynamics CRM 4.0. Il diritto di utilizzo del software Microsoft Dynamics CRM 2011 da parte della società ai sensi della presente concessione per la migrazione è soggetto alle condizioni del relativo contratto multilicenza. </w:t>
      </w:r>
      <w:r w:rsidRPr="00FF14B6">
        <w:rPr>
          <w:rFonts w:cs="Tahoma"/>
          <w:szCs w:val="18"/>
          <w:lang w:val="it-IT"/>
        </w:rPr>
        <w:t>Tale diritto cesserà alla scadenza o alla risoluzione del diritto di utilizzo di Microsoft Dynamics CRM 4.0 ai sensi delle corrispondenti licenze qualificanti per Microsoft Dynamics CRM 4.0.</w:t>
      </w:r>
      <w:r w:rsidRPr="00FF14B6">
        <w:rPr>
          <w:rFonts w:cs="Tahoma"/>
          <w:color w:val="000000"/>
          <w:szCs w:val="18"/>
          <w:lang w:val="it-IT"/>
        </w:rPr>
        <w:t xml:space="preserve"> Alla scadenza della copertura SA per le licenze Microsoft Dynamics CRM 4.0, la società potrà rinnovare SA per le licenze Microsoft Dynamics CRM 2011 di cui dispone.</w:t>
      </w:r>
      <w:r w:rsidRPr="00FF14B6">
        <w:rPr>
          <w:rFonts w:cs="Tahoma"/>
          <w:szCs w:val="18"/>
          <w:lang w:val="it-IT"/>
        </w:rPr>
        <w:t xml:space="preserve"> </w:t>
      </w:r>
    </w:p>
    <w:p w:rsidR="008162A5" w:rsidRPr="00FF14B6" w:rsidRDefault="008162A5" w:rsidP="00E62BC4">
      <w:pPr>
        <w:ind w:left="720"/>
        <w:rPr>
          <w:rFonts w:cs="Tahoma"/>
          <w:szCs w:val="18"/>
          <w:lang w:val="it-IT"/>
        </w:rPr>
      </w:pPr>
    </w:p>
    <w:p w:rsidR="008162A5" w:rsidRPr="00FF14B6" w:rsidRDefault="008162A5" w:rsidP="00E62BC4">
      <w:pPr>
        <w:ind w:left="720"/>
        <w:rPr>
          <w:rFonts w:cs="Tahoma"/>
          <w:szCs w:val="18"/>
          <w:lang w:val="it-IT"/>
        </w:rPr>
      </w:pPr>
      <w:r w:rsidRPr="00FF14B6">
        <w:rPr>
          <w:rFonts w:cs="Tahoma"/>
          <w:color w:val="000000"/>
          <w:szCs w:val="18"/>
          <w:lang w:val="it-IT"/>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rsidR="00090393" w:rsidRPr="00FF14B6" w:rsidRDefault="00090393" w:rsidP="00E62BC4">
      <w:pPr>
        <w:ind w:left="720"/>
        <w:rPr>
          <w:rFonts w:cs="Tahoma"/>
          <w:szCs w:val="18"/>
          <w:lang w:val="it-IT"/>
        </w:rPr>
      </w:pPr>
    </w:p>
    <w:p w:rsidR="008162A5" w:rsidRPr="00FF14B6" w:rsidRDefault="008162A5" w:rsidP="00E62BC4">
      <w:pPr>
        <w:pStyle w:val="EndnoteText"/>
        <w:ind w:left="720"/>
        <w:rPr>
          <w:rFonts w:ascii="Tahoma" w:hAnsi="Tahoma" w:cs="Tahoma"/>
          <w:sz w:val="18"/>
          <w:szCs w:val="18"/>
          <w:lang w:val="it-IT"/>
        </w:rPr>
      </w:pPr>
      <w:r w:rsidRPr="00FF14B6">
        <w:rPr>
          <w:rFonts w:ascii="Tahoma" w:hAnsi="Tahoma" w:cs="Tahoma"/>
          <w:sz w:val="18"/>
          <w:szCs w:val="18"/>
          <w:lang w:val="it-IT"/>
        </w:rPr>
        <w:t>Per le società con un Contratto Enterprise idonee a ricevere le presenti licenze gratuite e i diritti descritti in precedenza, le licenze per Microsoft Dynamics CRM 4.0 acquistate nell</w:t>
      </w:r>
      <w:r w:rsidR="00CF04A9" w:rsidRPr="00FF14B6">
        <w:rPr>
          <w:rFonts w:ascii="Tahoma" w:hAnsi="Tahoma" w:cs="Tahoma"/>
          <w:sz w:val="18"/>
          <w:szCs w:val="18"/>
          <w:lang w:val="it-IT"/>
        </w:rPr>
        <w:t>’</w:t>
      </w:r>
      <w:r w:rsidRPr="00FF14B6">
        <w:rPr>
          <w:rFonts w:ascii="Tahoma" w:hAnsi="Tahoma" w:cs="Tahoma"/>
          <w:sz w:val="18"/>
          <w:szCs w:val="18"/>
          <w:lang w:val="it-IT"/>
        </w:rPr>
        <w:t>ambito della procedura annuale di true-up durante il periodo di validità dell</w:t>
      </w:r>
      <w:r w:rsidR="00CF04A9" w:rsidRPr="00FF14B6">
        <w:rPr>
          <w:rFonts w:ascii="Tahoma" w:hAnsi="Tahoma" w:cs="Tahoma"/>
          <w:sz w:val="18"/>
          <w:szCs w:val="18"/>
          <w:lang w:val="it-IT"/>
        </w:rPr>
        <w:t>’</w:t>
      </w:r>
      <w:r w:rsidRPr="00FF14B6">
        <w:rPr>
          <w:rFonts w:ascii="Tahoma" w:hAnsi="Tahoma" w:cs="Tahoma"/>
          <w:sz w:val="18"/>
          <w:szCs w:val="18"/>
          <w:lang w:val="it-IT"/>
        </w:rPr>
        <w:t>iscrizione attuale costituiscono, anch</w:t>
      </w:r>
      <w:r w:rsidR="00CF04A9" w:rsidRPr="00FF14B6">
        <w:rPr>
          <w:rFonts w:ascii="Tahoma" w:hAnsi="Tahoma" w:cs="Tahoma"/>
          <w:sz w:val="18"/>
          <w:szCs w:val="18"/>
          <w:lang w:val="it-IT"/>
        </w:rPr>
        <w:t>’</w:t>
      </w:r>
      <w:r w:rsidRPr="00FF14B6">
        <w:rPr>
          <w:rFonts w:ascii="Tahoma" w:hAnsi="Tahoma" w:cs="Tahoma"/>
          <w:sz w:val="18"/>
          <w:szCs w:val="18"/>
          <w:lang w:val="it-IT"/>
        </w:rPr>
        <w:t>esse, licenze qualificanti.</w:t>
      </w:r>
    </w:p>
    <w:p w:rsidR="008162A5" w:rsidRPr="00FF14B6" w:rsidRDefault="008162A5" w:rsidP="00E62BC4">
      <w:pPr>
        <w:pStyle w:val="EndnoteText"/>
        <w:ind w:left="720"/>
        <w:rPr>
          <w:rFonts w:ascii="Tahoma" w:hAnsi="Tahoma" w:cs="Tahoma"/>
          <w:sz w:val="18"/>
          <w:szCs w:val="18"/>
          <w:lang w:val="it-IT"/>
        </w:rPr>
      </w:pPr>
    </w:p>
    <w:p w:rsidR="008162A5" w:rsidRPr="00FF14B6" w:rsidRDefault="008162A5" w:rsidP="00E62BC4">
      <w:pPr>
        <w:pStyle w:val="EndnoteText"/>
        <w:ind w:left="720"/>
        <w:rPr>
          <w:rFonts w:ascii="Tahoma" w:hAnsi="Tahoma" w:cs="Tahoma"/>
          <w:sz w:val="18"/>
          <w:szCs w:val="18"/>
          <w:lang w:val="it-IT"/>
        </w:rPr>
      </w:pPr>
      <w:r w:rsidRPr="00FF14B6">
        <w:rPr>
          <w:rFonts w:ascii="Tahoma" w:hAnsi="Tahoma" w:cs="Tahoma"/>
          <w:bCs/>
          <w:color w:val="000000"/>
          <w:sz w:val="18"/>
          <w:szCs w:val="18"/>
          <w:lang w:val="it-IT"/>
        </w:rPr>
        <w:t>Per Contratti Enterprise Subscription, Campus e School e Open Value Subscription, gli stessi diritti verranno concessi temporaneamente fino al termine del periodo di validità dell</w:t>
      </w:r>
      <w:r w:rsidR="00CF04A9" w:rsidRPr="00FF14B6">
        <w:rPr>
          <w:rFonts w:ascii="Tahoma" w:hAnsi="Tahoma" w:cs="Tahoma"/>
          <w:bCs/>
          <w:color w:val="000000"/>
          <w:sz w:val="18"/>
          <w:szCs w:val="18"/>
          <w:lang w:val="it-IT"/>
        </w:rPr>
        <w:t>’</w:t>
      </w:r>
      <w:r w:rsidRPr="00FF14B6">
        <w:rPr>
          <w:rFonts w:ascii="Tahoma" w:hAnsi="Tahoma" w:cs="Tahoma"/>
          <w:bCs/>
          <w:color w:val="000000"/>
          <w:sz w:val="18"/>
          <w:szCs w:val="18"/>
          <w:lang w:val="it-IT"/>
        </w:rPr>
        <w:t>iscrizione della licenza, qualora le Licenze e la copertura Software Assurance siano valide durante il periodo di concessione e la società mantenga la copertura dell</w:t>
      </w:r>
      <w:r w:rsidR="00CF04A9" w:rsidRPr="00FF14B6">
        <w:rPr>
          <w:rFonts w:ascii="Tahoma" w:hAnsi="Tahoma" w:cs="Tahoma"/>
          <w:bCs/>
          <w:color w:val="000000"/>
          <w:sz w:val="18"/>
          <w:szCs w:val="18"/>
          <w:lang w:val="it-IT"/>
        </w:rPr>
        <w:t>’</w:t>
      </w:r>
      <w:r w:rsidRPr="00FF14B6">
        <w:rPr>
          <w:rFonts w:ascii="Tahoma" w:hAnsi="Tahoma" w:cs="Tahoma"/>
          <w:bCs/>
          <w:color w:val="000000"/>
          <w:sz w:val="18"/>
          <w:szCs w:val="18"/>
          <w:lang w:val="it-IT"/>
        </w:rPr>
        <w:t>abbonamento in via continuativa.</w:t>
      </w:r>
      <w:r w:rsidRPr="00FF14B6">
        <w:rPr>
          <w:rFonts w:ascii="Tahoma" w:hAnsi="Tahoma" w:cs="Tahoma"/>
          <w:sz w:val="18"/>
          <w:szCs w:val="18"/>
          <w:lang w:val="it-IT"/>
        </w:rPr>
        <w:t xml:space="preserve"> </w:t>
      </w:r>
      <w:r w:rsidRPr="00FF14B6">
        <w:rPr>
          <w:rFonts w:ascii="Tahoma" w:hAnsi="Tahoma" w:cs="Tahoma"/>
          <w:color w:val="000000"/>
          <w:sz w:val="18"/>
          <w:szCs w:val="18"/>
          <w:lang w:val="it-IT"/>
        </w:rPr>
        <w:t>Tali diritti diventeranno permanenti soltanto</w:t>
      </w:r>
      <w:r w:rsidR="00090393" w:rsidRPr="00FF14B6">
        <w:rPr>
          <w:rFonts w:ascii="Tahoma" w:hAnsi="Tahoma" w:cs="Tahoma"/>
          <w:color w:val="000000"/>
          <w:sz w:val="18"/>
          <w:szCs w:val="18"/>
          <w:lang w:val="it-IT"/>
        </w:rPr>
        <w:t> </w:t>
      </w:r>
      <w:r w:rsidRPr="00FF14B6">
        <w:rPr>
          <w:rFonts w:ascii="Tahoma" w:hAnsi="Tahoma" w:cs="Tahoma"/>
          <w:color w:val="000000"/>
          <w:sz w:val="18"/>
          <w:szCs w:val="18"/>
          <w:lang w:val="it-IT"/>
        </w:rPr>
        <w:t>all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esercizio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 xml:space="preserve">opzione buy-out e resteranno soggetti a tutte le condizioni del contratto </w:t>
      </w:r>
      <w:r w:rsidR="00090393" w:rsidRPr="00FF14B6">
        <w:rPr>
          <w:rFonts w:ascii="Tahoma" w:hAnsi="Tahoma" w:cs="Tahoma"/>
          <w:color w:val="000000"/>
          <w:sz w:val="18"/>
          <w:szCs w:val="18"/>
          <w:lang w:val="it-IT"/>
        </w:rPr>
        <w:br/>
      </w:r>
      <w:r w:rsidRPr="00FF14B6">
        <w:rPr>
          <w:rFonts w:ascii="Tahoma" w:hAnsi="Tahoma" w:cs="Tahoma"/>
          <w:color w:val="000000"/>
          <w:sz w:val="18"/>
          <w:szCs w:val="18"/>
          <w:lang w:val="it-IT"/>
        </w:rPr>
        <w:t>di licenza della società.</w:t>
      </w:r>
    </w:p>
    <w:p w:rsidR="008162A5" w:rsidRPr="00FF14B6" w:rsidRDefault="008162A5" w:rsidP="00E62BC4">
      <w:pPr>
        <w:ind w:left="720"/>
        <w:rPr>
          <w:rFonts w:cs="Tahoma"/>
          <w:szCs w:val="18"/>
          <w:lang w:val="it-IT"/>
        </w:rPr>
      </w:pPr>
    </w:p>
    <w:p w:rsidR="008162A5" w:rsidRPr="00FF14B6" w:rsidRDefault="008162A5" w:rsidP="007B699C">
      <w:pPr>
        <w:spacing w:after="60"/>
        <w:ind w:left="720"/>
        <w:rPr>
          <w:rFonts w:cs="Tahoma"/>
          <w:szCs w:val="18"/>
          <w:lang w:val="it-IT"/>
        </w:rPr>
      </w:pPr>
      <w:r w:rsidRPr="00FF14B6">
        <w:rPr>
          <w:rFonts w:cs="Tahoma"/>
          <w:b/>
          <w:szCs w:val="18"/>
          <w:lang w:val="it-IT"/>
        </w:rPr>
        <w:t>Diritti di Downgrade per Microsoft Dynamics CRM 2011</w:t>
      </w:r>
      <w:r w:rsidRPr="00FF14B6">
        <w:rPr>
          <w:rFonts w:cs="Tahoma"/>
          <w:szCs w:val="18"/>
          <w:lang w:val="it-IT"/>
        </w:rPr>
        <w:t xml:space="preserve"> </w:t>
      </w:r>
    </w:p>
    <w:p w:rsidR="008162A5" w:rsidRPr="00FF14B6" w:rsidRDefault="008162A5" w:rsidP="00E62BC4">
      <w:pPr>
        <w:ind w:left="720"/>
        <w:rPr>
          <w:rFonts w:cs="Tahoma"/>
          <w:szCs w:val="18"/>
          <w:lang w:val="it-IT"/>
        </w:rPr>
      </w:pPr>
      <w:r w:rsidRPr="00FF14B6">
        <w:rPr>
          <w:rFonts w:cs="Tahoma"/>
          <w:szCs w:val="18"/>
          <w:lang w:val="it-IT"/>
        </w:rPr>
        <w:t xml:space="preserve">Le società che dispongono di licenze per Microsoft Dynamics CRM 2011 potranno utilizzare Microsoft Dynamics CRM 4.0 anziché Microsoft Dynamics CRM 2011. Le loro licenze per Microsoft Dynamics </w:t>
      </w:r>
      <w:r w:rsidR="00090393" w:rsidRPr="00FF14B6">
        <w:rPr>
          <w:rFonts w:cs="Tahoma"/>
          <w:szCs w:val="18"/>
          <w:lang w:val="it-IT"/>
        </w:rPr>
        <w:br/>
      </w:r>
      <w:r w:rsidRPr="00FF14B6">
        <w:rPr>
          <w:rFonts w:cs="Tahoma"/>
          <w:szCs w:val="18"/>
          <w:lang w:val="it-IT"/>
        </w:rPr>
        <w:t>CRM 2011 potranno essere distribuite come licenze per CRM 4.0 nella modalità che segue:</w:t>
      </w:r>
    </w:p>
    <w:p w:rsidR="008162A5" w:rsidRPr="00FF14B6" w:rsidRDefault="008162A5" w:rsidP="00E62BC4">
      <w:pPr>
        <w:ind w:left="720"/>
        <w:rPr>
          <w:rFonts w:cs="Tahoma"/>
          <w:szCs w:val="18"/>
          <w:lang w:val="it-IT"/>
        </w:rPr>
      </w:pPr>
    </w:p>
    <w:tbl>
      <w:tblPr>
        <w:tblW w:w="8464" w:type="dxa"/>
        <w:tblInd w:w="878" w:type="dxa"/>
        <w:tblCellMar>
          <w:left w:w="0" w:type="dxa"/>
          <w:right w:w="0" w:type="dxa"/>
        </w:tblCellMar>
        <w:tblLook w:val="00A0" w:firstRow="1" w:lastRow="0" w:firstColumn="1" w:lastColumn="0" w:noHBand="0" w:noVBand="0"/>
      </w:tblPr>
      <w:tblGrid>
        <w:gridCol w:w="4315"/>
        <w:gridCol w:w="4149"/>
      </w:tblGrid>
      <w:tr w:rsidR="008162A5" w:rsidRPr="00FF14B6" w:rsidTr="00AA644D">
        <w:trPr>
          <w:cantSplit/>
        </w:trPr>
        <w:tc>
          <w:tcPr>
            <w:tcW w:w="4315"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62A5" w:rsidRPr="00FF14B6" w:rsidRDefault="008162A5" w:rsidP="00E6206A">
            <w:pPr>
              <w:ind w:left="360"/>
              <w:rPr>
                <w:rFonts w:cs="Tahoma"/>
                <w:b/>
                <w:bCs/>
                <w:szCs w:val="20"/>
                <w:lang w:val="it-IT"/>
              </w:rPr>
            </w:pPr>
            <w:r w:rsidRPr="00FF14B6">
              <w:rPr>
                <w:rFonts w:cs="Tahoma"/>
                <w:b/>
                <w:bCs/>
                <w:szCs w:val="20"/>
                <w:lang w:val="it-IT"/>
              </w:rPr>
              <w:t>Licenza Qualificante per Microsoft Dynamics CRM 2011</w:t>
            </w:r>
          </w:p>
        </w:tc>
        <w:tc>
          <w:tcPr>
            <w:tcW w:w="4149" w:type="dxa"/>
            <w:tcBorders>
              <w:top w:val="single" w:sz="8" w:space="0" w:color="000000"/>
              <w:left w:val="nil"/>
              <w:bottom w:val="single" w:sz="8" w:space="0" w:color="000000"/>
              <w:right w:val="single" w:sz="8" w:space="0" w:color="auto"/>
            </w:tcBorders>
            <w:shd w:val="clear" w:color="auto" w:fill="FABF8F"/>
          </w:tcPr>
          <w:p w:rsidR="008162A5" w:rsidRPr="00FF14B6" w:rsidRDefault="008162A5" w:rsidP="00E6206A">
            <w:pPr>
              <w:ind w:left="360"/>
              <w:rPr>
                <w:rFonts w:cs="Tahoma"/>
                <w:b/>
                <w:bCs/>
                <w:szCs w:val="20"/>
              </w:rPr>
            </w:pPr>
            <w:r w:rsidRPr="00FF14B6">
              <w:rPr>
                <w:rFonts w:cs="Tahoma"/>
                <w:b/>
                <w:bCs/>
                <w:szCs w:val="20"/>
                <w:lang w:val="it-IT"/>
              </w:rPr>
              <w:t>Licenze Corrispondenti per CRM 4.0</w:t>
            </w:r>
          </w:p>
        </w:tc>
      </w:tr>
      <w:tr w:rsidR="008162A5" w:rsidRPr="00FF14B6" w:rsidTr="00AA644D">
        <w:trPr>
          <w:cantSplit/>
        </w:trPr>
        <w:tc>
          <w:tcPr>
            <w:tcW w:w="43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162A5" w:rsidRPr="00FF14B6" w:rsidRDefault="008162A5" w:rsidP="00E6206A">
            <w:pPr>
              <w:rPr>
                <w:rFonts w:cs="Tahoma"/>
                <w:color w:val="000000"/>
                <w:szCs w:val="20"/>
                <w:lang w:val="it-IT"/>
              </w:rPr>
            </w:pPr>
            <w:r w:rsidRPr="00FF14B6">
              <w:rPr>
                <w:rFonts w:cs="Tahoma"/>
                <w:lang w:val="it-IT"/>
              </w:rPr>
              <w:t>CAL Aggiuntiva per l</w:t>
            </w:r>
            <w:r w:rsidR="00CF04A9" w:rsidRPr="00FF14B6">
              <w:rPr>
                <w:rFonts w:cs="Tahoma"/>
                <w:lang w:val="it-IT"/>
              </w:rPr>
              <w:t>’</w:t>
            </w:r>
            <w:r w:rsidRPr="00FF14B6">
              <w:rPr>
                <w:rFonts w:cs="Tahoma"/>
                <w:lang w:val="it-IT"/>
              </w:rPr>
              <w:t>Utilizzo Completo di Microsoft Dynamics CRM 2011</w:t>
            </w:r>
          </w:p>
        </w:tc>
        <w:tc>
          <w:tcPr>
            <w:tcW w:w="4149" w:type="dxa"/>
            <w:tcBorders>
              <w:top w:val="nil"/>
              <w:left w:val="nil"/>
              <w:bottom w:val="single" w:sz="8" w:space="0" w:color="000000"/>
              <w:right w:val="single" w:sz="8" w:space="0" w:color="000000"/>
            </w:tcBorders>
            <w:vAlign w:val="center"/>
          </w:tcPr>
          <w:p w:rsidR="008162A5" w:rsidRPr="00FF14B6" w:rsidRDefault="008162A5" w:rsidP="00E6206A">
            <w:pPr>
              <w:pStyle w:val="ColorfulList-Accent11"/>
              <w:spacing w:line="276" w:lineRule="auto"/>
              <w:ind w:left="288" w:right="162" w:hanging="180"/>
              <w:rPr>
                <w:rFonts w:ascii="Tahoma" w:hAnsi="Tahoma" w:cs="Tahoma"/>
                <w:sz w:val="18"/>
                <w:szCs w:val="20"/>
                <w:lang w:val="it-IT"/>
              </w:rPr>
            </w:pPr>
            <w:r w:rsidRPr="00FF14B6">
              <w:rPr>
                <w:rFonts w:ascii="Tahoma" w:hAnsi="Tahoma" w:cs="Tahoma"/>
                <w:sz w:val="18"/>
                <w:szCs w:val="20"/>
                <w:lang w:val="it-IT"/>
              </w:rPr>
              <w:t>1 CAL Aggiuntiva per l</w:t>
            </w:r>
            <w:r w:rsidR="00CF04A9" w:rsidRPr="00FF14B6">
              <w:rPr>
                <w:rFonts w:ascii="Tahoma" w:hAnsi="Tahoma" w:cs="Tahoma"/>
                <w:sz w:val="18"/>
                <w:szCs w:val="20"/>
                <w:lang w:val="it-IT"/>
              </w:rPr>
              <w:t>’</w:t>
            </w:r>
            <w:r w:rsidRPr="00FF14B6">
              <w:rPr>
                <w:rFonts w:ascii="Tahoma" w:hAnsi="Tahoma" w:cs="Tahoma"/>
                <w:sz w:val="18"/>
                <w:szCs w:val="20"/>
                <w:lang w:val="it-IT"/>
              </w:rPr>
              <w:t>Utilizzo Completo di Microsoft Dynamics CRM 4.0</w:t>
            </w:r>
          </w:p>
        </w:tc>
      </w:tr>
      <w:tr w:rsidR="008162A5" w:rsidRPr="00FF14B6" w:rsidTr="00AA644D">
        <w:trPr>
          <w:cantSplit/>
        </w:trPr>
        <w:tc>
          <w:tcPr>
            <w:tcW w:w="43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162A5" w:rsidRPr="00FF14B6" w:rsidRDefault="008162A5" w:rsidP="00E6206A">
            <w:pPr>
              <w:rPr>
                <w:rFonts w:cs="Tahoma"/>
                <w:color w:val="000000"/>
                <w:szCs w:val="20"/>
                <w:lang w:val="it-IT"/>
              </w:rPr>
            </w:pPr>
            <w:r w:rsidRPr="00FF14B6">
              <w:rPr>
                <w:rFonts w:cs="Tahoma"/>
                <w:lang w:val="it-IT"/>
              </w:rPr>
              <w:t>CAL Aggiuntiva per l</w:t>
            </w:r>
            <w:r w:rsidR="00CF04A9" w:rsidRPr="00FF14B6">
              <w:rPr>
                <w:rFonts w:cs="Tahoma"/>
                <w:lang w:val="it-IT"/>
              </w:rPr>
              <w:t>’</w:t>
            </w:r>
            <w:r w:rsidRPr="00FF14B6">
              <w:rPr>
                <w:rFonts w:cs="Tahoma"/>
                <w:lang w:val="it-IT"/>
              </w:rPr>
              <w:t>Utilizzo Limitato di Microsoft Dynamics CRM 2011</w:t>
            </w:r>
          </w:p>
        </w:tc>
        <w:tc>
          <w:tcPr>
            <w:tcW w:w="4149" w:type="dxa"/>
            <w:tcBorders>
              <w:top w:val="nil"/>
              <w:left w:val="nil"/>
              <w:bottom w:val="single" w:sz="8" w:space="0" w:color="000000"/>
              <w:right w:val="single" w:sz="8" w:space="0" w:color="000000"/>
            </w:tcBorders>
            <w:vAlign w:val="center"/>
          </w:tcPr>
          <w:p w:rsidR="008162A5" w:rsidRPr="00FF14B6" w:rsidRDefault="008162A5" w:rsidP="00E6206A">
            <w:pPr>
              <w:pStyle w:val="ColorfulList-Accent11"/>
              <w:spacing w:line="276" w:lineRule="auto"/>
              <w:ind w:left="288" w:right="162" w:hanging="180"/>
              <w:rPr>
                <w:rFonts w:ascii="Tahoma" w:hAnsi="Tahoma" w:cs="Tahoma"/>
                <w:sz w:val="18"/>
                <w:szCs w:val="20"/>
                <w:lang w:val="it-IT"/>
              </w:rPr>
            </w:pPr>
            <w:r w:rsidRPr="00FF14B6">
              <w:rPr>
                <w:rFonts w:ascii="Tahoma" w:hAnsi="Tahoma" w:cs="Tahoma"/>
                <w:sz w:val="18"/>
                <w:szCs w:val="20"/>
                <w:lang w:val="it-IT"/>
              </w:rPr>
              <w:t>1 CAL Limitata per Microsoft Dynamics CRM 4.0</w:t>
            </w:r>
          </w:p>
        </w:tc>
      </w:tr>
      <w:tr w:rsidR="008162A5" w:rsidRPr="00FF14B6" w:rsidTr="00AA644D">
        <w:trPr>
          <w:cantSplit/>
        </w:trPr>
        <w:tc>
          <w:tcPr>
            <w:tcW w:w="43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162A5" w:rsidRPr="00FF14B6" w:rsidRDefault="008162A5" w:rsidP="00E6206A">
            <w:pPr>
              <w:rPr>
                <w:rFonts w:cs="Tahoma"/>
                <w:szCs w:val="20"/>
              </w:rPr>
            </w:pPr>
            <w:r w:rsidRPr="00FF14B6">
              <w:rPr>
                <w:rFonts w:cs="Tahoma"/>
                <w:szCs w:val="20"/>
              </w:rPr>
              <w:t>Microsoft Dynamics CRM 2011 External Connector</w:t>
            </w:r>
          </w:p>
        </w:tc>
        <w:tc>
          <w:tcPr>
            <w:tcW w:w="4149" w:type="dxa"/>
            <w:tcBorders>
              <w:top w:val="nil"/>
              <w:left w:val="nil"/>
              <w:bottom w:val="single" w:sz="8" w:space="0" w:color="000000"/>
              <w:right w:val="single" w:sz="8" w:space="0" w:color="000000"/>
            </w:tcBorders>
            <w:vAlign w:val="center"/>
          </w:tcPr>
          <w:p w:rsidR="008162A5" w:rsidRPr="00FF14B6" w:rsidRDefault="008162A5" w:rsidP="00E6206A">
            <w:pPr>
              <w:pStyle w:val="ColorfulList-Accent11"/>
              <w:spacing w:line="276" w:lineRule="auto"/>
              <w:ind w:left="288" w:right="162" w:hanging="180"/>
              <w:rPr>
                <w:rFonts w:ascii="Tahoma" w:hAnsi="Tahoma" w:cs="Tahoma"/>
                <w:sz w:val="18"/>
                <w:szCs w:val="18"/>
                <w:lang w:val="it-IT"/>
              </w:rPr>
            </w:pPr>
            <w:r w:rsidRPr="00FF14B6">
              <w:rPr>
                <w:rFonts w:ascii="Tahoma" w:hAnsi="Tahoma" w:cs="Tahoma"/>
                <w:sz w:val="18"/>
                <w:szCs w:val="18"/>
                <w:lang w:val="it-IT"/>
              </w:rPr>
              <w:t>1 Licenza External Connector Limitata per Microsoft Dynamics CRM 4.0</w:t>
            </w:r>
          </w:p>
          <w:p w:rsidR="008162A5" w:rsidRPr="00FF14B6" w:rsidRDefault="008162A5" w:rsidP="00E6206A">
            <w:pPr>
              <w:pStyle w:val="ColorfulList-Accent11"/>
              <w:spacing w:line="276" w:lineRule="auto"/>
              <w:ind w:left="288" w:right="162" w:hanging="180"/>
              <w:jc w:val="center"/>
              <w:rPr>
                <w:rFonts w:ascii="Tahoma" w:hAnsi="Tahoma" w:cs="Tahoma"/>
                <w:sz w:val="18"/>
                <w:szCs w:val="18"/>
                <w:lang w:val="it-IT"/>
              </w:rPr>
            </w:pPr>
            <w:r w:rsidRPr="00FF14B6">
              <w:rPr>
                <w:rFonts w:ascii="Tahoma" w:hAnsi="Tahoma" w:cs="Tahoma"/>
                <w:sz w:val="18"/>
                <w:szCs w:val="18"/>
                <w:lang w:val="it-IT"/>
              </w:rPr>
              <w:t>E</w:t>
            </w:r>
          </w:p>
          <w:p w:rsidR="008162A5" w:rsidRPr="00FF14B6" w:rsidRDefault="008162A5" w:rsidP="00E352CD">
            <w:pPr>
              <w:pStyle w:val="ColorfulList-Accent11"/>
              <w:spacing w:line="276" w:lineRule="auto"/>
              <w:ind w:left="288" w:right="162" w:hanging="180"/>
              <w:rPr>
                <w:rFonts w:ascii="Tahoma" w:hAnsi="Tahoma" w:cs="Tahoma"/>
                <w:sz w:val="18"/>
                <w:szCs w:val="18"/>
                <w:lang w:val="it-IT"/>
              </w:rPr>
            </w:pPr>
            <w:r w:rsidRPr="00FF14B6">
              <w:rPr>
                <w:rFonts w:ascii="Tahoma" w:hAnsi="Tahoma" w:cs="Tahoma"/>
                <w:sz w:val="18"/>
                <w:szCs w:val="18"/>
                <w:lang w:val="it-IT"/>
              </w:rPr>
              <w:t>1 Licenza External Connector Aggiuntiva per l</w:t>
            </w:r>
            <w:r w:rsidR="00CF04A9" w:rsidRPr="00FF14B6">
              <w:rPr>
                <w:rFonts w:ascii="Tahoma" w:hAnsi="Tahoma" w:cs="Tahoma"/>
                <w:sz w:val="18"/>
                <w:szCs w:val="18"/>
                <w:lang w:val="it-IT"/>
              </w:rPr>
              <w:t>’</w:t>
            </w:r>
            <w:r w:rsidRPr="00FF14B6">
              <w:rPr>
                <w:rFonts w:ascii="Tahoma" w:hAnsi="Tahoma" w:cs="Tahoma"/>
                <w:sz w:val="18"/>
                <w:szCs w:val="18"/>
                <w:lang w:val="it-IT"/>
              </w:rPr>
              <w:t>Utilizzo Completo di Microsoft Dynamics CRM</w:t>
            </w:r>
            <w:r w:rsidR="00E352CD" w:rsidRPr="00FF14B6">
              <w:rPr>
                <w:rFonts w:ascii="Tahoma" w:hAnsi="Tahoma" w:cs="Tahoma"/>
                <w:sz w:val="18"/>
                <w:szCs w:val="18"/>
                <w:lang w:val="it-IT"/>
              </w:rPr>
              <w:t> </w:t>
            </w:r>
            <w:r w:rsidRPr="00FF14B6">
              <w:rPr>
                <w:rFonts w:ascii="Tahoma" w:hAnsi="Tahoma" w:cs="Tahoma"/>
                <w:sz w:val="18"/>
                <w:szCs w:val="18"/>
                <w:lang w:val="it-IT"/>
              </w:rPr>
              <w:t>4.0</w:t>
            </w:r>
          </w:p>
        </w:tc>
      </w:tr>
      <w:tr w:rsidR="00AA644D" w:rsidRPr="00FF14B6" w:rsidTr="00863C3C">
        <w:trPr>
          <w:cantSplit/>
        </w:trPr>
        <w:tc>
          <w:tcPr>
            <w:tcW w:w="4315"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A644D" w:rsidRPr="00FF14B6" w:rsidRDefault="00AA644D" w:rsidP="00AA644D">
            <w:pPr>
              <w:keepNext/>
              <w:keepLines/>
              <w:ind w:left="360"/>
              <w:rPr>
                <w:rFonts w:cs="Tahoma"/>
                <w:b/>
                <w:bCs/>
                <w:szCs w:val="20"/>
                <w:lang w:val="it-IT"/>
              </w:rPr>
            </w:pPr>
            <w:r w:rsidRPr="00FF14B6">
              <w:rPr>
                <w:rFonts w:cs="Tahoma"/>
                <w:b/>
                <w:bCs/>
                <w:szCs w:val="20"/>
                <w:lang w:val="it-IT"/>
              </w:rPr>
              <w:t>Licenza Qualificante per Microsoft Dynamics CRM 2011</w:t>
            </w:r>
          </w:p>
        </w:tc>
        <w:tc>
          <w:tcPr>
            <w:tcW w:w="4149" w:type="dxa"/>
            <w:tcBorders>
              <w:top w:val="single" w:sz="8" w:space="0" w:color="000000"/>
              <w:left w:val="nil"/>
              <w:bottom w:val="single" w:sz="8" w:space="0" w:color="000000"/>
              <w:right w:val="single" w:sz="8" w:space="0" w:color="auto"/>
            </w:tcBorders>
            <w:shd w:val="clear" w:color="auto" w:fill="FABF8F"/>
          </w:tcPr>
          <w:p w:rsidR="00AA644D" w:rsidRPr="00FF14B6" w:rsidRDefault="00AA644D" w:rsidP="00AA644D">
            <w:pPr>
              <w:keepNext/>
              <w:keepLines/>
              <w:ind w:left="360"/>
              <w:rPr>
                <w:rFonts w:cs="Tahoma"/>
                <w:b/>
                <w:bCs/>
                <w:szCs w:val="18"/>
              </w:rPr>
            </w:pPr>
            <w:r w:rsidRPr="00FF14B6">
              <w:rPr>
                <w:rFonts w:cs="Tahoma"/>
                <w:b/>
                <w:bCs/>
                <w:szCs w:val="18"/>
                <w:lang w:val="it-IT"/>
              </w:rPr>
              <w:t>Licenze Corrispondenti per CRM 4.0</w:t>
            </w:r>
          </w:p>
        </w:tc>
      </w:tr>
      <w:tr w:rsidR="008162A5" w:rsidRPr="00FF14B6" w:rsidTr="00AA644D">
        <w:trPr>
          <w:cantSplit/>
        </w:trPr>
        <w:tc>
          <w:tcPr>
            <w:tcW w:w="4315"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62A5" w:rsidRPr="00FF14B6" w:rsidRDefault="008162A5" w:rsidP="00E6206A">
            <w:pPr>
              <w:rPr>
                <w:rFonts w:cs="Tahoma"/>
                <w:color w:val="000000"/>
                <w:szCs w:val="20"/>
              </w:rPr>
            </w:pPr>
            <w:r w:rsidRPr="00FF14B6">
              <w:rPr>
                <w:rFonts w:cs="Tahoma"/>
                <w:color w:val="000000"/>
                <w:szCs w:val="20"/>
                <w:lang w:val="it-IT"/>
              </w:rPr>
              <w:t>Microsoft Dynamics CRM Server 2011</w:t>
            </w:r>
          </w:p>
        </w:tc>
        <w:tc>
          <w:tcPr>
            <w:tcW w:w="4149" w:type="dxa"/>
            <w:tcBorders>
              <w:top w:val="nil"/>
              <w:left w:val="nil"/>
              <w:bottom w:val="single" w:sz="8" w:space="0" w:color="000000"/>
              <w:right w:val="single" w:sz="8" w:space="0" w:color="000000"/>
            </w:tcBorders>
          </w:tcPr>
          <w:p w:rsidR="008162A5" w:rsidRPr="00FF14B6" w:rsidRDefault="008162A5" w:rsidP="00E6206A">
            <w:pPr>
              <w:pStyle w:val="ColorfulList-Accent11"/>
              <w:spacing w:line="276" w:lineRule="auto"/>
              <w:ind w:left="288" w:right="162" w:hanging="180"/>
              <w:rPr>
                <w:rFonts w:ascii="Tahoma" w:hAnsi="Tahoma" w:cs="Tahoma"/>
                <w:sz w:val="18"/>
                <w:szCs w:val="18"/>
              </w:rPr>
            </w:pPr>
            <w:r w:rsidRPr="00FF14B6">
              <w:rPr>
                <w:rFonts w:ascii="Tahoma" w:hAnsi="Tahoma" w:cs="Tahoma"/>
                <w:sz w:val="18"/>
                <w:szCs w:val="18"/>
                <w:lang w:val="it-IT"/>
              </w:rPr>
              <w:t>1 Microsoft Dynamics CRM 4.0 Professional Server</w:t>
            </w:r>
            <w:r w:rsidRPr="00FF14B6">
              <w:rPr>
                <w:rFonts w:ascii="Tahoma" w:hAnsi="Tahoma" w:cs="Tahoma"/>
                <w:sz w:val="18"/>
                <w:szCs w:val="18"/>
              </w:rPr>
              <w:t xml:space="preserve"> </w:t>
            </w:r>
          </w:p>
          <w:p w:rsidR="008162A5" w:rsidRPr="00FF14B6" w:rsidRDefault="008162A5" w:rsidP="00E6206A">
            <w:pPr>
              <w:pStyle w:val="ColorfulList-Accent11"/>
              <w:spacing w:line="276" w:lineRule="auto"/>
              <w:ind w:left="288" w:right="162" w:hanging="180"/>
              <w:jc w:val="center"/>
              <w:rPr>
                <w:rFonts w:ascii="Tahoma" w:hAnsi="Tahoma" w:cs="Tahoma"/>
                <w:sz w:val="18"/>
                <w:szCs w:val="18"/>
              </w:rPr>
            </w:pPr>
            <w:r w:rsidRPr="00FF14B6">
              <w:rPr>
                <w:rFonts w:ascii="Tahoma" w:hAnsi="Tahoma" w:cs="Tahoma"/>
                <w:sz w:val="18"/>
                <w:szCs w:val="18"/>
                <w:lang w:val="it-IT"/>
              </w:rPr>
              <w:t>O</w:t>
            </w:r>
          </w:p>
          <w:p w:rsidR="008162A5" w:rsidRPr="00FF14B6" w:rsidRDefault="008162A5" w:rsidP="00287758">
            <w:pPr>
              <w:pStyle w:val="ColorfulList-Accent11"/>
              <w:spacing w:line="276" w:lineRule="auto"/>
              <w:ind w:left="288" w:right="162" w:hanging="180"/>
              <w:rPr>
                <w:rFonts w:ascii="Tahoma" w:hAnsi="Tahoma" w:cs="Tahoma"/>
                <w:sz w:val="18"/>
                <w:szCs w:val="18"/>
              </w:rPr>
            </w:pPr>
            <w:r w:rsidRPr="00FF14B6">
              <w:rPr>
                <w:rFonts w:ascii="Tahoma" w:hAnsi="Tahoma" w:cs="Tahoma"/>
                <w:sz w:val="18"/>
                <w:szCs w:val="18"/>
                <w:lang w:val="it-IT"/>
              </w:rPr>
              <w:t>1 Microsoft Dynamics CRM 4.0 Enterprise Server</w:t>
            </w:r>
            <w:r w:rsidRPr="00FF14B6">
              <w:rPr>
                <w:rFonts w:ascii="Tahoma" w:hAnsi="Tahoma" w:cs="Tahoma"/>
                <w:sz w:val="18"/>
                <w:szCs w:val="18"/>
              </w:rPr>
              <w:t xml:space="preserve"> </w:t>
            </w:r>
          </w:p>
        </w:tc>
      </w:tr>
      <w:tr w:rsidR="008162A5" w:rsidRPr="00FF14B6" w:rsidTr="00AA644D">
        <w:trPr>
          <w:cantSplit/>
          <w:trHeight w:val="340"/>
        </w:trPr>
        <w:tc>
          <w:tcPr>
            <w:tcW w:w="4315"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62A5" w:rsidRPr="00FF14B6" w:rsidRDefault="008162A5" w:rsidP="00E6206A">
            <w:pPr>
              <w:rPr>
                <w:rFonts w:cs="Tahoma"/>
                <w:color w:val="000000"/>
                <w:szCs w:val="20"/>
              </w:rPr>
            </w:pPr>
            <w:r w:rsidRPr="00FF14B6">
              <w:rPr>
                <w:rFonts w:cs="Tahoma"/>
                <w:color w:val="000000"/>
              </w:rPr>
              <w:t>Microsoft Dynamics CRM Workgroup Server 2011</w:t>
            </w:r>
          </w:p>
        </w:tc>
        <w:tc>
          <w:tcPr>
            <w:tcW w:w="4149" w:type="dxa"/>
            <w:tcBorders>
              <w:top w:val="nil"/>
              <w:left w:val="nil"/>
              <w:bottom w:val="single" w:sz="8" w:space="0" w:color="000000"/>
              <w:right w:val="single" w:sz="8" w:space="0" w:color="000000"/>
            </w:tcBorders>
          </w:tcPr>
          <w:p w:rsidR="008162A5" w:rsidRPr="00FF14B6" w:rsidRDefault="008162A5" w:rsidP="00E6206A">
            <w:pPr>
              <w:pStyle w:val="ColorfulList-Accent11"/>
              <w:spacing w:line="276" w:lineRule="auto"/>
              <w:ind w:left="288" w:right="162" w:hanging="180"/>
              <w:rPr>
                <w:rFonts w:ascii="Tahoma" w:hAnsi="Tahoma" w:cs="Tahoma"/>
                <w:sz w:val="18"/>
                <w:szCs w:val="20"/>
              </w:rPr>
            </w:pPr>
            <w:r w:rsidRPr="00FF14B6">
              <w:rPr>
                <w:rFonts w:ascii="Tahoma" w:hAnsi="Tahoma" w:cs="Tahoma"/>
                <w:sz w:val="18"/>
              </w:rPr>
              <w:t>1 Microsoft Dynamics CRM 4.0 Workgroup Server</w:t>
            </w:r>
          </w:p>
        </w:tc>
      </w:tr>
    </w:tbl>
    <w:p w:rsidR="008162A5" w:rsidRPr="00FF14B6" w:rsidRDefault="008162A5" w:rsidP="00944BDF">
      <w:pPr>
        <w:rPr>
          <w:rFonts w:cs="Tahoma"/>
        </w:rPr>
      </w:pPr>
      <w:r w:rsidRPr="00FF14B6">
        <w:rPr>
          <w:rFonts w:cs="Tahoma"/>
          <w:szCs w:val="20"/>
        </w:rPr>
        <w:t xml:space="preserve"> </w:t>
      </w:r>
    </w:p>
    <w:p w:rsidR="008162A5" w:rsidRPr="00FF14B6" w:rsidRDefault="008162A5" w:rsidP="00586FCE">
      <w:pPr>
        <w:ind w:left="720"/>
        <w:rPr>
          <w:rFonts w:cs="Tahoma"/>
          <w:lang w:val="it-IT"/>
        </w:rPr>
      </w:pPr>
      <w:r w:rsidRPr="00FF14B6">
        <w:rPr>
          <w:rFonts w:cs="Tahoma"/>
          <w:szCs w:val="20"/>
          <w:lang w:val="it-IT"/>
        </w:rPr>
        <w:t>Il diritto della società di utilizzare Microsoft Dynamics CRM 4.0 è soggetto alle condizioni di un contratto di licenza della società, ai diritti di utilizzo del prodotto relativi a Microsoft Dynamics CRM 4.0 e alle presenti condizioni.</w:t>
      </w:r>
      <w:r w:rsidRPr="00FF14B6">
        <w:rPr>
          <w:rFonts w:cs="Tahoma"/>
          <w:lang w:val="it-IT"/>
        </w:rPr>
        <w:t xml:space="preserve"> Tale diritto cesserà alla scadenza o alla risoluzione del diritto di utilizzo di Microsoft Dynamics CRM 2011 ai sensi delle relative licenze qualificanti per Microsoft Dynamics CRM 2011. </w:t>
      </w:r>
    </w:p>
    <w:p w:rsidR="008162A5" w:rsidRPr="00FF14B6" w:rsidRDefault="008162A5" w:rsidP="00944BDF">
      <w:pPr>
        <w:ind w:left="540"/>
        <w:rPr>
          <w:rFonts w:cs="Tahoma"/>
          <w:lang w:val="it-IT"/>
        </w:rPr>
      </w:pPr>
    </w:p>
    <w:p w:rsidR="008162A5" w:rsidRPr="00FF14B6" w:rsidRDefault="008162A5" w:rsidP="007B699C">
      <w:pPr>
        <w:spacing w:after="60"/>
        <w:ind w:left="720"/>
        <w:rPr>
          <w:rFonts w:cs="Tahoma"/>
          <w:lang w:val="it-IT"/>
        </w:rPr>
      </w:pPr>
      <w:r w:rsidRPr="00FF14B6">
        <w:rPr>
          <w:rFonts w:cs="Tahoma"/>
          <w:b/>
          <w:color w:val="000000"/>
          <w:lang w:val="it-IT"/>
        </w:rPr>
        <w:t>Opzioni delle Licenze CAL ed External Connector</w:t>
      </w:r>
    </w:p>
    <w:p w:rsidR="008162A5" w:rsidRPr="00FF14B6" w:rsidRDefault="008162A5" w:rsidP="00E62BC4">
      <w:pPr>
        <w:ind w:left="720"/>
        <w:rPr>
          <w:rFonts w:cs="Tahoma"/>
          <w:lang w:val="it-IT"/>
        </w:rPr>
      </w:pPr>
      <w:r w:rsidRPr="00FF14B6">
        <w:rPr>
          <w:rFonts w:cs="Tahoma"/>
          <w:color w:val="000000"/>
          <w:lang w:val="it-IT"/>
        </w:rPr>
        <w:t>Gli utilizzi autorizzati ai sensi delle diverse licenze CAL per Microsoft Dynamics CRM 2011 sono delineati nella</w:t>
      </w:r>
      <w:r w:rsidR="00090393" w:rsidRPr="00FF14B6">
        <w:rPr>
          <w:rFonts w:cs="Tahoma"/>
          <w:color w:val="000000"/>
          <w:lang w:val="it-IT"/>
        </w:rPr>
        <w:t> </w:t>
      </w:r>
      <w:r w:rsidRPr="00FF14B6">
        <w:rPr>
          <w:rFonts w:cs="Tahoma"/>
          <w:color w:val="000000"/>
          <w:lang w:val="it-IT"/>
        </w:rPr>
        <w:t>tabella che segue.</w:t>
      </w:r>
      <w:r w:rsidRPr="00FF14B6">
        <w:rPr>
          <w:rFonts w:cs="Tahoma"/>
          <w:lang w:val="it-IT"/>
        </w:rPr>
        <w:t xml:space="preserve"> </w:t>
      </w:r>
      <w:r w:rsidRPr="00FF14B6">
        <w:rPr>
          <w:rFonts w:cs="Tahoma"/>
          <w:color w:val="000000"/>
          <w:lang w:val="it-IT"/>
        </w:rPr>
        <w:t>La CAL Limitata e la CAL Completa sono offerte che includono più licenze.</w:t>
      </w:r>
    </w:p>
    <w:p w:rsidR="008162A5" w:rsidRPr="00FF14B6" w:rsidRDefault="008162A5" w:rsidP="0033725C">
      <w:pPr>
        <w:pStyle w:val="ListParagraph"/>
        <w:ind w:left="0"/>
        <w:rPr>
          <w:rFonts w:ascii="Tahoma" w:hAnsi="Tahoma" w:cs="Tahoma"/>
          <w:lang w:val="it-IT"/>
        </w:rPr>
      </w:pPr>
    </w:p>
    <w:tbl>
      <w:tblPr>
        <w:tblW w:w="9382" w:type="dxa"/>
        <w:tblInd w:w="828" w:type="dxa"/>
        <w:tblLayout w:type="fixed"/>
        <w:tblCellMar>
          <w:left w:w="58" w:type="dxa"/>
          <w:right w:w="58" w:type="dxa"/>
        </w:tblCellMar>
        <w:tblLook w:val="00A0" w:firstRow="1" w:lastRow="0" w:firstColumn="1" w:lastColumn="0" w:noHBand="0" w:noVBand="0"/>
      </w:tblPr>
      <w:tblGrid>
        <w:gridCol w:w="2970"/>
        <w:gridCol w:w="630"/>
        <w:gridCol w:w="1066"/>
        <w:gridCol w:w="1143"/>
        <w:gridCol w:w="1098"/>
        <w:gridCol w:w="1278"/>
        <w:gridCol w:w="1197"/>
      </w:tblGrid>
      <w:tr w:rsidR="008162A5" w:rsidRPr="00FF14B6" w:rsidTr="00090393">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8162A5" w:rsidRPr="00FF14B6" w:rsidRDefault="008162A5" w:rsidP="00A73DBD">
            <w:pPr>
              <w:pStyle w:val="TableHeading"/>
              <w:rPr>
                <w:rFonts w:ascii="Tahoma" w:hAnsi="Tahoma" w:cs="Tahoma"/>
                <w:color w:val="000000"/>
                <w:sz w:val="18"/>
                <w:szCs w:val="18"/>
              </w:rPr>
            </w:pPr>
            <w:r w:rsidRPr="00FF14B6">
              <w:rPr>
                <w:rFonts w:ascii="Tahoma" w:hAnsi="Tahoma" w:cs="Tahoma"/>
                <w:color w:val="000000"/>
                <w:sz w:val="18"/>
                <w:szCs w:val="18"/>
                <w:lang w:val="it-IT"/>
              </w:rPr>
              <w:t>Diritti sull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Utilizzo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8162A5" w:rsidRPr="00FF14B6" w:rsidRDefault="008162A5" w:rsidP="00A73DBD">
            <w:pPr>
              <w:pStyle w:val="TableHeading"/>
              <w:rPr>
                <w:rFonts w:ascii="Tahoma" w:hAnsi="Tahoma" w:cs="Tahoma"/>
                <w:color w:val="000000"/>
                <w:sz w:val="18"/>
                <w:szCs w:val="18"/>
              </w:rPr>
            </w:pPr>
            <w:r w:rsidRPr="00FF14B6">
              <w:rPr>
                <w:rFonts w:ascii="Tahoma" w:hAnsi="Tahoma" w:cs="Tahoma"/>
                <w:color w:val="000000"/>
                <w:sz w:val="18"/>
                <w:szCs w:val="18"/>
                <w:lang w:val="it-IT"/>
              </w:rPr>
              <w:t>CAL per ESS</w:t>
            </w:r>
          </w:p>
        </w:tc>
        <w:tc>
          <w:tcPr>
            <w:tcW w:w="1066" w:type="dxa"/>
            <w:tcBorders>
              <w:top w:val="single" w:sz="4" w:space="0" w:color="auto"/>
              <w:left w:val="single" w:sz="4" w:space="0" w:color="auto"/>
              <w:bottom w:val="single" w:sz="4" w:space="0" w:color="auto"/>
              <w:right w:val="single" w:sz="4" w:space="0" w:color="auto"/>
            </w:tcBorders>
            <w:shd w:val="clear" w:color="auto" w:fill="FABF8F"/>
          </w:tcPr>
          <w:p w:rsidR="008162A5" w:rsidRPr="00FF14B6" w:rsidRDefault="008162A5" w:rsidP="00A73DBD">
            <w:pPr>
              <w:pStyle w:val="TableHeading"/>
              <w:rPr>
                <w:rFonts w:ascii="Tahoma" w:hAnsi="Tahoma" w:cs="Tahoma"/>
                <w:color w:val="000000"/>
                <w:sz w:val="18"/>
                <w:szCs w:val="18"/>
              </w:rPr>
            </w:pPr>
            <w:r w:rsidRPr="00FF14B6">
              <w:rPr>
                <w:rFonts w:ascii="Tahoma" w:hAnsi="Tahoma" w:cs="Tahoma"/>
                <w:color w:val="000000"/>
                <w:sz w:val="18"/>
                <w:szCs w:val="18"/>
                <w:lang w:val="it-IT"/>
              </w:rPr>
              <w:t>CAL Limitata</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8162A5" w:rsidRPr="00FF14B6" w:rsidRDefault="008162A5" w:rsidP="00A73DBD">
            <w:pPr>
              <w:pStyle w:val="TableHeading"/>
              <w:rPr>
                <w:rFonts w:ascii="Tahoma" w:hAnsi="Tahoma" w:cs="Tahoma"/>
                <w:color w:val="000000"/>
                <w:sz w:val="18"/>
                <w:szCs w:val="18"/>
              </w:rPr>
            </w:pPr>
            <w:r w:rsidRPr="00FF14B6">
              <w:rPr>
                <w:rFonts w:ascii="Tahoma" w:hAnsi="Tahoma" w:cs="Tahoma"/>
                <w:color w:val="000000"/>
                <w:sz w:val="18"/>
                <w:szCs w:val="18"/>
                <w:lang w:val="it-IT"/>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8162A5" w:rsidRPr="00FF14B6" w:rsidRDefault="008162A5" w:rsidP="00A73DBD">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Aggiunta per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Utilizzo Limitato</w:t>
            </w:r>
          </w:p>
        </w:tc>
        <w:tc>
          <w:tcPr>
            <w:tcW w:w="1278" w:type="dxa"/>
            <w:tcBorders>
              <w:top w:val="single" w:sz="4" w:space="0" w:color="auto"/>
              <w:left w:val="single" w:sz="4" w:space="0" w:color="auto"/>
              <w:bottom w:val="single" w:sz="4" w:space="0" w:color="auto"/>
              <w:right w:val="single" w:sz="4" w:space="0" w:color="auto"/>
            </w:tcBorders>
            <w:shd w:val="clear" w:color="auto" w:fill="FABF8F"/>
          </w:tcPr>
          <w:p w:rsidR="008162A5" w:rsidRPr="00FF14B6" w:rsidRDefault="008162A5" w:rsidP="00A73DBD">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Aggiuntiva per 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Utilizzo Completo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8162A5" w:rsidRPr="00FF14B6" w:rsidRDefault="008162A5" w:rsidP="00A73DBD">
            <w:pPr>
              <w:pStyle w:val="TableHeading"/>
              <w:rPr>
                <w:rFonts w:ascii="Tahoma" w:hAnsi="Tahoma" w:cs="Tahoma"/>
                <w:color w:val="000000"/>
                <w:sz w:val="18"/>
                <w:szCs w:val="18"/>
              </w:rPr>
            </w:pPr>
            <w:r w:rsidRPr="00FF14B6">
              <w:rPr>
                <w:rFonts w:ascii="Tahoma" w:hAnsi="Tahoma" w:cs="Tahoma"/>
                <w:color w:val="000000"/>
                <w:sz w:val="18"/>
                <w:szCs w:val="18"/>
                <w:lang w:val="it-IT"/>
              </w:rPr>
              <w:t>External Connector</w:t>
            </w:r>
          </w:p>
        </w:tc>
      </w:tr>
      <w:tr w:rsidR="00090393" w:rsidRPr="00FF14B6" w:rsidTr="00090393">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di Account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4" w:space="0" w:color="auto"/>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4" w:space="0" w:color="auto"/>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4" w:space="0" w:color="auto"/>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4" w:space="0" w:color="auto"/>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fr-FR"/>
              </w:rPr>
            </w:pPr>
            <w:r w:rsidRPr="00FF14B6">
              <w:rPr>
                <w:rFonts w:ascii="Tahoma" w:hAnsi="Tahoma" w:cs="Tahoma"/>
                <w:sz w:val="18"/>
                <w:lang w:val="it-IT"/>
              </w:rPr>
              <w:t>Creazione di Contatti utilizzando l</w:t>
            </w:r>
            <w:r w:rsidR="00CF04A9" w:rsidRPr="00FF14B6">
              <w:rPr>
                <w:rFonts w:ascii="Tahoma" w:hAnsi="Tahoma" w:cs="Tahoma"/>
                <w:sz w:val="18"/>
                <w:lang w:val="it-IT"/>
              </w:rPr>
              <w:t>’</w:t>
            </w:r>
            <w:r w:rsidRPr="00FF14B6">
              <w:rPr>
                <w:rFonts w:ascii="Tahoma" w:hAnsi="Tahoma" w:cs="Tahoma"/>
                <w:sz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di Casi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di Lead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lang w:val="it-IT"/>
              </w:rPr>
              <w:t>Creazione di Attività utilizzando l</w:t>
            </w:r>
            <w:r w:rsidR="00CF04A9" w:rsidRPr="00FF14B6">
              <w:rPr>
                <w:rFonts w:ascii="Tahoma" w:hAnsi="Tahoma" w:cs="Tahoma"/>
                <w:sz w:val="18"/>
                <w:lang w:val="it-IT"/>
              </w:rPr>
              <w:t>’</w:t>
            </w:r>
            <w:r w:rsidRPr="00FF14B6">
              <w:rPr>
                <w:rFonts w:ascii="Tahoma" w:hAnsi="Tahoma" w:cs="Tahoma"/>
                <w:sz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di Note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lang w:val="it-IT"/>
              </w:rPr>
              <w:t>Creazione di record delle persone giuridiche personalizzati utilizzando l</w:t>
            </w:r>
            <w:r w:rsidR="00CF04A9" w:rsidRPr="00FF14B6">
              <w:rPr>
                <w:rFonts w:ascii="Tahoma" w:hAnsi="Tahoma" w:cs="Tahoma"/>
                <w:sz w:val="18"/>
                <w:lang w:val="it-IT"/>
              </w:rPr>
              <w:t>’</w:t>
            </w:r>
            <w:r w:rsidRPr="00FF14B6">
              <w:rPr>
                <w:rFonts w:ascii="Tahoma" w:hAnsi="Tahoma" w:cs="Tahoma"/>
                <w:sz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lang w:val="it-IT"/>
              </w:rPr>
              <w:t>Aggiornamento di Account utilizzando l</w:t>
            </w:r>
            <w:r w:rsidR="00CF04A9" w:rsidRPr="00FF14B6">
              <w:rPr>
                <w:rFonts w:ascii="Tahoma" w:hAnsi="Tahoma" w:cs="Tahoma"/>
                <w:sz w:val="18"/>
                <w:lang w:val="it-IT"/>
              </w:rPr>
              <w:t>’</w:t>
            </w:r>
            <w:r w:rsidRPr="00FF14B6">
              <w:rPr>
                <w:rFonts w:ascii="Tahoma" w:hAnsi="Tahoma" w:cs="Tahoma"/>
                <w:sz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lang w:val="it-IT"/>
              </w:rPr>
              <w:t>Aggiornamento di Contatti utilizzando l</w:t>
            </w:r>
            <w:r w:rsidR="00CF04A9" w:rsidRPr="00FF14B6">
              <w:rPr>
                <w:rFonts w:ascii="Tahoma" w:hAnsi="Tahoma" w:cs="Tahoma"/>
                <w:sz w:val="18"/>
                <w:lang w:val="it-IT"/>
              </w:rPr>
              <w:t>’</w:t>
            </w:r>
            <w:r w:rsidRPr="00FF14B6">
              <w:rPr>
                <w:rFonts w:ascii="Tahoma" w:hAnsi="Tahoma" w:cs="Tahoma"/>
                <w:sz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Casi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Lead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Attività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Note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record delle persone giuridiche personalizzati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Account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6A2B85" w:rsidRPr="00FF14B6" w:rsidTr="00863C3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Diritti sull’Utilizzo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per ESS</w:t>
            </w:r>
          </w:p>
        </w:tc>
        <w:tc>
          <w:tcPr>
            <w:tcW w:w="1066"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Limitata</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Aggiunta per l’Utilizzo Limitato</w:t>
            </w:r>
          </w:p>
        </w:tc>
        <w:tc>
          <w:tcPr>
            <w:tcW w:w="127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Aggiuntiva per l’Utilizzo Completo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External Connector</w:t>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Contatti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Casi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Lead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Attività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Note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record delle persone giuridiche personalizzati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ad Account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Contatti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Casi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Lead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ad Attività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Note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record delle persone giuridiche personalizzati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Account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Contatti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Casi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Lead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Attività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Note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record delle persone giuridiche personalizzati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Account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Contatti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Casi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Lead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6A2B85" w:rsidRPr="00FF14B6" w:rsidTr="00863C3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Diritti sull’Utilizzo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per ESS</w:t>
            </w:r>
          </w:p>
        </w:tc>
        <w:tc>
          <w:tcPr>
            <w:tcW w:w="1066"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Limitata</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Aggiunta per l’Utilizzo Limitato</w:t>
            </w:r>
          </w:p>
        </w:tc>
        <w:tc>
          <w:tcPr>
            <w:tcW w:w="127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Aggiuntiva per l’Utilizzo Completo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External Connector</w:t>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Attività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record delle persone giuridiche personalizzati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Account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Contatti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Casi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Lead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Attività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record delle persone giuridiche personalizzati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C341F3">
            <w:pPr>
              <w:pStyle w:val="TableText"/>
              <w:jc w:val="left"/>
              <w:rPr>
                <w:rFonts w:ascii="Tahoma" w:hAnsi="Tahoma" w:cs="Tahoma"/>
                <w:sz w:val="18"/>
                <w:szCs w:val="18"/>
                <w:lang w:val="it-IT"/>
              </w:rPr>
            </w:pPr>
            <w:r w:rsidRPr="00FF14B6">
              <w:rPr>
                <w:rFonts w:ascii="Tahoma" w:hAnsi="Tahoma" w:cs="Tahoma"/>
                <w:sz w:val="18"/>
                <w:lang w:val="it-IT"/>
              </w:rPr>
              <w:t>Creazione di Account utilizzando i</w:t>
            </w:r>
            <w:r w:rsidR="00C341F3" w:rsidRPr="00FF14B6">
              <w:rPr>
                <w:rFonts w:ascii="Tahoma" w:hAnsi="Tahoma" w:cs="Tahoma"/>
                <w:sz w:val="18"/>
                <w:lang w:val="it-IT"/>
              </w:rPr>
              <w:t> </w:t>
            </w:r>
            <w:r w:rsidRPr="00FF14B6">
              <w:rPr>
                <w:rFonts w:ascii="Tahoma" w:hAnsi="Tahoma" w:cs="Tahoma"/>
                <w:sz w:val="18"/>
                <w:lang w:val="it-IT"/>
              </w:rPr>
              <w:t>client Microsoft Dynamics CRM</w:t>
            </w:r>
            <w:r w:rsidRPr="00FF14B6">
              <w:rPr>
                <w:rFonts w:ascii="Tahoma" w:hAnsi="Tahoma" w:cs="Tahoma"/>
                <w:b/>
                <w:sz w:val="18"/>
                <w:vertAlign w:val="superscript"/>
                <w:lang w:val="it-I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di Contatti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di Casi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di Lead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lang w:val="it-IT"/>
              </w:rPr>
              <w:t>Creazione di Attività utilizzando i</w:t>
            </w:r>
            <w:r w:rsidR="00C341F3" w:rsidRPr="00FF14B6">
              <w:rPr>
                <w:rFonts w:ascii="Tahoma" w:hAnsi="Tahoma" w:cs="Tahoma"/>
                <w:sz w:val="18"/>
                <w:lang w:val="it-IT"/>
              </w:rPr>
              <w:t> </w:t>
            </w:r>
            <w:r w:rsidRPr="00FF14B6">
              <w:rPr>
                <w:rFonts w:ascii="Tahoma" w:hAnsi="Tahoma" w:cs="Tahoma"/>
                <w:sz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lang w:val="it-IT"/>
              </w:rPr>
              <w:t>Creazione di Note utilizzando i</w:t>
            </w:r>
            <w:r w:rsidR="00C341F3" w:rsidRPr="00FF14B6">
              <w:rPr>
                <w:rFonts w:ascii="Tahoma" w:hAnsi="Tahoma" w:cs="Tahoma"/>
                <w:sz w:val="18"/>
                <w:lang w:val="it-IT"/>
              </w:rPr>
              <w:t> </w:t>
            </w:r>
            <w:r w:rsidRPr="00FF14B6">
              <w:rPr>
                <w:rFonts w:ascii="Tahoma" w:hAnsi="Tahoma" w:cs="Tahoma"/>
                <w:sz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lang w:val="it-IT"/>
              </w:rPr>
              <w:t>Aggiornamento di Account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lang w:val="it-IT"/>
              </w:rPr>
              <w:t>Aggiornamento di Contatti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Casi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Lead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Attività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Note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Account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Contatti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Casi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6A2B85" w:rsidRPr="00FF14B6" w:rsidTr="00863C3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Diritti sull’Utilizzo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per ESS</w:t>
            </w:r>
          </w:p>
        </w:tc>
        <w:tc>
          <w:tcPr>
            <w:tcW w:w="1066"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Limitata</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Aggiunta per l’Utilizzo Limitato</w:t>
            </w:r>
          </w:p>
        </w:tc>
        <w:tc>
          <w:tcPr>
            <w:tcW w:w="127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Aggiuntiva per l’Utilizzo Completo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External Connector</w:t>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Lead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Attività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Note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ad Account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Contatti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Casi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Lead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ad Attività utilizzando i</w:t>
            </w:r>
            <w:r w:rsidR="00C341F3" w:rsidRPr="00FF14B6">
              <w:rPr>
                <w:rFonts w:ascii="Tahoma" w:hAnsi="Tahoma" w:cs="Tahoma"/>
                <w:sz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Note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Account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C341F3">
            <w:pPr>
              <w:pStyle w:val="TableText"/>
              <w:jc w:val="left"/>
              <w:rPr>
                <w:rFonts w:ascii="Tahoma" w:hAnsi="Tahoma" w:cs="Tahoma"/>
                <w:sz w:val="18"/>
                <w:szCs w:val="18"/>
                <w:lang w:val="it-IT"/>
              </w:rPr>
            </w:pPr>
            <w:r w:rsidRPr="00FF14B6">
              <w:rPr>
                <w:rFonts w:ascii="Tahoma" w:hAnsi="Tahoma" w:cs="Tahoma"/>
                <w:sz w:val="18"/>
                <w:szCs w:val="18"/>
                <w:lang w:val="it-IT"/>
              </w:rPr>
              <w:t>Eliminazione di Contatti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Casi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Lead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Attività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Note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Account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Contatti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Casi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Lead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Attività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Account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Contatti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Casi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Lead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Attività utilizzando i</w:t>
            </w:r>
            <w:r w:rsidR="00C341F3" w:rsidRPr="00FF14B6">
              <w:rPr>
                <w:rFonts w:ascii="Tahoma" w:hAnsi="Tahoma" w:cs="Tahoma"/>
                <w:sz w:val="18"/>
                <w:szCs w:val="18"/>
                <w:lang w:val="it-IT"/>
              </w:rPr>
              <w:t> </w:t>
            </w:r>
            <w:r w:rsidRPr="00FF14B6">
              <w:rPr>
                <w:rFonts w:ascii="Tahoma" w:hAnsi="Tahoma" w:cs="Tahoma"/>
                <w:sz w:val="18"/>
                <w:szCs w:val="18"/>
                <w:lang w:val="it-IT"/>
              </w:rPr>
              <w:t>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6A2B85" w:rsidRPr="00FF14B6" w:rsidTr="006A2B85">
        <w:trPr>
          <w:cantSplit/>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Diritti sull’Utilizzo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per ESS</w:t>
            </w:r>
          </w:p>
        </w:tc>
        <w:tc>
          <w:tcPr>
            <w:tcW w:w="1066"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Limitata</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Aggiunta per l’Utilizzo Limitato</w:t>
            </w:r>
          </w:p>
        </w:tc>
        <w:tc>
          <w:tcPr>
            <w:tcW w:w="127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Aggiuntiva per l’Utilizzo Completo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863C3C">
            <w:pPr>
              <w:pStyle w:val="TableHeading"/>
              <w:rPr>
                <w:rFonts w:ascii="Tahoma" w:hAnsi="Tahoma" w:cs="Tahoma"/>
                <w:color w:val="000000"/>
                <w:sz w:val="18"/>
                <w:szCs w:val="18"/>
              </w:rPr>
            </w:pPr>
            <w:r w:rsidRPr="00FF14B6">
              <w:rPr>
                <w:rFonts w:ascii="Tahoma" w:hAnsi="Tahoma" w:cs="Tahoma"/>
                <w:color w:val="000000"/>
                <w:sz w:val="18"/>
                <w:szCs w:val="18"/>
                <w:lang w:val="it-IT"/>
              </w:rPr>
              <w:t>External Connector</w:t>
            </w:r>
          </w:p>
        </w:tc>
      </w:tr>
      <w:tr w:rsidR="00090393" w:rsidRPr="00FF14B6" w:rsidTr="006A2B85">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lang w:val="it-IT"/>
              </w:rPr>
              <w:t>Creazione di record delle persone giuridiche personalizzati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record delle persone giuridiche personalizzati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privilegi per i record delle attività personalizzati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3</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3</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di privilegi per i record delle persone giuridiche personalizzati (ad eccezione dei record delle attività personalizzati)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Aggiunta a privilegi per i record delle persone giuridiche personalizzati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Eliminazione di record delle persone giuridiche personalizzati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Assegnazione di record delle persone giuridiche personalizzati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Condivisione di record delle persone giuridiche personalizzati utilizzando i client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rPr>
            </w:pPr>
            <w:r w:rsidRPr="00FF14B6">
              <w:rPr>
                <w:rFonts w:ascii="Tahoma" w:hAnsi="Tahoma" w:cs="Tahoma"/>
                <w:sz w:val="18"/>
                <w:szCs w:val="18"/>
                <w:lang w:val="it-IT"/>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 xml:space="preserve">Creazione di Query </w:t>
            </w:r>
            <w:r w:rsidR="00341620" w:rsidRPr="00FF14B6">
              <w:rPr>
                <w:rFonts w:ascii="Tahoma" w:hAnsi="Tahoma" w:cs="Tahoma"/>
                <w:sz w:val="18"/>
                <w:szCs w:val="18"/>
                <w:lang w:val="it-IT"/>
              </w:rPr>
              <w:t>“</w:t>
            </w:r>
            <w:r w:rsidRPr="00FF14B6">
              <w:rPr>
                <w:rFonts w:ascii="Tahoma" w:hAnsi="Tahoma" w:cs="Tahoma"/>
                <w:sz w:val="18"/>
                <w:szCs w:val="18"/>
                <w:lang w:val="it-IT"/>
              </w:rPr>
              <w:t>Ricerca Avanzata</w:t>
            </w:r>
            <w:r w:rsidR="00341620" w:rsidRPr="00FF14B6">
              <w:rPr>
                <w:rFonts w:ascii="Tahoma" w:hAnsi="Tahoma" w:cs="Tahoma"/>
                <w:sz w:val="18"/>
                <w:szCs w:val="18"/>
                <w:lang w:val="it-IT"/>
              </w:rPr>
              <w: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 xml:space="preserve">Salvataggio di Query </w:t>
            </w:r>
            <w:r w:rsidR="00341620" w:rsidRPr="00FF14B6">
              <w:rPr>
                <w:rFonts w:ascii="Tahoma" w:hAnsi="Tahoma" w:cs="Tahoma"/>
                <w:sz w:val="18"/>
                <w:szCs w:val="18"/>
                <w:lang w:val="it-IT"/>
              </w:rPr>
              <w:t>“</w:t>
            </w:r>
            <w:r w:rsidRPr="00FF14B6">
              <w:rPr>
                <w:rFonts w:ascii="Tahoma" w:hAnsi="Tahoma" w:cs="Tahoma"/>
                <w:sz w:val="18"/>
                <w:szCs w:val="18"/>
                <w:lang w:val="it-IT"/>
              </w:rPr>
              <w:t>Ricerca Avanzata</w:t>
            </w:r>
            <w:r w:rsidR="00341620" w:rsidRPr="00FF14B6">
              <w:rPr>
                <w:rFonts w:ascii="Tahoma" w:hAnsi="Tahoma" w:cs="Tahoma"/>
                <w:sz w:val="18"/>
                <w:szCs w:val="18"/>
                <w:lang w:val="it-IT"/>
              </w:rPr>
              <w: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rPr>
            </w:pPr>
            <w:r w:rsidRPr="00FF14B6">
              <w:rPr>
                <w:rFonts w:ascii="Tahoma" w:hAnsi="Tahoma" w:cs="Tahoma"/>
                <w:sz w:val="18"/>
                <w:szCs w:val="18"/>
                <w:lang w:val="it-IT"/>
              </w:rPr>
              <w:t>Viste Personali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del Dashboard di Sistema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C341F3">
            <w:pPr>
              <w:pStyle w:val="TableText"/>
              <w:jc w:val="left"/>
              <w:rPr>
                <w:rFonts w:ascii="Tahoma" w:hAnsi="Tahoma" w:cs="Tahoma"/>
                <w:sz w:val="18"/>
                <w:szCs w:val="18"/>
                <w:lang w:val="it-IT"/>
              </w:rPr>
            </w:pPr>
            <w:r w:rsidRPr="00FF14B6">
              <w:rPr>
                <w:rFonts w:ascii="Tahoma" w:hAnsi="Tahoma" w:cs="Tahoma"/>
                <w:sz w:val="18"/>
                <w:szCs w:val="18"/>
                <w:lang w:val="it-IT"/>
              </w:rPr>
              <w:t>Condivisione del Dashboard di</w:t>
            </w:r>
            <w:r w:rsidR="00C341F3" w:rsidRPr="00FF14B6">
              <w:rPr>
                <w:rFonts w:ascii="Tahoma" w:hAnsi="Tahoma" w:cs="Tahoma"/>
                <w:sz w:val="18"/>
                <w:szCs w:val="18"/>
                <w:lang w:val="it-IT"/>
              </w:rPr>
              <w:t> </w:t>
            </w:r>
            <w:r w:rsidRPr="00FF14B6">
              <w:rPr>
                <w:rFonts w:ascii="Tahoma" w:hAnsi="Tahoma" w:cs="Tahoma"/>
                <w:sz w:val="18"/>
                <w:szCs w:val="18"/>
                <w:lang w:val="it-IT"/>
              </w:rPr>
              <w:t>Sistema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rPr>
            </w:pPr>
            <w:r w:rsidRPr="00FF14B6">
              <w:rPr>
                <w:rFonts w:ascii="Tahoma" w:hAnsi="Tahoma" w:cs="Tahoma"/>
                <w:sz w:val="18"/>
                <w:szCs w:val="18"/>
                <w:lang w:val="it-IT"/>
              </w:rPr>
              <w:t>Creazione del Dashboard personale</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rPr>
            </w:pPr>
            <w:r w:rsidRPr="00FF14B6">
              <w:rPr>
                <w:rFonts w:ascii="Tahoma" w:hAnsi="Tahoma" w:cs="Tahoma"/>
                <w:sz w:val="18"/>
                <w:szCs w:val="18"/>
                <w:lang w:val="it-IT"/>
              </w:rPr>
              <w:t>Condivisione del Dashboard personale</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del Flusso di Lavoro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del Flusso di Lavoro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Esecuzione del flusso di lavoro automatizzato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5</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6A2B85" w:rsidRPr="00FF14B6" w:rsidTr="00863C3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6A2B85">
            <w:pPr>
              <w:pStyle w:val="TableHeading"/>
              <w:rPr>
                <w:rFonts w:ascii="Tahoma" w:hAnsi="Tahoma" w:cs="Tahoma"/>
                <w:color w:val="000000"/>
                <w:sz w:val="18"/>
                <w:szCs w:val="18"/>
              </w:rPr>
            </w:pPr>
            <w:r w:rsidRPr="00FF14B6">
              <w:rPr>
                <w:rFonts w:ascii="Tahoma" w:hAnsi="Tahoma" w:cs="Tahoma"/>
                <w:color w:val="000000"/>
                <w:sz w:val="18"/>
                <w:szCs w:val="18"/>
                <w:lang w:val="it-IT"/>
              </w:rPr>
              <w:t>Diritti sull’Utilizzo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6A2B85">
            <w:pPr>
              <w:pStyle w:val="TableHeading"/>
              <w:rPr>
                <w:rFonts w:ascii="Tahoma" w:hAnsi="Tahoma" w:cs="Tahoma"/>
                <w:color w:val="000000"/>
                <w:sz w:val="18"/>
                <w:szCs w:val="18"/>
              </w:rPr>
            </w:pPr>
            <w:r w:rsidRPr="00FF14B6">
              <w:rPr>
                <w:rFonts w:ascii="Tahoma" w:hAnsi="Tahoma" w:cs="Tahoma"/>
                <w:color w:val="000000"/>
                <w:sz w:val="18"/>
                <w:szCs w:val="18"/>
                <w:lang w:val="it-IT"/>
              </w:rPr>
              <w:t>CAL per ESS</w:t>
            </w:r>
          </w:p>
        </w:tc>
        <w:tc>
          <w:tcPr>
            <w:tcW w:w="1066"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6A2B85">
            <w:pPr>
              <w:pStyle w:val="TableHeading"/>
              <w:rPr>
                <w:rFonts w:ascii="Tahoma" w:hAnsi="Tahoma" w:cs="Tahoma"/>
                <w:color w:val="000000"/>
                <w:sz w:val="18"/>
                <w:szCs w:val="18"/>
              </w:rPr>
            </w:pPr>
            <w:r w:rsidRPr="00FF14B6">
              <w:rPr>
                <w:rFonts w:ascii="Tahoma" w:hAnsi="Tahoma" w:cs="Tahoma"/>
                <w:color w:val="000000"/>
                <w:sz w:val="18"/>
                <w:szCs w:val="18"/>
                <w:lang w:val="it-IT"/>
              </w:rPr>
              <w:t>CAL Limitata</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6A2B85">
            <w:pPr>
              <w:pStyle w:val="TableHeading"/>
              <w:rPr>
                <w:rFonts w:ascii="Tahoma" w:hAnsi="Tahoma" w:cs="Tahoma"/>
                <w:color w:val="000000"/>
                <w:sz w:val="18"/>
                <w:szCs w:val="18"/>
              </w:rPr>
            </w:pPr>
            <w:r w:rsidRPr="00FF14B6">
              <w:rPr>
                <w:rFonts w:ascii="Tahoma" w:hAnsi="Tahoma" w:cs="Tahoma"/>
                <w:color w:val="000000"/>
                <w:sz w:val="18"/>
                <w:szCs w:val="18"/>
                <w:lang w:val="it-IT"/>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6A2B85">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Aggiunta per l’Utilizzo Limitato</w:t>
            </w:r>
          </w:p>
        </w:tc>
        <w:tc>
          <w:tcPr>
            <w:tcW w:w="1278"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6A2B85">
            <w:pPr>
              <w:pStyle w:val="TableHeading"/>
              <w:rPr>
                <w:rFonts w:ascii="Tahoma" w:hAnsi="Tahoma" w:cs="Tahoma"/>
                <w:color w:val="000000"/>
                <w:sz w:val="18"/>
                <w:szCs w:val="18"/>
                <w:lang w:val="it-IT"/>
              </w:rPr>
            </w:pPr>
            <w:r w:rsidRPr="00FF14B6">
              <w:rPr>
                <w:rFonts w:ascii="Tahoma" w:hAnsi="Tahoma" w:cs="Tahoma"/>
                <w:color w:val="000000"/>
                <w:sz w:val="18"/>
                <w:szCs w:val="18"/>
                <w:lang w:val="it-IT"/>
              </w:rPr>
              <w:t>CAL Aggiuntiva per l’Utilizzo Completo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6A2B85" w:rsidRPr="00FF14B6" w:rsidRDefault="006A2B85" w:rsidP="006A2B85">
            <w:pPr>
              <w:pStyle w:val="TableHeading"/>
              <w:rPr>
                <w:rFonts w:ascii="Tahoma" w:hAnsi="Tahoma" w:cs="Tahoma"/>
                <w:color w:val="000000"/>
                <w:sz w:val="18"/>
                <w:szCs w:val="18"/>
              </w:rPr>
            </w:pPr>
            <w:r w:rsidRPr="00FF14B6">
              <w:rPr>
                <w:rFonts w:ascii="Tahoma" w:hAnsi="Tahoma" w:cs="Tahoma"/>
                <w:color w:val="000000"/>
                <w:sz w:val="18"/>
                <w:szCs w:val="18"/>
                <w:lang w:val="it-IT"/>
              </w:rPr>
              <w:t>External Connector</w:t>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Esecuzione del flusso di lavoro Su</w:t>
            </w:r>
            <w:r w:rsidR="00C341F3" w:rsidRPr="00FF14B6">
              <w:rPr>
                <w:rFonts w:ascii="Tahoma" w:hAnsi="Tahoma" w:cs="Tahoma"/>
                <w:sz w:val="18"/>
                <w:szCs w:val="18"/>
                <w:lang w:val="it-IT"/>
              </w:rPr>
              <w:t> </w:t>
            </w:r>
            <w:r w:rsidRPr="00FF14B6">
              <w:rPr>
                <w:rFonts w:ascii="Tahoma" w:hAnsi="Tahoma" w:cs="Tahoma"/>
                <w:sz w:val="18"/>
                <w:szCs w:val="18"/>
                <w:lang w:val="it-IT"/>
              </w:rPr>
              <w:t>richiesta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Creazione di una Finestra di</w:t>
            </w:r>
            <w:r w:rsidR="00C341F3" w:rsidRPr="00FF14B6">
              <w:rPr>
                <w:rFonts w:ascii="Tahoma" w:hAnsi="Tahoma" w:cs="Tahoma"/>
                <w:sz w:val="18"/>
                <w:szCs w:val="18"/>
                <w:lang w:val="it-IT"/>
              </w:rPr>
              <w:t> </w:t>
            </w:r>
            <w:r w:rsidRPr="00FF14B6">
              <w:rPr>
                <w:rFonts w:ascii="Tahoma" w:hAnsi="Tahoma" w:cs="Tahoma"/>
                <w:sz w:val="18"/>
                <w:szCs w:val="18"/>
                <w:lang w:val="it-IT"/>
              </w:rPr>
              <w:t>Dialogo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Aggiornamento di una Finestra di</w:t>
            </w:r>
            <w:r w:rsidR="00C341F3" w:rsidRPr="00FF14B6">
              <w:rPr>
                <w:rFonts w:ascii="Tahoma" w:hAnsi="Tahoma" w:cs="Tahoma"/>
                <w:sz w:val="18"/>
                <w:szCs w:val="18"/>
                <w:lang w:val="it-IT"/>
              </w:rPr>
              <w:t> </w:t>
            </w:r>
            <w:r w:rsidRPr="00FF14B6">
              <w:rPr>
                <w:rFonts w:ascii="Tahoma" w:hAnsi="Tahoma" w:cs="Tahoma"/>
                <w:sz w:val="18"/>
                <w:szCs w:val="18"/>
                <w:lang w:val="it-IT"/>
              </w:rPr>
              <w:t>Dialogo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Avvio di una Finestra di Dialogo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5</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rPr>
            </w:pPr>
            <w:r w:rsidRPr="00FF14B6">
              <w:rPr>
                <w:rFonts w:ascii="Tahoma" w:hAnsi="Tahoma" w:cs="Tahoma"/>
                <w:sz w:val="18"/>
                <w:szCs w:val="18"/>
                <w:lang w:val="it-IT"/>
              </w:rPr>
              <w:t>Creazione di un Rapporto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rPr>
            </w:pPr>
            <w:r w:rsidRPr="00FF14B6">
              <w:rPr>
                <w:rFonts w:ascii="Tahoma" w:hAnsi="Tahoma" w:cs="Tahoma"/>
                <w:sz w:val="18"/>
                <w:szCs w:val="18"/>
                <w:lang w:val="it-IT"/>
              </w:rPr>
              <w:t xml:space="preserve">Esecuzione di un Rapporto </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rPr>
            </w:pPr>
            <w:r w:rsidRPr="00FF14B6">
              <w:rPr>
                <w:rFonts w:ascii="Tahoma" w:hAnsi="Tahoma" w:cs="Tahoma"/>
                <w:sz w:val="18"/>
                <w:szCs w:val="18"/>
                <w:lang w:val="it-IT"/>
              </w:rPr>
              <w:t>Esecuzione di Stampa Unione</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Esportazione di dati in Microsoft</w:t>
            </w:r>
            <w:r w:rsidR="00C341F3" w:rsidRPr="00FF14B6">
              <w:rPr>
                <w:rFonts w:ascii="Tahoma" w:hAnsi="Tahoma" w:cs="Tahoma"/>
                <w:sz w:val="18"/>
                <w:szCs w:val="18"/>
                <w:lang w:val="it-IT"/>
              </w:rPr>
              <w:t> </w:t>
            </w:r>
            <w:r w:rsidRPr="00FF14B6">
              <w:rPr>
                <w:rFonts w:ascii="Tahoma" w:hAnsi="Tahoma" w:cs="Tahoma"/>
                <w:sz w:val="18"/>
                <w:szCs w:val="18"/>
                <w:lang w:val="it-IT"/>
              </w:rPr>
              <w:t>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Gestione e pubblicazione di feed attività che interessano Account, Contatti, Lead e Record delle persone giuridiche personalizzati utilizzando l</w:t>
            </w:r>
            <w:r w:rsidR="00CF04A9" w:rsidRPr="00FF14B6">
              <w:rPr>
                <w:rFonts w:ascii="Tahoma" w:hAnsi="Tahoma" w:cs="Tahoma"/>
                <w:sz w:val="18"/>
                <w:szCs w:val="18"/>
                <w:lang w:val="it-IT"/>
              </w:rPr>
              <w:t>’</w:t>
            </w:r>
            <w:r w:rsidRPr="00FF14B6">
              <w:rPr>
                <w:rFonts w:ascii="Tahoma" w:hAnsi="Tahoma" w:cs="Tahoma"/>
                <w:sz w:val="18"/>
                <w:szCs w:val="18"/>
                <w:lang w:val="it-IT"/>
              </w:rPr>
              <w:t>accesso alle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Gestione e pubblicazione di feed attività che interessano record delle persone giuridiche standard Dynamics CRM utilizzando client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Gestione e pubblicazione di feed attività che interessano record delle persone giuridiche personalizzati utilizzando client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Accesso in Lettura alla funzionalità completa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4</w:t>
            </w:r>
          </w:p>
        </w:tc>
      </w:tr>
      <w:tr w:rsidR="00090393" w:rsidRPr="00FF14B6" w:rsidTr="00090393">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sz w:val="18"/>
                <w:szCs w:val="18"/>
                <w:lang w:val="it-IT"/>
              </w:rPr>
            </w:pPr>
            <w:r w:rsidRPr="00FF14B6">
              <w:rPr>
                <w:rFonts w:ascii="Tahoma" w:hAnsi="Tahoma" w:cs="Tahoma"/>
                <w:sz w:val="18"/>
                <w:szCs w:val="18"/>
                <w:lang w:val="it-IT"/>
              </w:rPr>
              <w:t>Accesso in Scrittura alla funzionalità completa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lang w:val="it-IT"/>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8162A5" w:rsidRPr="00FF14B6" w:rsidRDefault="008162A5" w:rsidP="00A73DBD">
            <w:pPr>
              <w:pStyle w:val="TableText"/>
              <w:rPr>
                <w:rFonts w:eastAsia="Times New Roman" w:cs="Tahoma"/>
                <w:b/>
                <w:sz w:val="24"/>
                <w:szCs w:val="24"/>
              </w:rPr>
            </w:pPr>
            <w:r w:rsidRPr="00FF14B6">
              <w:rPr>
                <w:rFonts w:cs="Tahoma"/>
                <w:b/>
                <w:sz w:val="24"/>
                <w:szCs w:val="24"/>
              </w:rPr>
              <w:sym w:font="Wingdings" w:char="F0FC"/>
            </w:r>
            <w:r w:rsidRPr="00FF14B6">
              <w:rPr>
                <w:rFonts w:cs="Tahoma"/>
                <w:b/>
                <w:sz w:val="24"/>
                <w:szCs w:val="24"/>
                <w:vertAlign w:val="superscript"/>
              </w:rPr>
              <w:t>4</w:t>
            </w:r>
          </w:p>
        </w:tc>
      </w:tr>
      <w:tr w:rsidR="008162A5" w:rsidRPr="00FF14B6" w:rsidTr="00090393">
        <w:tc>
          <w:tcPr>
            <w:tcW w:w="9382" w:type="dxa"/>
            <w:gridSpan w:val="7"/>
            <w:tcBorders>
              <w:top w:val="single" w:sz="6" w:space="0" w:color="1F497D"/>
              <w:left w:val="single" w:sz="4" w:space="0" w:color="072B61"/>
              <w:bottom w:val="single" w:sz="6" w:space="0" w:color="1F497D"/>
              <w:right w:val="single" w:sz="6" w:space="0" w:color="1F497D"/>
            </w:tcBorders>
            <w:shd w:val="clear" w:color="auto" w:fill="FFFFFF"/>
          </w:tcPr>
          <w:p w:rsidR="008162A5" w:rsidRPr="00FF14B6" w:rsidRDefault="008162A5" w:rsidP="00A73DBD">
            <w:pPr>
              <w:pStyle w:val="TableText"/>
              <w:jc w:val="left"/>
              <w:rPr>
                <w:rFonts w:ascii="Tahoma" w:hAnsi="Tahoma" w:cs="Tahoma"/>
              </w:rPr>
            </w:pPr>
            <w:r w:rsidRPr="00FF14B6">
              <w:rPr>
                <w:rFonts w:ascii="Tahoma" w:hAnsi="Tahoma" w:cs="Tahoma"/>
                <w:i/>
                <w:sz w:val="14"/>
              </w:rPr>
              <w:t>(1) Client Web Microsoft Dynamics CRM, client Microsoft Dynamics CRM per Microsoft Outlook e Mobile Express per Microsoft Dynamics CRM.</w:t>
            </w:r>
          </w:p>
          <w:p w:rsidR="008162A5" w:rsidRPr="00FF14B6" w:rsidRDefault="008162A5" w:rsidP="00A73DBD">
            <w:pPr>
              <w:pStyle w:val="TableText"/>
              <w:jc w:val="left"/>
              <w:rPr>
                <w:rFonts w:ascii="Tahoma" w:hAnsi="Tahoma" w:cs="Tahoma"/>
                <w:lang w:val="it-IT"/>
              </w:rPr>
            </w:pPr>
            <w:r w:rsidRPr="00FF14B6">
              <w:rPr>
                <w:rFonts w:ascii="Tahoma" w:hAnsi="Tahoma" w:cs="Tahoma"/>
                <w:i/>
                <w:sz w:val="14"/>
                <w:lang w:val="it-IT"/>
              </w:rPr>
              <w:t>(2) Privilegi applicabili solo ai record creati dallo stesso utente.</w:t>
            </w:r>
          </w:p>
          <w:p w:rsidR="008162A5" w:rsidRPr="00FF14B6" w:rsidRDefault="008162A5" w:rsidP="00A73DBD">
            <w:pPr>
              <w:pStyle w:val="TableText"/>
              <w:jc w:val="left"/>
              <w:rPr>
                <w:rFonts w:ascii="Tahoma" w:hAnsi="Tahoma" w:cs="Tahoma"/>
                <w:lang w:val="it-IT"/>
              </w:rPr>
            </w:pPr>
            <w:r w:rsidRPr="00FF14B6">
              <w:rPr>
                <w:rFonts w:ascii="Tahoma" w:hAnsi="Tahoma" w:cs="Tahoma"/>
                <w:i/>
                <w:sz w:val="14"/>
                <w:lang w:val="it-IT"/>
              </w:rPr>
              <w:t>(3) Privilegi applicabili SOLO alle attività personalizzate.</w:t>
            </w:r>
          </w:p>
          <w:p w:rsidR="008162A5" w:rsidRPr="00FF14B6" w:rsidRDefault="008162A5" w:rsidP="00A73DBD">
            <w:pPr>
              <w:rPr>
                <w:rFonts w:cs="Tahoma"/>
                <w:lang w:val="it-IT"/>
              </w:rPr>
            </w:pPr>
            <w:r w:rsidRPr="00FF14B6">
              <w:rPr>
                <w:rFonts w:cs="Tahoma"/>
                <w:i/>
                <w:sz w:val="14"/>
                <w:lang w:val="it-IT"/>
              </w:rPr>
              <w:t>(4) Privilegi per creare record, aggiungere, aggiungere a e aggiornare record creati da utenti CRM.</w:t>
            </w:r>
            <w:r w:rsidRPr="00FF14B6">
              <w:rPr>
                <w:rFonts w:cs="Tahoma"/>
                <w:lang w:val="it-IT"/>
              </w:rPr>
              <w:t xml:space="preserve"> </w:t>
            </w:r>
            <w:r w:rsidRPr="00863C3C">
              <w:rPr>
                <w:rFonts w:cs="Tahoma"/>
                <w:i/>
                <w:sz w:val="14"/>
                <w:lang w:val="it-IT"/>
              </w:rPr>
              <w:t>Nessun privilegio di dati</w:t>
            </w:r>
            <w:r w:rsidRPr="00FF14B6">
              <w:rPr>
                <w:rFonts w:cs="Tahoma"/>
                <w:i/>
                <w:sz w:val="14"/>
                <w:lang w:val="it-IT"/>
              </w:rPr>
              <w:t xml:space="preserve"> per assegnare, condividere o eliminare record.</w:t>
            </w:r>
            <w:r w:rsidRPr="00FF14B6">
              <w:rPr>
                <w:rFonts w:cs="Tahoma"/>
                <w:lang w:val="it-IT"/>
              </w:rPr>
              <w:t xml:space="preserve"> </w:t>
            </w:r>
            <w:r w:rsidRPr="00FF14B6">
              <w:rPr>
                <w:rFonts w:cs="Tahoma"/>
                <w:i/>
                <w:sz w:val="14"/>
                <w:lang w:val="it-IT"/>
              </w:rPr>
              <w:t>Solo accesso alle API.</w:t>
            </w:r>
          </w:p>
          <w:p w:rsidR="008162A5" w:rsidRPr="00FF14B6" w:rsidRDefault="008162A5" w:rsidP="00A73DBD">
            <w:pPr>
              <w:rPr>
                <w:rFonts w:eastAsia="Times New Roman" w:cs="Tahoma"/>
                <w:b/>
                <w:bCs/>
                <w:szCs w:val="18"/>
                <w:lang w:val="it-IT"/>
              </w:rPr>
            </w:pPr>
            <w:r w:rsidRPr="00FF14B6">
              <w:rPr>
                <w:rFonts w:cs="Tahoma"/>
                <w:i/>
                <w:sz w:val="14"/>
                <w:lang w:val="it-IT"/>
              </w:rPr>
              <w:t>(5) Solo Account, Contatti, Casi, Lead, Attività e Record delle persone giuridiche personalizzati.</w:t>
            </w:r>
            <w:r w:rsidRPr="00FF14B6">
              <w:rPr>
                <w:rFonts w:cs="Tahoma"/>
                <w:lang w:val="it-IT"/>
              </w:rPr>
              <w:t xml:space="preserve"> </w:t>
            </w:r>
          </w:p>
        </w:tc>
      </w:tr>
    </w:tbl>
    <w:p w:rsidR="008162A5" w:rsidRPr="00FF14B6" w:rsidRDefault="008162A5" w:rsidP="00D47417">
      <w:pPr>
        <w:ind w:left="540"/>
        <w:rPr>
          <w:rFonts w:cs="Tahoma"/>
          <w:lang w:val="it-IT"/>
        </w:rPr>
      </w:pPr>
    </w:p>
    <w:p w:rsidR="008162A5" w:rsidRPr="00FF14B6" w:rsidRDefault="008162A5" w:rsidP="007B699C">
      <w:pPr>
        <w:ind w:left="720"/>
        <w:rPr>
          <w:rFonts w:cs="Tahoma"/>
          <w:lang w:val="it-IT"/>
        </w:rPr>
      </w:pPr>
      <w:bookmarkStart w:id="1851" w:name="_69_Office_365"/>
      <w:bookmarkStart w:id="1852" w:name="_69_68_Office"/>
      <w:bookmarkEnd w:id="1851"/>
      <w:bookmarkEnd w:id="1852"/>
      <w:r w:rsidRPr="00FF14B6">
        <w:rPr>
          <w:rFonts w:cs="Tahoma"/>
          <w:kern w:val="18"/>
          <w:lang w:val="it-IT"/>
        </w:rPr>
        <w:t>Fare riferimento alla guida sui prezzi e le licenze di Microsoft Dynamics CRM 2011 per ulteriori informazioni sulle licenze Microsoft Dynamics CRM.</w:t>
      </w:r>
    </w:p>
    <w:p w:rsidR="008162A5" w:rsidRPr="00FF14B6" w:rsidRDefault="008162A5" w:rsidP="007B699C">
      <w:pPr>
        <w:ind w:left="720"/>
        <w:rPr>
          <w:rFonts w:cs="Tahoma"/>
          <w:lang w:val="it-IT"/>
        </w:rPr>
      </w:pPr>
    </w:p>
    <w:p w:rsidR="008162A5" w:rsidRPr="00FF14B6" w:rsidRDefault="008162A5" w:rsidP="007B699C">
      <w:pPr>
        <w:spacing w:after="60"/>
        <w:ind w:left="720"/>
        <w:rPr>
          <w:rFonts w:cs="Tahoma"/>
          <w:lang w:val="it-IT"/>
        </w:rPr>
      </w:pPr>
      <w:bookmarkStart w:id="1853" w:name="_71_Office_365_1"/>
      <w:bookmarkStart w:id="1854" w:name="Srv_70Office365PlanE1"/>
      <w:bookmarkEnd w:id="1853"/>
      <w:bookmarkEnd w:id="1854"/>
      <w:r w:rsidRPr="00FF14B6">
        <w:rPr>
          <w:rFonts w:cs="Tahoma"/>
          <w:b/>
          <w:color w:val="000000"/>
          <w:lang w:val="it-IT"/>
        </w:rPr>
        <w:t>Licenza per il Sito degli Esami per la Certificazione MOS (Microsoft Office Specialist)</w:t>
      </w:r>
    </w:p>
    <w:p w:rsidR="008162A5" w:rsidRPr="00FF14B6" w:rsidRDefault="008162A5" w:rsidP="007B699C">
      <w:pPr>
        <w:ind w:left="720"/>
        <w:rPr>
          <w:rFonts w:cs="Tahoma"/>
          <w:lang w:val="it-IT"/>
        </w:rPr>
      </w:pPr>
      <w:r w:rsidRPr="00FF14B6">
        <w:rPr>
          <w:rFonts w:cs="Tahoma"/>
          <w:lang w:val="it-IT"/>
        </w:rPr>
        <w:t>Alla società verrà chiesto di fungere da centro di test autorizzato Certiport per poter utilizzare la licenza per</w:t>
      </w:r>
      <w:r w:rsidR="00C341F3" w:rsidRPr="00FF14B6">
        <w:rPr>
          <w:rFonts w:cs="Tahoma"/>
          <w:lang w:val="it-IT"/>
        </w:rPr>
        <w:t> </w:t>
      </w:r>
      <w:r w:rsidRPr="00FF14B6">
        <w:rPr>
          <w:rFonts w:cs="Tahoma"/>
          <w:lang w:val="it-IT"/>
        </w:rPr>
        <w:t xml:space="preserve">il sito. Qualora la società non sia un centro di test Certiport autorizzato, dovrà attenersi alla seguente procedura per </w:t>
      </w:r>
      <w:hyperlink r:id="rId39" w:history="1">
        <w:r w:rsidRPr="00FF14B6">
          <w:rPr>
            <w:rStyle w:val="Hyperlink"/>
            <w:rFonts w:cs="Tahoma"/>
            <w:lang w:val="it-IT"/>
          </w:rPr>
          <w:t>diventare un centro di test Certiport</w:t>
        </w:r>
      </w:hyperlink>
      <w:r w:rsidRPr="00FF14B6">
        <w:rPr>
          <w:rFonts w:cs="Tahoma"/>
          <w:lang w:val="it-IT"/>
        </w:rPr>
        <w:t xml:space="preserve"> prima di poter utilizzare la licenza per il sito.</w:t>
      </w:r>
    </w:p>
    <w:p w:rsidR="008162A5" w:rsidRPr="00FF14B6" w:rsidRDefault="008162A5" w:rsidP="007B699C">
      <w:pPr>
        <w:ind w:left="720"/>
        <w:rPr>
          <w:rFonts w:cs="Tahoma"/>
          <w:lang w:val="it-IT"/>
        </w:rPr>
      </w:pPr>
    </w:p>
    <w:p w:rsidR="008162A5" w:rsidRPr="00FF14B6" w:rsidRDefault="008162A5" w:rsidP="007B699C">
      <w:pPr>
        <w:spacing w:after="60"/>
        <w:ind w:left="720"/>
        <w:rPr>
          <w:rFonts w:cs="Tahoma"/>
          <w:lang w:val="it-IT"/>
        </w:rPr>
      </w:pPr>
      <w:r w:rsidRPr="00FF14B6">
        <w:rPr>
          <w:rFonts w:cs="Tahoma"/>
          <w:b/>
          <w:lang w:val="it-IT"/>
        </w:rPr>
        <w:t>Licenza per il Sito degli Esami per la Certificazione MTA (Microsoft Technology Associate)</w:t>
      </w:r>
    </w:p>
    <w:p w:rsidR="008162A5" w:rsidRPr="00FF14B6" w:rsidRDefault="008162A5" w:rsidP="007B699C">
      <w:pPr>
        <w:ind w:left="720"/>
        <w:rPr>
          <w:rFonts w:cs="Tahoma"/>
          <w:lang w:val="it-IT"/>
        </w:rPr>
      </w:pPr>
      <w:r w:rsidRPr="00FF14B6">
        <w:rPr>
          <w:rFonts w:cs="Tahoma"/>
          <w:lang w:val="it-IT"/>
        </w:rPr>
        <w:t>Alla società verrà chiesto di fungere da centro di test autorizzato Certiport per poter utilizzare la licenza per</w:t>
      </w:r>
      <w:r w:rsidR="00C341F3" w:rsidRPr="00FF14B6">
        <w:rPr>
          <w:rFonts w:cs="Tahoma"/>
          <w:lang w:val="it-IT"/>
        </w:rPr>
        <w:t> </w:t>
      </w:r>
      <w:r w:rsidRPr="00FF14B6">
        <w:rPr>
          <w:rFonts w:cs="Tahoma"/>
          <w:lang w:val="it-IT"/>
        </w:rPr>
        <w:t xml:space="preserve">il sito. </w:t>
      </w:r>
      <w:bookmarkStart w:id="1855" w:name="_Toc336338329"/>
      <w:r w:rsidRPr="00FF14B6">
        <w:rPr>
          <w:rFonts w:cs="Tahoma"/>
          <w:lang w:val="it-IT"/>
        </w:rPr>
        <w:t xml:space="preserve">Qualora la società non sia un centro di test Certiport autorizzato, dovrà attenersi alla seguente procedura per </w:t>
      </w:r>
      <w:hyperlink r:id="rId40" w:history="1">
        <w:r w:rsidRPr="00FF14B6">
          <w:rPr>
            <w:rStyle w:val="Hyperlink"/>
            <w:rFonts w:cs="Tahoma"/>
            <w:lang w:val="it-IT"/>
          </w:rPr>
          <w:t>diventare un centro di test Certiport</w:t>
        </w:r>
      </w:hyperlink>
      <w:r w:rsidRPr="00FF14B6">
        <w:rPr>
          <w:rFonts w:cs="Tahoma"/>
          <w:lang w:val="it-IT"/>
        </w:rPr>
        <w:t xml:space="preserve"> prima di poter </w:t>
      </w:r>
      <w:r w:rsidRPr="00FF14B6">
        <w:rPr>
          <w:rFonts w:cs="Tahoma"/>
          <w:color w:val="1F497D"/>
          <w:u w:val="single"/>
          <w:lang w:val="it-IT"/>
        </w:rPr>
        <w:t>acquistare e</w:t>
      </w:r>
      <w:r w:rsidRPr="00FF14B6">
        <w:rPr>
          <w:rFonts w:cs="Tahoma"/>
          <w:lang w:val="it-IT"/>
        </w:rPr>
        <w:t xml:space="preserve"> utilizzare la licenza per il sito.</w:t>
      </w:r>
    </w:p>
    <w:p w:rsidR="008162A5" w:rsidRPr="00FF14B6" w:rsidRDefault="008162A5" w:rsidP="007B1734">
      <w:pPr>
        <w:rPr>
          <w:rFonts w:cs="Tahoma"/>
          <w:lang w:val="it-IT"/>
        </w:rPr>
      </w:pPr>
    </w:p>
    <w:p w:rsidR="008162A5" w:rsidRPr="00FF14B6" w:rsidRDefault="008162A5" w:rsidP="007B1734">
      <w:pPr>
        <w:rPr>
          <w:rFonts w:cs="Tahoma"/>
          <w:lang w:val="it-IT"/>
        </w:rPr>
      </w:pPr>
    </w:p>
    <w:p w:rsidR="008162A5" w:rsidRPr="00FF14B6" w:rsidRDefault="008162A5" w:rsidP="00D70D2C">
      <w:pPr>
        <w:pStyle w:val="Heading2"/>
        <w:ind w:left="0"/>
        <w:rPr>
          <w:rFonts w:ascii="Tahoma" w:hAnsi="Tahoma" w:cs="Tahoma"/>
          <w:lang w:val="it-IT"/>
        </w:rPr>
      </w:pPr>
      <w:bookmarkStart w:id="1856" w:name="_Toc341193225"/>
      <w:bookmarkStart w:id="1857" w:name="_65_Office_365"/>
      <w:bookmarkStart w:id="1858" w:name="_Toc345678792"/>
      <w:bookmarkEnd w:id="1855"/>
      <w:bookmarkEnd w:id="1856"/>
      <w:bookmarkEnd w:id="1857"/>
      <w:r w:rsidRPr="00FF14B6">
        <w:rPr>
          <w:rFonts w:ascii="Tahoma" w:hAnsi="Tahoma" w:cs="Tahoma"/>
          <w:caps/>
          <w:color w:val="FF6600"/>
          <w:sz w:val="22"/>
          <w:vertAlign w:val="superscript"/>
          <w:lang w:val="it-IT"/>
        </w:rPr>
        <w:t>6</w:t>
      </w:r>
      <w:r w:rsidR="009B25A3">
        <w:rPr>
          <w:rFonts w:ascii="Tahoma" w:hAnsi="Tahoma" w:cs="Tahoma"/>
          <w:caps/>
          <w:color w:val="FF6600"/>
          <w:sz w:val="22"/>
          <w:vertAlign w:val="superscript"/>
          <w:lang w:val="it-IT"/>
        </w:rPr>
        <w:t>6</w:t>
      </w:r>
      <w:r w:rsidRPr="00FF14B6">
        <w:rPr>
          <w:rFonts w:ascii="Tahoma" w:hAnsi="Tahoma" w:cs="Tahoma"/>
          <w:color w:val="FF6600"/>
          <w:lang w:val="it-IT"/>
        </w:rPr>
        <w:t xml:space="preserve"> </w:t>
      </w:r>
      <w:r w:rsidRPr="00FF14B6">
        <w:rPr>
          <w:rFonts w:ascii="Tahoma" w:hAnsi="Tahoma" w:cs="Tahoma"/>
          <w:color w:val="FF6600"/>
          <w:sz w:val="22"/>
          <w:lang w:val="it-IT"/>
        </w:rPr>
        <w:t>Office 365 Piano E1</w:t>
      </w:r>
      <w:bookmarkEnd w:id="1858"/>
    </w:p>
    <w:p w:rsidR="008162A5" w:rsidRPr="00FF14B6" w:rsidRDefault="008162A5" w:rsidP="006F0E0F">
      <w:pPr>
        <w:ind w:left="900"/>
        <w:rPr>
          <w:rFonts w:cs="Tahoma"/>
          <w:lang w:val="it-IT"/>
        </w:rPr>
      </w:pPr>
    </w:p>
    <w:p w:rsidR="008162A5" w:rsidRPr="00FF14B6" w:rsidRDefault="008162A5" w:rsidP="00E62BC4">
      <w:pPr>
        <w:ind w:left="720"/>
        <w:rPr>
          <w:rFonts w:cs="Tahoma"/>
          <w:lang w:val="it-IT"/>
        </w:rPr>
      </w:pPr>
      <w:r w:rsidRPr="00FF14B6">
        <w:rPr>
          <w:rFonts w:cs="Tahoma"/>
          <w:color w:val="000000"/>
          <w:lang w:val="it-IT"/>
        </w:rPr>
        <w:t>Office 365 Piano E1 era precedentemente noto come Business Productivity Online Standard Suite (BPOS Standard).</w:t>
      </w:r>
      <w:r w:rsidRPr="00FF14B6">
        <w:rPr>
          <w:rFonts w:cs="Tahoma"/>
          <w:lang w:val="it-IT"/>
        </w:rPr>
        <w:t xml:space="preserve"> </w:t>
      </w:r>
      <w:r w:rsidRPr="00FF14B6">
        <w:rPr>
          <w:rFonts w:cs="Tahoma"/>
          <w:color w:val="000000"/>
          <w:lang w:val="it-IT"/>
        </w:rPr>
        <w:t>Permette l</w:t>
      </w:r>
      <w:r w:rsidR="00CF04A9" w:rsidRPr="00FF14B6">
        <w:rPr>
          <w:rFonts w:cs="Tahoma"/>
          <w:color w:val="000000"/>
          <w:lang w:val="it-IT"/>
        </w:rPr>
        <w:t>’</w:t>
      </w:r>
      <w:r w:rsidRPr="00FF14B6">
        <w:rPr>
          <w:rFonts w:cs="Tahoma"/>
          <w:color w:val="000000"/>
          <w:lang w:val="it-IT"/>
        </w:rPr>
        <w:t>accesso a quanto segue:</w:t>
      </w:r>
      <w:r w:rsidRPr="00FF14B6">
        <w:rPr>
          <w:rFonts w:cs="Tahoma"/>
          <w:color w:val="000000"/>
          <w:szCs w:val="18"/>
          <w:lang w:val="it-IT"/>
        </w:rPr>
        <w:t xml:space="preserve"> </w:t>
      </w:r>
      <w:r w:rsidRPr="00FF14B6">
        <w:rPr>
          <w:rFonts w:cs="Tahoma"/>
          <w:color w:val="000000"/>
          <w:lang w:val="it-IT"/>
        </w:rPr>
        <w:t>Exchange Online Piano 1, SharePoint Online Piano 1, Lync Online Piano 2. Questa lista è soggetta a modifiche.</w:t>
      </w:r>
      <w:r w:rsidRPr="00FF14B6">
        <w:rPr>
          <w:rFonts w:cs="Tahoma"/>
          <w:lang w:val="it-IT"/>
        </w:rPr>
        <w:t xml:space="preserve"> </w:t>
      </w:r>
      <w:r w:rsidRPr="00FF14B6">
        <w:rPr>
          <w:rFonts w:cs="Tahoma"/>
          <w:color w:val="000000"/>
          <w:lang w:val="it-IT"/>
        </w:rPr>
        <w:t>Nell</w:t>
      </w:r>
      <w:r w:rsidR="00CF04A9" w:rsidRPr="00FF14B6">
        <w:rPr>
          <w:rFonts w:cs="Tahoma"/>
          <w:color w:val="000000"/>
          <w:lang w:val="it-IT"/>
        </w:rPr>
        <w:t>’</w:t>
      </w:r>
      <w:r w:rsidRPr="00FF14B6">
        <w:rPr>
          <w:rFonts w:cs="Tahoma"/>
          <w:color w:val="000000"/>
          <w:lang w:val="it-IT"/>
        </w:rPr>
        <w:t>eventualità di una discrepanza tra le condizioni di licenza per Office 365 Piano E1 e questa nota, i Diritti di Utilizzo del Prodotto correnti avranno prevalenza.</w:t>
      </w:r>
    </w:p>
    <w:p w:rsidR="008162A5" w:rsidRPr="00FF14B6" w:rsidRDefault="008162A5" w:rsidP="00E62BC4">
      <w:pPr>
        <w:ind w:left="720"/>
        <w:rPr>
          <w:rFonts w:cs="Tahoma"/>
          <w:lang w:val="it-IT"/>
        </w:rPr>
      </w:pPr>
    </w:p>
    <w:p w:rsidR="008162A5" w:rsidRPr="00FF14B6" w:rsidRDefault="008162A5" w:rsidP="00E62BC4">
      <w:pPr>
        <w:ind w:left="720"/>
        <w:rPr>
          <w:rFonts w:cs="Tahoma"/>
          <w:spacing w:val="-1"/>
          <w:lang w:val="it-IT"/>
        </w:rPr>
      </w:pPr>
      <w:r w:rsidRPr="00FF14B6">
        <w:rPr>
          <w:rFonts w:cs="Tahoma"/>
          <w:color w:val="000000"/>
          <w:spacing w:val="-1"/>
          <w:szCs w:val="18"/>
          <w:lang w:val="it-IT"/>
        </w:rPr>
        <w:t>Lync Online Piano 1 e Piano 2 richiedono l</w:t>
      </w:r>
      <w:r w:rsidR="00CF04A9" w:rsidRPr="00FF14B6">
        <w:rPr>
          <w:rFonts w:cs="Tahoma"/>
          <w:color w:val="000000"/>
          <w:spacing w:val="-1"/>
          <w:szCs w:val="18"/>
          <w:lang w:val="it-IT"/>
        </w:rPr>
        <w:t>’</w:t>
      </w:r>
      <w:r w:rsidRPr="00FF14B6">
        <w:rPr>
          <w:rFonts w:cs="Tahoma"/>
          <w:color w:val="000000"/>
          <w:spacing w:val="-1"/>
          <w:szCs w:val="18"/>
          <w:lang w:val="it-IT"/>
        </w:rPr>
        <w:t>acquisto separato e l</w:t>
      </w:r>
      <w:r w:rsidR="00CF04A9" w:rsidRPr="00FF14B6">
        <w:rPr>
          <w:rFonts w:cs="Tahoma"/>
          <w:color w:val="000000"/>
          <w:spacing w:val="-1"/>
          <w:szCs w:val="18"/>
          <w:lang w:val="it-IT"/>
        </w:rPr>
        <w:t>’</w:t>
      </w:r>
      <w:r w:rsidRPr="00FF14B6">
        <w:rPr>
          <w:rFonts w:cs="Tahoma"/>
          <w:color w:val="000000"/>
          <w:spacing w:val="-1"/>
          <w:szCs w:val="18"/>
          <w:lang w:val="it-IT"/>
        </w:rPr>
        <w:t>installazione di Microsoft Lync 2010 (o Lync per Mac 2011). Grazie a un</w:t>
      </w:r>
      <w:r w:rsidR="00CF04A9" w:rsidRPr="00FF14B6">
        <w:rPr>
          <w:rFonts w:cs="Tahoma"/>
          <w:color w:val="000000"/>
          <w:spacing w:val="-1"/>
          <w:szCs w:val="18"/>
          <w:lang w:val="it-IT"/>
        </w:rPr>
        <w:t>’</w:t>
      </w:r>
      <w:r w:rsidRPr="00FF14B6">
        <w:rPr>
          <w:rFonts w:cs="Tahoma"/>
          <w:color w:val="000000"/>
          <w:spacing w:val="-1"/>
          <w:szCs w:val="18"/>
          <w:lang w:val="it-IT"/>
        </w:rPr>
        <w:t xml:space="preserve">offerta di durata limitata, le società in possesso della licenza per Lync Online riceveranno gratuitamente in licenza una copia di Lync 2010 (o Lync per Mac 2011) per ogni licenza </w:t>
      </w:r>
      <w:r w:rsidR="00341620" w:rsidRPr="00FF14B6">
        <w:rPr>
          <w:rFonts w:cs="Tahoma"/>
          <w:color w:val="000000"/>
          <w:spacing w:val="-1"/>
          <w:szCs w:val="18"/>
          <w:lang w:val="it-IT"/>
        </w:rPr>
        <w:t>“</w:t>
      </w:r>
      <w:r w:rsidRPr="00FF14B6">
        <w:rPr>
          <w:rFonts w:cs="Tahoma"/>
          <w:color w:val="000000"/>
          <w:spacing w:val="-1"/>
          <w:szCs w:val="18"/>
          <w:lang w:val="it-IT"/>
        </w:rPr>
        <w:t>Subscription</w:t>
      </w:r>
      <w:r w:rsidR="00341620" w:rsidRPr="00FF14B6">
        <w:rPr>
          <w:rFonts w:cs="Tahoma"/>
          <w:color w:val="000000"/>
          <w:spacing w:val="-1"/>
          <w:szCs w:val="18"/>
          <w:lang w:val="it-IT"/>
        </w:rPr>
        <w:t>”</w:t>
      </w:r>
      <w:r w:rsidRPr="00FF14B6">
        <w:rPr>
          <w:rFonts w:cs="Tahoma"/>
          <w:color w:val="000000"/>
          <w:spacing w:val="-1"/>
          <w:szCs w:val="18"/>
          <w:lang w:val="it-IT"/>
        </w:rPr>
        <w:t xml:space="preserve"> fornita a scopo di valutazione o a pagamento per Lync Online.</w:t>
      </w:r>
      <w:r w:rsidRPr="00FF14B6">
        <w:rPr>
          <w:rFonts w:cs="Tahoma"/>
          <w:spacing w:val="-1"/>
          <w:lang w:val="it-IT"/>
        </w:rPr>
        <w:t xml:space="preserve"> </w:t>
      </w:r>
      <w:r w:rsidRPr="00FF14B6">
        <w:rPr>
          <w:rFonts w:cs="Tahoma"/>
          <w:color w:val="000000"/>
          <w:spacing w:val="-1"/>
          <w:lang w:val="it-IT"/>
        </w:rPr>
        <w:t xml:space="preserve">Il software potrà essere utilizzato esclusivamente con Lync Online e tutti i diritti di utilizzo del software cesseranno alla scadenza della licenza </w:t>
      </w:r>
      <w:r w:rsidR="00341620" w:rsidRPr="00FF14B6">
        <w:rPr>
          <w:rFonts w:cs="Tahoma"/>
          <w:color w:val="000000"/>
          <w:spacing w:val="-1"/>
          <w:lang w:val="it-IT"/>
        </w:rPr>
        <w:t>“</w:t>
      </w:r>
      <w:r w:rsidRPr="00FF14B6">
        <w:rPr>
          <w:rFonts w:cs="Tahoma"/>
          <w:color w:val="000000"/>
          <w:spacing w:val="-1"/>
          <w:lang w:val="it-IT"/>
        </w:rPr>
        <w:t>Subscription</w:t>
      </w:r>
      <w:r w:rsidR="00341620" w:rsidRPr="00FF14B6">
        <w:rPr>
          <w:rFonts w:cs="Tahoma"/>
          <w:color w:val="000000"/>
          <w:spacing w:val="-1"/>
          <w:lang w:val="it-IT"/>
        </w:rPr>
        <w:t>”</w:t>
      </w:r>
      <w:r w:rsidRPr="00FF14B6">
        <w:rPr>
          <w:rFonts w:cs="Tahoma"/>
          <w:color w:val="000000"/>
          <w:spacing w:val="-1"/>
          <w:lang w:val="it-IT"/>
        </w:rPr>
        <w:t xml:space="preserve"> sottostante oppure in occasione della migrazione alla successiva nuova versione principale di Lync Online, a seconda di quale evento si verificherà per primo.</w:t>
      </w:r>
      <w:r w:rsidRPr="00FF14B6">
        <w:rPr>
          <w:rFonts w:cs="Tahoma"/>
          <w:spacing w:val="-1"/>
          <w:lang w:val="it-IT"/>
        </w:rPr>
        <w:t xml:space="preserve"> </w:t>
      </w:r>
      <w:r w:rsidRPr="00FF14B6">
        <w:rPr>
          <w:rFonts w:cs="Tahoma"/>
          <w:color w:val="000000"/>
          <w:spacing w:val="-1"/>
          <w:lang w:val="it-IT"/>
        </w:rPr>
        <w:t>Le società che non hanno ancora effettuato la migrazione da Office Communications Online potranno utilizzare Office Communicator 2007 R2 al posto di Lync 2010 (o di Lync per Mac 2011) avvalendosi della concessione di licenza in questione.</w:t>
      </w:r>
      <w:r w:rsidRPr="00FF14B6">
        <w:rPr>
          <w:rFonts w:cs="Tahoma"/>
          <w:spacing w:val="-1"/>
          <w:lang w:val="it-IT"/>
        </w:rPr>
        <w:t xml:space="preserve"> </w:t>
      </w:r>
    </w:p>
    <w:p w:rsidR="00C341F3" w:rsidRPr="00FF14B6" w:rsidRDefault="00C341F3" w:rsidP="00E62BC4">
      <w:pPr>
        <w:ind w:left="720"/>
        <w:rPr>
          <w:rFonts w:cs="Tahoma"/>
          <w:lang w:val="it-IT"/>
        </w:rPr>
      </w:pPr>
    </w:p>
    <w:p w:rsidR="008162A5" w:rsidRPr="00FF14B6" w:rsidRDefault="008162A5" w:rsidP="00E62BC4">
      <w:pPr>
        <w:ind w:left="720"/>
        <w:rPr>
          <w:rFonts w:cs="Tahoma"/>
          <w:lang w:val="it-IT"/>
        </w:rPr>
      </w:pPr>
      <w:r w:rsidRPr="00FF14B6">
        <w:rPr>
          <w:rFonts w:cs="Tahoma"/>
          <w:color w:val="000000"/>
          <w:lang w:val="it-IT"/>
        </w:rPr>
        <w:t>Le società esistenti o che rinnovano in possesso di sottoscrizioni attive di Business Productivity Online Suite in data 27 giugno 2011 potranno continuare ad accedere e a utilizzare il servizio Live Meeting ai sensi delle condizioni di licenza contenute nell</w:t>
      </w:r>
      <w:r w:rsidR="00CF04A9" w:rsidRPr="00FF14B6">
        <w:rPr>
          <w:rFonts w:cs="Tahoma"/>
          <w:color w:val="000000"/>
          <w:lang w:val="it-IT"/>
        </w:rPr>
        <w:t>’</w:t>
      </w:r>
      <w:r w:rsidRPr="00FF14B6">
        <w:rPr>
          <w:rFonts w:cs="Tahoma"/>
          <w:color w:val="000000"/>
          <w:lang w:val="it-IT"/>
        </w:rPr>
        <w:t>edizione di marzo 2011 dei Diritti di Utilizzo del Prodotto dopo avere effettuato la migrazione da Business Productivity Online Suite a Office 365 Piano E1 e fino al 1 aprile 2013 e</w:t>
      </w:r>
      <w:r w:rsidR="00C341F3" w:rsidRPr="00FF14B6">
        <w:rPr>
          <w:rFonts w:cs="Tahoma"/>
          <w:color w:val="000000"/>
          <w:lang w:val="it-IT"/>
        </w:rPr>
        <w:t> </w:t>
      </w:r>
      <w:r w:rsidRPr="00FF14B6">
        <w:rPr>
          <w:rFonts w:cs="Tahoma"/>
          <w:color w:val="000000"/>
          <w:lang w:val="it-IT"/>
        </w:rPr>
        <w:t xml:space="preserve">alla scadenza delle licenze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per utente per Office 365 Piano E1 corrispondenti, a seconda di quale dei due eventi si verificherà per primo.</w:t>
      </w:r>
      <w:r w:rsidRPr="00FF14B6">
        <w:rPr>
          <w:rFonts w:cs="Tahoma"/>
          <w:lang w:val="it-IT"/>
        </w:rPr>
        <w:t xml:space="preserve"> </w:t>
      </w:r>
      <w:r w:rsidRPr="00FF14B6">
        <w:rPr>
          <w:rFonts w:cs="Tahoma"/>
          <w:color w:val="000000"/>
          <w:lang w:val="it-IT"/>
        </w:rPr>
        <w:t>Le società, le cui condizioni di sottoscrizione si estendono oltre il 1 aprile 2013, dopo tale data potranno accedere solo ai componenti del servizio Office 365.</w:t>
      </w:r>
      <w:r w:rsidRPr="00FF14B6">
        <w:rPr>
          <w:rFonts w:cs="Tahoma"/>
          <w:lang w:val="it-IT"/>
        </w:rPr>
        <w:t xml:space="preserve"> </w:t>
      </w:r>
      <w:r w:rsidRPr="00FF14B6">
        <w:rPr>
          <w:rFonts w:cs="Tahoma"/>
          <w:color w:val="000000"/>
          <w:lang w:val="it-IT"/>
        </w:rPr>
        <w:t>Le società con sottoscrizioni nuove di Office 365 Piano E1 effettuate dopo il 27 giugno 2011 non potranno accedere a Live</w:t>
      </w:r>
      <w:r w:rsidR="00C341F3" w:rsidRPr="00FF14B6">
        <w:rPr>
          <w:rFonts w:cs="Tahoma"/>
          <w:color w:val="000000"/>
          <w:lang w:val="it-IT"/>
        </w:rPr>
        <w:t> </w:t>
      </w:r>
      <w:r w:rsidRPr="00FF14B6">
        <w:rPr>
          <w:rFonts w:cs="Tahoma"/>
          <w:color w:val="000000"/>
          <w:lang w:val="it-IT"/>
        </w:rPr>
        <w:t>Meeting.</w:t>
      </w:r>
    </w:p>
    <w:p w:rsidR="008162A5" w:rsidRPr="00FF14B6" w:rsidRDefault="008162A5" w:rsidP="00E62BC4">
      <w:pPr>
        <w:ind w:left="720"/>
        <w:rPr>
          <w:rFonts w:cs="Tahoma"/>
          <w:lang w:val="it-IT"/>
        </w:rPr>
      </w:pPr>
    </w:p>
    <w:p w:rsidR="008162A5" w:rsidRPr="00FF14B6" w:rsidRDefault="008162A5" w:rsidP="00BA1490">
      <w:pPr>
        <w:ind w:left="720"/>
        <w:rPr>
          <w:rFonts w:cs="Tahoma"/>
          <w:lang w:val="it-IT"/>
        </w:rPr>
      </w:pPr>
      <w:r w:rsidRPr="00FF14B6">
        <w:rPr>
          <w:rFonts w:cs="Tahoma"/>
          <w:color w:val="000000"/>
          <w:szCs w:val="18"/>
          <w:lang w:val="it-IT"/>
        </w:rPr>
        <w:t>Le società che, in Brasile o in Cile, acquisteranno Office 365 Piano E1 riceveranno BPOS Standard.</w:t>
      </w:r>
      <w:r w:rsidRPr="00FF14B6">
        <w:rPr>
          <w:rFonts w:cs="Tahoma"/>
          <w:lang w:val="it-IT"/>
        </w:rPr>
        <w:t xml:space="preserve"> </w:t>
      </w:r>
      <w:bookmarkStart w:id="1859" w:name="_71_Office_365"/>
      <w:bookmarkEnd w:id="1859"/>
      <w:r w:rsidRPr="00FF14B6">
        <w:rPr>
          <w:rFonts w:cs="Tahoma"/>
          <w:color w:val="000000"/>
          <w:lang w:val="it-IT"/>
        </w:rPr>
        <w:t>Tali</w:t>
      </w:r>
      <w:r w:rsidR="00C341F3" w:rsidRPr="00FF14B6">
        <w:rPr>
          <w:rFonts w:cs="Tahoma"/>
          <w:color w:val="000000"/>
          <w:lang w:val="it-IT"/>
        </w:rPr>
        <w:t> </w:t>
      </w:r>
      <w:r w:rsidRPr="00FF14B6">
        <w:rPr>
          <w:rFonts w:cs="Tahoma"/>
          <w:color w:val="000000"/>
          <w:lang w:val="it-IT"/>
        </w:rPr>
        <w:t>società potranno migrare a Office 365 Piano E1 in un secondo momento.</w:t>
      </w:r>
    </w:p>
    <w:p w:rsidR="008162A5" w:rsidRPr="00FF14B6" w:rsidRDefault="008162A5" w:rsidP="006F0E0F">
      <w:pPr>
        <w:ind w:left="900"/>
        <w:rPr>
          <w:rFonts w:cs="Tahoma"/>
          <w:lang w:val="it-IT"/>
        </w:rPr>
      </w:pPr>
      <w:bookmarkStart w:id="1860" w:name="Srv_73Office365PlanG2toG4"/>
    </w:p>
    <w:p w:rsidR="008162A5" w:rsidRPr="00FF14B6" w:rsidRDefault="008162A5" w:rsidP="006F0E0F">
      <w:pPr>
        <w:ind w:left="900"/>
        <w:rPr>
          <w:rFonts w:cs="Tahoma"/>
          <w:lang w:val="it-IT"/>
        </w:rPr>
      </w:pPr>
    </w:p>
    <w:p w:rsidR="008162A5" w:rsidRPr="00FF14B6" w:rsidRDefault="008162A5" w:rsidP="00A83600">
      <w:pPr>
        <w:pStyle w:val="Heading2"/>
        <w:ind w:left="0"/>
        <w:rPr>
          <w:rFonts w:ascii="Tahoma" w:hAnsi="Tahoma" w:cs="Tahoma"/>
          <w:lang w:val="it-IT"/>
        </w:rPr>
      </w:pPr>
      <w:bookmarkStart w:id="1861" w:name="_Toc336338330"/>
      <w:bookmarkStart w:id="1862" w:name="_Toc341193226"/>
      <w:bookmarkStart w:id="1863" w:name="_66_Office_365"/>
      <w:bookmarkStart w:id="1864" w:name="_Toc345678793"/>
      <w:bookmarkEnd w:id="1861"/>
      <w:bookmarkEnd w:id="1862"/>
      <w:bookmarkEnd w:id="1863"/>
      <w:r w:rsidRPr="00FF14B6">
        <w:rPr>
          <w:rFonts w:ascii="Tahoma" w:hAnsi="Tahoma" w:cs="Tahoma"/>
          <w:caps/>
          <w:color w:val="FF6600"/>
          <w:sz w:val="22"/>
          <w:vertAlign w:val="superscript"/>
          <w:lang w:val="it-IT"/>
        </w:rPr>
        <w:t>6</w:t>
      </w:r>
      <w:r w:rsidR="009B25A3">
        <w:rPr>
          <w:rFonts w:ascii="Tahoma" w:hAnsi="Tahoma" w:cs="Tahoma"/>
          <w:caps/>
          <w:color w:val="FF6600"/>
          <w:sz w:val="22"/>
          <w:vertAlign w:val="superscript"/>
          <w:lang w:val="it-IT"/>
        </w:rPr>
        <w:t>7</w:t>
      </w:r>
      <w:r w:rsidRPr="00FF14B6">
        <w:rPr>
          <w:rFonts w:ascii="Tahoma" w:hAnsi="Tahoma" w:cs="Tahoma"/>
          <w:color w:val="FF6600"/>
          <w:lang w:val="it-IT"/>
        </w:rPr>
        <w:t xml:space="preserve"> </w:t>
      </w:r>
      <w:r w:rsidRPr="00FF14B6">
        <w:rPr>
          <w:rFonts w:ascii="Tahoma" w:hAnsi="Tahoma" w:cs="Tahoma"/>
          <w:color w:val="FF6600"/>
          <w:sz w:val="22"/>
          <w:lang w:val="it-IT"/>
        </w:rPr>
        <w:t>Office 365 Piano G1-G4</w:t>
      </w:r>
      <w:bookmarkEnd w:id="1864"/>
    </w:p>
    <w:p w:rsidR="008162A5" w:rsidRPr="00FF14B6" w:rsidRDefault="008162A5" w:rsidP="00A83600">
      <w:pPr>
        <w:rPr>
          <w:rFonts w:cs="Tahoma"/>
          <w:lang w:val="it-IT"/>
        </w:rPr>
      </w:pPr>
    </w:p>
    <w:bookmarkEnd w:id="1860"/>
    <w:p w:rsidR="008162A5" w:rsidRPr="00FF14B6" w:rsidRDefault="008162A5" w:rsidP="00E62BC4">
      <w:pPr>
        <w:ind w:left="720"/>
        <w:rPr>
          <w:rFonts w:cs="Tahoma"/>
          <w:lang w:val="it-IT"/>
        </w:rPr>
      </w:pPr>
      <w:r w:rsidRPr="00FF14B6">
        <w:rPr>
          <w:rFonts w:cs="Tahoma"/>
          <w:color w:val="000000"/>
          <w:lang w:val="it-IT"/>
        </w:rPr>
        <w:t>Office 365 Piani G1-G4 permette l</w:t>
      </w:r>
      <w:r w:rsidR="00CF04A9" w:rsidRPr="00FF14B6">
        <w:rPr>
          <w:rFonts w:cs="Tahoma"/>
          <w:color w:val="000000"/>
          <w:lang w:val="it-IT"/>
        </w:rPr>
        <w:t>’</w:t>
      </w:r>
      <w:r w:rsidRPr="00FF14B6">
        <w:rPr>
          <w:rFonts w:cs="Tahoma"/>
          <w:color w:val="000000"/>
          <w:lang w:val="it-IT"/>
        </w:rPr>
        <w:t>accesso ai seguenti Servizi Online:</w:t>
      </w:r>
    </w:p>
    <w:p w:rsidR="008162A5" w:rsidRPr="00FF14B6" w:rsidRDefault="008162A5" w:rsidP="00A83600">
      <w:pPr>
        <w:rPr>
          <w:rFonts w:cs="Tahoma"/>
          <w:lang w:val="it-IT"/>
        </w:rPr>
      </w:pPr>
    </w:p>
    <w:tbl>
      <w:tblPr>
        <w:tblW w:w="8860"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gridCol w:w="2160"/>
        <w:gridCol w:w="2200"/>
        <w:gridCol w:w="2430"/>
      </w:tblGrid>
      <w:tr w:rsidR="008162A5" w:rsidRPr="00FF14B6" w:rsidTr="00C341F3">
        <w:tc>
          <w:tcPr>
            <w:tcW w:w="2070" w:type="dxa"/>
            <w:shd w:val="clear" w:color="auto" w:fill="FABF8F"/>
          </w:tcPr>
          <w:p w:rsidR="008162A5" w:rsidRPr="00FF14B6" w:rsidRDefault="008162A5" w:rsidP="00F7005D">
            <w:pPr>
              <w:jc w:val="center"/>
              <w:rPr>
                <w:rFonts w:eastAsia="Times New Roman" w:cs="Tahoma"/>
                <w:b/>
                <w:color w:val="000000"/>
                <w:sz w:val="20"/>
              </w:rPr>
            </w:pPr>
            <w:r w:rsidRPr="00FF14B6">
              <w:rPr>
                <w:rFonts w:eastAsia="Times New Roman" w:cs="Tahoma"/>
                <w:b/>
                <w:color w:val="000000"/>
                <w:sz w:val="20"/>
                <w:lang w:val="it-IT"/>
              </w:rPr>
              <w:t xml:space="preserve">Office 365 </w:t>
            </w:r>
            <w:r w:rsidR="00C341F3" w:rsidRPr="00FF14B6">
              <w:rPr>
                <w:rFonts w:eastAsia="Times New Roman" w:cs="Tahoma"/>
                <w:b/>
                <w:color w:val="000000"/>
                <w:sz w:val="20"/>
                <w:lang w:val="it-IT"/>
              </w:rPr>
              <w:br/>
            </w:r>
            <w:r w:rsidRPr="00FF14B6">
              <w:rPr>
                <w:rFonts w:eastAsia="Times New Roman" w:cs="Tahoma"/>
                <w:b/>
                <w:color w:val="000000"/>
                <w:sz w:val="20"/>
                <w:lang w:val="it-IT"/>
              </w:rPr>
              <w:t>Piano G1</w:t>
            </w:r>
          </w:p>
        </w:tc>
        <w:tc>
          <w:tcPr>
            <w:tcW w:w="2160" w:type="dxa"/>
            <w:shd w:val="clear" w:color="auto" w:fill="FABF8F"/>
          </w:tcPr>
          <w:p w:rsidR="008162A5" w:rsidRPr="00FF14B6" w:rsidRDefault="008162A5" w:rsidP="00F7005D">
            <w:pPr>
              <w:jc w:val="center"/>
              <w:rPr>
                <w:rFonts w:eastAsia="Times New Roman" w:cs="Tahoma"/>
                <w:b/>
                <w:color w:val="000000"/>
                <w:sz w:val="20"/>
              </w:rPr>
            </w:pPr>
            <w:r w:rsidRPr="00FF14B6">
              <w:rPr>
                <w:rFonts w:eastAsia="Times New Roman" w:cs="Tahoma"/>
                <w:b/>
                <w:color w:val="000000"/>
                <w:sz w:val="20"/>
                <w:lang w:val="it-IT"/>
              </w:rPr>
              <w:t xml:space="preserve">Office 365 </w:t>
            </w:r>
            <w:r w:rsidR="00C341F3" w:rsidRPr="00FF14B6">
              <w:rPr>
                <w:rFonts w:eastAsia="Times New Roman" w:cs="Tahoma"/>
                <w:b/>
                <w:color w:val="000000"/>
                <w:sz w:val="20"/>
                <w:lang w:val="it-IT"/>
              </w:rPr>
              <w:br/>
            </w:r>
            <w:r w:rsidRPr="00FF14B6">
              <w:rPr>
                <w:rFonts w:eastAsia="Times New Roman" w:cs="Tahoma"/>
                <w:b/>
                <w:color w:val="000000"/>
                <w:sz w:val="20"/>
                <w:lang w:val="it-IT"/>
              </w:rPr>
              <w:t>Piano G2</w:t>
            </w:r>
          </w:p>
        </w:tc>
        <w:tc>
          <w:tcPr>
            <w:tcW w:w="2200" w:type="dxa"/>
            <w:shd w:val="clear" w:color="auto" w:fill="FABF8F"/>
          </w:tcPr>
          <w:p w:rsidR="008162A5" w:rsidRPr="00FF14B6" w:rsidRDefault="008162A5" w:rsidP="00F7005D">
            <w:pPr>
              <w:jc w:val="center"/>
              <w:rPr>
                <w:rFonts w:eastAsia="Times New Roman" w:cs="Tahoma"/>
                <w:b/>
                <w:color w:val="000000"/>
                <w:sz w:val="20"/>
              </w:rPr>
            </w:pPr>
            <w:r w:rsidRPr="00FF14B6">
              <w:rPr>
                <w:rFonts w:eastAsia="Times New Roman" w:cs="Tahoma"/>
                <w:b/>
                <w:color w:val="000000"/>
                <w:sz w:val="20"/>
                <w:lang w:val="it-IT"/>
              </w:rPr>
              <w:t xml:space="preserve">Office 365 </w:t>
            </w:r>
            <w:r w:rsidR="00C341F3" w:rsidRPr="00FF14B6">
              <w:rPr>
                <w:rFonts w:eastAsia="Times New Roman" w:cs="Tahoma"/>
                <w:b/>
                <w:color w:val="000000"/>
                <w:sz w:val="20"/>
                <w:lang w:val="it-IT"/>
              </w:rPr>
              <w:br/>
            </w:r>
            <w:r w:rsidRPr="00FF14B6">
              <w:rPr>
                <w:rFonts w:eastAsia="Times New Roman" w:cs="Tahoma"/>
                <w:b/>
                <w:color w:val="000000"/>
                <w:sz w:val="20"/>
                <w:lang w:val="it-IT"/>
              </w:rPr>
              <w:t>Piano G3</w:t>
            </w:r>
          </w:p>
        </w:tc>
        <w:tc>
          <w:tcPr>
            <w:tcW w:w="2430" w:type="dxa"/>
            <w:shd w:val="clear" w:color="auto" w:fill="FABF8F"/>
          </w:tcPr>
          <w:p w:rsidR="008162A5" w:rsidRPr="00FF14B6" w:rsidRDefault="008162A5" w:rsidP="00F7005D">
            <w:pPr>
              <w:jc w:val="center"/>
              <w:rPr>
                <w:rFonts w:eastAsia="Times New Roman" w:cs="Tahoma"/>
                <w:b/>
                <w:color w:val="000000"/>
                <w:sz w:val="20"/>
              </w:rPr>
            </w:pPr>
            <w:r w:rsidRPr="00FF14B6">
              <w:rPr>
                <w:rFonts w:eastAsia="Times New Roman" w:cs="Tahoma"/>
                <w:b/>
                <w:color w:val="000000"/>
                <w:sz w:val="20"/>
                <w:lang w:val="it-IT"/>
              </w:rPr>
              <w:t xml:space="preserve">Office 365 </w:t>
            </w:r>
            <w:r w:rsidR="00C341F3" w:rsidRPr="00FF14B6">
              <w:rPr>
                <w:rFonts w:eastAsia="Times New Roman" w:cs="Tahoma"/>
                <w:b/>
                <w:color w:val="000000"/>
                <w:sz w:val="20"/>
                <w:lang w:val="it-IT"/>
              </w:rPr>
              <w:br/>
            </w:r>
            <w:r w:rsidRPr="00FF14B6">
              <w:rPr>
                <w:rFonts w:eastAsia="Times New Roman" w:cs="Tahoma"/>
                <w:b/>
                <w:color w:val="000000"/>
                <w:sz w:val="20"/>
                <w:lang w:val="it-IT"/>
              </w:rPr>
              <w:t>Piano G4</w:t>
            </w:r>
          </w:p>
        </w:tc>
      </w:tr>
      <w:tr w:rsidR="008162A5" w:rsidRPr="00FF14B6" w:rsidTr="00C341F3">
        <w:tc>
          <w:tcPr>
            <w:tcW w:w="2070" w:type="dxa"/>
          </w:tcPr>
          <w:p w:rsidR="008162A5" w:rsidRPr="00FF14B6" w:rsidRDefault="008162A5" w:rsidP="00F7005D">
            <w:pPr>
              <w:ind w:left="180" w:right="186"/>
              <w:rPr>
                <w:rFonts w:eastAsia="Times New Roman" w:cs="Tahoma"/>
                <w:color w:val="000000"/>
              </w:rPr>
            </w:pPr>
            <w:r w:rsidRPr="00FF14B6">
              <w:rPr>
                <w:rFonts w:eastAsia="Times New Roman" w:cs="Tahoma"/>
                <w:color w:val="000000"/>
                <w:lang w:val="it-IT"/>
              </w:rPr>
              <w:t>Exchange Online Piano 1</w:t>
            </w:r>
          </w:p>
        </w:tc>
        <w:tc>
          <w:tcPr>
            <w:tcW w:w="2160" w:type="dxa"/>
          </w:tcPr>
          <w:p w:rsidR="008162A5" w:rsidRPr="00FF14B6" w:rsidRDefault="008162A5" w:rsidP="00F7005D">
            <w:pPr>
              <w:ind w:left="180" w:right="186"/>
              <w:rPr>
                <w:rFonts w:eastAsia="Times New Roman" w:cs="Tahoma"/>
                <w:color w:val="000000"/>
              </w:rPr>
            </w:pPr>
            <w:r w:rsidRPr="00FF14B6">
              <w:rPr>
                <w:rFonts w:eastAsia="Times New Roman" w:cs="Tahoma"/>
                <w:color w:val="000000"/>
                <w:lang w:val="it-IT"/>
              </w:rPr>
              <w:t>Exchange Online Piano 1</w:t>
            </w:r>
          </w:p>
        </w:tc>
        <w:tc>
          <w:tcPr>
            <w:tcW w:w="2200" w:type="dxa"/>
          </w:tcPr>
          <w:p w:rsidR="008162A5" w:rsidRPr="00FF14B6" w:rsidRDefault="008162A5" w:rsidP="00F7005D">
            <w:pPr>
              <w:ind w:left="138" w:right="138"/>
              <w:rPr>
                <w:rFonts w:eastAsia="Times New Roman" w:cs="Tahoma"/>
                <w:color w:val="000000"/>
              </w:rPr>
            </w:pPr>
            <w:r w:rsidRPr="00FF14B6">
              <w:rPr>
                <w:rFonts w:eastAsia="Times New Roman" w:cs="Tahoma"/>
                <w:color w:val="000000"/>
                <w:lang w:val="it-IT"/>
              </w:rPr>
              <w:t>Exchange Online Piano 2</w:t>
            </w:r>
            <w:r w:rsidRPr="00FF14B6">
              <w:rPr>
                <w:rFonts w:eastAsia="Times New Roman" w:cs="Tahoma"/>
                <w:color w:val="000000"/>
              </w:rPr>
              <w:t xml:space="preserve"> </w:t>
            </w:r>
          </w:p>
        </w:tc>
        <w:tc>
          <w:tcPr>
            <w:tcW w:w="2430" w:type="dxa"/>
          </w:tcPr>
          <w:p w:rsidR="008162A5" w:rsidRPr="00FF14B6" w:rsidRDefault="008162A5" w:rsidP="00C341F3">
            <w:pPr>
              <w:ind w:left="186"/>
              <w:rPr>
                <w:rFonts w:eastAsia="Times New Roman" w:cs="Tahoma"/>
                <w:color w:val="000000"/>
              </w:rPr>
            </w:pPr>
            <w:r w:rsidRPr="00FF14B6">
              <w:rPr>
                <w:rFonts w:eastAsia="Times New Roman" w:cs="Tahoma"/>
                <w:color w:val="000000"/>
                <w:lang w:val="it-IT"/>
              </w:rPr>
              <w:t>Exchange Online Piano 2</w:t>
            </w:r>
          </w:p>
        </w:tc>
      </w:tr>
      <w:tr w:rsidR="008162A5" w:rsidRPr="00FF14B6" w:rsidTr="00C341F3">
        <w:tc>
          <w:tcPr>
            <w:tcW w:w="2070" w:type="dxa"/>
          </w:tcPr>
          <w:p w:rsidR="008162A5" w:rsidRPr="00FF14B6" w:rsidRDefault="008162A5" w:rsidP="00F7005D">
            <w:pPr>
              <w:ind w:left="180" w:right="186"/>
              <w:rPr>
                <w:rFonts w:eastAsia="Times New Roman" w:cs="Tahoma"/>
                <w:color w:val="000000"/>
              </w:rPr>
            </w:pPr>
            <w:r w:rsidRPr="00FF14B6">
              <w:rPr>
                <w:rFonts w:eastAsia="Times New Roman" w:cs="Tahoma"/>
                <w:color w:val="000000"/>
                <w:lang w:val="it-IT"/>
              </w:rPr>
              <w:t>SharePoint Online Piano 1</w:t>
            </w:r>
          </w:p>
        </w:tc>
        <w:tc>
          <w:tcPr>
            <w:tcW w:w="2160" w:type="dxa"/>
          </w:tcPr>
          <w:p w:rsidR="008162A5" w:rsidRPr="00FF14B6" w:rsidRDefault="008162A5" w:rsidP="00F7005D">
            <w:pPr>
              <w:ind w:left="180" w:right="186"/>
              <w:rPr>
                <w:rFonts w:eastAsia="Times New Roman" w:cs="Tahoma"/>
                <w:color w:val="000000"/>
              </w:rPr>
            </w:pPr>
            <w:r w:rsidRPr="00FF14B6">
              <w:rPr>
                <w:rFonts w:eastAsia="Times New Roman" w:cs="Tahoma"/>
                <w:color w:val="000000"/>
                <w:lang w:val="it-IT"/>
              </w:rPr>
              <w:t>SharePoint Online Piano 1</w:t>
            </w:r>
          </w:p>
        </w:tc>
        <w:tc>
          <w:tcPr>
            <w:tcW w:w="2200" w:type="dxa"/>
          </w:tcPr>
          <w:p w:rsidR="008162A5" w:rsidRPr="00FF14B6" w:rsidRDefault="008162A5" w:rsidP="00F7005D">
            <w:pPr>
              <w:ind w:left="138" w:right="138"/>
              <w:rPr>
                <w:rFonts w:eastAsia="Times New Roman" w:cs="Tahoma"/>
                <w:color w:val="000000"/>
              </w:rPr>
            </w:pPr>
            <w:r w:rsidRPr="00FF14B6">
              <w:rPr>
                <w:rFonts w:eastAsia="Times New Roman" w:cs="Tahoma"/>
                <w:color w:val="000000"/>
                <w:lang w:val="it-IT"/>
              </w:rPr>
              <w:t>SharePoint Online Piano 2</w:t>
            </w:r>
          </w:p>
        </w:tc>
        <w:tc>
          <w:tcPr>
            <w:tcW w:w="2430" w:type="dxa"/>
          </w:tcPr>
          <w:p w:rsidR="008162A5" w:rsidRPr="00FF14B6" w:rsidRDefault="008162A5" w:rsidP="00F7005D">
            <w:pPr>
              <w:ind w:left="186" w:right="180"/>
              <w:rPr>
                <w:rFonts w:eastAsia="Times New Roman" w:cs="Tahoma"/>
                <w:color w:val="000000"/>
              </w:rPr>
            </w:pPr>
            <w:r w:rsidRPr="00FF14B6">
              <w:rPr>
                <w:rFonts w:eastAsia="Times New Roman" w:cs="Tahoma"/>
                <w:color w:val="000000"/>
                <w:lang w:val="it-IT"/>
              </w:rPr>
              <w:t>SharePoint Online Piano 2</w:t>
            </w:r>
          </w:p>
        </w:tc>
      </w:tr>
      <w:tr w:rsidR="008162A5" w:rsidRPr="00FF14B6" w:rsidTr="00C341F3">
        <w:tc>
          <w:tcPr>
            <w:tcW w:w="2070" w:type="dxa"/>
          </w:tcPr>
          <w:p w:rsidR="008162A5" w:rsidRPr="00FF14B6" w:rsidRDefault="008162A5" w:rsidP="00C341F3">
            <w:pPr>
              <w:ind w:left="180"/>
              <w:rPr>
                <w:rFonts w:eastAsia="Times New Roman" w:cs="Tahoma"/>
                <w:color w:val="000000"/>
              </w:rPr>
            </w:pPr>
            <w:r w:rsidRPr="00FF14B6">
              <w:rPr>
                <w:rFonts w:eastAsia="Times New Roman" w:cs="Tahoma"/>
                <w:color w:val="000000"/>
                <w:lang w:val="it-IT"/>
              </w:rPr>
              <w:t>Lync Online Piano 2</w:t>
            </w:r>
          </w:p>
        </w:tc>
        <w:tc>
          <w:tcPr>
            <w:tcW w:w="2160" w:type="dxa"/>
          </w:tcPr>
          <w:p w:rsidR="008162A5" w:rsidRPr="00FF14B6" w:rsidRDefault="008162A5" w:rsidP="00F7005D">
            <w:pPr>
              <w:ind w:left="180" w:right="186"/>
              <w:rPr>
                <w:rFonts w:eastAsia="Times New Roman" w:cs="Tahoma"/>
                <w:color w:val="000000"/>
              </w:rPr>
            </w:pPr>
            <w:r w:rsidRPr="00FF14B6">
              <w:rPr>
                <w:rFonts w:eastAsia="Times New Roman" w:cs="Tahoma"/>
                <w:color w:val="000000"/>
                <w:lang w:val="it-IT"/>
              </w:rPr>
              <w:t>Lync Online Piano 2</w:t>
            </w:r>
          </w:p>
        </w:tc>
        <w:tc>
          <w:tcPr>
            <w:tcW w:w="2200" w:type="dxa"/>
          </w:tcPr>
          <w:p w:rsidR="008162A5" w:rsidRPr="00FF14B6" w:rsidRDefault="008162A5" w:rsidP="00F7005D">
            <w:pPr>
              <w:ind w:left="138" w:right="138"/>
              <w:rPr>
                <w:rFonts w:eastAsia="Times New Roman" w:cs="Tahoma"/>
                <w:color w:val="000000"/>
              </w:rPr>
            </w:pPr>
            <w:r w:rsidRPr="00FF14B6">
              <w:rPr>
                <w:rFonts w:eastAsia="Times New Roman" w:cs="Tahoma"/>
                <w:color w:val="000000"/>
                <w:lang w:val="it-IT"/>
              </w:rPr>
              <w:t>Lync Online Piano 2</w:t>
            </w:r>
          </w:p>
        </w:tc>
        <w:tc>
          <w:tcPr>
            <w:tcW w:w="2430" w:type="dxa"/>
          </w:tcPr>
          <w:p w:rsidR="008162A5" w:rsidRPr="00FF14B6" w:rsidRDefault="008162A5" w:rsidP="00C341F3">
            <w:pPr>
              <w:ind w:left="186"/>
              <w:rPr>
                <w:rFonts w:eastAsia="Times New Roman" w:cs="Tahoma"/>
                <w:color w:val="000000"/>
              </w:rPr>
            </w:pPr>
            <w:r w:rsidRPr="00FF14B6">
              <w:rPr>
                <w:rFonts w:eastAsia="Times New Roman" w:cs="Tahoma"/>
                <w:color w:val="000000"/>
                <w:lang w:val="it-IT"/>
              </w:rPr>
              <w:t>Lync Online Piano 2</w:t>
            </w:r>
          </w:p>
        </w:tc>
      </w:tr>
      <w:tr w:rsidR="008162A5" w:rsidRPr="00FF14B6" w:rsidTr="00C341F3">
        <w:tc>
          <w:tcPr>
            <w:tcW w:w="2070" w:type="dxa"/>
          </w:tcPr>
          <w:p w:rsidR="008162A5" w:rsidRPr="00FF14B6" w:rsidRDefault="008162A5" w:rsidP="00F7005D">
            <w:pPr>
              <w:ind w:left="180" w:right="186"/>
              <w:rPr>
                <w:rFonts w:eastAsia="Times New Roman" w:cs="Tahoma"/>
                <w:color w:val="000000"/>
              </w:rPr>
            </w:pPr>
          </w:p>
        </w:tc>
        <w:tc>
          <w:tcPr>
            <w:tcW w:w="2160" w:type="dxa"/>
          </w:tcPr>
          <w:p w:rsidR="008162A5" w:rsidRPr="00FF14B6" w:rsidRDefault="008162A5" w:rsidP="003A1942">
            <w:pPr>
              <w:ind w:left="180" w:right="186"/>
              <w:rPr>
                <w:rFonts w:eastAsia="Times New Roman" w:cs="Tahoma"/>
                <w:color w:val="000000"/>
              </w:rPr>
            </w:pPr>
            <w:r w:rsidRPr="00FF14B6">
              <w:rPr>
                <w:rFonts w:eastAsia="Times New Roman" w:cs="Tahoma"/>
                <w:color w:val="000000"/>
              </w:rPr>
              <w:t>Office Web Applications (Microsoft Hosted)</w:t>
            </w:r>
          </w:p>
        </w:tc>
        <w:tc>
          <w:tcPr>
            <w:tcW w:w="2200" w:type="dxa"/>
          </w:tcPr>
          <w:p w:rsidR="008162A5" w:rsidRPr="00FF14B6" w:rsidRDefault="008162A5" w:rsidP="00F7005D">
            <w:pPr>
              <w:ind w:left="138" w:right="138"/>
              <w:rPr>
                <w:rFonts w:eastAsia="Times New Roman" w:cs="Tahoma"/>
                <w:color w:val="000000"/>
              </w:rPr>
            </w:pPr>
            <w:r w:rsidRPr="00FF14B6">
              <w:rPr>
                <w:rFonts w:eastAsia="Times New Roman" w:cs="Tahoma"/>
                <w:color w:val="000000"/>
              </w:rPr>
              <w:t>Office Web Applications (Microsoft Hosted)</w:t>
            </w:r>
          </w:p>
        </w:tc>
        <w:tc>
          <w:tcPr>
            <w:tcW w:w="2430" w:type="dxa"/>
          </w:tcPr>
          <w:p w:rsidR="008162A5" w:rsidRPr="00FF14B6" w:rsidRDefault="008162A5" w:rsidP="003A1942">
            <w:pPr>
              <w:ind w:left="186" w:right="180"/>
              <w:rPr>
                <w:rFonts w:eastAsia="Times New Roman" w:cs="Tahoma"/>
                <w:color w:val="000000"/>
              </w:rPr>
            </w:pPr>
            <w:r w:rsidRPr="00FF14B6">
              <w:rPr>
                <w:rFonts w:cs="Tahoma"/>
                <w:color w:val="000000"/>
              </w:rPr>
              <w:t>Office Web Applications (Microsoft Hosted)</w:t>
            </w:r>
          </w:p>
        </w:tc>
      </w:tr>
      <w:tr w:rsidR="008162A5" w:rsidRPr="00FF14B6" w:rsidTr="00C341F3">
        <w:tc>
          <w:tcPr>
            <w:tcW w:w="2070" w:type="dxa"/>
          </w:tcPr>
          <w:p w:rsidR="008162A5" w:rsidRPr="00FF14B6" w:rsidRDefault="008162A5" w:rsidP="00F7005D">
            <w:pPr>
              <w:ind w:left="180" w:right="186"/>
              <w:rPr>
                <w:rFonts w:eastAsia="Times New Roman" w:cs="Tahoma"/>
                <w:color w:val="000000"/>
              </w:rPr>
            </w:pPr>
          </w:p>
        </w:tc>
        <w:tc>
          <w:tcPr>
            <w:tcW w:w="2160" w:type="dxa"/>
          </w:tcPr>
          <w:p w:rsidR="008162A5" w:rsidRPr="00FF14B6" w:rsidRDefault="008162A5" w:rsidP="00F7005D">
            <w:pPr>
              <w:ind w:left="180" w:right="186"/>
              <w:rPr>
                <w:rFonts w:eastAsia="Times New Roman" w:cs="Tahoma"/>
                <w:color w:val="000000"/>
              </w:rPr>
            </w:pPr>
          </w:p>
        </w:tc>
        <w:tc>
          <w:tcPr>
            <w:tcW w:w="2200" w:type="dxa"/>
          </w:tcPr>
          <w:p w:rsidR="008162A5" w:rsidRPr="00FF14B6" w:rsidRDefault="008162A5" w:rsidP="00C341F3">
            <w:pPr>
              <w:ind w:left="138" w:right="32"/>
              <w:rPr>
                <w:rFonts w:eastAsia="Times New Roman" w:cs="Tahoma"/>
                <w:color w:val="000000"/>
                <w:lang w:val="it-IT"/>
              </w:rPr>
            </w:pPr>
            <w:r w:rsidRPr="00FF14B6">
              <w:rPr>
                <w:rFonts w:eastAsia="Times New Roman" w:cs="Tahoma"/>
                <w:color w:val="000000"/>
                <w:lang w:val="it-IT"/>
              </w:rPr>
              <w:t xml:space="preserve">Sottoscrizione a Office Professional Plus </w:t>
            </w:r>
          </w:p>
        </w:tc>
        <w:tc>
          <w:tcPr>
            <w:tcW w:w="2430" w:type="dxa"/>
          </w:tcPr>
          <w:p w:rsidR="008162A5" w:rsidRPr="00FF14B6" w:rsidRDefault="008162A5" w:rsidP="00F7005D">
            <w:pPr>
              <w:ind w:left="186" w:right="180"/>
              <w:rPr>
                <w:rFonts w:eastAsia="Times New Roman" w:cs="Tahoma"/>
                <w:color w:val="000000"/>
                <w:lang w:val="it-IT"/>
              </w:rPr>
            </w:pPr>
            <w:r w:rsidRPr="00FF14B6">
              <w:rPr>
                <w:rFonts w:eastAsia="Times New Roman" w:cs="Tahoma"/>
                <w:color w:val="000000"/>
                <w:lang w:val="it-IT"/>
              </w:rPr>
              <w:t xml:space="preserve">Sottoscrizione a Office Professional Plus </w:t>
            </w:r>
          </w:p>
        </w:tc>
      </w:tr>
    </w:tbl>
    <w:p w:rsidR="008162A5" w:rsidRPr="00FF14B6" w:rsidRDefault="008162A5" w:rsidP="00E62BC4">
      <w:pPr>
        <w:ind w:left="720"/>
        <w:rPr>
          <w:rFonts w:cs="Tahoma"/>
          <w:lang w:val="it-IT"/>
        </w:rPr>
      </w:pPr>
      <w:r w:rsidRPr="00FF14B6">
        <w:rPr>
          <w:rFonts w:cs="Tahoma"/>
          <w:color w:val="000000"/>
          <w:lang w:val="it-IT"/>
        </w:rPr>
        <w:br/>
      </w:r>
    </w:p>
    <w:p w:rsidR="008162A5" w:rsidRPr="00FF14B6" w:rsidRDefault="008162A5" w:rsidP="00E62BC4">
      <w:pPr>
        <w:ind w:left="720"/>
        <w:rPr>
          <w:rFonts w:cs="Tahoma"/>
          <w:lang w:val="it-IT"/>
        </w:rPr>
      </w:pPr>
      <w:r w:rsidRPr="00FF14B6">
        <w:rPr>
          <w:rFonts w:cs="Tahoma"/>
          <w:color w:val="000000"/>
          <w:lang w:val="it-IT"/>
        </w:rPr>
        <w:t>Questa lista è soggetta a modifiche. Nell</w:t>
      </w:r>
      <w:r w:rsidR="00CF04A9" w:rsidRPr="00FF14B6">
        <w:rPr>
          <w:rFonts w:cs="Tahoma"/>
          <w:color w:val="000000"/>
          <w:lang w:val="it-IT"/>
        </w:rPr>
        <w:t>’</w:t>
      </w:r>
      <w:r w:rsidRPr="00FF14B6">
        <w:rPr>
          <w:rFonts w:cs="Tahoma"/>
          <w:color w:val="000000"/>
          <w:lang w:val="it-IT"/>
        </w:rPr>
        <w:t>eventualità di una discrepanza tra le condizioni di licenza per Office</w:t>
      </w:r>
      <w:r w:rsidR="00C341F3" w:rsidRPr="00FF14B6">
        <w:rPr>
          <w:rFonts w:cs="Tahoma"/>
          <w:color w:val="000000"/>
          <w:lang w:val="it-IT"/>
        </w:rPr>
        <w:t> </w:t>
      </w:r>
      <w:r w:rsidRPr="00FF14B6">
        <w:rPr>
          <w:rFonts w:cs="Tahoma"/>
          <w:color w:val="000000"/>
          <w:lang w:val="it-IT"/>
        </w:rPr>
        <w:t>365 Piani G1 – G4 e questa nota, i Diritti di Utilizzo del Prodotto correnti avranno prevalenza. Gli</w:t>
      </w:r>
      <w:r w:rsidR="00C341F3" w:rsidRPr="00FF14B6">
        <w:rPr>
          <w:rFonts w:cs="Tahoma"/>
          <w:color w:val="000000"/>
          <w:lang w:val="it-IT"/>
        </w:rPr>
        <w:t> </w:t>
      </w:r>
      <w:r w:rsidRPr="00FF14B6">
        <w:rPr>
          <w:rFonts w:cs="Tahoma"/>
          <w:color w:val="000000"/>
          <w:lang w:val="it-IT"/>
        </w:rPr>
        <w:t>eventuali diritti di accesso aggiuntivi per il software On-Premise concesso in licenza separatamente sono</w:t>
      </w:r>
      <w:r w:rsidR="00C341F3" w:rsidRPr="00FF14B6">
        <w:rPr>
          <w:rFonts w:cs="Tahoma"/>
          <w:color w:val="000000"/>
          <w:lang w:val="it-IT"/>
        </w:rPr>
        <w:t> </w:t>
      </w:r>
      <w:r w:rsidRPr="00FF14B6">
        <w:rPr>
          <w:rFonts w:cs="Tahoma"/>
          <w:color w:val="000000"/>
          <w:lang w:val="it-IT"/>
        </w:rPr>
        <w:t>specificati nei Diritti di Utilizzo del Prodotto.</w:t>
      </w:r>
    </w:p>
    <w:p w:rsidR="008162A5" w:rsidRPr="00FF14B6" w:rsidRDefault="008162A5" w:rsidP="00E62BC4">
      <w:pPr>
        <w:ind w:left="720"/>
        <w:rPr>
          <w:rFonts w:cs="Tahoma"/>
          <w:lang w:val="it-IT"/>
        </w:rPr>
      </w:pPr>
    </w:p>
    <w:p w:rsidR="008162A5" w:rsidRPr="00FF14B6" w:rsidRDefault="008162A5" w:rsidP="00E62BC4">
      <w:pPr>
        <w:ind w:left="720"/>
        <w:rPr>
          <w:rFonts w:cs="Tahoma"/>
          <w:lang w:val="it-IT"/>
        </w:rPr>
      </w:pPr>
      <w:r w:rsidRPr="00FF14B6">
        <w:rPr>
          <w:rFonts w:cs="Tahoma"/>
          <w:color w:val="000000"/>
          <w:lang w:val="it-IT"/>
        </w:rPr>
        <w:t>Lync Online Piano 1 e Piano 2 richiedono l</w:t>
      </w:r>
      <w:r w:rsidR="00CF04A9" w:rsidRPr="00FF14B6">
        <w:rPr>
          <w:rFonts w:cs="Tahoma"/>
          <w:color w:val="000000"/>
          <w:lang w:val="it-IT"/>
        </w:rPr>
        <w:t>’</w:t>
      </w:r>
      <w:r w:rsidRPr="00FF14B6">
        <w:rPr>
          <w:rFonts w:cs="Tahoma"/>
          <w:color w:val="000000"/>
          <w:lang w:val="it-IT"/>
        </w:rPr>
        <w:t>acquisto separato e l</w:t>
      </w:r>
      <w:r w:rsidR="00CF04A9" w:rsidRPr="00FF14B6">
        <w:rPr>
          <w:rFonts w:cs="Tahoma"/>
          <w:color w:val="000000"/>
          <w:lang w:val="it-IT"/>
        </w:rPr>
        <w:t>’</w:t>
      </w:r>
      <w:r w:rsidRPr="00FF14B6">
        <w:rPr>
          <w:rFonts w:cs="Tahoma"/>
          <w:color w:val="000000"/>
          <w:lang w:val="it-IT"/>
        </w:rPr>
        <w:t xml:space="preserve">installazione di Microsoft Lync 2010 </w:t>
      </w:r>
      <w:r w:rsidR="00C341F3" w:rsidRPr="00FF14B6">
        <w:rPr>
          <w:rFonts w:cs="Tahoma"/>
          <w:color w:val="000000"/>
          <w:lang w:val="it-IT"/>
        </w:rPr>
        <w:br/>
      </w:r>
      <w:r w:rsidRPr="00FF14B6">
        <w:rPr>
          <w:rFonts w:cs="Tahoma"/>
          <w:color w:val="000000"/>
          <w:lang w:val="it-IT"/>
        </w:rPr>
        <w:t>(o Lync per Mac 2011). Grazie a un</w:t>
      </w:r>
      <w:r w:rsidR="00CF04A9" w:rsidRPr="00FF14B6">
        <w:rPr>
          <w:rFonts w:cs="Tahoma"/>
          <w:color w:val="000000"/>
          <w:lang w:val="it-IT"/>
        </w:rPr>
        <w:t>’</w:t>
      </w:r>
      <w:r w:rsidRPr="00FF14B6">
        <w:rPr>
          <w:rFonts w:cs="Tahoma"/>
          <w:color w:val="000000"/>
          <w:lang w:val="it-IT"/>
        </w:rPr>
        <w:t>offerta di durata limitata, le società in possesso della licenza per Lync</w:t>
      </w:r>
      <w:r w:rsidR="00C341F3" w:rsidRPr="00FF14B6">
        <w:rPr>
          <w:rFonts w:cs="Tahoma"/>
          <w:color w:val="000000"/>
          <w:lang w:val="it-IT"/>
        </w:rPr>
        <w:t> </w:t>
      </w:r>
      <w:r w:rsidRPr="00FF14B6">
        <w:rPr>
          <w:rFonts w:cs="Tahoma"/>
          <w:color w:val="000000"/>
          <w:lang w:val="it-IT"/>
        </w:rPr>
        <w:t xml:space="preserve">Online riceveranno gratuitamente in licenza una copia di Lync 2010 (o Lync per Mac 2011) per ogni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fornita a scopo di valutazione o a pagamento per Lync Online.</w:t>
      </w:r>
      <w:r w:rsidRPr="00FF14B6">
        <w:rPr>
          <w:rFonts w:cs="Tahoma"/>
          <w:lang w:val="it-IT"/>
        </w:rPr>
        <w:t xml:space="preserve"> </w:t>
      </w:r>
      <w:r w:rsidRPr="00FF14B6">
        <w:rPr>
          <w:rFonts w:cs="Tahoma"/>
          <w:color w:val="000000"/>
          <w:lang w:val="it-IT"/>
        </w:rPr>
        <w:t>Il software potrà essere</w:t>
      </w:r>
      <w:r w:rsidR="00C341F3" w:rsidRPr="00FF14B6">
        <w:rPr>
          <w:rFonts w:cs="Tahoma"/>
          <w:color w:val="000000"/>
          <w:lang w:val="it-IT"/>
        </w:rPr>
        <w:t> </w:t>
      </w:r>
      <w:r w:rsidRPr="00FF14B6">
        <w:rPr>
          <w:rFonts w:cs="Tahoma"/>
          <w:color w:val="000000"/>
          <w:lang w:val="it-IT"/>
        </w:rPr>
        <w:t xml:space="preserve">utilizzato esclusivamente con Lync Online e tutti i diritti di utilizzo del software cesseranno alla scadenza della licenza </w:t>
      </w:r>
      <w:r w:rsidR="00341620" w:rsidRPr="00FF14B6">
        <w:rPr>
          <w:rFonts w:cs="Tahoma"/>
          <w:color w:val="000000"/>
          <w:lang w:val="it-IT"/>
        </w:rPr>
        <w:t>“</w:t>
      </w:r>
      <w:r w:rsidRPr="00FF14B6">
        <w:rPr>
          <w:rFonts w:cs="Tahoma"/>
          <w:color w:val="000000"/>
          <w:lang w:val="it-IT"/>
        </w:rPr>
        <w:t>Subscription</w:t>
      </w:r>
      <w:r w:rsidR="00341620" w:rsidRPr="00FF14B6">
        <w:rPr>
          <w:rFonts w:cs="Tahoma"/>
          <w:color w:val="000000"/>
          <w:lang w:val="it-IT"/>
        </w:rPr>
        <w:t>”</w:t>
      </w:r>
      <w:r w:rsidRPr="00FF14B6">
        <w:rPr>
          <w:rFonts w:cs="Tahoma"/>
          <w:color w:val="000000"/>
          <w:lang w:val="it-IT"/>
        </w:rPr>
        <w:t xml:space="preserve"> sottostante oppure in occasione della migrazione alla successiva nuova</w:t>
      </w:r>
      <w:r w:rsidR="00C341F3" w:rsidRPr="00FF14B6">
        <w:rPr>
          <w:rFonts w:cs="Tahoma"/>
          <w:color w:val="000000"/>
          <w:lang w:val="it-IT"/>
        </w:rPr>
        <w:t> </w:t>
      </w:r>
      <w:r w:rsidRPr="00FF14B6">
        <w:rPr>
          <w:rFonts w:cs="Tahoma"/>
          <w:color w:val="000000"/>
          <w:lang w:val="it-IT"/>
        </w:rPr>
        <w:t>versione principale di Lync Online, a seconda di quale evento si verificherà per primo. Le società che</w:t>
      </w:r>
      <w:r w:rsidR="00C341F3" w:rsidRPr="00FF14B6">
        <w:rPr>
          <w:rFonts w:cs="Tahoma"/>
          <w:color w:val="000000"/>
          <w:lang w:val="it-IT"/>
        </w:rPr>
        <w:t> </w:t>
      </w:r>
      <w:r w:rsidRPr="00FF14B6">
        <w:rPr>
          <w:rFonts w:cs="Tahoma"/>
          <w:color w:val="000000"/>
          <w:lang w:val="it-IT"/>
        </w:rPr>
        <w:t>non hanno ancora effettuato la migrazione da Office Communications Online potranno utilizzare Office</w:t>
      </w:r>
      <w:r w:rsidR="00C341F3" w:rsidRPr="00FF14B6">
        <w:rPr>
          <w:rFonts w:cs="Tahoma"/>
          <w:color w:val="000000"/>
          <w:lang w:val="it-IT"/>
        </w:rPr>
        <w:t> </w:t>
      </w:r>
      <w:r w:rsidRPr="00FF14B6">
        <w:rPr>
          <w:rFonts w:cs="Tahoma"/>
          <w:color w:val="000000"/>
          <w:lang w:val="it-IT"/>
        </w:rPr>
        <w:t>Communicator 2007 R2 al posto di Lync 2010 (o di Lync per Mac 2011) avvalendosi della concessione</w:t>
      </w:r>
      <w:r w:rsidR="00C341F3" w:rsidRPr="00FF14B6">
        <w:rPr>
          <w:rFonts w:cs="Tahoma"/>
          <w:color w:val="000000"/>
          <w:lang w:val="it-IT"/>
        </w:rPr>
        <w:t> </w:t>
      </w:r>
      <w:r w:rsidRPr="00FF14B6">
        <w:rPr>
          <w:rFonts w:cs="Tahoma"/>
          <w:color w:val="000000"/>
          <w:lang w:val="it-IT"/>
        </w:rPr>
        <w:t>di licenza in questione.</w:t>
      </w:r>
    </w:p>
    <w:p w:rsidR="008162A5" w:rsidRPr="00FF14B6" w:rsidRDefault="008162A5" w:rsidP="00E62BC4">
      <w:pPr>
        <w:ind w:left="720"/>
        <w:rPr>
          <w:rFonts w:cs="Tahoma"/>
          <w:lang w:val="it-IT"/>
        </w:rPr>
      </w:pPr>
    </w:p>
    <w:p w:rsidR="008162A5" w:rsidRPr="00FF14B6" w:rsidRDefault="008162A5" w:rsidP="00E62BC4">
      <w:pPr>
        <w:ind w:left="720"/>
        <w:rPr>
          <w:rFonts w:cs="Tahoma"/>
          <w:lang w:val="it-IT"/>
        </w:rPr>
      </w:pPr>
      <w:r w:rsidRPr="00FF14B6">
        <w:rPr>
          <w:rFonts w:cs="Tahoma"/>
          <w:color w:val="000000"/>
          <w:lang w:val="it-IT"/>
        </w:rPr>
        <w:t>G1-G4 non potranno essere distribuiti nello stesso dominio in cui vengono distribuiti servizi specifici di</w:t>
      </w:r>
      <w:r w:rsidR="00C341F3" w:rsidRPr="00FF14B6">
        <w:rPr>
          <w:rFonts w:cs="Tahoma"/>
          <w:color w:val="000000"/>
          <w:lang w:val="it-IT"/>
        </w:rPr>
        <w:t> </w:t>
      </w:r>
      <w:r w:rsidRPr="00FF14B6">
        <w:rPr>
          <w:rFonts w:cs="Tahoma"/>
          <w:color w:val="000000"/>
          <w:lang w:val="it-IT"/>
        </w:rPr>
        <w:t>community cloud per enti non pubblici. Tale limitazione si estende a qualsiasi servizio online appartenente</w:t>
      </w:r>
      <w:r w:rsidR="00C341F3" w:rsidRPr="00FF14B6">
        <w:rPr>
          <w:rFonts w:cs="Tahoma"/>
          <w:color w:val="000000"/>
          <w:lang w:val="it-IT"/>
        </w:rPr>
        <w:t> </w:t>
      </w:r>
      <w:r w:rsidRPr="00FF14B6">
        <w:rPr>
          <w:rFonts w:cs="Tahoma"/>
          <w:color w:val="000000"/>
          <w:lang w:val="it-IT"/>
        </w:rPr>
        <w:t xml:space="preserve">alla famiglia di prodotti Office 365, inclusi Exchange Online, SharePoint Online </w:t>
      </w:r>
      <w:r w:rsidR="00302BE0" w:rsidRPr="00FF14B6">
        <w:rPr>
          <w:rFonts w:cs="Tahoma"/>
          <w:color w:val="000000"/>
          <w:lang w:val="it-IT"/>
        </w:rPr>
        <w:br/>
      </w:r>
      <w:r w:rsidRPr="00FF14B6">
        <w:rPr>
          <w:rFonts w:cs="Tahoma"/>
          <w:color w:val="000000"/>
          <w:lang w:val="it-IT"/>
        </w:rPr>
        <w:t>e Lync Online.</w:t>
      </w:r>
    </w:p>
    <w:p w:rsidR="008162A5" w:rsidRPr="00FF14B6" w:rsidRDefault="008162A5" w:rsidP="00E62BC4">
      <w:pPr>
        <w:ind w:left="720"/>
        <w:rPr>
          <w:rFonts w:cs="Tahoma"/>
          <w:lang w:val="it-IT"/>
        </w:rPr>
      </w:pPr>
    </w:p>
    <w:p w:rsidR="008162A5" w:rsidRPr="00FF14B6" w:rsidRDefault="008162A5" w:rsidP="00E62BC4">
      <w:pPr>
        <w:ind w:left="720"/>
        <w:rPr>
          <w:rFonts w:cs="Tahoma"/>
          <w:lang w:val="it-IT"/>
        </w:rPr>
      </w:pPr>
      <w:r w:rsidRPr="00FF14B6">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CF04A9" w:rsidRPr="00FF14B6">
        <w:rPr>
          <w:rFonts w:eastAsia="Times New Roman" w:cs="Tahoma"/>
          <w:color w:val="000000"/>
          <w:szCs w:val="18"/>
          <w:lang w:val="it-IT"/>
        </w:rPr>
        <w:t>’</w:t>
      </w:r>
      <w:r w:rsidRPr="00FF14B6">
        <w:rPr>
          <w:rFonts w:eastAsia="Times New Roman" w:cs="Tahoma"/>
          <w:color w:val="000000"/>
          <w:szCs w:val="18"/>
          <w:lang w:val="it-IT"/>
        </w:rPr>
        <w:t>Iscrizione Enterprise o Enterprise Subscription per Enti Pubblici Statunitensi per essere idonei all</w:t>
      </w:r>
      <w:r w:rsidR="00CF04A9" w:rsidRPr="00FF14B6">
        <w:rPr>
          <w:rFonts w:eastAsia="Times New Roman" w:cs="Tahoma"/>
          <w:color w:val="000000"/>
          <w:szCs w:val="18"/>
          <w:lang w:val="it-IT"/>
        </w:rPr>
        <w:t>’</w:t>
      </w:r>
      <w:r w:rsidRPr="00FF14B6">
        <w:rPr>
          <w:rFonts w:eastAsia="Times New Roman" w:cs="Tahoma"/>
          <w:color w:val="000000"/>
          <w:szCs w:val="18"/>
          <w:lang w:val="it-IT"/>
        </w:rPr>
        <w:t>acquisto di servizi online designati come community cloud per enti pubblici.</w:t>
      </w:r>
      <w:r w:rsidRPr="00FF14B6">
        <w:rPr>
          <w:rFonts w:cs="Tahoma"/>
          <w:lang w:val="it-IT"/>
        </w:rPr>
        <w:t xml:space="preserve"> </w:t>
      </w:r>
      <w:r w:rsidRPr="00FF14B6">
        <w:rPr>
          <w:rFonts w:cs="Tahoma"/>
          <w:color w:val="000000"/>
          <w:lang w:val="it-IT"/>
        </w:rPr>
        <w:t>I Diritti sull</w:t>
      </w:r>
      <w:r w:rsidR="00CF04A9" w:rsidRPr="00FF14B6">
        <w:rPr>
          <w:rFonts w:cs="Tahoma"/>
          <w:color w:val="000000"/>
          <w:lang w:val="it-IT"/>
        </w:rPr>
        <w:t>’</w:t>
      </w:r>
      <w:r w:rsidRPr="00FF14B6">
        <w:rPr>
          <w:rFonts w:cs="Tahoma"/>
          <w:color w:val="000000"/>
          <w:lang w:val="it-IT"/>
        </w:rPr>
        <w:t>Utilizzo relativi ai servizi di community cloud per enti pubblici sono simili a quelli dei loro equivalenti multi-tenant standard, come indicato nella seguente tabella:</w:t>
      </w:r>
    </w:p>
    <w:p w:rsidR="008162A5" w:rsidRPr="00FF14B6" w:rsidRDefault="008162A5" w:rsidP="00A83600">
      <w:pPr>
        <w:ind w:left="900"/>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02"/>
        <w:gridCol w:w="4366"/>
      </w:tblGrid>
      <w:tr w:rsidR="008162A5" w:rsidRPr="00FF14B6" w:rsidTr="00CA14C9">
        <w:tc>
          <w:tcPr>
            <w:tcW w:w="4202" w:type="dxa"/>
            <w:shd w:val="clear" w:color="auto" w:fill="FABF8F"/>
          </w:tcPr>
          <w:p w:rsidR="008162A5" w:rsidRPr="00FF14B6" w:rsidRDefault="008162A5" w:rsidP="00F7005D">
            <w:pPr>
              <w:rPr>
                <w:rFonts w:eastAsia="Times New Roman" w:cs="Tahoma"/>
                <w:b/>
                <w:color w:val="000000"/>
                <w:sz w:val="20"/>
                <w:szCs w:val="20"/>
              </w:rPr>
            </w:pPr>
            <w:r w:rsidRPr="00FF14B6">
              <w:rPr>
                <w:rFonts w:eastAsia="Times New Roman" w:cs="Tahoma"/>
                <w:b/>
                <w:color w:val="000000"/>
                <w:sz w:val="20"/>
                <w:szCs w:val="20"/>
                <w:lang w:val="it-IT"/>
              </w:rPr>
              <w:t>Office 365 (Piano E)</w:t>
            </w:r>
            <w:r w:rsidRPr="00FF14B6">
              <w:rPr>
                <w:rFonts w:eastAsia="Times New Roman" w:cs="Tahoma"/>
                <w:b/>
                <w:color w:val="000000"/>
                <w:sz w:val="20"/>
                <w:szCs w:val="20"/>
              </w:rPr>
              <w:t xml:space="preserve"> </w:t>
            </w:r>
          </w:p>
        </w:tc>
        <w:tc>
          <w:tcPr>
            <w:tcW w:w="4366" w:type="dxa"/>
            <w:shd w:val="clear" w:color="auto" w:fill="FABF8F"/>
          </w:tcPr>
          <w:p w:rsidR="008162A5" w:rsidRPr="00FF14B6" w:rsidRDefault="008162A5" w:rsidP="00F7005D">
            <w:pPr>
              <w:rPr>
                <w:rFonts w:eastAsia="Times New Roman" w:cs="Tahoma"/>
                <w:b/>
                <w:color w:val="000000"/>
                <w:sz w:val="20"/>
                <w:szCs w:val="20"/>
                <w:lang w:val="it-IT"/>
              </w:rPr>
            </w:pPr>
            <w:r w:rsidRPr="00FF14B6">
              <w:rPr>
                <w:rFonts w:eastAsia="Times New Roman" w:cs="Tahoma"/>
                <w:b/>
                <w:color w:val="000000"/>
                <w:sz w:val="20"/>
                <w:szCs w:val="20"/>
                <w:lang w:val="it-IT"/>
              </w:rPr>
              <w:t>Servizio per Office 365 Piano G con Diritti sull</w:t>
            </w:r>
            <w:r w:rsidR="00CF04A9" w:rsidRPr="00FF14B6">
              <w:rPr>
                <w:rFonts w:eastAsia="Times New Roman" w:cs="Tahoma"/>
                <w:b/>
                <w:color w:val="000000"/>
                <w:sz w:val="20"/>
                <w:szCs w:val="20"/>
                <w:lang w:val="it-IT"/>
              </w:rPr>
              <w:t>’</w:t>
            </w:r>
            <w:r w:rsidRPr="00FF14B6">
              <w:rPr>
                <w:rFonts w:eastAsia="Times New Roman" w:cs="Tahoma"/>
                <w:b/>
                <w:color w:val="000000"/>
                <w:sz w:val="20"/>
                <w:szCs w:val="20"/>
                <w:lang w:val="it-IT"/>
              </w:rPr>
              <w:t>Utilizzo equivalenti</w:t>
            </w:r>
          </w:p>
        </w:tc>
      </w:tr>
      <w:tr w:rsidR="008162A5" w:rsidRPr="00FF14B6" w:rsidTr="00CA14C9">
        <w:tc>
          <w:tcPr>
            <w:tcW w:w="4202" w:type="dxa"/>
          </w:tcPr>
          <w:p w:rsidR="008162A5" w:rsidRPr="00FF14B6" w:rsidRDefault="008162A5" w:rsidP="00F7005D">
            <w:pPr>
              <w:rPr>
                <w:rFonts w:eastAsia="Times New Roman" w:cs="Tahoma"/>
                <w:color w:val="000000"/>
              </w:rPr>
            </w:pPr>
            <w:r w:rsidRPr="00FF14B6">
              <w:rPr>
                <w:rFonts w:eastAsia="Times New Roman" w:cs="Tahoma"/>
                <w:color w:val="000000"/>
                <w:lang w:val="it-IT"/>
              </w:rPr>
              <w:t>Office 365 Piano E1</w:t>
            </w:r>
          </w:p>
        </w:tc>
        <w:tc>
          <w:tcPr>
            <w:tcW w:w="4366" w:type="dxa"/>
          </w:tcPr>
          <w:p w:rsidR="008162A5" w:rsidRPr="00FF14B6" w:rsidRDefault="008162A5" w:rsidP="00F7005D">
            <w:pPr>
              <w:rPr>
                <w:rFonts w:eastAsia="Times New Roman" w:cs="Tahoma"/>
                <w:color w:val="000000"/>
              </w:rPr>
            </w:pPr>
            <w:r w:rsidRPr="00FF14B6">
              <w:rPr>
                <w:rFonts w:eastAsia="Times New Roman" w:cs="Tahoma"/>
                <w:color w:val="000000"/>
                <w:lang w:val="it-IT"/>
              </w:rPr>
              <w:t>Office 365 Piano G1</w:t>
            </w:r>
          </w:p>
        </w:tc>
      </w:tr>
      <w:tr w:rsidR="008162A5" w:rsidRPr="00FF14B6" w:rsidTr="00CA14C9">
        <w:tc>
          <w:tcPr>
            <w:tcW w:w="4202" w:type="dxa"/>
          </w:tcPr>
          <w:p w:rsidR="008162A5" w:rsidRPr="00FF14B6" w:rsidRDefault="008162A5" w:rsidP="00F7005D">
            <w:pPr>
              <w:rPr>
                <w:rFonts w:eastAsia="Times New Roman" w:cs="Tahoma"/>
                <w:color w:val="000000"/>
              </w:rPr>
            </w:pPr>
            <w:r w:rsidRPr="00FF14B6">
              <w:rPr>
                <w:rFonts w:eastAsia="Times New Roman" w:cs="Tahoma"/>
                <w:color w:val="000000"/>
                <w:lang w:val="it-IT"/>
              </w:rPr>
              <w:t>Office 365 Piano E2</w:t>
            </w:r>
          </w:p>
        </w:tc>
        <w:tc>
          <w:tcPr>
            <w:tcW w:w="4366" w:type="dxa"/>
          </w:tcPr>
          <w:p w:rsidR="008162A5" w:rsidRPr="00FF14B6" w:rsidRDefault="008162A5" w:rsidP="00F7005D">
            <w:pPr>
              <w:rPr>
                <w:rFonts w:eastAsia="Times New Roman" w:cs="Tahoma"/>
                <w:color w:val="000000"/>
              </w:rPr>
            </w:pPr>
            <w:r w:rsidRPr="00FF14B6">
              <w:rPr>
                <w:rFonts w:eastAsia="Times New Roman" w:cs="Tahoma"/>
                <w:color w:val="000000"/>
                <w:lang w:val="it-IT"/>
              </w:rPr>
              <w:t>Office 365 Piano G2</w:t>
            </w:r>
          </w:p>
        </w:tc>
      </w:tr>
      <w:tr w:rsidR="008162A5" w:rsidRPr="00FF14B6" w:rsidTr="00CA14C9">
        <w:tc>
          <w:tcPr>
            <w:tcW w:w="4202" w:type="dxa"/>
          </w:tcPr>
          <w:p w:rsidR="008162A5" w:rsidRPr="00FF14B6" w:rsidRDefault="008162A5" w:rsidP="00F7005D">
            <w:pPr>
              <w:rPr>
                <w:rFonts w:eastAsia="Times New Roman" w:cs="Tahoma"/>
                <w:color w:val="000000"/>
              </w:rPr>
            </w:pPr>
            <w:r w:rsidRPr="00FF14B6">
              <w:rPr>
                <w:rFonts w:eastAsia="Times New Roman" w:cs="Tahoma"/>
                <w:color w:val="000000"/>
                <w:lang w:val="it-IT"/>
              </w:rPr>
              <w:t>Office 365 Piano E3</w:t>
            </w:r>
          </w:p>
        </w:tc>
        <w:tc>
          <w:tcPr>
            <w:tcW w:w="4366" w:type="dxa"/>
          </w:tcPr>
          <w:p w:rsidR="008162A5" w:rsidRPr="00FF14B6" w:rsidRDefault="008162A5" w:rsidP="00F7005D">
            <w:pPr>
              <w:rPr>
                <w:rFonts w:eastAsia="Times New Roman" w:cs="Tahoma"/>
                <w:color w:val="000000"/>
              </w:rPr>
            </w:pPr>
            <w:r w:rsidRPr="00FF14B6">
              <w:rPr>
                <w:rFonts w:eastAsia="Times New Roman" w:cs="Tahoma"/>
                <w:color w:val="000000"/>
                <w:lang w:val="it-IT"/>
              </w:rPr>
              <w:t>Office 365 Piano G3</w:t>
            </w:r>
          </w:p>
        </w:tc>
      </w:tr>
      <w:tr w:rsidR="008162A5" w:rsidRPr="00FF14B6" w:rsidTr="00CA14C9">
        <w:tc>
          <w:tcPr>
            <w:tcW w:w="4202" w:type="dxa"/>
          </w:tcPr>
          <w:p w:rsidR="008162A5" w:rsidRPr="00FF14B6" w:rsidRDefault="008162A5" w:rsidP="00F7005D">
            <w:pPr>
              <w:rPr>
                <w:rFonts w:eastAsia="Times New Roman" w:cs="Tahoma"/>
                <w:color w:val="000000"/>
              </w:rPr>
            </w:pPr>
            <w:r w:rsidRPr="00FF14B6">
              <w:rPr>
                <w:rFonts w:eastAsia="Times New Roman" w:cs="Tahoma"/>
                <w:color w:val="000000"/>
                <w:lang w:val="it-IT"/>
              </w:rPr>
              <w:t>Office 365 Piano E4</w:t>
            </w:r>
          </w:p>
        </w:tc>
        <w:tc>
          <w:tcPr>
            <w:tcW w:w="4366" w:type="dxa"/>
          </w:tcPr>
          <w:p w:rsidR="008162A5" w:rsidRPr="00FF14B6" w:rsidRDefault="008162A5" w:rsidP="00F7005D">
            <w:pPr>
              <w:rPr>
                <w:rFonts w:eastAsia="Times New Roman" w:cs="Tahoma"/>
                <w:color w:val="000000"/>
              </w:rPr>
            </w:pPr>
            <w:r w:rsidRPr="00FF14B6">
              <w:rPr>
                <w:rFonts w:eastAsia="Times New Roman" w:cs="Tahoma"/>
                <w:color w:val="000000"/>
                <w:lang w:val="it-IT"/>
              </w:rPr>
              <w:t>Office 365 Piano G4</w:t>
            </w:r>
          </w:p>
        </w:tc>
      </w:tr>
    </w:tbl>
    <w:p w:rsidR="008162A5" w:rsidRPr="00FF14B6" w:rsidRDefault="008162A5" w:rsidP="00194DAF">
      <w:pPr>
        <w:rPr>
          <w:rFonts w:cs="Tahoma"/>
        </w:rPr>
      </w:pPr>
    </w:p>
    <w:p w:rsidR="008162A5" w:rsidRPr="00FF14B6" w:rsidRDefault="008162A5" w:rsidP="00194DAF">
      <w:pPr>
        <w:rPr>
          <w:rFonts w:cs="Tahoma"/>
        </w:rPr>
      </w:pPr>
    </w:p>
    <w:p w:rsidR="008162A5" w:rsidRPr="00FF14B6" w:rsidRDefault="008162A5" w:rsidP="00B24E8F">
      <w:pPr>
        <w:pStyle w:val="Heading2"/>
        <w:ind w:left="0"/>
        <w:rPr>
          <w:rFonts w:ascii="Tahoma" w:hAnsi="Tahoma" w:cs="Tahoma"/>
          <w:lang w:val="it-IT"/>
        </w:rPr>
      </w:pPr>
      <w:bookmarkStart w:id="1865" w:name="_59_Office_Communications"/>
      <w:bookmarkStart w:id="1866" w:name="_57_Office_Communications"/>
      <w:bookmarkStart w:id="1867" w:name="_59_Office_Groove"/>
      <w:bookmarkStart w:id="1868" w:name="_Toc336338331"/>
      <w:bookmarkStart w:id="1869" w:name="_Toc341193227"/>
      <w:bookmarkStart w:id="1870" w:name="Srv_74Office365PlanK1K2"/>
      <w:bookmarkStart w:id="1871" w:name="_67_Office_365"/>
      <w:bookmarkStart w:id="1872" w:name="_Toc345678794"/>
      <w:bookmarkEnd w:id="1865"/>
      <w:bookmarkEnd w:id="1866"/>
      <w:bookmarkEnd w:id="1867"/>
      <w:bookmarkEnd w:id="1868"/>
      <w:bookmarkEnd w:id="1869"/>
      <w:bookmarkEnd w:id="1870"/>
      <w:bookmarkEnd w:id="1871"/>
      <w:r w:rsidRPr="00FF14B6">
        <w:rPr>
          <w:rFonts w:ascii="Tahoma" w:hAnsi="Tahoma" w:cs="Tahoma"/>
          <w:caps/>
          <w:color w:val="F66400"/>
          <w:sz w:val="22"/>
          <w:vertAlign w:val="superscript"/>
          <w:lang w:val="it-IT"/>
        </w:rPr>
        <w:t>6</w:t>
      </w:r>
      <w:r w:rsidR="009B25A3">
        <w:rPr>
          <w:rFonts w:ascii="Tahoma" w:hAnsi="Tahoma" w:cs="Tahoma"/>
          <w:caps/>
          <w:color w:val="F66400"/>
          <w:sz w:val="22"/>
          <w:vertAlign w:val="superscript"/>
          <w:lang w:val="it-IT"/>
        </w:rPr>
        <w:t>8</w:t>
      </w:r>
      <w:r w:rsidRPr="00FF14B6">
        <w:rPr>
          <w:rFonts w:ascii="Tahoma" w:hAnsi="Tahoma" w:cs="Tahoma"/>
          <w:caps/>
          <w:color w:val="F66400"/>
          <w:sz w:val="22"/>
          <w:vertAlign w:val="superscript"/>
          <w:lang w:val="it-IT"/>
        </w:rPr>
        <w:t xml:space="preserve"> </w:t>
      </w:r>
      <w:r w:rsidRPr="00FF14B6">
        <w:rPr>
          <w:rFonts w:ascii="Tahoma" w:hAnsi="Tahoma" w:cs="Tahoma"/>
          <w:color w:val="FF6600"/>
          <w:sz w:val="22"/>
          <w:lang w:val="it-IT"/>
        </w:rPr>
        <w:t>O</w:t>
      </w:r>
      <w:r w:rsidRPr="00FF14B6">
        <w:rPr>
          <w:rFonts w:ascii="Tahoma" w:hAnsi="Tahoma" w:cs="Tahoma"/>
          <w:color w:val="F66400"/>
          <w:sz w:val="22"/>
          <w:lang w:val="it-IT"/>
        </w:rPr>
        <w:t>ffice 365 Piano K1 e K2 (SL per Utente)</w:t>
      </w:r>
      <w:bookmarkEnd w:id="1872"/>
    </w:p>
    <w:p w:rsidR="008162A5" w:rsidRPr="00FF14B6" w:rsidRDefault="008162A5" w:rsidP="00B24E8F">
      <w:pPr>
        <w:ind w:left="720"/>
        <w:rPr>
          <w:rFonts w:cs="Tahoma"/>
          <w:lang w:val="it-IT"/>
        </w:rPr>
      </w:pPr>
    </w:p>
    <w:p w:rsidR="008162A5" w:rsidRPr="00FF14B6" w:rsidRDefault="008162A5" w:rsidP="00AC0ED2">
      <w:pPr>
        <w:ind w:left="720"/>
        <w:rPr>
          <w:rFonts w:cs="Tahoma"/>
          <w:lang w:val="it-IT"/>
        </w:rPr>
      </w:pPr>
      <w:r w:rsidRPr="00FF14B6">
        <w:rPr>
          <w:rFonts w:cs="Tahoma"/>
          <w:color w:val="000000"/>
          <w:lang w:val="it-IT"/>
        </w:rPr>
        <w:t>Nonostante quanto diversamente stabilito nei contratti di licenza delle società, gli utenti qualificati non includono gli utenti titolari di licenza Chiosco Exchange Online, Chiosco SharePoint Online Kiosk, o Office 365 Piano K1 o K2</w:t>
      </w:r>
    </w:p>
    <w:p w:rsidR="008162A5" w:rsidRPr="00FF14B6" w:rsidRDefault="008162A5" w:rsidP="00AC0ED2">
      <w:pPr>
        <w:ind w:left="720"/>
        <w:rPr>
          <w:rFonts w:cs="Tahoma"/>
          <w:lang w:val="it-IT"/>
        </w:rPr>
      </w:pPr>
    </w:p>
    <w:p w:rsidR="008162A5" w:rsidRPr="00FF14B6" w:rsidRDefault="008162A5" w:rsidP="00AC0ED2">
      <w:pPr>
        <w:ind w:left="720"/>
        <w:rPr>
          <w:rFonts w:cs="Tahoma"/>
          <w:lang w:val="it-IT"/>
        </w:rPr>
      </w:pPr>
      <w:r w:rsidRPr="00FF14B6">
        <w:rPr>
          <w:rFonts w:cs="Tahoma"/>
          <w:color w:val="000000"/>
          <w:szCs w:val="18"/>
          <w:lang w:val="it-IT"/>
        </w:rPr>
        <w:t>Office 365 Piano K1 era precedentemente noto come Business Productivity Online Deskless Suite (BPOS</w:t>
      </w:r>
      <w:r w:rsidR="00302BE0" w:rsidRPr="00FF14B6">
        <w:rPr>
          <w:rFonts w:cs="Tahoma"/>
          <w:color w:val="000000"/>
          <w:szCs w:val="18"/>
          <w:lang w:val="it-IT"/>
        </w:rPr>
        <w:t> </w:t>
      </w:r>
      <w:r w:rsidRPr="00FF14B6">
        <w:rPr>
          <w:rFonts w:cs="Tahoma"/>
          <w:color w:val="000000"/>
          <w:szCs w:val="18"/>
          <w:lang w:val="it-IT"/>
        </w:rPr>
        <w:t>Deskless). Le società che, in Brasile o in Cile, acquisteranno Office 365 Piano K1 riceveranno BPOS Deskless.</w:t>
      </w:r>
      <w:r w:rsidRPr="00FF14B6">
        <w:rPr>
          <w:rFonts w:cs="Tahoma"/>
          <w:lang w:val="it-IT"/>
        </w:rPr>
        <w:t xml:space="preserve"> </w:t>
      </w:r>
      <w:r w:rsidRPr="00FF14B6">
        <w:rPr>
          <w:rFonts w:cs="Tahoma"/>
          <w:color w:val="000000"/>
          <w:lang w:val="it-IT"/>
        </w:rPr>
        <w:t>Tali società potranno migrare a Office 365 Piano K1 in un secondo momento.</w:t>
      </w:r>
    </w:p>
    <w:p w:rsidR="008162A5" w:rsidRPr="00FF14B6" w:rsidRDefault="008162A5" w:rsidP="00AC0ED2">
      <w:pPr>
        <w:ind w:left="720"/>
        <w:rPr>
          <w:rFonts w:cs="Tahoma"/>
          <w:lang w:val="it-IT"/>
        </w:rPr>
      </w:pPr>
    </w:p>
    <w:p w:rsidR="008162A5" w:rsidRPr="00FF14B6" w:rsidRDefault="008162A5" w:rsidP="007B699C">
      <w:pPr>
        <w:spacing w:after="60"/>
        <w:ind w:left="720"/>
        <w:rPr>
          <w:rFonts w:cs="Tahoma"/>
          <w:lang w:val="it-IT"/>
        </w:rPr>
      </w:pPr>
      <w:r w:rsidRPr="00FF14B6">
        <w:rPr>
          <w:rFonts w:cs="Tahoma"/>
          <w:b/>
          <w:color w:val="000000"/>
          <w:lang w:val="it-IT"/>
        </w:rPr>
        <w:t>Community Cloud per Enti Pubblici (solo Stati Uniti)</w:t>
      </w:r>
    </w:p>
    <w:p w:rsidR="008162A5" w:rsidRPr="00FF14B6" w:rsidRDefault="008162A5" w:rsidP="00AC0ED2">
      <w:pPr>
        <w:ind w:left="720"/>
        <w:rPr>
          <w:rFonts w:cs="Tahoma"/>
          <w:lang w:val="it-IT"/>
        </w:rPr>
      </w:pPr>
      <w:r w:rsidRPr="00FF14B6">
        <w:rPr>
          <w:rFonts w:eastAsia="Times New Roman" w:cs="Tahoma"/>
          <w:color w:val="000000"/>
          <w:szCs w:val="18"/>
          <w:lang w:val="it-IT"/>
        </w:rPr>
        <w:t>Alcuni servizi online della famiglia di prodotti Office 365 (incluso Office 365 Piano K1 e K2) sono offerti come</w:t>
      </w:r>
      <w:r w:rsidR="00302BE0" w:rsidRPr="00FF14B6">
        <w:rPr>
          <w:rFonts w:eastAsia="Times New Roman" w:cs="Tahoma"/>
          <w:color w:val="000000"/>
          <w:szCs w:val="18"/>
          <w:lang w:val="it-IT"/>
        </w:rPr>
        <w:t> </w:t>
      </w:r>
      <w:r w:rsidRPr="00FF14B6">
        <w:rPr>
          <w:rFonts w:eastAsia="Times New Roman" w:cs="Tahoma"/>
          <w:color w:val="000000"/>
          <w:szCs w:val="18"/>
          <w:lang w:val="it-IT"/>
        </w:rPr>
        <w:t>servizi di community cloud per enti pubblici e come servizi di community cloud per enti non pubblici. Alle società potrà essere effettuato il provisioning come ente pubblico o non pubblico, ma non come una combinazione di entrambi.</w:t>
      </w:r>
      <w:r w:rsidRPr="00FF14B6">
        <w:rPr>
          <w:rFonts w:cs="Tahoma"/>
          <w:lang w:val="it-IT"/>
        </w:rPr>
        <w:t xml:space="preserve"> </w:t>
      </w:r>
      <w:r w:rsidRPr="00FF14B6">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FF14B6">
        <w:rPr>
          <w:rFonts w:cs="Tahoma"/>
          <w:lang w:val="it-IT"/>
        </w:rPr>
        <w:t xml:space="preserve"> </w:t>
      </w:r>
    </w:p>
    <w:p w:rsidR="008162A5" w:rsidRPr="00FF14B6" w:rsidRDefault="008162A5" w:rsidP="00AC0ED2">
      <w:pPr>
        <w:ind w:left="720"/>
        <w:rPr>
          <w:rFonts w:cs="Tahoma"/>
          <w:lang w:val="it-IT"/>
        </w:rPr>
      </w:pPr>
    </w:p>
    <w:p w:rsidR="008162A5" w:rsidRPr="00FF14B6" w:rsidRDefault="008162A5" w:rsidP="00AC0ED2">
      <w:pPr>
        <w:ind w:left="720"/>
        <w:rPr>
          <w:rFonts w:cs="Tahoma"/>
          <w:lang w:val="it-IT"/>
        </w:rPr>
      </w:pPr>
      <w:r w:rsidRPr="00FF14B6">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w:t>
      </w:r>
      <w:r w:rsidR="00302BE0" w:rsidRPr="00FF14B6">
        <w:rPr>
          <w:rFonts w:eastAsia="Times New Roman" w:cs="Tahoma"/>
          <w:color w:val="000000"/>
          <w:szCs w:val="18"/>
          <w:lang w:val="it-IT"/>
        </w:rPr>
        <w:t> </w:t>
      </w:r>
      <w:r w:rsidRPr="00FF14B6">
        <w:rPr>
          <w:rFonts w:eastAsia="Times New Roman" w:cs="Tahoma"/>
          <w:color w:val="000000"/>
          <w:szCs w:val="18"/>
          <w:lang w:val="it-IT"/>
        </w:rPr>
        <w:t>o tribali negli Stati Uniti dovranno essere in possesso di un</w:t>
      </w:r>
      <w:r w:rsidR="00CF04A9" w:rsidRPr="00FF14B6">
        <w:rPr>
          <w:rFonts w:eastAsia="Times New Roman" w:cs="Tahoma"/>
          <w:color w:val="000000"/>
          <w:szCs w:val="18"/>
          <w:lang w:val="it-IT"/>
        </w:rPr>
        <w:t>’</w:t>
      </w:r>
      <w:r w:rsidRPr="00FF14B6">
        <w:rPr>
          <w:rFonts w:eastAsia="Times New Roman" w:cs="Tahoma"/>
          <w:color w:val="000000"/>
          <w:szCs w:val="18"/>
          <w:lang w:val="it-IT"/>
        </w:rPr>
        <w:t>Iscrizione Enterprise o Enterprise Subscription per Enti Pubblici Statunitensi per essere idonei all</w:t>
      </w:r>
      <w:r w:rsidR="00CF04A9" w:rsidRPr="00FF14B6">
        <w:rPr>
          <w:rFonts w:eastAsia="Times New Roman" w:cs="Tahoma"/>
          <w:color w:val="000000"/>
          <w:szCs w:val="18"/>
          <w:lang w:val="it-IT"/>
        </w:rPr>
        <w:t>’</w:t>
      </w:r>
      <w:r w:rsidRPr="00FF14B6">
        <w:rPr>
          <w:rFonts w:eastAsia="Times New Roman" w:cs="Tahoma"/>
          <w:color w:val="000000"/>
          <w:szCs w:val="18"/>
          <w:lang w:val="it-IT"/>
        </w:rPr>
        <w:t>acquisto di servizi online designati come community cloud per enti pubblici.</w:t>
      </w:r>
      <w:r w:rsidRPr="00FF14B6">
        <w:rPr>
          <w:rFonts w:cs="Tahoma"/>
          <w:lang w:val="it-IT"/>
        </w:rPr>
        <w:t xml:space="preserve"> </w:t>
      </w:r>
      <w:r w:rsidRPr="00FF14B6">
        <w:rPr>
          <w:rFonts w:cs="Tahoma"/>
          <w:color w:val="000000"/>
          <w:lang w:val="it-IT"/>
        </w:rPr>
        <w:t>I Diritti sull</w:t>
      </w:r>
      <w:r w:rsidR="00CF04A9" w:rsidRPr="00FF14B6">
        <w:rPr>
          <w:rFonts w:cs="Tahoma"/>
          <w:color w:val="000000"/>
          <w:lang w:val="it-IT"/>
        </w:rPr>
        <w:t>’</w:t>
      </w:r>
      <w:r w:rsidRPr="00FF14B6">
        <w:rPr>
          <w:rFonts w:cs="Tahoma"/>
          <w:color w:val="000000"/>
          <w:lang w:val="it-IT"/>
        </w:rPr>
        <w:t>Utilizzo relativi ai servizi di community cloud per enti pubblici sono simili a quelli dei loro equivalenti multi-tenant standard.</w:t>
      </w:r>
    </w:p>
    <w:p w:rsidR="008162A5" w:rsidRPr="00FF14B6" w:rsidRDefault="008162A5" w:rsidP="00697E59">
      <w:pPr>
        <w:rPr>
          <w:rFonts w:cs="Tahoma"/>
          <w:szCs w:val="18"/>
          <w:lang w:val="it-IT"/>
        </w:rPr>
      </w:pPr>
    </w:p>
    <w:p w:rsidR="008162A5" w:rsidRPr="00FF14B6" w:rsidRDefault="008162A5" w:rsidP="007B699C">
      <w:pPr>
        <w:pStyle w:val="EndnoteText"/>
        <w:ind w:left="0"/>
        <w:rPr>
          <w:rFonts w:ascii="Tahoma" w:hAnsi="Tahoma" w:cs="Tahoma"/>
          <w:sz w:val="18"/>
          <w:szCs w:val="18"/>
          <w:lang w:val="it-IT"/>
        </w:rPr>
      </w:pPr>
    </w:p>
    <w:p w:rsidR="008162A5" w:rsidRPr="00FF14B6" w:rsidRDefault="008162A5" w:rsidP="00F42FD5">
      <w:pPr>
        <w:pStyle w:val="Heading2"/>
        <w:ind w:left="0"/>
        <w:rPr>
          <w:rFonts w:ascii="Tahoma" w:hAnsi="Tahoma" w:cs="Tahoma"/>
          <w:lang w:val="it-IT"/>
        </w:rPr>
      </w:pPr>
      <w:bookmarkStart w:id="1873" w:name="_68_SharePoint_Online"/>
      <w:bookmarkStart w:id="1874" w:name="_Toc341193228"/>
      <w:bookmarkStart w:id="1875" w:name="_Toc336338334"/>
      <w:bookmarkStart w:id="1876" w:name="Srv_62OfficePerfPointSvr07"/>
      <w:bookmarkStart w:id="1877" w:name="Srv_73SharepointOnlinePlan1"/>
      <w:bookmarkStart w:id="1878" w:name="Srv_74SharepointOnlinePlan1"/>
      <w:bookmarkStart w:id="1879" w:name="_Toc345678795"/>
      <w:bookmarkEnd w:id="1873"/>
      <w:bookmarkEnd w:id="1874"/>
      <w:bookmarkEnd w:id="1875"/>
      <w:bookmarkEnd w:id="1876"/>
      <w:bookmarkEnd w:id="1877"/>
      <w:bookmarkEnd w:id="1878"/>
      <w:r w:rsidRPr="00FF14B6">
        <w:rPr>
          <w:rFonts w:ascii="Tahoma" w:hAnsi="Tahoma" w:cs="Tahoma"/>
          <w:caps/>
          <w:color w:val="FF6600"/>
          <w:sz w:val="22"/>
          <w:vertAlign w:val="superscript"/>
          <w:lang w:val="it-IT"/>
        </w:rPr>
        <w:t>6</w:t>
      </w:r>
      <w:r w:rsidR="009B25A3">
        <w:rPr>
          <w:rFonts w:ascii="Tahoma" w:hAnsi="Tahoma" w:cs="Tahoma"/>
          <w:caps/>
          <w:color w:val="FF6600"/>
          <w:sz w:val="22"/>
          <w:vertAlign w:val="superscript"/>
          <w:lang w:val="it-IT"/>
        </w:rPr>
        <w:t>9</w:t>
      </w:r>
      <w:r w:rsidRPr="00FF14B6">
        <w:rPr>
          <w:rFonts w:ascii="Tahoma" w:hAnsi="Tahoma" w:cs="Tahoma"/>
          <w:color w:val="FF6600"/>
          <w:lang w:val="it-IT"/>
        </w:rPr>
        <w:t xml:space="preserve"> </w:t>
      </w:r>
      <w:r w:rsidRPr="00FF14B6">
        <w:rPr>
          <w:rFonts w:ascii="Tahoma" w:hAnsi="Tahoma" w:cs="Tahoma"/>
          <w:color w:val="FF6600"/>
          <w:sz w:val="22"/>
          <w:lang w:val="it-IT"/>
        </w:rPr>
        <w:t>SharePoint Online Piano 1 e Piano 2</w:t>
      </w:r>
      <w:bookmarkEnd w:id="1879"/>
    </w:p>
    <w:p w:rsidR="008162A5" w:rsidRPr="00FF14B6" w:rsidRDefault="008162A5" w:rsidP="00F42FD5">
      <w:pPr>
        <w:rPr>
          <w:rFonts w:cs="Tahoma"/>
          <w:szCs w:val="18"/>
          <w:lang w:val="it-IT"/>
        </w:rPr>
      </w:pPr>
    </w:p>
    <w:p w:rsidR="008162A5" w:rsidRPr="00FF14B6" w:rsidRDefault="008162A5" w:rsidP="00AC0ED2">
      <w:pPr>
        <w:pStyle w:val="EndnoteText"/>
        <w:ind w:left="720"/>
        <w:rPr>
          <w:rFonts w:ascii="Tahoma" w:hAnsi="Tahoma" w:cs="Tahoma"/>
          <w:sz w:val="18"/>
          <w:szCs w:val="18"/>
          <w:lang w:val="it-IT"/>
        </w:rPr>
      </w:pPr>
      <w:r w:rsidRPr="00FF14B6">
        <w:rPr>
          <w:rFonts w:ascii="Tahoma" w:hAnsi="Tahoma" w:cs="Tahoma"/>
          <w:color w:val="000000"/>
          <w:sz w:val="18"/>
          <w:szCs w:val="18"/>
          <w:lang w:val="it-IT"/>
        </w:rPr>
        <w:t>SharePoint Online Piano 1 era precedentemente noto come SharePoint Online Standard.</w:t>
      </w:r>
    </w:p>
    <w:p w:rsidR="008162A5" w:rsidRPr="00FF14B6" w:rsidRDefault="008162A5" w:rsidP="00AC0ED2">
      <w:pPr>
        <w:pStyle w:val="EndnoteText"/>
        <w:ind w:left="720"/>
        <w:rPr>
          <w:rFonts w:ascii="Tahoma" w:hAnsi="Tahoma" w:cs="Tahoma"/>
          <w:sz w:val="18"/>
          <w:szCs w:val="18"/>
          <w:lang w:val="it-IT"/>
        </w:rPr>
      </w:pPr>
    </w:p>
    <w:p w:rsidR="008162A5" w:rsidRPr="00FF14B6" w:rsidRDefault="008162A5" w:rsidP="00AC0ED2">
      <w:pPr>
        <w:pStyle w:val="EndnoteText"/>
        <w:ind w:left="720"/>
        <w:rPr>
          <w:rFonts w:ascii="Tahoma" w:hAnsi="Tahoma" w:cs="Tahoma"/>
          <w:sz w:val="18"/>
          <w:szCs w:val="18"/>
          <w:lang w:val="it-IT"/>
        </w:rPr>
      </w:pPr>
      <w:r w:rsidRPr="00FF14B6">
        <w:rPr>
          <w:rFonts w:ascii="Tahoma" w:hAnsi="Tahoma" w:cs="Tahoma"/>
          <w:color w:val="000000"/>
          <w:sz w:val="18"/>
          <w:szCs w:val="18"/>
          <w:lang w:val="it-IT"/>
        </w:rPr>
        <w:t>Le società che, in Brasile o in Cile, acquisteranno SharePoint Online Piano 1 riceveranno SharePoint Online Standard.</w:t>
      </w:r>
      <w:r w:rsidRPr="00FF14B6">
        <w:rPr>
          <w:rFonts w:ascii="Tahoma" w:hAnsi="Tahoma" w:cs="Tahoma"/>
          <w:sz w:val="18"/>
          <w:szCs w:val="18"/>
          <w:lang w:val="it-IT"/>
        </w:rPr>
        <w:t xml:space="preserve"> </w:t>
      </w:r>
      <w:r w:rsidRPr="00FF14B6">
        <w:rPr>
          <w:rFonts w:ascii="Tahoma" w:hAnsi="Tahoma" w:cs="Tahoma"/>
          <w:color w:val="000000"/>
          <w:sz w:val="18"/>
          <w:szCs w:val="18"/>
          <w:lang w:val="it-IT"/>
        </w:rPr>
        <w:t>Tali società potranno migrare a SharePoint Online Piano 1 in un secondo momento.</w:t>
      </w:r>
    </w:p>
    <w:p w:rsidR="008162A5" w:rsidRPr="00FF14B6" w:rsidRDefault="008162A5" w:rsidP="00AC0ED2">
      <w:pPr>
        <w:pStyle w:val="EndnoteText"/>
        <w:ind w:left="720"/>
        <w:rPr>
          <w:rFonts w:ascii="Tahoma" w:hAnsi="Tahoma" w:cs="Tahoma"/>
          <w:sz w:val="18"/>
          <w:szCs w:val="18"/>
          <w:lang w:val="it-IT"/>
        </w:rPr>
      </w:pPr>
    </w:p>
    <w:p w:rsidR="008162A5" w:rsidRPr="00FF14B6" w:rsidRDefault="008162A5" w:rsidP="007B699C">
      <w:pPr>
        <w:spacing w:after="60"/>
        <w:ind w:left="720"/>
        <w:rPr>
          <w:rFonts w:cs="Tahoma"/>
          <w:lang w:val="it-IT"/>
        </w:rPr>
      </w:pPr>
      <w:r w:rsidRPr="00FF14B6">
        <w:rPr>
          <w:rFonts w:cs="Tahoma"/>
          <w:b/>
          <w:color w:val="000000"/>
          <w:lang w:val="it-IT"/>
        </w:rPr>
        <w:t>Community Cloud per Enti Pubblici (solo Stati Uniti)</w:t>
      </w:r>
    </w:p>
    <w:p w:rsidR="008162A5" w:rsidRPr="00FF14B6" w:rsidRDefault="008162A5" w:rsidP="00AC0ED2">
      <w:pPr>
        <w:ind w:left="720"/>
        <w:rPr>
          <w:rFonts w:cs="Tahoma"/>
          <w:lang w:val="it-IT"/>
        </w:rPr>
      </w:pPr>
      <w:r w:rsidRPr="00FF14B6">
        <w:rPr>
          <w:rFonts w:eastAsia="Times New Roman" w:cs="Tahoma"/>
          <w:color w:val="000000"/>
          <w:szCs w:val="18"/>
          <w:lang w:val="it-IT"/>
        </w:rPr>
        <w:t>Alcuni servizi online della famiglia di prodotti Office 365 (incluso SharePoint Online Piano 1 e 2) sono offerti come servizi di community cloud per enti pubblici e come servizi di community cloud per enti non pubblici. Alle società potrà essere effettuato il provisioning come ente pubblico o non pubblico, ma non come una combinazione di entrambi.</w:t>
      </w:r>
      <w:r w:rsidRPr="00FF14B6">
        <w:rPr>
          <w:rFonts w:cs="Tahoma"/>
          <w:lang w:val="it-IT"/>
        </w:rPr>
        <w:t xml:space="preserve"> </w:t>
      </w:r>
      <w:r w:rsidRPr="00FF14B6">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FF14B6">
        <w:rPr>
          <w:rFonts w:cs="Tahoma"/>
          <w:lang w:val="it-IT"/>
        </w:rPr>
        <w:t xml:space="preserve"> </w:t>
      </w:r>
    </w:p>
    <w:p w:rsidR="008162A5" w:rsidRPr="00FF14B6" w:rsidRDefault="008162A5" w:rsidP="00AC0ED2">
      <w:pPr>
        <w:ind w:left="720"/>
        <w:rPr>
          <w:rFonts w:cs="Tahoma"/>
          <w:lang w:val="it-IT"/>
        </w:rPr>
      </w:pPr>
    </w:p>
    <w:p w:rsidR="008162A5" w:rsidRPr="00FF14B6" w:rsidRDefault="008162A5" w:rsidP="00AC0ED2">
      <w:pPr>
        <w:ind w:left="720"/>
        <w:rPr>
          <w:rFonts w:cs="Tahoma"/>
          <w:lang w:val="it-IT"/>
        </w:rPr>
      </w:pPr>
      <w:r w:rsidRPr="00FF14B6">
        <w:rPr>
          <w:rFonts w:cs="Tahoma"/>
          <w:color w:val="000000"/>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CF04A9" w:rsidRPr="00FF14B6">
        <w:rPr>
          <w:rFonts w:cs="Tahoma"/>
          <w:color w:val="000000"/>
          <w:lang w:val="it-IT"/>
        </w:rPr>
        <w:t>’</w:t>
      </w:r>
      <w:r w:rsidRPr="00FF14B6">
        <w:rPr>
          <w:rFonts w:cs="Tahoma"/>
          <w:color w:val="000000"/>
          <w:lang w:val="it-IT"/>
        </w:rPr>
        <w:t>Iscrizione Enterprise o Enterprise Subscription per Enti Pubblici Statunitensi per essere idonei all</w:t>
      </w:r>
      <w:r w:rsidR="00CF04A9" w:rsidRPr="00FF14B6">
        <w:rPr>
          <w:rFonts w:cs="Tahoma"/>
          <w:color w:val="000000"/>
          <w:lang w:val="it-IT"/>
        </w:rPr>
        <w:t>’</w:t>
      </w:r>
      <w:r w:rsidRPr="00FF14B6">
        <w:rPr>
          <w:rFonts w:cs="Tahoma"/>
          <w:color w:val="000000"/>
          <w:lang w:val="it-IT"/>
        </w:rPr>
        <w:t>acquisto di servizi online designati come community cloud per enti pubblici.</w:t>
      </w:r>
      <w:r w:rsidRPr="00FF14B6">
        <w:rPr>
          <w:rFonts w:cs="Tahoma"/>
          <w:lang w:val="it-IT"/>
        </w:rPr>
        <w:t xml:space="preserve"> </w:t>
      </w:r>
      <w:r w:rsidRPr="00FF14B6">
        <w:rPr>
          <w:rFonts w:cs="Tahoma"/>
          <w:color w:val="000000"/>
          <w:lang w:val="it-IT"/>
        </w:rPr>
        <w:t>I Diritti sull</w:t>
      </w:r>
      <w:r w:rsidR="00CF04A9" w:rsidRPr="00FF14B6">
        <w:rPr>
          <w:rFonts w:cs="Tahoma"/>
          <w:color w:val="000000"/>
          <w:lang w:val="it-IT"/>
        </w:rPr>
        <w:t>’</w:t>
      </w:r>
      <w:r w:rsidRPr="00FF14B6">
        <w:rPr>
          <w:rFonts w:cs="Tahoma"/>
          <w:color w:val="000000"/>
          <w:lang w:val="it-IT"/>
        </w:rPr>
        <w:t>Utilizzo relativi ai servizi di community cloud per enti pubblici sono simili a quelli dei loro equivalenti multi-tenant standard.</w:t>
      </w:r>
    </w:p>
    <w:p w:rsidR="008162A5" w:rsidRPr="00FF14B6" w:rsidRDefault="008162A5" w:rsidP="00697E59">
      <w:pPr>
        <w:pStyle w:val="EndnoteText"/>
        <w:ind w:left="0"/>
        <w:rPr>
          <w:rFonts w:ascii="Tahoma" w:hAnsi="Tahoma" w:cs="Tahoma"/>
          <w:sz w:val="18"/>
          <w:szCs w:val="18"/>
          <w:lang w:val="it-IT"/>
        </w:rPr>
      </w:pPr>
    </w:p>
    <w:p w:rsidR="008162A5" w:rsidRPr="00FF14B6" w:rsidRDefault="008162A5" w:rsidP="00697E59">
      <w:pPr>
        <w:pStyle w:val="EndnoteText"/>
        <w:ind w:left="0"/>
        <w:rPr>
          <w:rFonts w:ascii="Tahoma" w:hAnsi="Tahoma" w:cs="Tahoma"/>
          <w:sz w:val="18"/>
          <w:szCs w:val="18"/>
          <w:lang w:val="it-IT"/>
        </w:rPr>
      </w:pPr>
    </w:p>
    <w:p w:rsidR="008162A5" w:rsidRPr="00FF14B6" w:rsidRDefault="009B25A3" w:rsidP="002F7FB8">
      <w:pPr>
        <w:pStyle w:val="Heading2"/>
        <w:ind w:left="0"/>
        <w:rPr>
          <w:rFonts w:ascii="Tahoma" w:hAnsi="Tahoma" w:cs="Tahoma"/>
        </w:rPr>
      </w:pPr>
      <w:bookmarkStart w:id="1880" w:name="_69_SharePoint_Server"/>
      <w:bookmarkStart w:id="1881" w:name="_Toc336338335"/>
      <w:bookmarkStart w:id="1882" w:name="_Toc341193229"/>
      <w:bookmarkStart w:id="1883" w:name="Srv_65ShareptSvr10"/>
      <w:bookmarkStart w:id="1884" w:name="Srv_64OfficeShareptSvr10"/>
      <w:bookmarkStart w:id="1885" w:name="Srv_63OfficeShareptSvr07"/>
      <w:bookmarkStart w:id="1886" w:name="Srv_62OfficeShareptSvr07"/>
      <w:bookmarkStart w:id="1887" w:name="_Toc345678796"/>
      <w:bookmarkEnd w:id="1880"/>
      <w:bookmarkEnd w:id="1881"/>
      <w:bookmarkEnd w:id="1882"/>
      <w:bookmarkEnd w:id="1883"/>
      <w:bookmarkEnd w:id="1884"/>
      <w:bookmarkEnd w:id="1885"/>
      <w:bookmarkEnd w:id="1886"/>
      <w:r>
        <w:rPr>
          <w:rFonts w:ascii="Tahoma" w:hAnsi="Tahoma" w:cs="Tahoma"/>
          <w:caps/>
          <w:color w:val="FA6500"/>
          <w:sz w:val="22"/>
          <w:vertAlign w:val="superscript"/>
        </w:rPr>
        <w:t>70</w:t>
      </w:r>
      <w:r w:rsidR="008162A5" w:rsidRPr="00FF14B6">
        <w:rPr>
          <w:rFonts w:ascii="Tahoma" w:hAnsi="Tahoma" w:cs="Tahoma"/>
          <w:caps/>
          <w:color w:val="FA6500"/>
          <w:sz w:val="22"/>
          <w:vertAlign w:val="superscript"/>
        </w:rPr>
        <w:t xml:space="preserve"> </w:t>
      </w:r>
      <w:r w:rsidR="008162A5" w:rsidRPr="00FF14B6">
        <w:rPr>
          <w:rFonts w:ascii="Tahoma" w:hAnsi="Tahoma" w:cs="Tahoma"/>
          <w:color w:val="FA6500"/>
          <w:sz w:val="22"/>
        </w:rPr>
        <w:t>SharePoint Server 2013</w:t>
      </w:r>
      <w:bookmarkEnd w:id="1887"/>
      <w:r w:rsidR="008162A5" w:rsidRPr="00FF14B6">
        <w:rPr>
          <w:rFonts w:ascii="Tahoma" w:hAnsi="Tahoma" w:cs="Tahoma"/>
        </w:rPr>
        <w:t xml:space="preserve"> </w:t>
      </w:r>
    </w:p>
    <w:p w:rsidR="008162A5" w:rsidRPr="00FF14B6" w:rsidRDefault="008162A5" w:rsidP="002F7FB8">
      <w:pPr>
        <w:ind w:left="720"/>
        <w:rPr>
          <w:rFonts w:cs="Tahoma"/>
        </w:rPr>
      </w:pPr>
    </w:p>
    <w:p w:rsidR="008162A5" w:rsidRPr="00FF14B6" w:rsidRDefault="008162A5" w:rsidP="002F7FB8">
      <w:pPr>
        <w:ind w:left="720"/>
        <w:rPr>
          <w:rFonts w:cs="Tahoma"/>
        </w:rPr>
      </w:pPr>
      <w:r w:rsidRPr="00FF14B6">
        <w:rPr>
          <w:rFonts w:cs="Tahoma"/>
          <w:color w:val="000000"/>
        </w:rPr>
        <w:t>SharePoint Server 2013 è l</w:t>
      </w:r>
      <w:r w:rsidR="00CF04A9" w:rsidRPr="00FF14B6">
        <w:rPr>
          <w:rFonts w:cs="Tahoma"/>
          <w:color w:val="000000"/>
        </w:rPr>
        <w:t>’</w:t>
      </w:r>
      <w:r w:rsidRPr="00FF14B6">
        <w:rPr>
          <w:rFonts w:cs="Tahoma"/>
          <w:color w:val="000000"/>
        </w:rPr>
        <w:t>ultima versione di SharePoint Server.</w:t>
      </w:r>
    </w:p>
    <w:p w:rsidR="008162A5" w:rsidRPr="00FF14B6" w:rsidRDefault="008162A5" w:rsidP="002F7FB8">
      <w:pPr>
        <w:ind w:left="720"/>
        <w:rPr>
          <w:rFonts w:cs="Tahoma"/>
        </w:rPr>
      </w:pPr>
    </w:p>
    <w:p w:rsidR="008162A5" w:rsidRPr="00FF14B6" w:rsidRDefault="008162A5" w:rsidP="007B699C">
      <w:pPr>
        <w:spacing w:after="60"/>
        <w:ind w:left="720"/>
        <w:rPr>
          <w:rFonts w:cs="Tahoma"/>
        </w:rPr>
      </w:pPr>
      <w:r w:rsidRPr="00FF14B6">
        <w:rPr>
          <w:rFonts w:cs="Tahoma"/>
          <w:b/>
          <w:color w:val="000000"/>
        </w:rPr>
        <w:t>Concessioni di Licenza per le Società Titolari di Licenze SharePoint Server 2010 for Internet Sites Enterprise, SharePoint Server 2010 for Internet Sites Standard, FAST Search Server 2010 for SharePoint Server, Search Server 2010</w:t>
      </w:r>
    </w:p>
    <w:p w:rsidR="008162A5" w:rsidRPr="00FF14B6" w:rsidRDefault="008162A5" w:rsidP="008324EC">
      <w:pPr>
        <w:ind w:left="720"/>
        <w:rPr>
          <w:rFonts w:cs="Tahoma"/>
        </w:rPr>
      </w:pPr>
      <w:r w:rsidRPr="00FF14B6">
        <w:rPr>
          <w:rFonts w:cs="Tahoma"/>
          <w:color w:val="000000"/>
        </w:rPr>
        <w:t>La versione 2010 delle licenze per SharePoint Server for Internet Sites Enterprise e SharePoint Server for Internet Sites Standard, FAST Search Server for SharePoint Server e Search Server è la versione finale di tali</w:t>
      </w:r>
      <w:r w:rsidR="008324EC" w:rsidRPr="00FF14B6">
        <w:rPr>
          <w:rFonts w:cs="Tahoma"/>
          <w:color w:val="000000"/>
        </w:rPr>
        <w:t> </w:t>
      </w:r>
      <w:r w:rsidRPr="00FF14B6">
        <w:rPr>
          <w:rFonts w:cs="Tahoma"/>
          <w:color w:val="000000"/>
        </w:rPr>
        <w:t>prodotti.</w:t>
      </w:r>
      <w:r w:rsidRPr="00FF14B6">
        <w:rPr>
          <w:rFonts w:cs="Tahoma"/>
        </w:rPr>
        <w:t xml:space="preserve"> </w:t>
      </w:r>
      <w:r w:rsidRPr="00FF14B6">
        <w:rPr>
          <w:rFonts w:cs="Tahoma"/>
          <w:color w:val="000000"/>
        </w:rPr>
        <w:t>Alla luce di ciò, le società con licenze per SharePoint Server 2010 for Internet Sites Enterprise, SharePoint Server 2010 for Internet Sites Standard, FAST Search Server 2010 for SharePoint, Search Server 2010 con copertura Software Assurance attiva a partire dal 1 dicembre 2012 sono idonee alle concessioni di</w:t>
      </w:r>
      <w:r w:rsidR="00302BE0" w:rsidRPr="00FF14B6">
        <w:rPr>
          <w:rFonts w:cs="Tahoma"/>
          <w:color w:val="000000"/>
        </w:rPr>
        <w:t> </w:t>
      </w:r>
      <w:r w:rsidRPr="00FF14B6">
        <w:rPr>
          <w:rFonts w:cs="Tahoma"/>
          <w:color w:val="000000"/>
        </w:rPr>
        <w:t>licenze che seguono.</w:t>
      </w:r>
    </w:p>
    <w:p w:rsidR="008162A5" w:rsidRPr="00FF14B6" w:rsidRDefault="008162A5"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8162A5" w:rsidRPr="00FF14B6" w:rsidTr="002C3AB1">
        <w:trPr>
          <w:trHeight w:val="332"/>
        </w:trPr>
        <w:tc>
          <w:tcPr>
            <w:tcW w:w="4500" w:type="dxa"/>
            <w:shd w:val="clear" w:color="auto" w:fill="FABF8F"/>
          </w:tcPr>
          <w:p w:rsidR="008162A5" w:rsidRPr="00FF14B6" w:rsidRDefault="008162A5" w:rsidP="002C3AB1">
            <w:pPr>
              <w:rPr>
                <w:rFonts w:cs="Tahoma"/>
                <w:b/>
                <w:color w:val="000000"/>
                <w:szCs w:val="18"/>
              </w:rPr>
            </w:pPr>
            <w:r w:rsidRPr="00FF14B6">
              <w:rPr>
                <w:rFonts w:cs="Tahoma"/>
                <w:b/>
                <w:color w:val="000000"/>
                <w:szCs w:val="18"/>
                <w:lang w:val="it-IT"/>
              </w:rPr>
              <w:t>Licenza Qualificante</w:t>
            </w:r>
          </w:p>
        </w:tc>
        <w:tc>
          <w:tcPr>
            <w:tcW w:w="3600" w:type="dxa"/>
            <w:shd w:val="clear" w:color="auto" w:fill="FABF8F"/>
          </w:tcPr>
          <w:p w:rsidR="008162A5" w:rsidRPr="00FF14B6" w:rsidRDefault="008162A5" w:rsidP="002C3AB1">
            <w:pPr>
              <w:rPr>
                <w:rFonts w:cs="Tahoma"/>
                <w:b/>
                <w:color w:val="000000"/>
                <w:szCs w:val="18"/>
              </w:rPr>
            </w:pPr>
            <w:r w:rsidRPr="00FF14B6">
              <w:rPr>
                <w:rFonts w:cs="Tahoma"/>
                <w:b/>
                <w:color w:val="000000"/>
                <w:lang w:val="it-IT"/>
              </w:rPr>
              <w:t>Licenza Gratuita e Vantaggi</w:t>
            </w:r>
          </w:p>
        </w:tc>
      </w:tr>
      <w:tr w:rsidR="008162A5" w:rsidRPr="00FF14B6" w:rsidTr="002C3AB1">
        <w:trPr>
          <w:trHeight w:val="70"/>
        </w:trPr>
        <w:tc>
          <w:tcPr>
            <w:tcW w:w="4500" w:type="dxa"/>
          </w:tcPr>
          <w:p w:rsidR="008162A5" w:rsidRPr="00FF14B6" w:rsidRDefault="008162A5" w:rsidP="00CD0D74">
            <w:pPr>
              <w:rPr>
                <w:rFonts w:cs="Tahoma"/>
                <w:color w:val="000000"/>
                <w:szCs w:val="18"/>
              </w:rPr>
            </w:pPr>
            <w:r w:rsidRPr="00FF14B6">
              <w:rPr>
                <w:rFonts w:cs="Tahoma"/>
                <w:color w:val="000000"/>
                <w:lang w:val="it-IT"/>
              </w:rPr>
              <w:t>Licenza per SharePoint Server 2010 for Internet Sites Enterprise con Software Assurance attiva a partire dal 1 dicembre 2012</w:t>
            </w:r>
          </w:p>
        </w:tc>
        <w:tc>
          <w:tcPr>
            <w:tcW w:w="3600" w:type="dxa"/>
          </w:tcPr>
          <w:p w:rsidR="008162A5" w:rsidRPr="00FF14B6" w:rsidRDefault="008162A5" w:rsidP="00CD0D74">
            <w:pPr>
              <w:rPr>
                <w:rFonts w:cs="Tahoma"/>
                <w:color w:val="000000"/>
                <w:szCs w:val="18"/>
              </w:rPr>
            </w:pPr>
            <w:r w:rsidRPr="00FF14B6">
              <w:rPr>
                <w:rFonts w:cs="Tahoma"/>
                <w:color w:val="000000"/>
                <w:lang w:val="it-IT"/>
              </w:rPr>
              <w:t>Una licenza per SharePoint Server 2013</w:t>
            </w:r>
          </w:p>
        </w:tc>
      </w:tr>
      <w:tr w:rsidR="008162A5" w:rsidRPr="00FF14B6" w:rsidTr="002C3AB1">
        <w:trPr>
          <w:trHeight w:val="152"/>
        </w:trPr>
        <w:tc>
          <w:tcPr>
            <w:tcW w:w="4500" w:type="dxa"/>
          </w:tcPr>
          <w:p w:rsidR="008162A5" w:rsidRPr="00FF14B6" w:rsidRDefault="008162A5" w:rsidP="00CD0D74">
            <w:pPr>
              <w:rPr>
                <w:rFonts w:cs="Tahoma"/>
                <w:color w:val="000000"/>
                <w:szCs w:val="18"/>
              </w:rPr>
            </w:pPr>
            <w:r w:rsidRPr="00FF14B6">
              <w:rPr>
                <w:rFonts w:cs="Tahoma"/>
                <w:color w:val="000000"/>
                <w:szCs w:val="18"/>
                <w:lang w:val="it-IT"/>
              </w:rPr>
              <w:t>Licenza per SharePoint Server 2010 for Internet Sites Standard con Software Assurance attiva a partire dal 1 dicembre 2012</w:t>
            </w:r>
            <w:r w:rsidRPr="00FF14B6">
              <w:rPr>
                <w:rFonts w:cs="Tahoma"/>
                <w:color w:val="000000"/>
                <w:szCs w:val="18"/>
              </w:rPr>
              <w:t xml:space="preserve"> </w:t>
            </w:r>
          </w:p>
        </w:tc>
        <w:tc>
          <w:tcPr>
            <w:tcW w:w="3600" w:type="dxa"/>
          </w:tcPr>
          <w:p w:rsidR="008162A5" w:rsidRPr="00FF14B6" w:rsidRDefault="008162A5" w:rsidP="00CD0D74">
            <w:pPr>
              <w:rPr>
                <w:rFonts w:cs="Tahoma"/>
                <w:color w:val="000000"/>
                <w:szCs w:val="18"/>
              </w:rPr>
            </w:pPr>
            <w:r w:rsidRPr="00FF14B6">
              <w:rPr>
                <w:rFonts w:cs="Tahoma"/>
                <w:color w:val="000000"/>
                <w:szCs w:val="18"/>
                <w:lang w:val="it-IT"/>
              </w:rPr>
              <w:t>Una licenza per SharePoint Server 2013</w:t>
            </w:r>
          </w:p>
        </w:tc>
      </w:tr>
      <w:tr w:rsidR="008162A5" w:rsidRPr="00FF14B6" w:rsidTr="002C3AB1">
        <w:trPr>
          <w:trHeight w:val="152"/>
        </w:trPr>
        <w:tc>
          <w:tcPr>
            <w:tcW w:w="4500" w:type="dxa"/>
          </w:tcPr>
          <w:p w:rsidR="008162A5" w:rsidRPr="00FF14B6" w:rsidRDefault="008162A5" w:rsidP="00302BE0">
            <w:pPr>
              <w:rPr>
                <w:rFonts w:cs="Tahoma"/>
                <w:color w:val="000000"/>
                <w:szCs w:val="18"/>
              </w:rPr>
            </w:pPr>
            <w:r w:rsidRPr="00FF14B6">
              <w:rPr>
                <w:rFonts w:cs="Tahoma"/>
                <w:color w:val="000000"/>
                <w:lang w:val="it-IT"/>
              </w:rPr>
              <w:t>Licenza per FAST Search Server 2010 for SharePoint Server con Software Assurance attiva a partire dal 1</w:t>
            </w:r>
            <w:r w:rsidR="00302BE0" w:rsidRPr="00FF14B6">
              <w:rPr>
                <w:rFonts w:cs="Tahoma"/>
                <w:color w:val="000000"/>
                <w:lang w:val="it-IT"/>
              </w:rPr>
              <w:t> </w:t>
            </w:r>
            <w:r w:rsidRPr="00FF14B6">
              <w:rPr>
                <w:rFonts w:cs="Tahoma"/>
                <w:color w:val="000000"/>
                <w:lang w:val="it-IT"/>
              </w:rPr>
              <w:t>dicembre 2012</w:t>
            </w:r>
          </w:p>
        </w:tc>
        <w:tc>
          <w:tcPr>
            <w:tcW w:w="3600" w:type="dxa"/>
          </w:tcPr>
          <w:p w:rsidR="008162A5" w:rsidRPr="00FF14B6" w:rsidRDefault="008162A5" w:rsidP="00CD0D74">
            <w:pPr>
              <w:rPr>
                <w:rFonts w:cs="Tahoma"/>
                <w:color w:val="000000"/>
                <w:szCs w:val="18"/>
              </w:rPr>
            </w:pPr>
            <w:r w:rsidRPr="00FF14B6">
              <w:rPr>
                <w:rFonts w:cs="Tahoma"/>
                <w:color w:val="000000"/>
                <w:lang w:val="it-IT"/>
              </w:rPr>
              <w:t>Una licenza per SharePoint Server 2013</w:t>
            </w:r>
          </w:p>
        </w:tc>
      </w:tr>
      <w:tr w:rsidR="008162A5" w:rsidRPr="00FF14B6" w:rsidTr="002C3AB1">
        <w:trPr>
          <w:trHeight w:val="233"/>
        </w:trPr>
        <w:tc>
          <w:tcPr>
            <w:tcW w:w="4500" w:type="dxa"/>
          </w:tcPr>
          <w:p w:rsidR="008162A5" w:rsidRPr="00FF14B6" w:rsidRDefault="008162A5" w:rsidP="00CD0D74">
            <w:pPr>
              <w:rPr>
                <w:rFonts w:cs="Tahoma"/>
                <w:color w:val="000000"/>
                <w:szCs w:val="18"/>
                <w:lang w:val="it-IT"/>
              </w:rPr>
            </w:pPr>
            <w:r w:rsidRPr="00FF14B6">
              <w:rPr>
                <w:rFonts w:cs="Tahoma"/>
                <w:color w:val="000000"/>
                <w:lang w:val="it-IT"/>
              </w:rPr>
              <w:t>Licenza per Search Server 2010 con Software Assurance attiva a partire dal 1 dicembre 2012</w:t>
            </w:r>
          </w:p>
        </w:tc>
        <w:tc>
          <w:tcPr>
            <w:tcW w:w="3600" w:type="dxa"/>
          </w:tcPr>
          <w:p w:rsidR="008162A5" w:rsidRPr="00FF14B6" w:rsidRDefault="008162A5" w:rsidP="00CD0D74">
            <w:pPr>
              <w:rPr>
                <w:rFonts w:cs="Tahoma"/>
                <w:lang w:val="it-IT"/>
              </w:rPr>
            </w:pPr>
            <w:r w:rsidRPr="00FF14B6">
              <w:rPr>
                <w:rFonts w:cs="Tahoma"/>
                <w:color w:val="000000"/>
                <w:lang w:val="it-IT"/>
              </w:rPr>
              <w:t xml:space="preserve">Una licenza per SharePoint Server 2013 </w:t>
            </w:r>
            <w:r w:rsidRPr="00FF14B6">
              <w:rPr>
                <w:rFonts w:cs="Tahoma"/>
                <w:b/>
                <w:color w:val="000000"/>
                <w:lang w:val="it-IT"/>
              </w:rPr>
              <w:t>e</w:t>
            </w:r>
          </w:p>
          <w:p w:rsidR="008162A5" w:rsidRPr="00FF14B6" w:rsidRDefault="008162A5" w:rsidP="00CD0D74">
            <w:pPr>
              <w:rPr>
                <w:rFonts w:cs="Tahoma"/>
                <w:lang w:val="it-IT"/>
              </w:rPr>
            </w:pPr>
          </w:p>
          <w:p w:rsidR="008162A5" w:rsidRPr="00FF14B6" w:rsidRDefault="008162A5" w:rsidP="00CD0D74">
            <w:pPr>
              <w:rPr>
                <w:rFonts w:cs="Tahoma"/>
                <w:color w:val="000000"/>
                <w:szCs w:val="18"/>
              </w:rPr>
            </w:pPr>
            <w:r w:rsidRPr="00FF14B6">
              <w:rPr>
                <w:rFonts w:cs="Tahoma"/>
                <w:color w:val="000000"/>
              </w:rPr>
              <w:t>100 licenze Standard CAL per SharePoint Server 2013</w:t>
            </w:r>
          </w:p>
        </w:tc>
      </w:tr>
    </w:tbl>
    <w:p w:rsidR="008162A5" w:rsidRPr="00FF14B6" w:rsidRDefault="008162A5" w:rsidP="00586FCE">
      <w:pPr>
        <w:rPr>
          <w:rFonts w:cs="Tahoma"/>
        </w:rPr>
      </w:pPr>
    </w:p>
    <w:p w:rsidR="008162A5" w:rsidRPr="00FF14B6" w:rsidRDefault="008162A5" w:rsidP="002F7FB8">
      <w:pPr>
        <w:ind w:left="720"/>
        <w:rPr>
          <w:rFonts w:cs="Tahoma"/>
          <w:lang w:val="it-IT"/>
        </w:rPr>
      </w:pPr>
      <w:r w:rsidRPr="00FF14B6">
        <w:rPr>
          <w:rFonts w:cs="Tahoma"/>
          <w:color w:val="000000"/>
          <w:lang w:val="it-IT"/>
        </w:rPr>
        <w:t>Le condizioni che seguono si applicano alle concessioni di licenze riportate sopra.</w:t>
      </w:r>
    </w:p>
    <w:p w:rsidR="008162A5" w:rsidRPr="00FF14B6" w:rsidRDefault="008162A5" w:rsidP="002F7FB8">
      <w:pPr>
        <w:ind w:left="720"/>
        <w:rPr>
          <w:rFonts w:cs="Tahoma"/>
          <w:lang w:val="it-IT"/>
        </w:rPr>
      </w:pPr>
    </w:p>
    <w:p w:rsidR="008162A5" w:rsidRPr="00FF14B6" w:rsidRDefault="008162A5" w:rsidP="005D60A4">
      <w:pPr>
        <w:numPr>
          <w:ilvl w:val="0"/>
          <w:numId w:val="115"/>
        </w:numPr>
        <w:spacing w:after="60"/>
        <w:ind w:left="1440"/>
        <w:rPr>
          <w:rFonts w:cs="Tahoma"/>
          <w:lang w:val="it-IT"/>
        </w:rPr>
      </w:pPr>
      <w:r w:rsidRPr="00FF14B6">
        <w:rPr>
          <w:rFonts w:cs="Tahoma"/>
          <w:color w:val="000000"/>
          <w:u w:val="single"/>
          <w:lang w:val="it-IT"/>
        </w:rPr>
        <w:t>Percorso di Migrazione</w:t>
      </w:r>
      <w:r w:rsidRPr="00FF14B6">
        <w:rPr>
          <w:rFonts w:cs="Tahoma"/>
          <w:color w:val="000000"/>
          <w:lang w:val="it-IT"/>
        </w:rPr>
        <w:t>:</w:t>
      </w:r>
      <w:r w:rsidRPr="00FF14B6">
        <w:rPr>
          <w:rFonts w:cs="Tahoma"/>
          <w:color w:val="000000"/>
          <w:szCs w:val="18"/>
          <w:lang w:val="it-IT"/>
        </w:rPr>
        <w:t xml:space="preserve"> </w:t>
      </w:r>
      <w:r w:rsidRPr="00FF14B6">
        <w:rPr>
          <w:rFonts w:cs="Tahoma"/>
          <w:color w:val="000000"/>
          <w:lang w:val="it-IT"/>
        </w:rPr>
        <w:t>le società con copertura Software Assurance attiva per una determinata licenza Qualificante al 1 dicembre 2012 e al rilascio della versione commerciale di SharePoint Server 2013 sono idonee a effettuare l</w:t>
      </w:r>
      <w:r w:rsidR="00CF04A9" w:rsidRPr="00FF14B6">
        <w:rPr>
          <w:rFonts w:cs="Tahoma"/>
          <w:color w:val="000000"/>
          <w:lang w:val="it-IT"/>
        </w:rPr>
        <w:t>’</w:t>
      </w:r>
      <w:r w:rsidRPr="00FF14B6">
        <w:rPr>
          <w:rFonts w:cs="Tahoma"/>
          <w:color w:val="000000"/>
          <w:lang w:val="it-IT"/>
        </w:rPr>
        <w:t>aggiornamento al software SharePoint 2013 e a utilizzarlo ai</w:t>
      </w:r>
      <w:r w:rsidR="00302BE0" w:rsidRPr="00FF14B6">
        <w:rPr>
          <w:rFonts w:cs="Tahoma"/>
          <w:color w:val="000000"/>
          <w:lang w:val="it-IT"/>
        </w:rPr>
        <w:t> </w:t>
      </w:r>
      <w:r w:rsidRPr="00FF14B6">
        <w:rPr>
          <w:rFonts w:cs="Tahoma"/>
          <w:color w:val="000000"/>
          <w:lang w:val="it-IT"/>
        </w:rPr>
        <w:t>sensi della Licenza Gratuita al posto della corrispondente copia con licenza della versione 2010 del software.</w:t>
      </w:r>
      <w:r w:rsidRPr="00FF14B6">
        <w:rPr>
          <w:rFonts w:cs="Tahoma"/>
          <w:lang w:val="it-IT"/>
        </w:rPr>
        <w:t xml:space="preserve"> </w:t>
      </w:r>
    </w:p>
    <w:p w:rsidR="008162A5" w:rsidRPr="00FF14B6" w:rsidRDefault="008162A5" w:rsidP="005D60A4">
      <w:pPr>
        <w:numPr>
          <w:ilvl w:val="0"/>
          <w:numId w:val="115"/>
        </w:numPr>
        <w:spacing w:after="60"/>
        <w:ind w:left="1440"/>
        <w:rPr>
          <w:rFonts w:cs="Tahoma"/>
          <w:lang w:val="it-IT"/>
        </w:rPr>
      </w:pPr>
      <w:r w:rsidRPr="00FF14B6">
        <w:rPr>
          <w:rFonts w:cs="Tahoma"/>
          <w:color w:val="000000"/>
          <w:u w:val="single"/>
          <w:lang w:val="it-IT"/>
        </w:rPr>
        <w:t>Diritti sull</w:t>
      </w:r>
      <w:r w:rsidR="00CF04A9" w:rsidRPr="00FF14B6">
        <w:rPr>
          <w:rFonts w:cs="Tahoma"/>
          <w:color w:val="000000"/>
          <w:u w:val="single"/>
          <w:lang w:val="it-IT"/>
        </w:rPr>
        <w:t>’</w:t>
      </w:r>
      <w:r w:rsidRPr="00FF14B6">
        <w:rPr>
          <w:rFonts w:cs="Tahoma"/>
          <w:color w:val="000000"/>
          <w:u w:val="single"/>
          <w:lang w:val="it-IT"/>
        </w:rPr>
        <w:t>utilizzo</w:t>
      </w:r>
      <w:r w:rsidRPr="00FF14B6">
        <w:rPr>
          <w:rFonts w:cs="Tahoma"/>
          <w:color w:val="000000"/>
          <w:lang w:val="it-IT"/>
        </w:rPr>
        <w:t>:</w:t>
      </w:r>
      <w:r w:rsidRPr="00FF14B6">
        <w:rPr>
          <w:rFonts w:cs="Tahoma"/>
          <w:color w:val="000000"/>
          <w:szCs w:val="18"/>
          <w:lang w:val="it-IT"/>
        </w:rPr>
        <w:t xml:space="preserve"> il diritto di utilizzo del software ai sensi della Licenza Gratuita della presente offerta scadrà alla scadenza del diritto di utilizzo del software ai sensi della Licenza Qualificante. L</w:t>
      </w:r>
      <w:r w:rsidR="00CF04A9" w:rsidRPr="00FF14B6">
        <w:rPr>
          <w:rFonts w:cs="Tahoma"/>
          <w:color w:val="000000"/>
          <w:szCs w:val="18"/>
          <w:lang w:val="it-IT"/>
        </w:rPr>
        <w:t>’</w:t>
      </w:r>
      <w:r w:rsidRPr="00FF14B6">
        <w:rPr>
          <w:rFonts w:cs="Tahoma"/>
          <w:color w:val="000000"/>
          <w:szCs w:val="18"/>
          <w:lang w:val="it-IT"/>
        </w:rPr>
        <w:t>utilizzo di tale software è regolato dai diritti sull</w:t>
      </w:r>
      <w:r w:rsidR="00CF04A9" w:rsidRPr="00FF14B6">
        <w:rPr>
          <w:rFonts w:cs="Tahoma"/>
          <w:color w:val="000000"/>
          <w:szCs w:val="18"/>
          <w:lang w:val="it-IT"/>
        </w:rPr>
        <w:t>’</w:t>
      </w:r>
      <w:r w:rsidRPr="00FF14B6">
        <w:rPr>
          <w:rFonts w:cs="Tahoma"/>
          <w:color w:val="000000"/>
          <w:szCs w:val="18"/>
          <w:lang w:val="it-IT"/>
        </w:rPr>
        <w:t>utilizzo del software e dalle condizioni del contratto Volume License della società.</w:t>
      </w:r>
      <w:r w:rsidRPr="00FF14B6">
        <w:rPr>
          <w:rFonts w:cs="Tahoma"/>
          <w:lang w:val="it-IT"/>
        </w:rPr>
        <w:t xml:space="preserve"> </w:t>
      </w:r>
      <w:r w:rsidRPr="00FF14B6">
        <w:rPr>
          <w:rFonts w:cs="Tahoma"/>
          <w:color w:val="000000"/>
          <w:lang w:val="it-IT"/>
        </w:rPr>
        <w:t>Questa nota relativa alle condizioni del prodotto e la prova da parte della società della corrispondente Licenza e Software Assurance (L&amp;SA) Qualificante costituiscono insieme la prova del diritto di utilizzo del software ai sensi della Licenza Gratuita della</w:t>
      </w:r>
      <w:r w:rsidR="00302BE0" w:rsidRPr="00FF14B6">
        <w:rPr>
          <w:rFonts w:cs="Tahoma"/>
          <w:color w:val="000000"/>
          <w:lang w:val="it-IT"/>
        </w:rPr>
        <w:t> </w:t>
      </w:r>
      <w:r w:rsidRPr="00FF14B6">
        <w:rPr>
          <w:rFonts w:cs="Tahoma"/>
          <w:color w:val="000000"/>
          <w:lang w:val="it-IT"/>
        </w:rPr>
        <w:t>presente offerta.</w:t>
      </w:r>
      <w:r w:rsidRPr="00FF14B6">
        <w:rPr>
          <w:rFonts w:cs="Tahoma"/>
          <w:lang w:val="it-IT"/>
        </w:rPr>
        <w:t xml:space="preserve"> </w:t>
      </w:r>
    </w:p>
    <w:p w:rsidR="008162A5" w:rsidRPr="00FF14B6" w:rsidRDefault="008162A5" w:rsidP="005D60A4">
      <w:pPr>
        <w:numPr>
          <w:ilvl w:val="0"/>
          <w:numId w:val="66"/>
        </w:numPr>
        <w:spacing w:after="60"/>
        <w:ind w:left="1440"/>
        <w:rPr>
          <w:rFonts w:cs="Tahoma"/>
          <w:lang w:val="it-IT"/>
        </w:rPr>
      </w:pPr>
      <w:r w:rsidRPr="00FF14B6">
        <w:rPr>
          <w:rFonts w:cs="Tahoma"/>
          <w:color w:val="000000"/>
          <w:u w:val="single"/>
          <w:lang w:val="it-IT"/>
        </w:rPr>
        <w:t>Licenza e Software Assurance (L&amp;SA)</w:t>
      </w:r>
      <w:r w:rsidRPr="00FF14B6">
        <w:rPr>
          <w:rFonts w:cs="Tahoma"/>
          <w:color w:val="000000"/>
          <w:lang w:val="it-IT"/>
        </w:rPr>
        <w:t>:</w:t>
      </w:r>
      <w:r w:rsidRPr="00FF14B6">
        <w:rPr>
          <w:rFonts w:cs="Tahoma"/>
          <w:color w:val="000000"/>
          <w:szCs w:val="18"/>
          <w:lang w:val="it-IT"/>
        </w:rPr>
        <w:t xml:space="preserve"> la Licenza Gratuita include la copertura Software Assurance. La copertura Software Assurance per la Licenza Gratuita scadrà alla scadenza della copertura per la Licenza Qualificante.</w:t>
      </w:r>
      <w:r w:rsidRPr="00FF14B6">
        <w:rPr>
          <w:rFonts w:cs="Tahoma"/>
          <w:lang w:val="it-IT"/>
        </w:rPr>
        <w:t xml:space="preserve"> </w:t>
      </w:r>
      <w:r w:rsidRPr="00FF14B6">
        <w:rPr>
          <w:rFonts w:cs="Tahoma"/>
          <w:color w:val="000000"/>
          <w:lang w:val="it-IT"/>
        </w:rPr>
        <w:t>Alla scadenza della copertura Software Assurance per la Licenza Qualificante, la società potrà rinnovare Software Assurance per la Licenza Gratuita senza dover acquistare una nuova licenza specifica.</w:t>
      </w:r>
    </w:p>
    <w:p w:rsidR="008162A5" w:rsidRPr="00FF14B6" w:rsidRDefault="008162A5" w:rsidP="005D60A4">
      <w:pPr>
        <w:numPr>
          <w:ilvl w:val="0"/>
          <w:numId w:val="77"/>
        </w:numPr>
        <w:spacing w:after="60"/>
        <w:ind w:left="1440"/>
        <w:rPr>
          <w:rFonts w:cs="Tahoma"/>
          <w:lang w:val="it-IT"/>
        </w:rPr>
      </w:pPr>
      <w:r w:rsidRPr="00FF14B6">
        <w:rPr>
          <w:rFonts w:cs="Tahoma"/>
          <w:color w:val="000000"/>
          <w:u w:val="single"/>
          <w:lang w:val="it-IT"/>
        </w:rPr>
        <w:t>True-up</w:t>
      </w:r>
      <w:r w:rsidRPr="00FF14B6">
        <w:rPr>
          <w:rFonts w:cs="Tahoma"/>
          <w:color w:val="000000"/>
          <w:lang w:val="it-IT"/>
        </w:rPr>
        <w:t>.</w:t>
      </w:r>
      <w:r w:rsidRPr="00FF14B6">
        <w:rPr>
          <w:rFonts w:cs="Tahoma"/>
          <w:lang w:val="it-IT"/>
        </w:rPr>
        <w:t xml:space="preserve"> </w:t>
      </w:r>
      <w:r w:rsidRPr="00FF14B6">
        <w:rPr>
          <w:rFonts w:cs="Tahoma"/>
          <w:color w:val="000000"/>
          <w:lang w:val="it-IT"/>
        </w:rPr>
        <w:t>Per le società titolari di un Contratto Enterprise idonee a ricevere tali Licenze gratuite e</w:t>
      </w:r>
      <w:r w:rsidR="00302BE0" w:rsidRPr="00FF14B6">
        <w:rPr>
          <w:rFonts w:cs="Tahoma"/>
          <w:color w:val="000000"/>
          <w:lang w:val="it-IT"/>
        </w:rPr>
        <w:t> </w:t>
      </w:r>
      <w:r w:rsidRPr="00FF14B6">
        <w:rPr>
          <w:rFonts w:cs="Tahoma"/>
          <w:color w:val="000000"/>
          <w:lang w:val="it-IT"/>
        </w:rPr>
        <w:t>diritti descritti in precedenza, le licenze SharePoint Server 2010 for Internet Sites Enterprise, SharePoint Server 2010 for Internet Sites Standard e FAST Search Server 2010 for SharePoint Server acquistate nell</w:t>
      </w:r>
      <w:r w:rsidR="00CF04A9" w:rsidRPr="00FF14B6">
        <w:rPr>
          <w:rFonts w:cs="Tahoma"/>
          <w:color w:val="000000"/>
          <w:lang w:val="it-IT"/>
        </w:rPr>
        <w:t>’</w:t>
      </w:r>
      <w:r w:rsidRPr="00FF14B6">
        <w:rPr>
          <w:rFonts w:cs="Tahoma"/>
          <w:color w:val="000000"/>
          <w:lang w:val="it-IT"/>
        </w:rPr>
        <w:t>ambito di una procedura annuale di true-up sono, anch</w:t>
      </w:r>
      <w:r w:rsidR="00CF04A9" w:rsidRPr="00FF14B6">
        <w:rPr>
          <w:rFonts w:cs="Tahoma"/>
          <w:color w:val="000000"/>
          <w:lang w:val="it-IT"/>
        </w:rPr>
        <w:t>’</w:t>
      </w:r>
      <w:r w:rsidRPr="00FF14B6">
        <w:rPr>
          <w:rFonts w:cs="Tahoma"/>
          <w:color w:val="000000"/>
          <w:lang w:val="it-IT"/>
        </w:rPr>
        <w:t>esse, licenze qualificanti.</w:t>
      </w:r>
      <w:r w:rsidRPr="00FF14B6">
        <w:rPr>
          <w:rFonts w:cs="Tahoma"/>
          <w:lang w:val="it-IT"/>
        </w:rPr>
        <w:t xml:space="preserve"> </w:t>
      </w:r>
    </w:p>
    <w:p w:rsidR="008162A5" w:rsidRPr="00FF14B6" w:rsidRDefault="008162A5" w:rsidP="005D60A4">
      <w:pPr>
        <w:numPr>
          <w:ilvl w:val="0"/>
          <w:numId w:val="77"/>
        </w:numPr>
        <w:spacing w:after="60"/>
        <w:ind w:left="1440"/>
        <w:rPr>
          <w:rFonts w:cs="Tahoma"/>
          <w:lang w:val="it-IT"/>
        </w:rPr>
      </w:pPr>
      <w:r w:rsidRPr="00FF14B6">
        <w:rPr>
          <w:rFonts w:cs="Tahoma"/>
          <w:color w:val="000000"/>
          <w:u w:val="single"/>
          <w:lang w:val="it-IT"/>
        </w:rPr>
        <w:t xml:space="preserve">Contratti </w:t>
      </w:r>
      <w:r w:rsidR="00341620" w:rsidRPr="00FF14B6">
        <w:rPr>
          <w:rFonts w:cs="Tahoma"/>
          <w:color w:val="000000"/>
          <w:u w:val="single"/>
          <w:lang w:val="it-IT"/>
        </w:rPr>
        <w:t>“</w:t>
      </w:r>
      <w:r w:rsidRPr="00FF14B6">
        <w:rPr>
          <w:rFonts w:cs="Tahoma"/>
          <w:color w:val="000000"/>
          <w:u w:val="single"/>
          <w:lang w:val="it-IT"/>
        </w:rPr>
        <w:t>Subscription</w:t>
      </w:r>
      <w:r w:rsidR="00341620" w:rsidRPr="00FF14B6">
        <w:rPr>
          <w:rFonts w:cs="Tahoma"/>
          <w:color w:val="000000"/>
          <w:u w:val="single"/>
          <w:lang w:val="it-IT"/>
        </w:rPr>
        <w:t>”</w:t>
      </w:r>
      <w:r w:rsidRPr="00FF14B6">
        <w:rPr>
          <w:rFonts w:cs="Tahoma"/>
          <w:color w:val="000000"/>
          <w:lang w:val="it-IT"/>
        </w:rPr>
        <w:t>.</w:t>
      </w:r>
      <w:r w:rsidRPr="00FF14B6">
        <w:rPr>
          <w:rFonts w:cs="Tahoma"/>
          <w:lang w:val="it-IT"/>
        </w:rPr>
        <w:t xml:space="preserve"> Per Contratti Enterprise Subscription, Open Value Subscription, Campus e</w:t>
      </w:r>
      <w:r w:rsidR="00302BE0" w:rsidRPr="00FF14B6">
        <w:rPr>
          <w:rFonts w:cs="Tahoma"/>
          <w:lang w:val="it-IT"/>
        </w:rPr>
        <w:t> </w:t>
      </w:r>
      <w:r w:rsidRPr="00FF14B6">
        <w:rPr>
          <w:rFonts w:cs="Tahoma"/>
          <w:lang w:val="it-IT"/>
        </w:rPr>
        <w:t>School, Enrollment for Education Solutions e Open Value Subscription-Education Solutions, gli stessi diritti verranno concessi temporaneamente, in base alle medesime condizioni, fino al termine del periodo di validità corrente dell</w:t>
      </w:r>
      <w:r w:rsidR="00CF04A9" w:rsidRPr="00FF14B6">
        <w:rPr>
          <w:rFonts w:cs="Tahoma"/>
          <w:lang w:val="it-IT"/>
        </w:rPr>
        <w:t>’</w:t>
      </w:r>
      <w:r w:rsidRPr="00FF14B6">
        <w:rPr>
          <w:rFonts w:cs="Tahoma"/>
          <w:lang w:val="it-IT"/>
        </w:rPr>
        <w:t xml:space="preserve">iscrizione (o del periodo di validità del contratto nel caso di Open Value). </w:t>
      </w:r>
      <w:r w:rsidRPr="00FF14B6">
        <w:rPr>
          <w:rFonts w:cs="Tahoma"/>
          <w:color w:val="000000"/>
          <w:lang w:val="it-IT"/>
        </w:rPr>
        <w:t>La società dovrà mantenere la copertura dell</w:t>
      </w:r>
      <w:r w:rsidR="00CF04A9" w:rsidRPr="00FF14B6">
        <w:rPr>
          <w:rFonts w:cs="Tahoma"/>
          <w:color w:val="000000"/>
          <w:lang w:val="it-IT"/>
        </w:rPr>
        <w:t>’</w:t>
      </w:r>
      <w:r w:rsidRPr="00FF14B6">
        <w:rPr>
          <w:rFonts w:cs="Tahoma"/>
          <w:color w:val="000000"/>
          <w:lang w:val="it-IT"/>
        </w:rPr>
        <w:t>abbonamento in via continuativa.</w:t>
      </w:r>
      <w:r w:rsidRPr="00FF14B6">
        <w:rPr>
          <w:rFonts w:cs="Tahoma"/>
          <w:lang w:val="it-IT"/>
        </w:rPr>
        <w:t xml:space="preserve"> </w:t>
      </w:r>
      <w:r w:rsidRPr="00FF14B6">
        <w:rPr>
          <w:rFonts w:cs="Tahoma"/>
          <w:color w:val="000000"/>
          <w:lang w:val="it-IT"/>
        </w:rPr>
        <w:t>Tali</w:t>
      </w:r>
      <w:r w:rsidR="00302BE0" w:rsidRPr="00FF14B6">
        <w:rPr>
          <w:rFonts w:cs="Tahoma"/>
          <w:color w:val="000000"/>
          <w:lang w:val="it-IT"/>
        </w:rPr>
        <w:t> </w:t>
      </w:r>
      <w:r w:rsidRPr="00FF14B6">
        <w:rPr>
          <w:rFonts w:cs="Tahoma"/>
          <w:color w:val="000000"/>
          <w:lang w:val="it-IT"/>
        </w:rPr>
        <w:t>diritti diventeranno permanenti soltanto all</w:t>
      </w:r>
      <w:r w:rsidR="00CF04A9" w:rsidRPr="00FF14B6">
        <w:rPr>
          <w:rFonts w:cs="Tahoma"/>
          <w:color w:val="000000"/>
          <w:lang w:val="it-IT"/>
        </w:rPr>
        <w:t>’</w:t>
      </w:r>
      <w:r w:rsidRPr="00FF14B6">
        <w:rPr>
          <w:rFonts w:cs="Tahoma"/>
          <w:color w:val="000000"/>
          <w:lang w:val="it-IT"/>
        </w:rPr>
        <w:t>esercizio dell</w:t>
      </w:r>
      <w:r w:rsidR="00CF04A9" w:rsidRPr="00FF14B6">
        <w:rPr>
          <w:rFonts w:cs="Tahoma"/>
          <w:color w:val="000000"/>
          <w:lang w:val="it-IT"/>
        </w:rPr>
        <w:t>’</w:t>
      </w:r>
      <w:r w:rsidRPr="00FF14B6">
        <w:rPr>
          <w:rFonts w:cs="Tahoma"/>
          <w:color w:val="000000"/>
          <w:lang w:val="it-IT"/>
        </w:rPr>
        <w:t>opzione buy-out e resteranno soggetti</w:t>
      </w:r>
      <w:r w:rsidR="00302BE0" w:rsidRPr="00FF14B6">
        <w:rPr>
          <w:rFonts w:cs="Tahoma"/>
          <w:color w:val="000000"/>
          <w:lang w:val="it-IT"/>
        </w:rPr>
        <w:t> </w:t>
      </w:r>
      <w:r w:rsidRPr="00FF14B6">
        <w:rPr>
          <w:rFonts w:cs="Tahoma"/>
          <w:color w:val="000000"/>
          <w:lang w:val="it-IT"/>
        </w:rPr>
        <w:t>a tutte le condizioni del contratto di licenza della società.</w:t>
      </w:r>
    </w:p>
    <w:p w:rsidR="008162A5" w:rsidRPr="00FF14B6" w:rsidRDefault="008162A5" w:rsidP="005D60A4">
      <w:pPr>
        <w:numPr>
          <w:ilvl w:val="0"/>
          <w:numId w:val="116"/>
        </w:numPr>
        <w:spacing w:after="60"/>
        <w:ind w:left="1440"/>
        <w:rPr>
          <w:rFonts w:cs="Tahoma"/>
          <w:lang w:val="it-IT"/>
        </w:rPr>
      </w:pPr>
      <w:r w:rsidRPr="00FF14B6">
        <w:rPr>
          <w:rFonts w:cs="Tahoma"/>
          <w:u w:val="single"/>
          <w:lang w:val="it-IT"/>
        </w:rPr>
        <w:t>Transizioni ai Contratti Campus e School</w:t>
      </w:r>
      <w:r w:rsidRPr="00FF14B6">
        <w:rPr>
          <w:rFonts w:cs="Tahoma"/>
          <w:lang w:val="it-IT"/>
        </w:rPr>
        <w:t>. Per quanto riguarda le società che a metà del periodo di</w:t>
      </w:r>
      <w:r w:rsidR="00302BE0" w:rsidRPr="00FF14B6">
        <w:rPr>
          <w:rFonts w:cs="Tahoma"/>
          <w:lang w:val="it-IT"/>
        </w:rPr>
        <w:t> </w:t>
      </w:r>
      <w:r w:rsidRPr="00FF14B6">
        <w:rPr>
          <w:rFonts w:cs="Tahoma"/>
          <w:lang w:val="it-IT"/>
        </w:rPr>
        <w:t>validità effettuano la transizione dai contratti Campus e School al contratto Enrollment for Education Solutions o Open Value Subscription-Education Solutions mantenendo la copertura della</w:t>
      </w:r>
      <w:r w:rsidR="00302BE0" w:rsidRPr="00FF14B6">
        <w:rPr>
          <w:rFonts w:cs="Tahoma"/>
          <w:lang w:val="it-IT"/>
        </w:rPr>
        <w:t> </w:t>
      </w:r>
      <w:r w:rsidRPr="00FF14B6">
        <w:rPr>
          <w:rFonts w:cs="Tahoma"/>
          <w:lang w:val="it-IT"/>
        </w:rPr>
        <w:t>sottoscrizione in via continuativa:</w:t>
      </w:r>
    </w:p>
    <w:p w:rsidR="008162A5" w:rsidRPr="00FF14B6" w:rsidRDefault="008162A5" w:rsidP="005D60A4">
      <w:pPr>
        <w:pStyle w:val="ListParagraph"/>
        <w:numPr>
          <w:ilvl w:val="0"/>
          <w:numId w:val="102"/>
        </w:numPr>
        <w:spacing w:after="60"/>
        <w:ind w:left="1800"/>
        <w:rPr>
          <w:rFonts w:ascii="Tahoma" w:hAnsi="Tahoma" w:cs="Tahoma"/>
          <w:lang w:val="it-IT"/>
        </w:rPr>
      </w:pPr>
      <w:r w:rsidRPr="00FF14B6">
        <w:rPr>
          <w:rFonts w:ascii="Tahoma" w:hAnsi="Tahoma" w:cs="Tahoma"/>
          <w:sz w:val="18"/>
          <w:szCs w:val="18"/>
          <w:lang w:val="it-IT"/>
        </w:rPr>
        <w:t>Vengono concessi gli stessi diritti su base temporanea, ai sensi delle medesime condizioni, fino</w:t>
      </w:r>
      <w:r w:rsidR="00302BE0" w:rsidRPr="00FF14B6">
        <w:rPr>
          <w:rFonts w:ascii="Tahoma" w:hAnsi="Tahoma" w:cs="Tahoma"/>
          <w:sz w:val="18"/>
          <w:szCs w:val="18"/>
          <w:lang w:val="it-IT"/>
        </w:rPr>
        <w:t> </w:t>
      </w:r>
      <w:r w:rsidRPr="00FF14B6">
        <w:rPr>
          <w:rFonts w:ascii="Tahoma" w:hAnsi="Tahoma" w:cs="Tahoma"/>
          <w:sz w:val="18"/>
          <w:szCs w:val="18"/>
          <w:lang w:val="it-IT"/>
        </w:rPr>
        <w:t>al termine, rispettivamente, del loro contratto Enrollment for Education Solutions o Open</w:t>
      </w:r>
      <w:r w:rsidR="00302BE0" w:rsidRPr="00FF14B6">
        <w:rPr>
          <w:rFonts w:ascii="Tahoma" w:hAnsi="Tahoma" w:cs="Tahoma"/>
          <w:sz w:val="18"/>
          <w:szCs w:val="18"/>
          <w:lang w:val="it-IT"/>
        </w:rPr>
        <w:t> </w:t>
      </w:r>
      <w:r w:rsidRPr="00FF14B6">
        <w:rPr>
          <w:rFonts w:ascii="Tahoma" w:hAnsi="Tahoma" w:cs="Tahoma"/>
          <w:sz w:val="18"/>
          <w:szCs w:val="18"/>
          <w:lang w:val="it-IT"/>
        </w:rPr>
        <w:t xml:space="preserve">Value Subscription-Education Solutions. </w:t>
      </w:r>
    </w:p>
    <w:p w:rsidR="008162A5" w:rsidRPr="00FF14B6" w:rsidRDefault="008162A5" w:rsidP="005D60A4">
      <w:pPr>
        <w:pStyle w:val="ListParagraph"/>
        <w:numPr>
          <w:ilvl w:val="0"/>
          <w:numId w:val="102"/>
        </w:numPr>
        <w:spacing w:after="60"/>
        <w:ind w:left="1800"/>
        <w:rPr>
          <w:rFonts w:ascii="Tahoma" w:hAnsi="Tahoma" w:cs="Tahoma"/>
          <w:lang w:val="it-IT"/>
        </w:rPr>
      </w:pPr>
      <w:r w:rsidRPr="00FF14B6">
        <w:rPr>
          <w:rFonts w:ascii="Tahoma" w:hAnsi="Tahoma" w:cs="Tahoma"/>
          <w:sz w:val="18"/>
          <w:lang w:val="it-IT"/>
        </w:rPr>
        <w:t>Tali diritti diventeranno permanenti soltanto all</w:t>
      </w:r>
      <w:r w:rsidR="00CF04A9" w:rsidRPr="00FF14B6">
        <w:rPr>
          <w:rFonts w:ascii="Tahoma" w:hAnsi="Tahoma" w:cs="Tahoma"/>
          <w:sz w:val="18"/>
          <w:lang w:val="it-IT"/>
        </w:rPr>
        <w:t>’</w:t>
      </w:r>
      <w:r w:rsidRPr="00FF14B6">
        <w:rPr>
          <w:rFonts w:ascii="Tahoma" w:hAnsi="Tahoma" w:cs="Tahoma"/>
          <w:sz w:val="18"/>
          <w:lang w:val="it-IT"/>
        </w:rPr>
        <w:t>esercizio dell</w:t>
      </w:r>
      <w:r w:rsidR="00CF04A9" w:rsidRPr="00FF14B6">
        <w:rPr>
          <w:rFonts w:ascii="Tahoma" w:hAnsi="Tahoma" w:cs="Tahoma"/>
          <w:sz w:val="18"/>
          <w:lang w:val="it-IT"/>
        </w:rPr>
        <w:t>’</w:t>
      </w:r>
      <w:r w:rsidRPr="00FF14B6">
        <w:rPr>
          <w:rFonts w:ascii="Tahoma" w:hAnsi="Tahoma" w:cs="Tahoma"/>
          <w:sz w:val="18"/>
          <w:lang w:val="it-IT"/>
        </w:rPr>
        <w:t>opzione buy-out e resteranno soggetti a tutte le condizioni del contratto di licenza della società.</w:t>
      </w:r>
    </w:p>
    <w:p w:rsidR="008162A5" w:rsidRPr="00FF14B6" w:rsidRDefault="008162A5" w:rsidP="002F7FB8">
      <w:pPr>
        <w:ind w:left="720"/>
        <w:rPr>
          <w:rFonts w:cs="Tahoma"/>
          <w:lang w:val="it-IT"/>
        </w:rPr>
      </w:pPr>
    </w:p>
    <w:p w:rsidR="008162A5" w:rsidRPr="00FF14B6" w:rsidRDefault="008162A5" w:rsidP="007B699C">
      <w:pPr>
        <w:spacing w:after="60"/>
        <w:ind w:left="720"/>
        <w:rPr>
          <w:rFonts w:cs="Tahoma"/>
          <w:lang w:val="it-IT"/>
        </w:rPr>
      </w:pPr>
      <w:r w:rsidRPr="00FF14B6">
        <w:rPr>
          <w:rFonts w:cs="Tahoma"/>
          <w:b/>
          <w:color w:val="000000"/>
          <w:lang w:val="it-IT"/>
        </w:rPr>
        <w:t>Diritti di Downgrade Eccezionali per Office SharePoint Server 2013</w:t>
      </w:r>
    </w:p>
    <w:p w:rsidR="008162A5" w:rsidRPr="00FF14B6" w:rsidRDefault="008162A5" w:rsidP="002F7FB8">
      <w:pPr>
        <w:ind w:left="720"/>
        <w:rPr>
          <w:rFonts w:cs="Tahoma"/>
          <w:lang w:val="it-IT"/>
        </w:rPr>
      </w:pPr>
      <w:r w:rsidRPr="00FF14B6">
        <w:rPr>
          <w:rFonts w:cs="Tahoma"/>
          <w:lang w:val="it-IT"/>
        </w:rPr>
        <w:t>Le società titolari di una licenza per SharePoint Server 2013 potranno accedere a qualsiasi prodotto elencato nella tabella che segue e utilizzarlo al posto di SharePoint Server 2013 come descritto di seguito:</w:t>
      </w:r>
    </w:p>
    <w:p w:rsidR="008162A5" w:rsidRPr="00FF14B6" w:rsidRDefault="008162A5" w:rsidP="002F7FB8">
      <w:pPr>
        <w:ind w:left="810"/>
        <w:rPr>
          <w:rFonts w:cs="Tahoma"/>
          <w:lang w:val="it-IT"/>
        </w:rPr>
      </w:pPr>
      <w:r w:rsidRPr="00FF14B6">
        <w:rPr>
          <w:rFonts w:cs="Tahoma"/>
          <w:color w:val="FF0000"/>
          <w:szCs w:val="18"/>
          <w:lang w:val="it-IT"/>
        </w:rPr>
        <w:t xml:space="preserve"> </w:t>
      </w:r>
    </w:p>
    <w:tbl>
      <w:tblPr>
        <w:tblW w:w="8688" w:type="dxa"/>
        <w:tblInd w:w="878" w:type="dxa"/>
        <w:tblCellMar>
          <w:left w:w="0" w:type="dxa"/>
          <w:right w:w="0" w:type="dxa"/>
        </w:tblCellMar>
        <w:tblLook w:val="00A0" w:firstRow="1" w:lastRow="0" w:firstColumn="1" w:lastColumn="0" w:noHBand="0" w:noVBand="0"/>
      </w:tblPr>
      <w:tblGrid>
        <w:gridCol w:w="4392"/>
        <w:gridCol w:w="4296"/>
      </w:tblGrid>
      <w:tr w:rsidR="008162A5" w:rsidRPr="00FF14B6"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62A5" w:rsidRPr="00FF14B6" w:rsidRDefault="008162A5" w:rsidP="002C3AB1">
            <w:pPr>
              <w:ind w:left="162"/>
              <w:rPr>
                <w:rFonts w:cs="Tahoma"/>
                <w:b/>
                <w:bCs/>
                <w:color w:val="000000"/>
                <w:szCs w:val="18"/>
              </w:rPr>
            </w:pPr>
            <w:r w:rsidRPr="00FF14B6">
              <w:rPr>
                <w:rFonts w:cs="Tahoma"/>
                <w:b/>
                <w:color w:val="000000"/>
                <w:lang w:val="it-IT"/>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8162A5" w:rsidRPr="00FF14B6" w:rsidRDefault="008162A5" w:rsidP="002C3AB1">
            <w:pPr>
              <w:ind w:left="180"/>
              <w:rPr>
                <w:rFonts w:cs="Tahoma"/>
                <w:b/>
                <w:bCs/>
                <w:color w:val="000000"/>
                <w:szCs w:val="18"/>
              </w:rPr>
            </w:pPr>
            <w:r w:rsidRPr="00FF14B6">
              <w:rPr>
                <w:rFonts w:cs="Tahoma"/>
                <w:b/>
                <w:bCs/>
                <w:color w:val="000000"/>
                <w:szCs w:val="18"/>
                <w:lang w:val="it-IT"/>
              </w:rPr>
              <w:t>Downgrade a</w:t>
            </w:r>
          </w:p>
        </w:tc>
      </w:tr>
      <w:tr w:rsidR="008162A5" w:rsidRPr="00FF14B6"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62A5" w:rsidRPr="00FF14B6" w:rsidRDefault="008162A5" w:rsidP="002C3AB1">
            <w:pPr>
              <w:ind w:left="162"/>
              <w:rPr>
                <w:rFonts w:cs="Tahoma"/>
                <w:color w:val="000000"/>
                <w:szCs w:val="18"/>
              </w:rPr>
            </w:pPr>
            <w:r w:rsidRPr="00FF14B6">
              <w:rPr>
                <w:rFonts w:cs="Tahoma"/>
                <w:color w:val="000000"/>
                <w:lang w:val="it-IT"/>
              </w:rPr>
              <w:t>Licenza per SharePoint Server 2013</w:t>
            </w:r>
          </w:p>
        </w:tc>
        <w:tc>
          <w:tcPr>
            <w:tcW w:w="4296" w:type="dxa"/>
            <w:tcBorders>
              <w:top w:val="nil"/>
              <w:left w:val="nil"/>
              <w:bottom w:val="single" w:sz="8" w:space="0" w:color="000000"/>
              <w:right w:val="single" w:sz="8" w:space="0" w:color="000000"/>
            </w:tcBorders>
          </w:tcPr>
          <w:p w:rsidR="008162A5" w:rsidRPr="00FF14B6" w:rsidRDefault="008162A5" w:rsidP="002C3AB1">
            <w:pPr>
              <w:ind w:left="162" w:right="180"/>
              <w:rPr>
                <w:rFonts w:cs="Tahoma"/>
              </w:rPr>
            </w:pPr>
            <w:r w:rsidRPr="00FF14B6">
              <w:rPr>
                <w:rFonts w:cs="Tahoma"/>
                <w:color w:val="000000"/>
              </w:rPr>
              <w:t xml:space="preserve">SharePoint Server 2010 </w:t>
            </w:r>
            <w:r w:rsidRPr="00FF14B6">
              <w:rPr>
                <w:rFonts w:cs="Tahoma"/>
                <w:b/>
                <w:color w:val="000000"/>
              </w:rPr>
              <w:t>o</w:t>
            </w:r>
          </w:p>
          <w:p w:rsidR="008162A5" w:rsidRPr="00FF14B6" w:rsidRDefault="008162A5" w:rsidP="00FD79B0">
            <w:pPr>
              <w:ind w:right="180"/>
              <w:rPr>
                <w:rFonts w:cs="Tahoma"/>
              </w:rPr>
            </w:pPr>
          </w:p>
          <w:p w:rsidR="008162A5" w:rsidRPr="00FF14B6" w:rsidRDefault="008162A5" w:rsidP="002C3AB1">
            <w:pPr>
              <w:ind w:left="162" w:right="180"/>
              <w:rPr>
                <w:rFonts w:cs="Tahoma"/>
                <w:color w:val="000000"/>
                <w:szCs w:val="18"/>
              </w:rPr>
            </w:pPr>
            <w:r w:rsidRPr="00FF14B6">
              <w:rPr>
                <w:rFonts w:cs="Tahoma"/>
                <w:color w:val="000000"/>
              </w:rPr>
              <w:t>FAST Search Server 2010 for SharePoint Server</w:t>
            </w:r>
            <w:r w:rsidRPr="00FF14B6">
              <w:rPr>
                <w:rFonts w:cs="Tahoma"/>
              </w:rPr>
              <w:t xml:space="preserve"> </w:t>
            </w:r>
          </w:p>
        </w:tc>
      </w:tr>
    </w:tbl>
    <w:p w:rsidR="008162A5" w:rsidRPr="00FF14B6" w:rsidRDefault="00CF04A9" w:rsidP="002F7FB8">
      <w:pPr>
        <w:ind w:left="810"/>
        <w:rPr>
          <w:rFonts w:cs="Tahoma"/>
        </w:rPr>
      </w:pPr>
      <w:r w:rsidRPr="00FF14B6">
        <w:rPr>
          <w:rFonts w:cs="Tahoma"/>
          <w:color w:val="000000"/>
          <w:szCs w:val="18"/>
        </w:rPr>
        <w:t xml:space="preserve"> </w:t>
      </w:r>
    </w:p>
    <w:p w:rsidR="008162A5" w:rsidRPr="00FF14B6" w:rsidRDefault="008162A5" w:rsidP="005D60A4">
      <w:pPr>
        <w:ind w:left="720"/>
        <w:rPr>
          <w:rFonts w:cs="Tahoma"/>
          <w:lang w:val="it-IT"/>
        </w:rPr>
      </w:pPr>
      <w:r w:rsidRPr="00FF14B6">
        <w:rPr>
          <w:rFonts w:cs="Tahoma"/>
          <w:color w:val="000000"/>
          <w:lang w:val="it-IT"/>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w:t>
      </w:r>
      <w:r w:rsidRPr="00FF14B6">
        <w:rPr>
          <w:rFonts w:cs="Tahoma"/>
          <w:lang w:val="it-IT"/>
        </w:rPr>
        <w:t xml:space="preserve"> </w:t>
      </w:r>
      <w:r w:rsidRPr="00FF14B6">
        <w:rPr>
          <w:rFonts w:cs="Tahoma"/>
          <w:color w:val="000000"/>
          <w:lang w:val="it-IT"/>
        </w:rPr>
        <w:t>Tale diritto cesserà alla scadenza o alla risoluzione delle licenze per SharePoint Server.</w:t>
      </w:r>
    </w:p>
    <w:p w:rsidR="008162A5" w:rsidRPr="00FF14B6" w:rsidRDefault="008162A5" w:rsidP="002F7FB8">
      <w:pPr>
        <w:ind w:left="720"/>
        <w:rPr>
          <w:rFonts w:cs="Tahoma"/>
          <w:lang w:val="it-IT"/>
        </w:rPr>
      </w:pPr>
    </w:p>
    <w:p w:rsidR="008162A5" w:rsidRPr="00FF14B6" w:rsidRDefault="008162A5" w:rsidP="00031ABF">
      <w:pPr>
        <w:spacing w:after="60"/>
        <w:ind w:left="720"/>
        <w:rPr>
          <w:rFonts w:cs="Tahoma"/>
          <w:lang w:val="it-IT"/>
        </w:rPr>
      </w:pPr>
      <w:bookmarkStart w:id="1888" w:name="Srv_65SharepointSvr10IntSites"/>
      <w:bookmarkStart w:id="1889" w:name="_Toc336338336"/>
      <w:bookmarkStart w:id="1890" w:name="Srv_66SharepointSvr10IntSites"/>
      <w:bookmarkStart w:id="1891" w:name="Srv_63SharepointSvr07IntSites"/>
      <w:bookmarkStart w:id="1892" w:name="Srv_64SharepointSvr07IntSites"/>
      <w:bookmarkEnd w:id="1888"/>
      <w:bookmarkEnd w:id="1889"/>
      <w:bookmarkEnd w:id="1890"/>
      <w:bookmarkEnd w:id="1891"/>
      <w:r w:rsidRPr="00FF14B6">
        <w:rPr>
          <w:rFonts w:cs="Tahoma"/>
          <w:b/>
          <w:color w:val="000000"/>
          <w:lang w:val="it-IT"/>
        </w:rPr>
        <w:t>Estensione dei diritti delle Applicazioni Self-Hosted con Software Assurance per le Società in possesso di SharePoint Server for Internet Sites Enterprise</w:t>
      </w:r>
    </w:p>
    <w:bookmarkEnd w:id="1892"/>
    <w:p w:rsidR="008162A5" w:rsidRPr="00FF14B6" w:rsidRDefault="008162A5" w:rsidP="002F7FB8">
      <w:pPr>
        <w:ind w:left="720"/>
        <w:rPr>
          <w:rFonts w:cs="Tahoma"/>
          <w:lang w:val="it-IT"/>
        </w:rPr>
      </w:pPr>
      <w:r w:rsidRPr="00FF14B6">
        <w:rPr>
          <w:rFonts w:cs="Tahoma"/>
          <w:color w:val="000000"/>
          <w:szCs w:val="18"/>
          <w:lang w:val="it-IT"/>
        </w:rPr>
        <w:t>Le società in possesso di SharePoint Server 2010 for Internet Sites Enterprise, alle quali sono concesse le licenze per SharePoint Server 2013 tramite la concessione di licenza delineata sopra, potranno effettuare l</w:t>
      </w:r>
      <w:r w:rsidR="00CF04A9" w:rsidRPr="00FF14B6">
        <w:rPr>
          <w:rFonts w:cs="Tahoma"/>
          <w:color w:val="000000"/>
          <w:szCs w:val="18"/>
          <w:lang w:val="it-IT"/>
        </w:rPr>
        <w:t>’</w:t>
      </w:r>
      <w:r w:rsidRPr="00FF14B6">
        <w:rPr>
          <w:rFonts w:cs="Tahoma"/>
          <w:color w:val="000000"/>
          <w:szCs w:val="18"/>
          <w:lang w:val="it-IT"/>
        </w:rPr>
        <w:t xml:space="preserve">aggiornamento a SharePoint Server 2013 (come stabilito nella suddetta concessione) e utilizzare SharePoint Server 2013 ai sensi dei diritti di utilizzo del prodotto relativi a SharePoint Server 2013 e le condizioni della sezione </w:t>
      </w:r>
      <w:r w:rsidR="00341620" w:rsidRPr="00FF14B6">
        <w:rPr>
          <w:rFonts w:cs="Tahoma"/>
          <w:color w:val="000000"/>
          <w:szCs w:val="18"/>
          <w:lang w:val="it-IT"/>
        </w:rPr>
        <w:t>“</w:t>
      </w:r>
      <w:r w:rsidRPr="00FF14B6">
        <w:rPr>
          <w:rFonts w:cs="Tahoma"/>
          <w:color w:val="000000"/>
          <w:szCs w:val="18"/>
          <w:lang w:val="it-IT"/>
        </w:rPr>
        <w:t>Applicazioni Server - Self-Hosted</w:t>
      </w:r>
      <w:r w:rsidR="00341620" w:rsidRPr="00FF14B6">
        <w:rPr>
          <w:rFonts w:cs="Tahoma"/>
          <w:color w:val="000000"/>
          <w:szCs w:val="18"/>
          <w:lang w:val="it-IT"/>
        </w:rPr>
        <w:t>”</w:t>
      </w:r>
      <w:r w:rsidRPr="00FF14B6">
        <w:rPr>
          <w:rFonts w:cs="Tahoma"/>
          <w:color w:val="000000"/>
          <w:szCs w:val="18"/>
          <w:lang w:val="it-IT"/>
        </w:rPr>
        <w:t xml:space="preserve"> dei Diritti di Utilizzo del Prodotto. Le società idonee mantengono la copertura Software Assurance per le licenze gratuite per SharePoint Server 2013, in questo modo il diritto di utilizzo di SharePoint Server 2013 si applicherà fino a quando non sarà disponibile la versione successiva di SharePoint Server 2013. </w:t>
      </w:r>
    </w:p>
    <w:p w:rsidR="00302BE0" w:rsidRPr="00FF14B6" w:rsidRDefault="00302BE0" w:rsidP="00697E59">
      <w:pPr>
        <w:pStyle w:val="EndnoteText"/>
        <w:ind w:left="0"/>
        <w:rPr>
          <w:rFonts w:ascii="Tahoma" w:hAnsi="Tahoma" w:cs="Tahoma"/>
          <w:sz w:val="18"/>
          <w:szCs w:val="18"/>
          <w:lang w:val="it-IT"/>
        </w:rPr>
      </w:pPr>
      <w:bookmarkStart w:id="1893" w:name="_Toc336338339"/>
      <w:bookmarkStart w:id="1894" w:name="Srv_81SQLSvr08R2DataCenter"/>
    </w:p>
    <w:p w:rsidR="00302BE0" w:rsidRPr="00FF14B6" w:rsidRDefault="00302BE0" w:rsidP="00697E59">
      <w:pPr>
        <w:pStyle w:val="EndnoteText"/>
        <w:ind w:left="0"/>
        <w:rPr>
          <w:rFonts w:ascii="Tahoma" w:hAnsi="Tahoma" w:cs="Tahoma"/>
          <w:sz w:val="18"/>
          <w:szCs w:val="18"/>
          <w:lang w:val="it-IT"/>
        </w:rPr>
      </w:pPr>
    </w:p>
    <w:p w:rsidR="008162A5" w:rsidRPr="00FF14B6" w:rsidRDefault="008162A5" w:rsidP="00A81E83">
      <w:pPr>
        <w:pStyle w:val="Heading3"/>
        <w:rPr>
          <w:rFonts w:ascii="Tahoma" w:hAnsi="Tahoma" w:cs="Tahoma"/>
          <w:lang w:val="it-IT"/>
        </w:rPr>
      </w:pPr>
      <w:bookmarkStart w:id="1895" w:name="_Toc341193230"/>
      <w:bookmarkStart w:id="1896" w:name="_70_SQL_Server®"/>
      <w:bookmarkStart w:id="1897" w:name="_Toc345678797"/>
      <w:bookmarkEnd w:id="1893"/>
      <w:bookmarkEnd w:id="1895"/>
      <w:bookmarkEnd w:id="1896"/>
      <w:r w:rsidRPr="00FF14B6">
        <w:rPr>
          <w:rFonts w:ascii="Tahoma" w:hAnsi="Tahoma" w:cs="Tahoma"/>
          <w:caps/>
          <w:color w:val="F66400"/>
          <w:sz w:val="22"/>
          <w:vertAlign w:val="superscript"/>
          <w:lang w:val="it-IT"/>
        </w:rPr>
        <w:t>7</w:t>
      </w:r>
      <w:r w:rsidR="009B25A3">
        <w:rPr>
          <w:rFonts w:ascii="Tahoma" w:hAnsi="Tahoma" w:cs="Tahoma"/>
          <w:caps/>
          <w:color w:val="F66400"/>
          <w:sz w:val="22"/>
          <w:vertAlign w:val="superscript"/>
          <w:lang w:val="it-IT"/>
        </w:rPr>
        <w:t>1</w:t>
      </w:r>
      <w:r w:rsidRPr="00FF14B6">
        <w:rPr>
          <w:rFonts w:ascii="Tahoma" w:hAnsi="Tahoma" w:cs="Tahoma"/>
          <w:color w:val="F66400"/>
          <w:sz w:val="22"/>
          <w:lang w:val="it-IT"/>
        </w:rPr>
        <w:t xml:space="preserve"> SQL Server</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2008 R2 Datacenter</w:t>
      </w:r>
      <w:bookmarkEnd w:id="1897"/>
    </w:p>
    <w:bookmarkEnd w:id="1894"/>
    <w:p w:rsidR="008162A5" w:rsidRPr="00FF14B6" w:rsidRDefault="008162A5" w:rsidP="00031ABF">
      <w:pPr>
        <w:rPr>
          <w:rFonts w:cs="Tahoma"/>
          <w:lang w:val="it-IT"/>
        </w:rPr>
      </w:pPr>
    </w:p>
    <w:p w:rsidR="008162A5" w:rsidRPr="00FF14B6" w:rsidRDefault="008162A5" w:rsidP="00031ABF">
      <w:pPr>
        <w:spacing w:after="60"/>
        <w:ind w:left="720"/>
        <w:rPr>
          <w:rFonts w:cs="Tahoma"/>
          <w:lang w:val="it-IT"/>
        </w:rPr>
      </w:pPr>
      <w:bookmarkStart w:id="1898" w:name="Srv_69SQLSvr08EntandEntProc"/>
      <w:bookmarkStart w:id="1899" w:name="Srv_70SQLSvr08EntandEntProc"/>
      <w:bookmarkStart w:id="1900" w:name="Srv_72SQLSvr08R2developer"/>
      <w:bookmarkStart w:id="1901" w:name="Srv_72SQLSvr08R2DataCenter"/>
      <w:bookmarkEnd w:id="1898"/>
      <w:bookmarkEnd w:id="1899"/>
      <w:bookmarkEnd w:id="1900"/>
      <w:bookmarkEnd w:id="1901"/>
      <w:r w:rsidRPr="00FF14B6">
        <w:rPr>
          <w:rFonts w:cs="Tahoma"/>
          <w:b/>
          <w:color w:val="000000"/>
          <w:lang w:val="it-IT"/>
        </w:rPr>
        <w:t>Concessioni di Licenza Associate alla Variazione del Modello di Licenza e della Fine del Ciclo di Vita di SQL Server Datacenter</w:t>
      </w:r>
    </w:p>
    <w:p w:rsidR="008162A5" w:rsidRPr="00FF14B6" w:rsidRDefault="008162A5" w:rsidP="004567BB">
      <w:pPr>
        <w:ind w:left="720"/>
        <w:rPr>
          <w:rFonts w:cs="Tahoma"/>
          <w:lang w:val="it-IT"/>
        </w:rPr>
      </w:pPr>
      <w:r w:rsidRPr="00FF14B6">
        <w:rPr>
          <w:rFonts w:cs="Tahoma"/>
          <w:color w:val="000000"/>
          <w:lang w:val="it-IT"/>
        </w:rPr>
        <w:t>SQL Server 2008 R2 sarà l</w:t>
      </w:r>
      <w:r w:rsidR="00CF04A9" w:rsidRPr="00FF14B6">
        <w:rPr>
          <w:rFonts w:cs="Tahoma"/>
          <w:color w:val="000000"/>
          <w:lang w:val="it-IT"/>
        </w:rPr>
        <w:t>’</w:t>
      </w:r>
      <w:r w:rsidRPr="00FF14B6">
        <w:rPr>
          <w:rFonts w:cs="Tahoma"/>
          <w:color w:val="000000"/>
          <w:lang w:val="it-IT"/>
        </w:rPr>
        <w:t>ultima versione di SQL Server concessa in licenza ai sensi del modello di licenza per processore e l</w:t>
      </w:r>
      <w:r w:rsidR="00CF04A9" w:rsidRPr="00FF14B6">
        <w:rPr>
          <w:rFonts w:cs="Tahoma"/>
          <w:color w:val="000000"/>
          <w:lang w:val="it-IT"/>
        </w:rPr>
        <w:t>’</w:t>
      </w:r>
      <w:r w:rsidRPr="00FF14B6">
        <w:rPr>
          <w:rFonts w:cs="Tahoma"/>
          <w:color w:val="000000"/>
          <w:lang w:val="it-IT"/>
        </w:rPr>
        <w:t>ultima versione di SQL Server Datacenter. In via eccezionale, alle società con contratti multilicenza e copertura Software Assurance attiva per le licenze per processore per SQL Server 2008 R2 Datacenter in data 1 aprile 2012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vengono offerte le opzioni che seguono.</w:t>
      </w:r>
      <w:r w:rsidRPr="00FF14B6">
        <w:rPr>
          <w:rFonts w:cs="Tahoma"/>
          <w:lang w:val="it-IT"/>
        </w:rPr>
        <w:t xml:space="preserve"> </w:t>
      </w:r>
      <w:r w:rsidRPr="00FF14B6">
        <w:rPr>
          <w:rFonts w:cs="Tahoma"/>
          <w:color w:val="000000"/>
          <w:lang w:val="it-IT"/>
        </w:rPr>
        <w:t>Le licenze per processore per SQL Server 2008 R2 Datacenter acquistate successivamente nello stesso periodo di validità dell</w:t>
      </w:r>
      <w:r w:rsidR="00CF04A9" w:rsidRPr="00FF14B6">
        <w:rPr>
          <w:rFonts w:cs="Tahoma"/>
          <w:color w:val="000000"/>
          <w:lang w:val="it-IT"/>
        </w:rPr>
        <w:t>’</w:t>
      </w:r>
      <w:r w:rsidRPr="00FF14B6">
        <w:rPr>
          <w:rFonts w:cs="Tahoma"/>
          <w:color w:val="000000"/>
          <w:lang w:val="it-IT"/>
        </w:rPr>
        <w:t>iscrizione, ma prima del 1 aprile 2015 nell</w:t>
      </w:r>
      <w:r w:rsidR="00CF04A9" w:rsidRPr="00FF14B6">
        <w:rPr>
          <w:rFonts w:cs="Tahoma"/>
          <w:color w:val="000000"/>
          <w:lang w:val="it-IT"/>
        </w:rPr>
        <w:t>’</w:t>
      </w:r>
      <w:r w:rsidRPr="00FF14B6">
        <w:rPr>
          <w:rFonts w:cs="Tahoma"/>
          <w:color w:val="000000"/>
          <w:lang w:val="it-IT"/>
        </w:rPr>
        <w:t>ambito di una procedura pianificata di true-up della</w:t>
      </w:r>
      <w:r w:rsidR="004567BB" w:rsidRPr="00FF14B6">
        <w:rPr>
          <w:rFonts w:cs="Tahoma"/>
          <w:color w:val="000000"/>
          <w:lang w:val="it-IT"/>
        </w:rPr>
        <w:t> </w:t>
      </w:r>
      <w:r w:rsidRPr="00FF14B6">
        <w:rPr>
          <w:rFonts w:cs="Tahoma"/>
          <w:color w:val="000000"/>
          <w:lang w:val="it-IT"/>
        </w:rPr>
        <w:t>società Enterprise, Enterprise Subscription,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 tali opzioni.</w:t>
      </w:r>
      <w:r w:rsidRPr="00FF14B6">
        <w:rPr>
          <w:rFonts w:cs="Tahoma"/>
          <w:lang w:val="it-IT"/>
        </w:rPr>
        <w:t xml:space="preserve"> </w:t>
      </w:r>
      <w:r w:rsidRPr="00FF14B6">
        <w:rPr>
          <w:rFonts w:cs="Tahoma"/>
          <w:color w:val="000000"/>
          <w:lang w:val="it-IT"/>
        </w:rPr>
        <w:t>Le licenze acquistate dopo il 1 aprile 2015, o in un periodo di</w:t>
      </w:r>
      <w:r w:rsidR="00302BE0" w:rsidRPr="00FF14B6">
        <w:rPr>
          <w:rFonts w:cs="Tahoma"/>
          <w:color w:val="000000"/>
          <w:lang w:val="it-IT"/>
        </w:rPr>
        <w:t> </w:t>
      </w:r>
      <w:r w:rsidRPr="00FF14B6">
        <w:rPr>
          <w:rFonts w:cs="Tahoma"/>
          <w:color w:val="000000"/>
          <w:lang w:val="it-IT"/>
        </w:rPr>
        <w:t>validità dell</w:t>
      </w:r>
      <w:r w:rsidR="00CF04A9" w:rsidRPr="00FF14B6">
        <w:rPr>
          <w:rFonts w:cs="Tahoma"/>
          <w:color w:val="000000"/>
          <w:lang w:val="it-IT"/>
        </w:rPr>
        <w:t>’</w:t>
      </w:r>
      <w:r w:rsidRPr="00FF14B6">
        <w:rPr>
          <w:rFonts w:cs="Tahoma"/>
          <w:color w:val="000000"/>
          <w:lang w:val="it-IT"/>
        </w:rPr>
        <w:t>iscrizione successivo, ai sensi di un contratto distinto o di un</w:t>
      </w:r>
      <w:r w:rsidR="00CF04A9" w:rsidRPr="00FF14B6">
        <w:rPr>
          <w:rFonts w:cs="Tahoma"/>
          <w:color w:val="000000"/>
          <w:lang w:val="it-IT"/>
        </w:rPr>
        <w:t>’</w:t>
      </w:r>
      <w:r w:rsidRPr="00FF14B6">
        <w:rPr>
          <w:rFonts w:cs="Tahoma"/>
          <w:color w:val="000000"/>
          <w:lang w:val="it-IT"/>
        </w:rPr>
        <w:t>iscrizione con la data di entrata in</w:t>
      </w:r>
      <w:r w:rsidR="00302BE0" w:rsidRPr="00FF14B6">
        <w:rPr>
          <w:rFonts w:cs="Tahoma"/>
          <w:color w:val="000000"/>
          <w:lang w:val="it-IT"/>
        </w:rPr>
        <w:t> </w:t>
      </w:r>
      <w:r w:rsidRPr="00FF14B6">
        <w:rPr>
          <w:rFonts w:cs="Tahoma"/>
          <w:color w:val="000000"/>
          <w:lang w:val="it-IT"/>
        </w:rPr>
        <w:t>vigore posteriore al 1 aprile 2012, non sono licenze qualificanti.</w:t>
      </w:r>
    </w:p>
    <w:p w:rsidR="008162A5" w:rsidRPr="00FF14B6" w:rsidRDefault="008162A5" w:rsidP="00031ABF">
      <w:pPr>
        <w:ind w:left="720"/>
        <w:rPr>
          <w:rFonts w:cs="Tahoma"/>
          <w:lang w:val="it-IT"/>
        </w:rPr>
      </w:pPr>
    </w:p>
    <w:p w:rsidR="008162A5" w:rsidRPr="00FF14B6" w:rsidRDefault="008162A5" w:rsidP="00031ABF">
      <w:pPr>
        <w:spacing w:after="60"/>
        <w:ind w:left="720"/>
        <w:rPr>
          <w:rFonts w:cs="Tahoma"/>
          <w:lang w:val="it-IT"/>
        </w:rPr>
      </w:pPr>
      <w:r w:rsidRPr="00FF14B6">
        <w:rPr>
          <w:rFonts w:cs="Tahoma"/>
          <w:b/>
          <w:color w:val="000000"/>
          <w:lang w:val="it-IT"/>
        </w:rPr>
        <w:t>Periodo di Validità Corrente</w:t>
      </w:r>
    </w:p>
    <w:p w:rsidR="008162A5" w:rsidRPr="00FF14B6" w:rsidRDefault="008162A5" w:rsidP="0087103F">
      <w:pPr>
        <w:ind w:left="720"/>
        <w:contextualSpacing/>
        <w:rPr>
          <w:rFonts w:cs="Tahoma"/>
          <w:lang w:val="it-IT"/>
        </w:rPr>
      </w:pPr>
      <w:r w:rsidRPr="00FF14B6">
        <w:rPr>
          <w:rFonts w:eastAsia="Times New Roman" w:cs="Tahoma"/>
          <w:szCs w:val="18"/>
          <w:lang w:val="it-IT"/>
        </w:rPr>
        <w:t xml:space="preserve">durante il periodo di validità corrente della copertura Software Assurance a partire dal 1 aprile 2012 le società (incluse le società titolari di contratti </w:t>
      </w:r>
      <w:r w:rsidR="00341620" w:rsidRPr="00FF14B6">
        <w:rPr>
          <w:rFonts w:eastAsia="Times New Roman" w:cs="Tahoma"/>
          <w:szCs w:val="18"/>
          <w:lang w:val="it-IT"/>
        </w:rPr>
        <w:t>“</w:t>
      </w:r>
      <w:r w:rsidRPr="00FF14B6">
        <w:rPr>
          <w:rFonts w:eastAsia="Times New Roman" w:cs="Tahoma"/>
          <w:szCs w:val="18"/>
          <w:lang w:val="it-IT"/>
        </w:rPr>
        <w:t>subscription</w:t>
      </w:r>
      <w:r w:rsidR="00341620" w:rsidRPr="00FF14B6">
        <w:rPr>
          <w:rFonts w:eastAsia="Times New Roman" w:cs="Tahoma"/>
          <w:szCs w:val="18"/>
          <w:lang w:val="it-IT"/>
        </w:rPr>
        <w:t>”</w:t>
      </w:r>
      <w:r w:rsidRPr="00FF14B6">
        <w:rPr>
          <w:rFonts w:eastAsia="Times New Roman" w:cs="Tahoma"/>
          <w:szCs w:val="18"/>
          <w:lang w:val="it-IT"/>
        </w:rPr>
        <w:t>) potranno, ai sensi di una licenza qualificante, effettuare l</w:t>
      </w:r>
      <w:r w:rsidR="00CF04A9" w:rsidRPr="00FF14B6">
        <w:rPr>
          <w:rFonts w:eastAsia="Times New Roman" w:cs="Tahoma"/>
          <w:szCs w:val="18"/>
          <w:lang w:val="it-IT"/>
        </w:rPr>
        <w:t>’</w:t>
      </w:r>
      <w:r w:rsidRPr="00FF14B6">
        <w:rPr>
          <w:rFonts w:eastAsia="Times New Roman" w:cs="Tahoma"/>
          <w:szCs w:val="18"/>
          <w:lang w:val="it-IT"/>
        </w:rPr>
        <w:t>aggiornamento al software SQL Server 2012 Enterprise Core e utilizzarlo al posto di SQL Server 2008 R2 Datacenter in conformità ai diritti di utilizzo del prodotto previsti dalla licenza per processore SQL</w:t>
      </w:r>
      <w:r w:rsidR="0087103F" w:rsidRPr="00FF14B6">
        <w:rPr>
          <w:rFonts w:eastAsia="Times New Roman" w:cs="Tahoma"/>
          <w:szCs w:val="18"/>
          <w:lang w:val="it-IT"/>
        </w:rPr>
        <w:t> </w:t>
      </w:r>
      <w:r w:rsidRPr="00FF14B6">
        <w:rPr>
          <w:rFonts w:eastAsia="Times New Roman" w:cs="Tahoma"/>
          <w:szCs w:val="18"/>
          <w:lang w:val="it-IT"/>
        </w:rPr>
        <w:t>Server 2008 R2 Enterprise (come indicato nei Diritti di Utilizzo del Prodotto del mese di gennaio 2012).</w:t>
      </w:r>
      <w:r w:rsidRPr="00FF14B6">
        <w:rPr>
          <w:rFonts w:cs="Tahoma"/>
          <w:lang w:val="it-IT"/>
        </w:rPr>
        <w:t xml:space="preserve"> Tali</w:t>
      </w:r>
      <w:r w:rsidR="00302BE0" w:rsidRPr="00FF14B6">
        <w:rPr>
          <w:rFonts w:cs="Tahoma"/>
          <w:lang w:val="it-IT"/>
        </w:rPr>
        <w:t> </w:t>
      </w:r>
      <w:r w:rsidRPr="00FF14B6">
        <w:rPr>
          <w:rFonts w:cs="Tahoma"/>
          <w:lang w:val="it-IT"/>
        </w:rPr>
        <w:t>società dispongono anche dei diritti sull</w:t>
      </w:r>
      <w:r w:rsidR="00CF04A9" w:rsidRPr="00FF14B6">
        <w:rPr>
          <w:rFonts w:cs="Tahoma"/>
          <w:lang w:val="it-IT"/>
        </w:rPr>
        <w:t>’</w:t>
      </w:r>
      <w:r w:rsidRPr="00FF14B6">
        <w:rPr>
          <w:rFonts w:cs="Tahoma"/>
          <w:lang w:val="it-IT"/>
        </w:rPr>
        <w:t>utilizzo per la Virtualizzazione Illimitata come descritto nelle note</w:t>
      </w:r>
      <w:r w:rsidR="00302BE0" w:rsidRPr="00FF14B6">
        <w:rPr>
          <w:rFonts w:cs="Tahoma"/>
          <w:lang w:val="it-IT"/>
        </w:rPr>
        <w:t> </w:t>
      </w:r>
      <w:r w:rsidRPr="00FF14B6">
        <w:rPr>
          <w:rFonts w:cs="Tahoma"/>
          <w:lang w:val="it-IT"/>
        </w:rPr>
        <w:t>del prodotto SQL Server 2012 Enterprise della presente Lista dei Prodotti.</w:t>
      </w:r>
    </w:p>
    <w:p w:rsidR="008162A5" w:rsidRPr="00FF14B6" w:rsidRDefault="008162A5" w:rsidP="00031ABF">
      <w:pPr>
        <w:ind w:left="720"/>
        <w:contextualSpacing/>
        <w:rPr>
          <w:rFonts w:cs="Tahoma"/>
          <w:lang w:val="it-IT"/>
        </w:rPr>
      </w:pPr>
    </w:p>
    <w:p w:rsidR="008162A5" w:rsidRPr="00FF14B6" w:rsidRDefault="008162A5" w:rsidP="00031ABF">
      <w:pPr>
        <w:spacing w:after="60"/>
        <w:ind w:left="720"/>
        <w:rPr>
          <w:rFonts w:cs="Tahoma"/>
          <w:lang w:val="it-IT"/>
        </w:rPr>
      </w:pPr>
      <w:r w:rsidRPr="00FF14B6">
        <w:rPr>
          <w:rFonts w:cs="Tahoma"/>
          <w:b/>
          <w:color w:val="000000"/>
          <w:lang w:val="it-IT"/>
        </w:rPr>
        <w:t>Primo Periodo di Rinnovo (prima del 1 aprile 2015)</w:t>
      </w:r>
    </w:p>
    <w:p w:rsidR="008162A5" w:rsidRPr="00FF14B6" w:rsidRDefault="008162A5" w:rsidP="00D97FBE">
      <w:pPr>
        <w:tabs>
          <w:tab w:val="left" w:pos="720"/>
        </w:tabs>
        <w:ind w:left="720"/>
        <w:contextualSpacing/>
        <w:rPr>
          <w:rFonts w:cs="Tahoma"/>
          <w:lang w:val="it-IT"/>
        </w:rPr>
      </w:pPr>
      <w:r w:rsidRPr="00FF14B6">
        <w:rPr>
          <w:rFonts w:cs="Tahoma"/>
          <w:lang w:val="it-IT"/>
        </w:rPr>
        <w:t>in occasione del primo rinnovo di Software Assurance in data 1 aprile 2012 o successiva (ma prima del 1</w:t>
      </w:r>
      <w:r w:rsidR="00302BE0" w:rsidRPr="00FF14B6">
        <w:rPr>
          <w:rFonts w:cs="Tahoma"/>
          <w:lang w:val="it-IT"/>
        </w:rPr>
        <w:t> </w:t>
      </w:r>
      <w:r w:rsidRPr="00FF14B6">
        <w:rPr>
          <w:rFonts w:cs="Tahoma"/>
          <w:lang w:val="it-IT"/>
        </w:rPr>
        <w:t>aprile 2015), per ogni server che una società ha ricevuto validamente in licenza in conformità ai diritti di utilizzo del prodotto previsti dalla licenza per processore SQL Server 2008 R2, la società potrà acquistare la</w:t>
      </w:r>
      <w:r w:rsidR="00D97FBE" w:rsidRPr="00FF14B6">
        <w:rPr>
          <w:rFonts w:cs="Tahoma"/>
          <w:lang w:val="it-IT"/>
        </w:rPr>
        <w:t> </w:t>
      </w:r>
      <w:r w:rsidRPr="00FF14B6">
        <w:rPr>
          <w:rFonts w:cs="Tahoma"/>
          <w:lang w:val="it-IT"/>
        </w:rPr>
        <w:t>copertura Software Assurance per le licenze core per SQL Server Enterprise senza dovere acquistare le licenze core sottostanti per un numero di licenze core pari alla somma di (a) e (b):</w:t>
      </w:r>
    </w:p>
    <w:p w:rsidR="008162A5" w:rsidRPr="00FF14B6" w:rsidRDefault="008162A5" w:rsidP="005D60A4">
      <w:pPr>
        <w:numPr>
          <w:ilvl w:val="1"/>
          <w:numId w:val="88"/>
        </w:numPr>
        <w:tabs>
          <w:tab w:val="left" w:pos="1440"/>
        </w:tabs>
        <w:contextualSpacing/>
        <w:rPr>
          <w:rFonts w:cs="Tahoma"/>
          <w:lang w:val="it-IT"/>
        </w:rPr>
      </w:pPr>
      <w:r w:rsidRPr="00FF14B6">
        <w:rPr>
          <w:rFonts w:cs="Tahoma"/>
          <w:lang w:val="it-IT"/>
        </w:rPr>
        <w:t>un numero pari al numero minore delle licenze qualificanti cedute al server o al numero totale dei processori fisici sul server moltiplicato per il maggiore tra:</w:t>
      </w:r>
      <w:r w:rsidRPr="00FF14B6">
        <w:rPr>
          <w:rFonts w:eastAsia="Times New Roman" w:cs="Tahoma"/>
          <w:szCs w:val="18"/>
          <w:lang w:val="it-IT"/>
        </w:rPr>
        <w:t xml:space="preserve"> </w:t>
      </w:r>
    </w:p>
    <w:p w:rsidR="008162A5" w:rsidRPr="00FF14B6" w:rsidRDefault="008162A5" w:rsidP="005D60A4">
      <w:pPr>
        <w:numPr>
          <w:ilvl w:val="2"/>
          <w:numId w:val="92"/>
        </w:numPr>
        <w:tabs>
          <w:tab w:val="left" w:pos="1800"/>
        </w:tabs>
        <w:ind w:left="1800" w:hanging="360"/>
        <w:contextualSpacing/>
        <w:rPr>
          <w:rFonts w:cs="Tahoma"/>
        </w:rPr>
      </w:pPr>
      <w:r w:rsidRPr="00FF14B6">
        <w:rPr>
          <w:rFonts w:cs="Tahoma"/>
          <w:lang w:val="it-IT"/>
        </w:rPr>
        <w:t>otto O</w:t>
      </w:r>
    </w:p>
    <w:p w:rsidR="008162A5" w:rsidRPr="00FF14B6" w:rsidRDefault="008162A5" w:rsidP="005D60A4">
      <w:pPr>
        <w:numPr>
          <w:ilvl w:val="2"/>
          <w:numId w:val="92"/>
        </w:numPr>
        <w:tabs>
          <w:tab w:val="left" w:pos="1800"/>
        </w:tabs>
        <w:ind w:left="1800" w:hanging="360"/>
        <w:contextualSpacing/>
        <w:rPr>
          <w:rFonts w:cs="Tahoma"/>
          <w:lang w:val="it-IT"/>
        </w:rPr>
      </w:pPr>
      <w:r w:rsidRPr="00FF14B6">
        <w:rPr>
          <w:rFonts w:eastAsia="Times New Roman" w:cs="Tahoma"/>
          <w:szCs w:val="18"/>
          <w:lang w:val="it-IT"/>
        </w:rPr>
        <w:t>il numero effettivo di core per processore fisico moltiplicato per il fattore core appropriato. (Nei</w:t>
      </w:r>
      <w:r w:rsidR="00302BE0" w:rsidRPr="00FF14B6">
        <w:rPr>
          <w:rFonts w:eastAsia="Times New Roman" w:cs="Tahoma"/>
          <w:szCs w:val="18"/>
          <w:lang w:val="it-IT"/>
        </w:rPr>
        <w:t> </w:t>
      </w:r>
      <w:r w:rsidRPr="00FF14B6">
        <w:rPr>
          <w:rFonts w:eastAsia="Times New Roman" w:cs="Tahoma"/>
          <w:szCs w:val="18"/>
          <w:lang w:val="it-IT"/>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CF04A9" w:rsidRPr="00FF14B6">
        <w:rPr>
          <w:rFonts w:eastAsia="Times New Roman" w:cs="Tahoma"/>
          <w:szCs w:val="18"/>
          <w:lang w:val="it-IT"/>
        </w:rPr>
        <w:t>’</w:t>
      </w:r>
      <w:r w:rsidRPr="00FF14B6">
        <w:rPr>
          <w:rFonts w:eastAsia="Times New Roman" w:cs="Tahoma"/>
          <w:szCs w:val="18"/>
          <w:lang w:val="it-IT"/>
        </w:rPr>
        <w:t xml:space="preserve">hardware fisico che supporta tale software appena prima del rinnovo di Software Assurance utilizzando lo strumento MAP di Microsoft o un software equivalente). </w:t>
      </w:r>
    </w:p>
    <w:p w:rsidR="008162A5" w:rsidRPr="00FF14B6" w:rsidRDefault="008162A5" w:rsidP="005D60A4">
      <w:pPr>
        <w:numPr>
          <w:ilvl w:val="1"/>
          <w:numId w:val="88"/>
        </w:numPr>
        <w:tabs>
          <w:tab w:val="left" w:pos="1440"/>
          <w:tab w:val="left" w:pos="2970"/>
        </w:tabs>
        <w:contextualSpacing/>
        <w:rPr>
          <w:rFonts w:cs="Tahoma"/>
          <w:lang w:val="it-IT"/>
        </w:rPr>
      </w:pPr>
      <w:r w:rsidRPr="00FF14B6">
        <w:rPr>
          <w:rFonts w:cs="Tahoma"/>
          <w:lang w:val="it-IT"/>
        </w:rPr>
        <w:t>un numero pari al numero di licenze qualificanti cedute al server oltre al numero effettivo di processori fisici sul server moltiplicato per otto.</w:t>
      </w:r>
    </w:p>
    <w:p w:rsidR="008162A5" w:rsidRPr="00FF14B6" w:rsidRDefault="008162A5" w:rsidP="00031ABF">
      <w:pPr>
        <w:ind w:left="720"/>
        <w:contextualSpacing/>
        <w:rPr>
          <w:rFonts w:cs="Tahoma"/>
          <w:lang w:val="it-IT"/>
        </w:rPr>
      </w:pPr>
    </w:p>
    <w:p w:rsidR="008162A5" w:rsidRPr="00FF14B6" w:rsidRDefault="008162A5" w:rsidP="00031ABF">
      <w:pPr>
        <w:spacing w:after="60"/>
        <w:ind w:left="720"/>
        <w:rPr>
          <w:rFonts w:cs="Tahoma"/>
          <w:lang w:val="it-IT"/>
        </w:rPr>
      </w:pPr>
      <w:r w:rsidRPr="00FF14B6">
        <w:rPr>
          <w:rFonts w:cs="Tahoma"/>
          <w:b/>
          <w:lang w:val="it-IT"/>
        </w:rPr>
        <w:t>Primo Periodo di Rinnovo (in data 1 aprile 2015 o successiva)</w:t>
      </w:r>
    </w:p>
    <w:p w:rsidR="008162A5" w:rsidRPr="00FF14B6" w:rsidRDefault="008162A5" w:rsidP="00031ABF">
      <w:pPr>
        <w:ind w:left="720"/>
        <w:contextualSpacing/>
        <w:rPr>
          <w:rFonts w:cs="Tahoma"/>
          <w:lang w:val="it-IT"/>
        </w:rPr>
      </w:pPr>
      <w:r w:rsidRPr="00FF14B6">
        <w:rPr>
          <w:rFonts w:cs="Tahoma"/>
          <w:lang w:val="it-IT"/>
        </w:rPr>
        <w:t>le società che rinnovano per la prima volta la copertura in data 1 aprile 2015 potranno, per ogni server ottenuto in licenza in conformità ai diritti di utilizzo del prodotto previsti dalla licenza per processore SQL</w:t>
      </w:r>
      <w:r w:rsidR="00302BE0" w:rsidRPr="00FF14B6">
        <w:rPr>
          <w:rFonts w:cs="Tahoma"/>
          <w:lang w:val="it-IT"/>
        </w:rPr>
        <w:t> </w:t>
      </w:r>
      <w:r w:rsidRPr="00FF14B6">
        <w:rPr>
          <w:rFonts w:cs="Tahoma"/>
          <w:lang w:val="it-IT"/>
        </w:rPr>
        <w:t>Server 2008 R2, acquistare la copertura Software Assurance come di seguito indicato:</w:t>
      </w:r>
    </w:p>
    <w:p w:rsidR="008162A5" w:rsidRPr="00FF14B6" w:rsidRDefault="008162A5" w:rsidP="00031ABF">
      <w:pPr>
        <w:ind w:left="720"/>
        <w:contextualSpacing/>
        <w:rPr>
          <w:rFonts w:cs="Tahoma"/>
          <w:lang w:val="it-IT"/>
        </w:rPr>
      </w:pPr>
    </w:p>
    <w:p w:rsidR="008162A5" w:rsidRPr="00FF14B6" w:rsidRDefault="008162A5" w:rsidP="005D60A4">
      <w:pPr>
        <w:numPr>
          <w:ilvl w:val="2"/>
          <w:numId w:val="88"/>
        </w:numPr>
        <w:spacing w:after="60"/>
        <w:ind w:left="144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41620" w:rsidRPr="00FF14B6">
        <w:rPr>
          <w:rFonts w:cs="Tahoma"/>
          <w:lang w:val="it-IT"/>
        </w:rPr>
        <w:t>“</w:t>
      </w:r>
      <w:r w:rsidRPr="00FF14B6">
        <w:rPr>
          <w:rFonts w:cs="Tahoma"/>
          <w:lang w:val="it-IT"/>
        </w:rPr>
        <w:t>Primo Periodo di Rinnovo (prima</w:t>
      </w:r>
      <w:r w:rsidR="00302BE0" w:rsidRPr="00FF14B6">
        <w:rPr>
          <w:rFonts w:cs="Tahoma"/>
          <w:lang w:val="it-IT"/>
        </w:rPr>
        <w:t> </w:t>
      </w:r>
      <w:r w:rsidRPr="00FF14B6">
        <w:rPr>
          <w:rFonts w:cs="Tahoma"/>
          <w:lang w:val="it-IT"/>
        </w:rPr>
        <w:t>del 1 aprile 2015)</w:t>
      </w:r>
      <w:r w:rsidR="00341620" w:rsidRPr="00FF14B6">
        <w:rPr>
          <w:rFonts w:cs="Tahoma"/>
          <w:lang w:val="it-IT"/>
        </w:rPr>
        <w:t>”</w:t>
      </w:r>
      <w:r w:rsidRPr="00FF14B6">
        <w:rPr>
          <w:rFonts w:cs="Tahoma"/>
          <w:lang w:val="it-IT"/>
        </w:rPr>
        <w:t xml:space="preserve"> e </w:t>
      </w:r>
    </w:p>
    <w:p w:rsidR="008162A5" w:rsidRPr="00FF14B6" w:rsidRDefault="008162A5" w:rsidP="005D60A4">
      <w:pPr>
        <w:numPr>
          <w:ilvl w:val="2"/>
          <w:numId w:val="88"/>
        </w:numPr>
        <w:spacing w:after="60"/>
        <w:ind w:left="1440"/>
        <w:rPr>
          <w:rFonts w:cs="Tahoma"/>
          <w:lang w:val="it-IT"/>
        </w:rPr>
      </w:pPr>
      <w:r w:rsidRPr="00FF14B6">
        <w:rPr>
          <w:rFonts w:cs="Tahoma"/>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CF04A9" w:rsidRPr="00FF14B6">
        <w:rPr>
          <w:rFonts w:cs="Tahoma"/>
          <w:lang w:val="it-IT"/>
        </w:rPr>
        <w:t>’</w:t>
      </w:r>
      <w:r w:rsidRPr="00FF14B6">
        <w:rPr>
          <w:rFonts w:cs="Tahoma"/>
          <w:lang w:val="it-IT"/>
        </w:rPr>
        <w:t>utilizzo continuativo di SQL Server 2012 su processori che richiedono più di otto licenze core per processore la società deve acquistare le licenze core aggiuntive.</w:t>
      </w:r>
    </w:p>
    <w:p w:rsidR="008162A5" w:rsidRPr="00FF14B6" w:rsidRDefault="008162A5" w:rsidP="00031ABF">
      <w:pPr>
        <w:ind w:left="1440"/>
        <w:contextualSpacing/>
        <w:rPr>
          <w:rFonts w:cs="Tahoma"/>
          <w:lang w:val="it-IT"/>
        </w:rPr>
      </w:pPr>
    </w:p>
    <w:p w:rsidR="008162A5" w:rsidRPr="00FF14B6" w:rsidRDefault="008162A5" w:rsidP="00031ABF">
      <w:pPr>
        <w:ind w:left="720"/>
        <w:contextualSpacing/>
        <w:rPr>
          <w:rFonts w:cs="Tahoma"/>
          <w:lang w:val="it-IT"/>
        </w:rPr>
      </w:pPr>
      <w:r w:rsidRPr="00FF14B6">
        <w:rPr>
          <w:rFonts w:eastAsia="Times New Roman" w:cs="Tahoma"/>
          <w:szCs w:val="18"/>
          <w:lang w:val="it-IT"/>
        </w:rPr>
        <w:t>Le licenze per processore delle società non sono più valide se si acquista la copertura Software Assurance per licenze core ai sensi della presente offerta.</w:t>
      </w:r>
      <w:r w:rsidRPr="00FF14B6">
        <w:rPr>
          <w:rFonts w:cs="Tahoma"/>
          <w:lang w:val="it-IT"/>
        </w:rPr>
        <w:t xml:space="preserve"> L</w:t>
      </w:r>
      <w:r w:rsidR="00CF04A9" w:rsidRPr="00FF14B6">
        <w:rPr>
          <w:rFonts w:cs="Tahoma"/>
          <w:lang w:val="it-IT"/>
        </w:rPr>
        <w:t>’</w:t>
      </w:r>
      <w:r w:rsidRPr="00FF14B6">
        <w:rPr>
          <w:rFonts w:cs="Tahoma"/>
          <w:lang w:val="it-IT"/>
        </w:rPr>
        <w:t>opzione di acquistare Software Assurance per le licenze core per SQL Server non è applicabile al rinnovo della copertura ai sensi dei programmi di sottoscrizione.</w:t>
      </w:r>
    </w:p>
    <w:p w:rsidR="008162A5" w:rsidRPr="00FF14B6" w:rsidRDefault="008162A5" w:rsidP="00031ABF">
      <w:pPr>
        <w:tabs>
          <w:tab w:val="left" w:pos="720"/>
        </w:tabs>
        <w:ind w:left="720"/>
        <w:contextualSpacing/>
        <w:rPr>
          <w:rFonts w:cs="Tahoma"/>
          <w:lang w:val="it-IT"/>
        </w:rPr>
      </w:pPr>
    </w:p>
    <w:p w:rsidR="008162A5" w:rsidRPr="00FF14B6" w:rsidRDefault="008162A5" w:rsidP="00031ABF">
      <w:pPr>
        <w:tabs>
          <w:tab w:val="left" w:pos="720"/>
        </w:tabs>
        <w:spacing w:after="60"/>
        <w:ind w:left="720"/>
        <w:rPr>
          <w:rFonts w:cs="Tahoma"/>
          <w:lang w:val="it-IT"/>
        </w:rPr>
      </w:pPr>
      <w:r w:rsidRPr="00FF14B6">
        <w:rPr>
          <w:rFonts w:cs="Tahoma"/>
          <w:b/>
          <w:lang w:val="it-IT"/>
        </w:rPr>
        <w:t>Per le Società con copertura Software Assurance in scadenza prima del 1 aprile 2015 che scelgono di non effettuare il rinnovo</w:t>
      </w:r>
    </w:p>
    <w:p w:rsidR="008162A5" w:rsidRPr="00FF14B6" w:rsidRDefault="008162A5" w:rsidP="00031ABF">
      <w:pPr>
        <w:tabs>
          <w:tab w:val="left" w:pos="720"/>
        </w:tabs>
        <w:ind w:left="720"/>
        <w:contextualSpacing/>
        <w:rPr>
          <w:rFonts w:cs="Tahoma"/>
          <w:lang w:val="it-IT"/>
        </w:rPr>
      </w:pPr>
      <w:r w:rsidRPr="00FF14B6">
        <w:rPr>
          <w:rFonts w:cs="Tahoma"/>
          <w:lang w:val="it-IT"/>
        </w:rPr>
        <w:t xml:space="preserve">le società titolari di contratti Enterprise Subscription e </w:t>
      </w:r>
      <w:r w:rsidRPr="00FF14B6">
        <w:rPr>
          <w:rFonts w:cs="Tahoma"/>
          <w:color w:val="000000"/>
          <w:lang w:val="it-IT"/>
        </w:rPr>
        <w:t xml:space="preserve">Open Value Subscription </w:t>
      </w:r>
      <w:r w:rsidRPr="00FF14B6">
        <w:rPr>
          <w:rFonts w:cs="Tahoma"/>
          <w:lang w:val="it-IT"/>
        </w:rPr>
        <w:t>con copertura in scadenza prima del 1 aprile 2015 che scelgono di effettuare il buy-out delle licenze per processore e altre società che acquistano licenze perpetue ai sensi del loro contratto e scelgano di non rinnovare Software Assurance potranno eseguire SQL Server 2008 R2 o SQL Server 2012 ai sensi di tali licenze come indicato sotto:</w:t>
      </w:r>
    </w:p>
    <w:p w:rsidR="008162A5" w:rsidRPr="00FF14B6" w:rsidRDefault="008162A5" w:rsidP="00031ABF">
      <w:pPr>
        <w:tabs>
          <w:tab w:val="left" w:pos="720"/>
        </w:tabs>
        <w:ind w:left="720"/>
        <w:contextualSpacing/>
        <w:rPr>
          <w:rFonts w:cs="Tahoma"/>
          <w:lang w:val="it-IT"/>
        </w:rPr>
      </w:pPr>
    </w:p>
    <w:p w:rsidR="008162A5" w:rsidRPr="00FF14B6" w:rsidRDefault="008162A5" w:rsidP="005D60A4">
      <w:pPr>
        <w:numPr>
          <w:ilvl w:val="0"/>
          <w:numId w:val="89"/>
        </w:numPr>
        <w:tabs>
          <w:tab w:val="left" w:pos="1440"/>
        </w:tabs>
        <w:spacing w:after="60"/>
        <w:rPr>
          <w:rFonts w:cs="Tahoma"/>
          <w:lang w:val="it-IT"/>
        </w:rPr>
      </w:pPr>
      <w:r w:rsidRPr="00FF14B6">
        <w:rPr>
          <w:rFonts w:cs="Tahoma"/>
          <w:b/>
          <w:lang w:val="it-IT"/>
        </w:rPr>
        <w:t>SQL Server 2008 R2 Datacenter:</w:t>
      </w:r>
      <w:r w:rsidRPr="00FF14B6">
        <w:rPr>
          <w:rFonts w:eastAsia="Times New Roman" w:cs="Tahoma"/>
          <w:szCs w:val="18"/>
          <w:lang w:val="it-IT"/>
        </w:rPr>
        <w:t xml:space="preserve"> l</w:t>
      </w:r>
      <w:r w:rsidR="00CF04A9" w:rsidRPr="00FF14B6">
        <w:rPr>
          <w:rFonts w:eastAsia="Times New Roman" w:cs="Tahoma"/>
          <w:szCs w:val="18"/>
          <w:lang w:val="it-IT"/>
        </w:rPr>
        <w:t>’</w:t>
      </w:r>
      <w:r w:rsidRPr="00FF14B6">
        <w:rPr>
          <w:rFonts w:eastAsia="Times New Roman" w:cs="Tahoma"/>
          <w:szCs w:val="18"/>
          <w:lang w:val="it-IT"/>
        </w:rPr>
        <w:t xml:space="preserve">utilizzo continuativo di tale versione del software è soggetto ai diritti di utilizzo del prodotto previsti dalla licenza per processore SQL Server 2008 R2 Datacenter. </w:t>
      </w:r>
    </w:p>
    <w:p w:rsidR="008162A5" w:rsidRPr="00FF14B6" w:rsidRDefault="008162A5" w:rsidP="005D60A4">
      <w:pPr>
        <w:numPr>
          <w:ilvl w:val="0"/>
          <w:numId w:val="89"/>
        </w:numPr>
        <w:tabs>
          <w:tab w:val="left" w:pos="1440"/>
          <w:tab w:val="left" w:pos="2970"/>
        </w:tabs>
        <w:spacing w:after="60"/>
        <w:rPr>
          <w:rFonts w:cs="Tahoma"/>
          <w:lang w:val="it-IT"/>
        </w:rPr>
      </w:pPr>
      <w:r w:rsidRPr="00FF14B6">
        <w:rPr>
          <w:rFonts w:eastAsia="Times New Roman" w:cs="Tahoma"/>
          <w:b/>
          <w:szCs w:val="18"/>
          <w:lang w:val="it-IT"/>
        </w:rPr>
        <w:t xml:space="preserve">SQL Server 2012 Enterprise Core: </w:t>
      </w:r>
      <w:r w:rsidRPr="00FF14B6">
        <w:rPr>
          <w:rFonts w:eastAsia="Times New Roman" w:cs="Tahoma"/>
          <w:szCs w:val="18"/>
          <w:lang w:val="it-IT"/>
        </w:rPr>
        <w:t>l</w:t>
      </w:r>
      <w:r w:rsidR="00CF04A9" w:rsidRPr="00FF14B6">
        <w:rPr>
          <w:rFonts w:eastAsia="Times New Roman" w:cs="Tahoma"/>
          <w:szCs w:val="18"/>
          <w:lang w:val="it-IT"/>
        </w:rPr>
        <w:t>’</w:t>
      </w:r>
      <w:r w:rsidRPr="00FF14B6">
        <w:rPr>
          <w:rFonts w:eastAsia="Times New Roman" w:cs="Tahoma"/>
          <w:szCs w:val="18"/>
          <w:lang w:val="it-IT"/>
        </w:rPr>
        <w:t xml:space="preserve">utilizzo di tale versione del software è soggetto ai diritti di utilizzo del prodotto previsti dalla licenza per processore SQL Server 2008 R2 Enterprise, tuttavia: </w:t>
      </w:r>
    </w:p>
    <w:p w:rsidR="008162A5" w:rsidRPr="00FF14B6" w:rsidRDefault="008162A5" w:rsidP="005D60A4">
      <w:pPr>
        <w:numPr>
          <w:ilvl w:val="1"/>
          <w:numId w:val="89"/>
        </w:numPr>
        <w:tabs>
          <w:tab w:val="left" w:pos="1800"/>
        </w:tabs>
        <w:spacing w:after="60"/>
        <w:ind w:left="1800"/>
        <w:rPr>
          <w:rFonts w:cs="Tahoma"/>
          <w:lang w:val="it-IT"/>
        </w:rPr>
      </w:pPr>
      <w:r w:rsidRPr="00FF14B6">
        <w:rPr>
          <w:rFonts w:cs="Tahoma"/>
          <w:lang w:val="it-IT"/>
        </w:rPr>
        <w:t>le società non disporranno più di diritti sull</w:t>
      </w:r>
      <w:r w:rsidR="00CF04A9" w:rsidRPr="00FF14B6">
        <w:rPr>
          <w:rFonts w:cs="Tahoma"/>
          <w:lang w:val="it-IT"/>
        </w:rPr>
        <w:t>’</w:t>
      </w:r>
      <w:r w:rsidRPr="00FF14B6">
        <w:rPr>
          <w:rFonts w:cs="Tahoma"/>
          <w:lang w:val="it-IT"/>
        </w:rPr>
        <w:t>utilizzo per la Virtualizzazione Illimitata, la Mobilità delle Licenze all</w:t>
      </w:r>
      <w:r w:rsidR="00CF04A9" w:rsidRPr="00FF14B6">
        <w:rPr>
          <w:rFonts w:cs="Tahoma"/>
          <w:lang w:val="it-IT"/>
        </w:rPr>
        <w:t>’</w:t>
      </w:r>
      <w:r w:rsidRPr="00FF14B6">
        <w:rPr>
          <w:rFonts w:cs="Tahoma"/>
          <w:lang w:val="it-IT"/>
        </w:rPr>
        <w:t xml:space="preserve">interno di Server Farm o la Mobilità delle Licenze tramite Software Assurance e </w:t>
      </w:r>
    </w:p>
    <w:p w:rsidR="008162A5" w:rsidRPr="00FF14B6" w:rsidRDefault="008162A5" w:rsidP="005D60A4">
      <w:pPr>
        <w:numPr>
          <w:ilvl w:val="1"/>
          <w:numId w:val="89"/>
        </w:numPr>
        <w:tabs>
          <w:tab w:val="left" w:pos="1800"/>
        </w:tabs>
        <w:spacing w:after="60"/>
        <w:ind w:left="1800"/>
        <w:rPr>
          <w:rFonts w:cs="Tahoma"/>
          <w:lang w:val="it-IT"/>
        </w:rPr>
      </w:pPr>
      <w:r w:rsidRPr="00FF14B6">
        <w:rPr>
          <w:rFonts w:eastAsia="Times New Roman" w:cs="Tahoma"/>
          <w:szCs w:val="18"/>
          <w:lang w:val="it-IT"/>
        </w:rPr>
        <w:t>l</w:t>
      </w:r>
      <w:r w:rsidR="00CF04A9" w:rsidRPr="00FF14B6">
        <w:rPr>
          <w:rFonts w:eastAsia="Times New Roman" w:cs="Tahoma"/>
          <w:szCs w:val="18"/>
          <w:lang w:val="it-IT"/>
        </w:rPr>
        <w:t>’</w:t>
      </w:r>
      <w:r w:rsidRPr="00FF14B6">
        <w:rPr>
          <w:rFonts w:eastAsia="Times New Roman" w:cs="Tahoma"/>
          <w:szCs w:val="18"/>
          <w:lang w:val="it-IT"/>
        </w:rPr>
        <w:t xml:space="preserve">eventuale riassegnazione di licenze è soggetta ai limiti indicati nei paragrafi (i) e (ii) che seguono relativi alla loro </w:t>
      </w:r>
      <w:r w:rsidR="00341620" w:rsidRPr="00FF14B6">
        <w:rPr>
          <w:rFonts w:eastAsia="Times New Roman" w:cs="Tahoma"/>
          <w:szCs w:val="18"/>
          <w:lang w:val="it-IT"/>
        </w:rPr>
        <w:t>“</w:t>
      </w:r>
      <w:r w:rsidRPr="00FF14B6">
        <w:rPr>
          <w:rFonts w:eastAsia="Times New Roman" w:cs="Tahoma"/>
          <w:szCs w:val="18"/>
          <w:lang w:val="it-IT"/>
        </w:rPr>
        <w:t>equivalenza di licenze core</w:t>
      </w:r>
      <w:r w:rsidR="00341620" w:rsidRPr="00FF14B6">
        <w:rPr>
          <w:rFonts w:eastAsia="Times New Roman" w:cs="Tahoma"/>
          <w:szCs w:val="18"/>
          <w:lang w:val="it-IT"/>
        </w:rPr>
        <w:t>”</w:t>
      </w:r>
      <w:r w:rsidRPr="00FF14B6">
        <w:rPr>
          <w:rFonts w:eastAsia="Times New Roman" w:cs="Tahoma"/>
          <w:szCs w:val="18"/>
          <w:lang w:val="it-IT"/>
        </w:rPr>
        <w:t>. L</w:t>
      </w:r>
      <w:r w:rsidR="00CF04A9" w:rsidRPr="00FF14B6">
        <w:rPr>
          <w:rFonts w:eastAsia="Times New Roman" w:cs="Tahoma"/>
          <w:szCs w:val="18"/>
          <w:lang w:val="it-IT"/>
        </w:rPr>
        <w:t>’</w:t>
      </w:r>
      <w:r w:rsidRPr="00FF14B6">
        <w:rPr>
          <w:rFonts w:eastAsia="Times New Roman" w:cs="Tahoma"/>
          <w:szCs w:val="18"/>
          <w:lang w:val="it-IT"/>
        </w:rPr>
        <w:t xml:space="preserve">equivalenza di licenze core è determinata come di seguito riportato. </w:t>
      </w:r>
    </w:p>
    <w:p w:rsidR="008162A5" w:rsidRPr="00FF14B6" w:rsidRDefault="008162A5" w:rsidP="005D60A4">
      <w:pPr>
        <w:numPr>
          <w:ilvl w:val="2"/>
          <w:numId w:val="89"/>
        </w:numPr>
        <w:tabs>
          <w:tab w:val="left" w:pos="2160"/>
        </w:tabs>
        <w:spacing w:after="60"/>
        <w:ind w:left="2160" w:hanging="360"/>
        <w:rPr>
          <w:rFonts w:cs="Tahoma"/>
          <w:lang w:val="it-IT"/>
        </w:rPr>
      </w:pPr>
      <w:r w:rsidRPr="00FF14B6">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CF04A9" w:rsidRPr="00FF14B6">
        <w:rPr>
          <w:rFonts w:eastAsia="Times New Roman" w:cs="Tahoma"/>
          <w:szCs w:val="18"/>
          <w:lang w:val="it-IT"/>
        </w:rPr>
        <w:t>’</w:t>
      </w:r>
      <w:r w:rsidRPr="00FF14B6">
        <w:rPr>
          <w:rFonts w:eastAsia="Times New Roman" w:cs="Tahoma"/>
          <w:szCs w:val="18"/>
          <w:lang w:val="it-IT"/>
        </w:rPr>
        <w:t xml:space="preserve">equivalenza di licenze core è il numero maggiore tra: </w:t>
      </w:r>
    </w:p>
    <w:p w:rsidR="008162A5" w:rsidRPr="00FF14B6" w:rsidRDefault="008162A5" w:rsidP="005D60A4">
      <w:pPr>
        <w:numPr>
          <w:ilvl w:val="4"/>
          <w:numId w:val="88"/>
        </w:numPr>
        <w:tabs>
          <w:tab w:val="left" w:pos="2520"/>
        </w:tabs>
        <w:spacing w:after="60"/>
        <w:ind w:left="2520"/>
        <w:rPr>
          <w:rFonts w:cs="Tahoma"/>
          <w:lang w:val="it-IT"/>
        </w:rPr>
      </w:pPr>
      <w:r w:rsidRPr="00FF14B6">
        <w:rPr>
          <w:rFonts w:cs="Tahoma"/>
          <w:lang w:val="it-IT"/>
        </w:rPr>
        <w:t xml:space="preserve">otto core per licenza per processore O </w:t>
      </w:r>
    </w:p>
    <w:p w:rsidR="008162A5" w:rsidRPr="00FF14B6" w:rsidRDefault="008162A5" w:rsidP="005D60A4">
      <w:pPr>
        <w:numPr>
          <w:ilvl w:val="4"/>
          <w:numId w:val="88"/>
        </w:numPr>
        <w:tabs>
          <w:tab w:val="left" w:pos="2520"/>
        </w:tabs>
        <w:spacing w:after="60"/>
        <w:ind w:left="2520"/>
        <w:rPr>
          <w:rFonts w:cs="Tahoma"/>
          <w:lang w:val="it-IT"/>
        </w:rPr>
      </w:pPr>
      <w:r w:rsidRPr="00FF14B6">
        <w:rPr>
          <w:rFonts w:eastAsia="Times New Roman" w:cs="Tahoma"/>
          <w:szCs w:val="18"/>
          <w:lang w:val="it-IT"/>
        </w:rPr>
        <w:t>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CF04A9" w:rsidRPr="00FF14B6">
        <w:rPr>
          <w:rFonts w:eastAsia="Times New Roman" w:cs="Tahoma"/>
          <w:szCs w:val="18"/>
          <w:lang w:val="it-IT"/>
        </w:rPr>
        <w:t>’</w:t>
      </w:r>
      <w:r w:rsidRPr="00FF14B6">
        <w:rPr>
          <w:rFonts w:eastAsia="Times New Roman" w:cs="Tahoma"/>
          <w:szCs w:val="18"/>
          <w:lang w:val="it-IT"/>
        </w:rPr>
        <w:t xml:space="preserve">hardware fisico che supporta tale software appena prima della scadenza di Software Assurance utilizzando lo strumento MAP di Microsoft o un software equivalente). </w:t>
      </w:r>
    </w:p>
    <w:p w:rsidR="008162A5" w:rsidRPr="00FF14B6" w:rsidRDefault="008162A5" w:rsidP="005D60A4">
      <w:pPr>
        <w:numPr>
          <w:ilvl w:val="2"/>
          <w:numId w:val="89"/>
        </w:numPr>
        <w:tabs>
          <w:tab w:val="left" w:pos="2160"/>
        </w:tabs>
        <w:spacing w:after="60"/>
        <w:ind w:left="2160" w:hanging="360"/>
        <w:rPr>
          <w:rFonts w:cs="Tahoma"/>
          <w:lang w:val="it-IT"/>
        </w:rPr>
      </w:pPr>
      <w:r w:rsidRPr="00FF14B6">
        <w:rPr>
          <w:rFonts w:cs="Tahoma"/>
          <w:lang w:val="it-IT"/>
        </w:rPr>
        <w:t>Per qualsiasi licenza per processore con la copertura Software Assurance in scadenza ceduta allo stesso server con licenza che ecceda il numero effettivo di processori fisici sul server, l</w:t>
      </w:r>
      <w:r w:rsidR="00CF04A9" w:rsidRPr="00FF14B6">
        <w:rPr>
          <w:rFonts w:cs="Tahoma"/>
          <w:lang w:val="it-IT"/>
        </w:rPr>
        <w:t>’</w:t>
      </w:r>
      <w:r w:rsidRPr="00FF14B6">
        <w:rPr>
          <w:rFonts w:cs="Tahoma"/>
          <w:lang w:val="it-IT"/>
        </w:rPr>
        <w:t>equivalenza core è di otto core per licenza per processore.</w:t>
      </w:r>
    </w:p>
    <w:p w:rsidR="00A41A2B" w:rsidRPr="00FF14B6" w:rsidRDefault="00A41A2B" w:rsidP="00A41A2B">
      <w:pPr>
        <w:tabs>
          <w:tab w:val="left" w:pos="2160"/>
        </w:tabs>
        <w:spacing w:after="60"/>
        <w:ind w:left="2160"/>
        <w:rPr>
          <w:rFonts w:cs="Tahoma"/>
          <w:lang w:val="it-IT"/>
        </w:rPr>
      </w:pPr>
    </w:p>
    <w:p w:rsidR="008162A5" w:rsidRPr="00FF14B6" w:rsidRDefault="008162A5" w:rsidP="005D60A4">
      <w:pPr>
        <w:numPr>
          <w:ilvl w:val="1"/>
          <w:numId w:val="89"/>
        </w:numPr>
        <w:tabs>
          <w:tab w:val="left" w:pos="1800"/>
          <w:tab w:val="left" w:pos="2970"/>
        </w:tabs>
        <w:spacing w:after="60"/>
        <w:ind w:left="1800"/>
        <w:rPr>
          <w:rFonts w:cs="Tahoma"/>
          <w:lang w:val="it-IT"/>
        </w:rPr>
      </w:pPr>
      <w:r w:rsidRPr="00FF14B6">
        <w:rPr>
          <w:rFonts w:cs="Tahoma"/>
          <w:lang w:val="it-IT"/>
        </w:rPr>
        <w:t>Le società potranno riassegnare le licenze a un altro server. Tuttavia, qualora la società riassegni una licenza a un altro server, dovrà attenersi ai diritti sull</w:t>
      </w:r>
      <w:r w:rsidR="00CF04A9" w:rsidRPr="00FF14B6">
        <w:rPr>
          <w:rFonts w:cs="Tahoma"/>
          <w:lang w:val="it-IT"/>
        </w:rPr>
        <w:t>’</w:t>
      </w:r>
      <w:r w:rsidRPr="00FF14B6">
        <w:rPr>
          <w:rFonts w:cs="Tahoma"/>
          <w:lang w:val="it-IT"/>
        </w:rPr>
        <w:t>utilizzo di SQL Server 2012. Quando cede licenze core a server ai sensi dei diritti sull</w:t>
      </w:r>
      <w:r w:rsidR="00CF04A9" w:rsidRPr="00FF14B6">
        <w:rPr>
          <w:rFonts w:cs="Tahoma"/>
          <w:lang w:val="it-IT"/>
        </w:rPr>
        <w:t>’</w:t>
      </w:r>
      <w:r w:rsidRPr="00FF14B6">
        <w:rPr>
          <w:rFonts w:cs="Tahoma"/>
          <w:lang w:val="it-IT"/>
        </w:rPr>
        <w:t>utilizzo per SQL 2012, la società potrà combinare l</w:t>
      </w:r>
      <w:r w:rsidR="00CF04A9" w:rsidRPr="00FF14B6">
        <w:rPr>
          <w:rFonts w:cs="Tahoma"/>
          <w:lang w:val="it-IT"/>
        </w:rPr>
        <w:t>’</w:t>
      </w:r>
      <w:r w:rsidRPr="00FF14B6">
        <w:rPr>
          <w:rFonts w:cs="Tahoma"/>
          <w:lang w:val="it-IT"/>
        </w:rPr>
        <w:t xml:space="preserve">equivalenza core delle licenze esistenti con le licenze core per SQL Server 2012 aggiuntive. </w:t>
      </w:r>
    </w:p>
    <w:p w:rsidR="008162A5" w:rsidRPr="00FF14B6" w:rsidRDefault="008162A5" w:rsidP="005D60A4">
      <w:pPr>
        <w:numPr>
          <w:ilvl w:val="1"/>
          <w:numId w:val="89"/>
        </w:numPr>
        <w:tabs>
          <w:tab w:val="left" w:pos="1800"/>
        </w:tabs>
        <w:spacing w:after="60"/>
        <w:ind w:left="1800"/>
        <w:rPr>
          <w:rFonts w:cs="Tahoma"/>
          <w:lang w:val="it-IT"/>
        </w:rPr>
      </w:pPr>
      <w:r w:rsidRPr="00FF14B6">
        <w:rPr>
          <w:rFonts w:cs="Tahoma"/>
          <w:lang w:val="it-IT"/>
        </w:rPr>
        <w:t>L</w:t>
      </w:r>
      <w:r w:rsidR="00CF04A9" w:rsidRPr="00FF14B6">
        <w:rPr>
          <w:rFonts w:cs="Tahoma"/>
          <w:lang w:val="it-IT"/>
        </w:rPr>
        <w:t>’</w:t>
      </w:r>
      <w:r w:rsidRPr="00FF14B6">
        <w:rPr>
          <w:rFonts w:cs="Tahoma"/>
          <w:lang w:val="it-IT"/>
        </w:rPr>
        <w:t>equivalenza di licenze core stimata delle società non implica che esse possano cedere una licenza singola per processore a core attraverso due o più processori.</w:t>
      </w:r>
    </w:p>
    <w:p w:rsidR="008162A5" w:rsidRPr="00FF14B6" w:rsidRDefault="008162A5" w:rsidP="00CA0E2D">
      <w:pPr>
        <w:tabs>
          <w:tab w:val="left" w:pos="720"/>
        </w:tabs>
        <w:ind w:left="720"/>
        <w:contextualSpacing/>
        <w:rPr>
          <w:rFonts w:cs="Tahoma"/>
          <w:lang w:val="it-IT"/>
        </w:rPr>
      </w:pPr>
    </w:p>
    <w:p w:rsidR="008162A5" w:rsidRPr="00FF14B6" w:rsidRDefault="008162A5" w:rsidP="00CA0E2D">
      <w:pPr>
        <w:tabs>
          <w:tab w:val="left" w:pos="720"/>
        </w:tabs>
        <w:spacing w:after="60"/>
        <w:ind w:left="720"/>
        <w:rPr>
          <w:rFonts w:cs="Tahoma"/>
          <w:lang w:val="it-IT"/>
        </w:rPr>
      </w:pPr>
      <w:r w:rsidRPr="00FF14B6">
        <w:rPr>
          <w:rFonts w:cs="Tahoma"/>
          <w:b/>
          <w:lang w:val="it-IT"/>
        </w:rPr>
        <w:t>Per le Società con copertura Software Assurance in scadenza in data 1 aprile 2015 o successiva che scelgono di non effettuare il rinnovo</w:t>
      </w:r>
    </w:p>
    <w:p w:rsidR="008162A5" w:rsidRPr="00FF14B6" w:rsidRDefault="008162A5" w:rsidP="00CA0E2D">
      <w:pPr>
        <w:tabs>
          <w:tab w:val="left" w:pos="720"/>
        </w:tabs>
        <w:ind w:left="720"/>
        <w:contextualSpacing/>
        <w:rPr>
          <w:rFonts w:cs="Tahoma"/>
          <w:lang w:val="it-IT"/>
        </w:rPr>
      </w:pPr>
      <w:r w:rsidRPr="00FF14B6">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FF14B6">
        <w:rPr>
          <w:rFonts w:eastAsia="Times New Roman" w:cs="Tahoma"/>
          <w:color w:val="000000"/>
          <w:szCs w:val="18"/>
          <w:lang w:val="it-IT"/>
        </w:rPr>
        <w:t xml:space="preserve"> </w:t>
      </w:r>
    </w:p>
    <w:p w:rsidR="008162A5" w:rsidRPr="00FF14B6" w:rsidRDefault="008162A5" w:rsidP="00CA0E2D">
      <w:pPr>
        <w:tabs>
          <w:tab w:val="left" w:pos="720"/>
        </w:tabs>
        <w:ind w:left="720"/>
        <w:contextualSpacing/>
        <w:rPr>
          <w:rFonts w:cs="Tahoma"/>
          <w:lang w:val="it-IT"/>
        </w:rPr>
      </w:pPr>
    </w:p>
    <w:p w:rsidR="008162A5" w:rsidRPr="00FF14B6" w:rsidRDefault="008162A5" w:rsidP="005D60A4">
      <w:pPr>
        <w:numPr>
          <w:ilvl w:val="2"/>
          <w:numId w:val="88"/>
        </w:numPr>
        <w:tabs>
          <w:tab w:val="left" w:pos="1440"/>
        </w:tabs>
        <w:spacing w:after="60"/>
        <w:ind w:left="144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41620" w:rsidRPr="00FF14B6">
        <w:rPr>
          <w:rFonts w:cs="Tahoma"/>
          <w:lang w:val="it-IT"/>
        </w:rPr>
        <w:t>“</w:t>
      </w:r>
      <w:r w:rsidRPr="00FF14B6">
        <w:rPr>
          <w:rFonts w:cs="Tahoma"/>
          <w:lang w:val="it-IT"/>
        </w:rPr>
        <w:t>Per le società con copertura Software Assurance in scadenza prima del 1 aprile 2015 che scelgono di non effettuare il rinnovo</w:t>
      </w:r>
      <w:r w:rsidR="00341620" w:rsidRPr="00FF14B6">
        <w:rPr>
          <w:rFonts w:cs="Tahoma"/>
          <w:lang w:val="it-IT"/>
        </w:rPr>
        <w:t>”</w:t>
      </w:r>
      <w:r w:rsidRPr="00FF14B6">
        <w:rPr>
          <w:rFonts w:cs="Tahoma"/>
          <w:lang w:val="it-IT"/>
        </w:rPr>
        <w:t xml:space="preserve"> e </w:t>
      </w:r>
    </w:p>
    <w:p w:rsidR="008162A5" w:rsidRPr="00FF14B6" w:rsidRDefault="008162A5" w:rsidP="005D60A4">
      <w:pPr>
        <w:numPr>
          <w:ilvl w:val="2"/>
          <w:numId w:val="88"/>
        </w:numPr>
        <w:tabs>
          <w:tab w:val="left" w:pos="1440"/>
        </w:tabs>
        <w:spacing w:after="60"/>
        <w:ind w:left="1440"/>
        <w:rPr>
          <w:rFonts w:cs="Tahoma"/>
          <w:lang w:val="it-IT"/>
        </w:rPr>
      </w:pPr>
      <w:r w:rsidRPr="00FF14B6">
        <w:rPr>
          <w:rFonts w:cs="Tahoma"/>
          <w:lang w:val="it-IT"/>
        </w:rPr>
        <w:t>per le licenze acquistate dopo il 1 aprile 2015 la licenza per processore delle società avrà un</w:t>
      </w:r>
      <w:r w:rsidR="00CF04A9" w:rsidRPr="00FF14B6">
        <w:rPr>
          <w:rFonts w:cs="Tahoma"/>
          <w:lang w:val="it-IT"/>
        </w:rPr>
        <w:t>’</w:t>
      </w:r>
      <w:r w:rsidRPr="00FF14B6">
        <w:rPr>
          <w:rFonts w:cs="Tahoma"/>
          <w:lang w:val="it-IT"/>
        </w:rPr>
        <w:t>equivalenza core di otto licenze core Enterprise per SQL Server 2012. Per l</w:t>
      </w:r>
      <w:r w:rsidR="00CF04A9" w:rsidRPr="00FF14B6">
        <w:rPr>
          <w:rFonts w:cs="Tahoma"/>
          <w:lang w:val="it-IT"/>
        </w:rPr>
        <w:t>’</w:t>
      </w:r>
      <w:r w:rsidRPr="00FF14B6">
        <w:rPr>
          <w:rFonts w:cs="Tahoma"/>
          <w:lang w:val="it-IT"/>
        </w:rPr>
        <w:t>utilizzo continuativo di SQL Server 2012 su processori che richiedono più di otto licenze core per processore la società deve acquistare le licenze core aggiuntive.</w:t>
      </w:r>
    </w:p>
    <w:p w:rsidR="008162A5" w:rsidRPr="00FF14B6" w:rsidRDefault="008162A5" w:rsidP="00CA0E2D">
      <w:pPr>
        <w:tabs>
          <w:tab w:val="left" w:pos="1440"/>
        </w:tabs>
        <w:ind w:left="1440"/>
        <w:contextualSpacing/>
        <w:rPr>
          <w:rFonts w:cs="Tahoma"/>
          <w:lang w:val="it-IT"/>
        </w:rPr>
      </w:pPr>
    </w:p>
    <w:p w:rsidR="008162A5" w:rsidRPr="00FF14B6" w:rsidRDefault="008162A5" w:rsidP="00CA0E2D">
      <w:pPr>
        <w:tabs>
          <w:tab w:val="left" w:pos="720"/>
        </w:tabs>
        <w:spacing w:after="60"/>
        <w:ind w:left="720"/>
        <w:rPr>
          <w:rFonts w:cs="Tahoma"/>
          <w:lang w:val="it-IT"/>
        </w:rPr>
      </w:pPr>
      <w:r w:rsidRPr="00FF14B6">
        <w:rPr>
          <w:rFonts w:cs="Tahoma"/>
          <w:b/>
          <w:lang w:val="it-IT"/>
        </w:rPr>
        <w:t>Per le società con sede nella Repubblica popolare cinese, dove acquistano licenze per processore e Software Assurance per SQL Server 2008 R2</w:t>
      </w:r>
    </w:p>
    <w:p w:rsidR="008162A5" w:rsidRPr="00FF14B6" w:rsidRDefault="008162A5" w:rsidP="00CA0E2D">
      <w:pPr>
        <w:tabs>
          <w:tab w:val="left" w:pos="720"/>
        </w:tabs>
        <w:ind w:left="720"/>
        <w:contextualSpacing/>
        <w:rPr>
          <w:rFonts w:cs="Tahoma"/>
          <w:lang w:val="it-IT"/>
        </w:rPr>
      </w:pPr>
      <w:r w:rsidRPr="00FF14B6">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rsidR="008162A5" w:rsidRPr="00FF14B6" w:rsidRDefault="008162A5">
      <w:pPr>
        <w:rPr>
          <w:rFonts w:cs="Tahoma"/>
          <w:lang w:val="it-IT"/>
        </w:rPr>
      </w:pPr>
    </w:p>
    <w:p w:rsidR="008162A5" w:rsidRPr="00FF14B6" w:rsidRDefault="008162A5" w:rsidP="00A81E83">
      <w:pPr>
        <w:rPr>
          <w:rFonts w:cs="Tahoma"/>
          <w:lang w:val="it-IT"/>
        </w:rPr>
      </w:pPr>
    </w:p>
    <w:p w:rsidR="008162A5" w:rsidRPr="00FF14B6" w:rsidRDefault="008162A5" w:rsidP="00A81E83">
      <w:pPr>
        <w:pStyle w:val="Heading3"/>
        <w:rPr>
          <w:rFonts w:ascii="Tahoma" w:hAnsi="Tahoma" w:cs="Tahoma"/>
        </w:rPr>
      </w:pPr>
      <w:bookmarkStart w:id="1902" w:name="_Toc336338340"/>
      <w:bookmarkStart w:id="1903" w:name="_Toc341193231"/>
      <w:bookmarkStart w:id="1904" w:name="_71_SQL_Server®"/>
      <w:bookmarkStart w:id="1905" w:name="_Toc345678798"/>
      <w:bookmarkStart w:id="1906" w:name="Srv_82SQL2008Paralleldata"/>
      <w:bookmarkEnd w:id="1902"/>
      <w:bookmarkEnd w:id="1903"/>
      <w:bookmarkEnd w:id="1904"/>
      <w:r w:rsidRPr="00FF14B6">
        <w:rPr>
          <w:rFonts w:ascii="Tahoma" w:hAnsi="Tahoma" w:cs="Tahoma"/>
          <w:caps/>
          <w:color w:val="F66400"/>
          <w:sz w:val="22"/>
          <w:vertAlign w:val="superscript"/>
        </w:rPr>
        <w:t>7</w:t>
      </w:r>
      <w:r w:rsidR="009B25A3">
        <w:rPr>
          <w:rFonts w:ascii="Tahoma" w:hAnsi="Tahoma" w:cs="Tahoma"/>
          <w:caps/>
          <w:color w:val="F66400"/>
          <w:sz w:val="22"/>
          <w:vertAlign w:val="superscript"/>
        </w:rPr>
        <w:t>2</w:t>
      </w:r>
      <w:r w:rsidRPr="00FF14B6">
        <w:rPr>
          <w:rFonts w:ascii="Tahoma" w:hAnsi="Tahoma" w:cs="Tahoma"/>
          <w:color w:val="F66400"/>
          <w:sz w:val="22"/>
        </w:rPr>
        <w:t xml:space="preserve"> SQL Server</w:t>
      </w:r>
      <w:r w:rsidR="004B0F4B" w:rsidRPr="00FF14B6">
        <w:rPr>
          <w:rFonts w:ascii="Tahoma" w:hAnsi="Tahoma" w:cs="Tahoma"/>
          <w:color w:val="F66400"/>
          <w:sz w:val="22"/>
          <w:vertAlign w:val="superscript"/>
        </w:rPr>
        <w:t>®</w:t>
      </w:r>
      <w:r w:rsidRPr="00FF14B6">
        <w:rPr>
          <w:rFonts w:ascii="Tahoma" w:hAnsi="Tahoma" w:cs="Tahoma"/>
          <w:color w:val="F66400"/>
          <w:sz w:val="22"/>
        </w:rPr>
        <w:t xml:space="preserve"> 2008 R2 Parallel Data Warehouse</w:t>
      </w:r>
      <w:bookmarkEnd w:id="1905"/>
    </w:p>
    <w:bookmarkEnd w:id="1906"/>
    <w:p w:rsidR="008162A5" w:rsidRPr="00FF14B6" w:rsidRDefault="008162A5" w:rsidP="00A81E83">
      <w:pPr>
        <w:ind w:left="900"/>
        <w:rPr>
          <w:rFonts w:cs="Tahoma"/>
        </w:rPr>
      </w:pPr>
    </w:p>
    <w:p w:rsidR="008162A5" w:rsidRPr="00FF14B6" w:rsidRDefault="008162A5" w:rsidP="00AC0ED2">
      <w:pPr>
        <w:ind w:left="720"/>
        <w:rPr>
          <w:rFonts w:cs="Tahoma"/>
          <w:lang w:val="it-IT"/>
        </w:rPr>
      </w:pPr>
      <w:r w:rsidRPr="00FF14B6">
        <w:rPr>
          <w:rFonts w:eastAsia="Times New Roman" w:cs="Tahoma"/>
          <w:szCs w:val="18"/>
          <w:lang w:val="it-IT"/>
        </w:rPr>
        <w:t>Questo software è disponibile solo nelle configurazioni hardware e software approvate da Microsoft. L</w:t>
      </w:r>
      <w:r w:rsidR="00CF04A9" w:rsidRPr="00FF14B6">
        <w:rPr>
          <w:rFonts w:eastAsia="Times New Roman" w:cs="Tahoma"/>
          <w:szCs w:val="18"/>
          <w:lang w:val="it-IT"/>
        </w:rPr>
        <w:t>’</w:t>
      </w:r>
      <w:r w:rsidRPr="00FF14B6">
        <w:rPr>
          <w:rFonts w:eastAsia="Times New Roman" w:cs="Tahoma"/>
          <w:szCs w:val="18"/>
          <w:lang w:val="it-IT"/>
        </w:rPr>
        <w:t>utilizzo del software in altre configurazioni non è supportato e influirà sulle prestazioni.</w:t>
      </w:r>
      <w:r w:rsidRPr="00FF14B6">
        <w:rPr>
          <w:rFonts w:cs="Tahoma"/>
          <w:lang w:val="it-IT"/>
        </w:rPr>
        <w:t xml:space="preserve"> Visitare la pagina </w:t>
      </w:r>
      <w:hyperlink r:id="rId41" w:history="1">
        <w:r w:rsidRPr="00FF14B6">
          <w:rPr>
            <w:rStyle w:val="Hyperlink"/>
            <w:rFonts w:cs="Tahoma"/>
            <w:lang w:val="it-IT"/>
          </w:rPr>
          <w:t>http://www.microsoft.com/sqlserver/2008/en/us/parallel-data-warehouse.aspx</w:t>
        </w:r>
      </w:hyperlink>
    </w:p>
    <w:p w:rsidR="008162A5" w:rsidRPr="00FF14B6" w:rsidRDefault="008162A5" w:rsidP="00A81E83">
      <w:pPr>
        <w:ind w:left="900"/>
        <w:rPr>
          <w:rFonts w:cs="Tahoma"/>
          <w:lang w:val="it-IT"/>
        </w:rPr>
      </w:pPr>
    </w:p>
    <w:p w:rsidR="008162A5" w:rsidRPr="00FF14B6" w:rsidRDefault="008162A5" w:rsidP="00A81E83">
      <w:pPr>
        <w:ind w:left="900"/>
        <w:rPr>
          <w:rFonts w:cs="Tahoma"/>
          <w:lang w:val="it-IT"/>
        </w:rPr>
      </w:pPr>
    </w:p>
    <w:p w:rsidR="008162A5" w:rsidRPr="00FF14B6" w:rsidRDefault="008162A5" w:rsidP="00A81E83">
      <w:pPr>
        <w:pStyle w:val="Heading3"/>
        <w:rPr>
          <w:rFonts w:ascii="Tahoma" w:hAnsi="Tahoma" w:cs="Tahoma"/>
          <w:lang w:val="it-IT"/>
        </w:rPr>
      </w:pPr>
      <w:bookmarkStart w:id="1907" w:name="_Toc341193232"/>
      <w:bookmarkStart w:id="1908" w:name="Srv_83SQL2008R2Smallbiz"/>
      <w:bookmarkStart w:id="1909" w:name="_72_SQL_Server®"/>
      <w:bookmarkStart w:id="1910" w:name="_Toc345678799"/>
      <w:bookmarkEnd w:id="1907"/>
      <w:bookmarkEnd w:id="1908"/>
      <w:bookmarkEnd w:id="1909"/>
      <w:r w:rsidRPr="00FF14B6">
        <w:rPr>
          <w:rFonts w:ascii="Tahoma" w:hAnsi="Tahoma" w:cs="Tahoma"/>
          <w:caps/>
          <w:color w:val="FE6700"/>
          <w:sz w:val="22"/>
          <w:vertAlign w:val="superscript"/>
          <w:lang w:val="it-IT"/>
        </w:rPr>
        <w:t>7</w:t>
      </w:r>
      <w:r w:rsidR="009B25A3">
        <w:rPr>
          <w:rFonts w:ascii="Tahoma" w:hAnsi="Tahoma" w:cs="Tahoma"/>
          <w:caps/>
          <w:color w:val="FE6700"/>
          <w:sz w:val="22"/>
          <w:vertAlign w:val="superscript"/>
          <w:lang w:val="it-IT"/>
        </w:rPr>
        <w:t>3</w:t>
      </w:r>
      <w:r w:rsidRPr="00FF14B6">
        <w:rPr>
          <w:rFonts w:ascii="Tahoma" w:hAnsi="Tahoma" w:cs="Tahoma"/>
          <w:color w:val="FE6700"/>
          <w:sz w:val="22"/>
          <w:lang w:val="it-IT"/>
        </w:rPr>
        <w:t xml:space="preserve"> SQL Server</w:t>
      </w:r>
      <w:r w:rsidR="004B0F4B" w:rsidRPr="00FF14B6">
        <w:rPr>
          <w:rFonts w:ascii="Tahoma" w:hAnsi="Tahoma" w:cs="Tahoma"/>
          <w:color w:val="FE6700"/>
          <w:sz w:val="22"/>
          <w:vertAlign w:val="superscript"/>
          <w:lang w:val="it-IT"/>
        </w:rPr>
        <w:t>®</w:t>
      </w:r>
      <w:r w:rsidRPr="00FF14B6">
        <w:rPr>
          <w:rFonts w:ascii="Tahoma" w:hAnsi="Tahoma" w:cs="Tahoma"/>
          <w:color w:val="FE6700"/>
          <w:sz w:val="22"/>
          <w:lang w:val="it-IT"/>
        </w:rPr>
        <w:t xml:space="preserve"> 2008 R2 Small Business</w:t>
      </w:r>
      <w:bookmarkEnd w:id="1910"/>
    </w:p>
    <w:p w:rsidR="008162A5" w:rsidRPr="00FF14B6" w:rsidRDefault="008162A5" w:rsidP="00BD4B91">
      <w:pPr>
        <w:rPr>
          <w:rFonts w:cs="Tahoma"/>
          <w:lang w:val="it-IT"/>
        </w:rPr>
      </w:pPr>
    </w:p>
    <w:p w:rsidR="008162A5" w:rsidRPr="00FF14B6" w:rsidRDefault="008162A5" w:rsidP="00CA0E2D">
      <w:pPr>
        <w:spacing w:after="60" w:line="276" w:lineRule="auto"/>
        <w:ind w:left="720"/>
        <w:rPr>
          <w:rFonts w:cs="Tahoma"/>
          <w:lang w:val="it-IT"/>
        </w:rPr>
      </w:pPr>
      <w:r w:rsidRPr="00FF14B6">
        <w:rPr>
          <w:rFonts w:cs="Tahoma"/>
          <w:b/>
          <w:lang w:val="it-IT"/>
        </w:rPr>
        <w:t>Concessioni di Licenza Associate alla fine del ciclo di vita di SQL Server Small Business Edition</w:t>
      </w:r>
    </w:p>
    <w:p w:rsidR="008162A5" w:rsidRPr="00FF14B6" w:rsidRDefault="008162A5" w:rsidP="00CA0E2D">
      <w:pPr>
        <w:spacing w:after="200"/>
        <w:ind w:left="720"/>
        <w:rPr>
          <w:rFonts w:cs="Tahoma"/>
          <w:lang w:val="it-IT"/>
        </w:rPr>
      </w:pPr>
      <w:r w:rsidRPr="00FF14B6">
        <w:rPr>
          <w:rFonts w:eastAsia="Times New Roman" w:cs="Tahoma"/>
          <w:szCs w:val="18"/>
          <w:lang w:val="it-IT"/>
        </w:rPr>
        <w:t>SQL Server 2008 R2 per Small Business sarà l</w:t>
      </w:r>
      <w:r w:rsidR="00CF04A9" w:rsidRPr="00FF14B6">
        <w:rPr>
          <w:rFonts w:eastAsia="Times New Roman" w:cs="Tahoma"/>
          <w:szCs w:val="18"/>
          <w:lang w:val="it-IT"/>
        </w:rPr>
        <w:t>’</w:t>
      </w:r>
      <w:r w:rsidRPr="00FF14B6">
        <w:rPr>
          <w:rFonts w:eastAsia="Times New Roman" w:cs="Tahoma"/>
          <w:szCs w:val="18"/>
          <w:lang w:val="it-IT"/>
        </w:rPr>
        <w:t>ultima versione di SQL Server per Small Business Edition. In via eccezionale, le società con contratti multilicenza e con copertura Software Assurance attiva per le licenze per SQL Server 2008 R2 per Small Business in data 1 aprile 2012 potranno effettuare l</w:t>
      </w:r>
      <w:r w:rsidR="00CF04A9" w:rsidRPr="00FF14B6">
        <w:rPr>
          <w:rFonts w:eastAsia="Times New Roman" w:cs="Tahoma"/>
          <w:szCs w:val="18"/>
          <w:lang w:val="it-IT"/>
        </w:rPr>
        <w:t>’</w:t>
      </w:r>
      <w:r w:rsidRPr="00FF14B6">
        <w:rPr>
          <w:rFonts w:eastAsia="Times New Roman" w:cs="Tahoma"/>
          <w:szCs w:val="18"/>
          <w:lang w:val="it-IT"/>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per Small Business in data 1 aprile 2012 potranno effettuare l</w:t>
      </w:r>
      <w:r w:rsidR="00CF04A9" w:rsidRPr="00FF14B6">
        <w:rPr>
          <w:rFonts w:eastAsia="Times New Roman" w:cs="Tahoma"/>
          <w:szCs w:val="18"/>
          <w:lang w:val="it-IT"/>
        </w:rPr>
        <w:t>’</w:t>
      </w:r>
      <w:r w:rsidRPr="00FF14B6">
        <w:rPr>
          <w:rFonts w:eastAsia="Times New Roman" w:cs="Tahoma"/>
          <w:szCs w:val="18"/>
          <w:lang w:val="it-IT"/>
        </w:rPr>
        <w:t>aggiornamento alle CAL per SQL Server 2012 (o a qualsiasi versione successiva della CAL resa disponibile durante la copertura) e utilizzarle al posto della CAL per SQL Server Small Business, e acquistare Software Assurance per la CAL per SQL Server alla scadenza della copertura in corso.</w:t>
      </w:r>
      <w:r w:rsidRPr="00FF14B6">
        <w:rPr>
          <w:rFonts w:cs="Tahoma"/>
          <w:lang w:val="it-IT"/>
        </w:rPr>
        <w:t xml:space="preserve"> Le licenze per SQL Server Small Business delle società non sono più valide quando acquistano la copertura Software Assurance per SQL Server Standard ai sensi della presente offerta.</w:t>
      </w:r>
    </w:p>
    <w:p w:rsidR="008162A5" w:rsidRPr="00FF14B6" w:rsidRDefault="008162A5" w:rsidP="00CA0E2D">
      <w:pPr>
        <w:spacing w:after="60" w:line="276" w:lineRule="auto"/>
        <w:ind w:left="720"/>
        <w:rPr>
          <w:rFonts w:cs="Tahoma"/>
          <w:lang w:val="it-IT"/>
        </w:rPr>
      </w:pPr>
      <w:r w:rsidRPr="00FF14B6">
        <w:rPr>
          <w:rFonts w:cs="Tahoma"/>
          <w:b/>
          <w:lang w:val="it-IT"/>
        </w:rPr>
        <w:t>Per le società con sede nella Repubblica popolare cinese, dove acquistano licenze e Software Assurance per SQL Server 2008 R2</w:t>
      </w:r>
    </w:p>
    <w:p w:rsidR="008162A5" w:rsidRDefault="008162A5" w:rsidP="00CA0E2D">
      <w:pPr>
        <w:ind w:left="720"/>
        <w:rPr>
          <w:rFonts w:cs="Tahoma"/>
          <w:lang w:val="it-IT"/>
        </w:rPr>
      </w:pPr>
      <w:r w:rsidRPr="00FF14B6">
        <w:rPr>
          <w:rFonts w:cs="Tahoma"/>
          <w:lang w:val="it-IT"/>
        </w:rPr>
        <w:t>non si applicano i riferimenti al 1 aprile 2012 presenti in questa nota relativa alla lista dei prodotti. La data applicabile per queste società sarebbe il 1 luglio 2012.</w:t>
      </w:r>
    </w:p>
    <w:p w:rsidR="009B25A3" w:rsidRDefault="009B25A3" w:rsidP="00CA0E2D">
      <w:pPr>
        <w:ind w:left="720"/>
        <w:rPr>
          <w:rFonts w:cs="Tahoma"/>
          <w:lang w:val="it-IT"/>
        </w:rPr>
      </w:pPr>
    </w:p>
    <w:p w:rsidR="009B25A3" w:rsidRPr="00FF14B6" w:rsidRDefault="009B25A3" w:rsidP="00CA0E2D">
      <w:pPr>
        <w:ind w:left="720"/>
        <w:rPr>
          <w:rFonts w:cs="Tahoma"/>
          <w:lang w:val="it-IT"/>
        </w:rPr>
      </w:pPr>
    </w:p>
    <w:p w:rsidR="008162A5" w:rsidRPr="00FF14B6" w:rsidRDefault="008162A5" w:rsidP="00A81E83">
      <w:pPr>
        <w:pStyle w:val="Heading3"/>
        <w:rPr>
          <w:rFonts w:ascii="Tahoma" w:hAnsi="Tahoma" w:cs="Tahoma"/>
          <w:lang w:val="it-IT"/>
        </w:rPr>
      </w:pPr>
      <w:bookmarkStart w:id="1911" w:name="_Toc336338342"/>
      <w:bookmarkStart w:id="1912" w:name="_Toc341193233"/>
      <w:bookmarkStart w:id="1913" w:name="Srv_84SQL2008R2Webproc"/>
      <w:bookmarkStart w:id="1914" w:name="_73_Licenza_Per"/>
      <w:bookmarkStart w:id="1915" w:name="_Toc345678800"/>
      <w:bookmarkEnd w:id="1911"/>
      <w:bookmarkEnd w:id="1912"/>
      <w:bookmarkEnd w:id="1913"/>
      <w:bookmarkEnd w:id="1914"/>
      <w:r w:rsidRPr="00FF14B6">
        <w:rPr>
          <w:rFonts w:ascii="Tahoma" w:hAnsi="Tahoma" w:cs="Tahoma"/>
          <w:caps/>
          <w:color w:val="F66400"/>
          <w:sz w:val="22"/>
          <w:vertAlign w:val="superscript"/>
          <w:lang w:val="it-IT"/>
        </w:rPr>
        <w:t>7</w:t>
      </w:r>
      <w:r w:rsidR="009B25A3">
        <w:rPr>
          <w:rFonts w:ascii="Tahoma" w:hAnsi="Tahoma" w:cs="Tahoma"/>
          <w:caps/>
          <w:color w:val="F66400"/>
          <w:sz w:val="22"/>
          <w:vertAlign w:val="superscript"/>
          <w:lang w:val="it-IT"/>
        </w:rPr>
        <w:t>4</w:t>
      </w:r>
      <w:r w:rsidRPr="00FF14B6">
        <w:rPr>
          <w:rFonts w:ascii="Tahoma" w:hAnsi="Tahoma" w:cs="Tahoma"/>
          <w:color w:val="F66400"/>
          <w:sz w:val="22"/>
          <w:lang w:val="it-IT"/>
        </w:rPr>
        <w:t xml:space="preserve"> Licenza Per Processore per SQL Server</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2008 R2 Web</w:t>
      </w:r>
      <w:bookmarkEnd w:id="1915"/>
    </w:p>
    <w:p w:rsidR="008162A5" w:rsidRPr="00FF14B6" w:rsidRDefault="008162A5" w:rsidP="008558DC">
      <w:pPr>
        <w:rPr>
          <w:rFonts w:cs="Tahoma"/>
          <w:lang w:val="it-IT"/>
        </w:rPr>
      </w:pPr>
    </w:p>
    <w:p w:rsidR="008162A5" w:rsidRPr="00FF14B6" w:rsidRDefault="008162A5" w:rsidP="008558DC">
      <w:pPr>
        <w:spacing w:after="60"/>
        <w:ind w:left="720"/>
        <w:rPr>
          <w:rFonts w:cs="Tahoma"/>
          <w:lang w:val="it-IT"/>
        </w:rPr>
      </w:pPr>
      <w:r w:rsidRPr="00FF14B6">
        <w:rPr>
          <w:rFonts w:cs="Tahoma"/>
          <w:b/>
          <w:lang w:val="it-IT"/>
        </w:rPr>
        <w:t>Concessioni di Licenza Associate alla Variazione del Modello di Licenza</w:t>
      </w:r>
    </w:p>
    <w:p w:rsidR="008162A5" w:rsidRPr="00FF14B6" w:rsidRDefault="008162A5" w:rsidP="008558DC">
      <w:pPr>
        <w:ind w:left="720"/>
        <w:rPr>
          <w:rFonts w:cs="Tahoma"/>
          <w:lang w:val="it-IT"/>
        </w:rPr>
      </w:pPr>
      <w:r w:rsidRPr="00FF14B6">
        <w:rPr>
          <w:rFonts w:eastAsia="Times New Roman" w:cs="Tahoma"/>
          <w:szCs w:val="18"/>
          <w:lang w:val="it-IT"/>
        </w:rPr>
        <w:t>SQL Server 2008 R2 sarà l</w:t>
      </w:r>
      <w:r w:rsidR="00CF04A9" w:rsidRPr="00FF14B6">
        <w:rPr>
          <w:rFonts w:eastAsia="Times New Roman" w:cs="Tahoma"/>
          <w:szCs w:val="18"/>
          <w:lang w:val="it-IT"/>
        </w:rPr>
        <w:t>’</w:t>
      </w:r>
      <w:r w:rsidRPr="00FF14B6">
        <w:rPr>
          <w:rFonts w:eastAsia="Times New Roman" w:cs="Tahoma"/>
          <w:szCs w:val="18"/>
          <w:lang w:val="it-IT"/>
        </w:rPr>
        <w:t>ultima versione di SQL Server concessa in licenza ai sensi del modello di licenza per processore e l</w:t>
      </w:r>
      <w:r w:rsidR="00CF04A9" w:rsidRPr="00FF14B6">
        <w:rPr>
          <w:rFonts w:eastAsia="Times New Roman" w:cs="Tahoma"/>
          <w:szCs w:val="18"/>
          <w:lang w:val="it-IT"/>
        </w:rPr>
        <w:t>’</w:t>
      </w:r>
      <w:r w:rsidRPr="00FF14B6">
        <w:rPr>
          <w:rFonts w:eastAsia="Times New Roman" w:cs="Tahoma"/>
          <w:szCs w:val="18"/>
          <w:lang w:val="it-IT"/>
        </w:rPr>
        <w:t>ultima versione di SQL Server Web Edition ai sensi dei programmi per contratti multilicenza. In via eccezionale, alle società con contratti multilicenza e copertura Software Assurance attiva per le licenze per processore per SQL Server 2008 R2 Web in data 1 aprile 2012 (</w:t>
      </w:r>
      <w:r w:rsidR="00341620" w:rsidRPr="00FF14B6">
        <w:rPr>
          <w:rFonts w:eastAsia="Times New Roman" w:cs="Tahoma"/>
          <w:szCs w:val="18"/>
          <w:lang w:val="it-IT"/>
        </w:rPr>
        <w:t>“</w:t>
      </w:r>
      <w:r w:rsidRPr="00FF14B6">
        <w:rPr>
          <w:rFonts w:eastAsia="Times New Roman" w:cs="Tahoma"/>
          <w:szCs w:val="18"/>
          <w:lang w:val="it-IT"/>
        </w:rPr>
        <w:t>licenze qualificanti</w:t>
      </w:r>
      <w:r w:rsidR="00341620" w:rsidRPr="00FF14B6">
        <w:rPr>
          <w:rFonts w:eastAsia="Times New Roman" w:cs="Tahoma"/>
          <w:szCs w:val="18"/>
          <w:lang w:val="it-IT"/>
        </w:rPr>
        <w:t>”</w:t>
      </w:r>
      <w:r w:rsidRPr="00FF14B6">
        <w:rPr>
          <w:rFonts w:eastAsia="Times New Roman" w:cs="Tahoma"/>
          <w:szCs w:val="18"/>
          <w:lang w:val="it-IT"/>
        </w:rPr>
        <w:t>) vengono offerte le opzioni che seguono.</w:t>
      </w:r>
      <w:r w:rsidRPr="00FF14B6">
        <w:rPr>
          <w:rFonts w:cs="Tahoma"/>
          <w:lang w:val="it-IT"/>
        </w:rPr>
        <w:t xml:space="preserve"> Le licenze per processore per SQL Server 2008 R2 Web acquistate successivamente nello stesso periodo di validità dell</w:t>
      </w:r>
      <w:r w:rsidR="00CF04A9" w:rsidRPr="00FF14B6">
        <w:rPr>
          <w:rFonts w:cs="Tahoma"/>
          <w:lang w:val="it-IT"/>
        </w:rPr>
        <w:t>’</w:t>
      </w:r>
      <w:r w:rsidRPr="00FF14B6">
        <w:rPr>
          <w:rFonts w:cs="Tahoma"/>
          <w:lang w:val="it-IT"/>
        </w:rPr>
        <w:t>iscrizione, ma prima del 1 aprile 2015 nell</w:t>
      </w:r>
      <w:r w:rsidR="00CF04A9" w:rsidRPr="00FF14B6">
        <w:rPr>
          <w:rFonts w:cs="Tahoma"/>
          <w:lang w:val="it-IT"/>
        </w:rPr>
        <w:t>’</w:t>
      </w:r>
      <w:r w:rsidRPr="00FF14B6">
        <w:rPr>
          <w:rFonts w:cs="Tahoma"/>
          <w:lang w:val="it-IT"/>
        </w:rPr>
        <w:t xml:space="preserve">ambito di una procedura pianificata di true-up della società Enterprise, </w:t>
      </w:r>
      <w:r w:rsidRPr="00FF14B6">
        <w:rPr>
          <w:rFonts w:cs="Tahoma"/>
          <w:color w:val="000000"/>
          <w:lang w:val="it-IT"/>
        </w:rPr>
        <w:t xml:space="preserve">Enterprise Subscription, </w:t>
      </w:r>
      <w:r w:rsidRPr="00FF14B6">
        <w:rPr>
          <w:rFonts w:cs="Tahoma"/>
          <w:lang w:val="it-IT"/>
        </w:rPr>
        <w:t>Open Value Subscription o</w:t>
      </w:r>
      <w:r w:rsidR="001460C1" w:rsidRPr="00FF14B6">
        <w:rPr>
          <w:rFonts w:cs="Tahoma"/>
          <w:lang w:val="it-IT"/>
        </w:rPr>
        <w:t> </w:t>
      </w:r>
      <w:r w:rsidRPr="00FF14B6">
        <w:rPr>
          <w:rFonts w:cs="Tahoma"/>
          <w:lang w:val="it-IT"/>
        </w:rPr>
        <w:t>EES, sono anch</w:t>
      </w:r>
      <w:r w:rsidR="00CF04A9" w:rsidRPr="00FF14B6">
        <w:rPr>
          <w:rFonts w:cs="Tahoma"/>
          <w:lang w:val="it-IT"/>
        </w:rPr>
        <w:t>’</w:t>
      </w:r>
      <w:r w:rsidRPr="00FF14B6">
        <w:rPr>
          <w:rFonts w:cs="Tahoma"/>
          <w:lang w:val="it-IT"/>
        </w:rPr>
        <w:t xml:space="preserve">esse licenze qualificanti per gli scopi previsti da tali opzioni. </w:t>
      </w:r>
      <w:r w:rsidRPr="00FF14B6">
        <w:rPr>
          <w:rFonts w:cs="Tahoma"/>
          <w:color w:val="000000"/>
          <w:lang w:val="it-IT"/>
        </w:rPr>
        <w:t>Le licenze acquistate dopo il</w:t>
      </w:r>
      <w:r w:rsidR="001460C1" w:rsidRPr="00FF14B6">
        <w:rPr>
          <w:rFonts w:cs="Tahoma"/>
          <w:color w:val="000000"/>
          <w:lang w:val="it-IT"/>
        </w:rPr>
        <w:t> </w:t>
      </w:r>
      <w:r w:rsidRPr="00FF14B6">
        <w:rPr>
          <w:rFonts w:cs="Tahoma"/>
          <w:color w:val="000000"/>
          <w:lang w:val="it-IT"/>
        </w:rPr>
        <w:t>1</w:t>
      </w:r>
      <w:r w:rsidR="001460C1" w:rsidRPr="00FF14B6">
        <w:rPr>
          <w:rFonts w:cs="Tahoma"/>
          <w:color w:val="000000"/>
          <w:lang w:val="it-IT"/>
        </w:rPr>
        <w:t> </w:t>
      </w:r>
      <w:r w:rsidRPr="00FF14B6">
        <w:rPr>
          <w:rFonts w:cs="Tahoma"/>
          <w:color w:val="000000"/>
          <w:lang w:val="it-IT"/>
        </w:rPr>
        <w:t>aprile 2015, o in un periodo di validità dell</w:t>
      </w:r>
      <w:r w:rsidR="00CF04A9" w:rsidRPr="00FF14B6">
        <w:rPr>
          <w:rFonts w:cs="Tahoma"/>
          <w:color w:val="000000"/>
          <w:lang w:val="it-IT"/>
        </w:rPr>
        <w:t>’</w:t>
      </w:r>
      <w:r w:rsidRPr="00FF14B6">
        <w:rPr>
          <w:rFonts w:cs="Tahoma"/>
          <w:color w:val="000000"/>
          <w:lang w:val="it-IT"/>
        </w:rPr>
        <w:t>iscrizione successivo, ai sensi di un contratto distinto o di</w:t>
      </w:r>
      <w:r w:rsidR="001460C1" w:rsidRPr="00FF14B6">
        <w:rPr>
          <w:rFonts w:cs="Tahoma"/>
          <w:color w:val="000000"/>
          <w:lang w:val="it-IT"/>
        </w:rPr>
        <w:t> </w:t>
      </w:r>
      <w:r w:rsidRPr="00FF14B6">
        <w:rPr>
          <w:rFonts w:cs="Tahoma"/>
          <w:color w:val="000000"/>
          <w:lang w:val="it-IT"/>
        </w:rPr>
        <w:t>un</w:t>
      </w:r>
      <w:r w:rsidR="00CF04A9" w:rsidRPr="00FF14B6">
        <w:rPr>
          <w:rFonts w:cs="Tahoma"/>
          <w:color w:val="000000"/>
          <w:lang w:val="it-IT"/>
        </w:rPr>
        <w:t>’</w:t>
      </w:r>
      <w:r w:rsidRPr="00FF14B6">
        <w:rPr>
          <w:rFonts w:cs="Tahoma"/>
          <w:color w:val="000000"/>
          <w:lang w:val="it-IT"/>
        </w:rPr>
        <w:t>iscrizione con la data di entrata in vigore posteriore al 1 aprile 2012, non sono licenze qualificanti.</w:t>
      </w:r>
    </w:p>
    <w:p w:rsidR="00302BE0" w:rsidRPr="00FF14B6" w:rsidRDefault="00302BE0" w:rsidP="008558DC">
      <w:pPr>
        <w:ind w:left="720"/>
        <w:rPr>
          <w:rFonts w:cs="Tahoma"/>
          <w:lang w:val="it-IT"/>
        </w:rPr>
      </w:pPr>
    </w:p>
    <w:p w:rsidR="008162A5" w:rsidRPr="00FF14B6" w:rsidRDefault="008162A5" w:rsidP="008558DC">
      <w:pPr>
        <w:spacing w:after="60"/>
        <w:ind w:left="720"/>
        <w:rPr>
          <w:rFonts w:cs="Tahoma"/>
          <w:lang w:val="it-IT"/>
        </w:rPr>
      </w:pPr>
      <w:r w:rsidRPr="00FF14B6">
        <w:rPr>
          <w:rFonts w:cs="Tahoma"/>
          <w:b/>
          <w:lang w:val="it-IT"/>
        </w:rPr>
        <w:t>Periodo di Validità Corrente</w:t>
      </w:r>
    </w:p>
    <w:p w:rsidR="008162A5" w:rsidRPr="00FF14B6" w:rsidRDefault="008162A5" w:rsidP="008558DC">
      <w:pPr>
        <w:ind w:left="720"/>
        <w:rPr>
          <w:rFonts w:cs="Tahoma"/>
          <w:lang w:val="it-IT"/>
        </w:rPr>
      </w:pPr>
      <w:r w:rsidRPr="00FF14B6">
        <w:rPr>
          <w:rFonts w:eastAsia="Times New Roman" w:cs="Tahoma"/>
          <w:szCs w:val="18"/>
          <w:lang w:val="it-IT"/>
        </w:rPr>
        <w:t xml:space="preserve">durante il periodo di validità corrente della copertura Software Assurance a partire dal 1 aprile 2012 le società (incluse le società titolari di contratti </w:t>
      </w:r>
      <w:r w:rsidR="00341620" w:rsidRPr="00FF14B6">
        <w:rPr>
          <w:rFonts w:eastAsia="Times New Roman" w:cs="Tahoma"/>
          <w:szCs w:val="18"/>
          <w:lang w:val="it-IT"/>
        </w:rPr>
        <w:t>“</w:t>
      </w:r>
      <w:r w:rsidRPr="00FF14B6">
        <w:rPr>
          <w:rFonts w:eastAsia="Times New Roman" w:cs="Tahoma"/>
          <w:szCs w:val="18"/>
          <w:lang w:val="it-IT"/>
        </w:rPr>
        <w:t>subscription</w:t>
      </w:r>
      <w:r w:rsidR="00341620" w:rsidRPr="00FF14B6">
        <w:rPr>
          <w:rFonts w:eastAsia="Times New Roman" w:cs="Tahoma"/>
          <w:szCs w:val="18"/>
          <w:lang w:val="it-IT"/>
        </w:rPr>
        <w:t>”</w:t>
      </w:r>
      <w:r w:rsidRPr="00FF14B6">
        <w:rPr>
          <w:rFonts w:eastAsia="Times New Roman" w:cs="Tahoma"/>
          <w:szCs w:val="18"/>
          <w:lang w:val="it-IT"/>
        </w:rPr>
        <w:t>) potranno, ai sensi di una licenza qualificante, effettuare l</w:t>
      </w:r>
      <w:r w:rsidR="00CF04A9" w:rsidRPr="00FF14B6">
        <w:rPr>
          <w:rFonts w:eastAsia="Times New Roman" w:cs="Tahoma"/>
          <w:szCs w:val="18"/>
          <w:lang w:val="it-IT"/>
        </w:rPr>
        <w:t>’</w:t>
      </w:r>
      <w:r w:rsidRPr="00FF14B6">
        <w:rPr>
          <w:rFonts w:eastAsia="Times New Roman" w:cs="Tahoma"/>
          <w:szCs w:val="18"/>
          <w:lang w:val="it-IT"/>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CF04A9" w:rsidRPr="00FF14B6">
        <w:rPr>
          <w:rFonts w:eastAsia="Times New Roman" w:cs="Tahoma"/>
          <w:szCs w:val="18"/>
          <w:lang w:val="it-IT"/>
        </w:rPr>
        <w:t>’</w:t>
      </w:r>
      <w:r w:rsidRPr="00FF14B6">
        <w:rPr>
          <w:rFonts w:eastAsia="Times New Roman" w:cs="Tahoma"/>
          <w:szCs w:val="18"/>
          <w:lang w:val="it-IT"/>
        </w:rPr>
        <w:t>interno di Server Farm.</w:t>
      </w:r>
      <w:r w:rsidRPr="00FF14B6">
        <w:rPr>
          <w:rFonts w:cs="Tahoma"/>
          <w:lang w:val="it-IT"/>
        </w:rPr>
        <w:t xml:space="preserve"> Le società dovranno fare riferimento ai Diritti di Utilizzo del Prodotto per SQL Server 2012 Standard Core per quanto riguarda le condizioni di licenza per Mobilità delle Licenze.</w:t>
      </w:r>
    </w:p>
    <w:p w:rsidR="008162A5" w:rsidRPr="00FF14B6" w:rsidRDefault="008162A5" w:rsidP="008558DC">
      <w:pPr>
        <w:ind w:left="720"/>
        <w:rPr>
          <w:rFonts w:cs="Tahoma"/>
          <w:lang w:val="it-IT"/>
        </w:rPr>
      </w:pPr>
    </w:p>
    <w:p w:rsidR="008162A5" w:rsidRPr="00FF14B6" w:rsidRDefault="008162A5" w:rsidP="008558DC">
      <w:pPr>
        <w:spacing w:after="60"/>
        <w:ind w:left="720"/>
        <w:rPr>
          <w:rFonts w:cs="Tahoma"/>
          <w:lang w:val="it-IT"/>
        </w:rPr>
      </w:pPr>
      <w:r w:rsidRPr="00FF14B6">
        <w:rPr>
          <w:rFonts w:cs="Tahoma"/>
          <w:b/>
          <w:lang w:val="it-IT"/>
        </w:rPr>
        <w:t>Primo Periodo di Rinnovo (prima del 1 aprile 2015)</w:t>
      </w:r>
    </w:p>
    <w:p w:rsidR="008162A5" w:rsidRPr="00FF14B6" w:rsidRDefault="008162A5" w:rsidP="008558DC">
      <w:pPr>
        <w:ind w:left="720"/>
        <w:rPr>
          <w:rFonts w:cs="Tahoma"/>
          <w:lang w:val="it-IT"/>
        </w:rPr>
      </w:pPr>
      <w:r w:rsidRPr="00FF14B6">
        <w:rPr>
          <w:rFonts w:cs="Tahoma"/>
          <w:lang w:val="it-IT"/>
        </w:rPr>
        <w:t>in occasione del primo rinnovo di Software Assurance in data 1 aprile 2012 o successiva (ma prima del 1</w:t>
      </w:r>
      <w:r w:rsidR="00302BE0" w:rsidRPr="00FF14B6">
        <w:rPr>
          <w:rFonts w:cs="Tahoma"/>
          <w:lang w:val="it-IT"/>
        </w:rPr>
        <w:t> </w:t>
      </w:r>
      <w:r w:rsidRPr="00FF14B6">
        <w:rPr>
          <w:rFonts w:cs="Tahoma"/>
          <w:lang w:val="it-IT"/>
        </w:rPr>
        <w:t>aprile 2015), per ogni server che una società ha ricevuto validamente in licenza in conformità ai diritti di</w:t>
      </w:r>
      <w:r w:rsidR="00302BE0" w:rsidRPr="00FF14B6">
        <w:rPr>
          <w:rFonts w:cs="Tahoma"/>
          <w:lang w:val="it-IT"/>
        </w:rPr>
        <w:t> </w:t>
      </w:r>
      <w:r w:rsidRPr="00FF14B6">
        <w:rPr>
          <w:rFonts w:cs="Tahoma"/>
          <w:lang w:val="it-IT"/>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8162A5" w:rsidRPr="00FF14B6" w:rsidRDefault="008162A5" w:rsidP="005D60A4">
      <w:pPr>
        <w:numPr>
          <w:ilvl w:val="0"/>
          <w:numId w:val="118"/>
        </w:numPr>
        <w:tabs>
          <w:tab w:val="left" w:pos="1800"/>
        </w:tabs>
        <w:spacing w:after="60"/>
        <w:rPr>
          <w:rFonts w:cs="Tahoma"/>
          <w:lang w:val="it-IT"/>
        </w:rPr>
      </w:pPr>
      <w:r w:rsidRPr="00FF14B6">
        <w:rPr>
          <w:rFonts w:cs="Tahoma"/>
          <w:lang w:val="it-IT"/>
        </w:rPr>
        <w:t>un numero pari al numero minore delle licenze qualificanti cedute al server o al numero totale dei processori fisici sul server moltiplicato per il maggiore tra:</w:t>
      </w:r>
      <w:r w:rsidRPr="00FF14B6">
        <w:rPr>
          <w:rFonts w:eastAsia="Times New Roman" w:cs="Tahoma"/>
          <w:szCs w:val="18"/>
          <w:lang w:val="it-IT"/>
        </w:rPr>
        <w:t xml:space="preserve"> </w:t>
      </w:r>
    </w:p>
    <w:p w:rsidR="008162A5" w:rsidRPr="00FF14B6" w:rsidRDefault="008162A5" w:rsidP="005D60A4">
      <w:pPr>
        <w:numPr>
          <w:ilvl w:val="3"/>
          <w:numId w:val="93"/>
        </w:numPr>
        <w:spacing w:after="60"/>
        <w:ind w:left="2160"/>
        <w:rPr>
          <w:rFonts w:cs="Tahoma"/>
        </w:rPr>
      </w:pPr>
      <w:r w:rsidRPr="00FF14B6">
        <w:rPr>
          <w:rFonts w:cs="Tahoma"/>
          <w:lang w:val="it-IT"/>
        </w:rPr>
        <w:t>quattro O</w:t>
      </w:r>
    </w:p>
    <w:p w:rsidR="008162A5" w:rsidRPr="00FF14B6" w:rsidRDefault="008162A5" w:rsidP="005D60A4">
      <w:pPr>
        <w:numPr>
          <w:ilvl w:val="3"/>
          <w:numId w:val="93"/>
        </w:numPr>
        <w:spacing w:after="60"/>
        <w:ind w:left="2160"/>
        <w:rPr>
          <w:rFonts w:cs="Tahoma"/>
          <w:spacing w:val="-1"/>
          <w:lang w:val="it-IT"/>
        </w:rPr>
      </w:pPr>
      <w:r w:rsidRPr="00FF14B6">
        <w:rPr>
          <w:rFonts w:eastAsia="Times New Roman" w:cs="Tahoma"/>
          <w:spacing w:val="-1"/>
          <w:szCs w:val="18"/>
          <w:lang w:val="it-IT"/>
        </w:rPr>
        <w:t>il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CF04A9" w:rsidRPr="00FF14B6">
        <w:rPr>
          <w:rFonts w:eastAsia="Times New Roman" w:cs="Tahoma"/>
          <w:spacing w:val="-1"/>
          <w:szCs w:val="18"/>
          <w:lang w:val="it-IT"/>
        </w:rPr>
        <w:t>’</w:t>
      </w:r>
      <w:r w:rsidRPr="00FF14B6">
        <w:rPr>
          <w:rFonts w:eastAsia="Times New Roman" w:cs="Tahoma"/>
          <w:spacing w:val="-1"/>
          <w:szCs w:val="18"/>
          <w:lang w:val="it-IT"/>
        </w:rPr>
        <w:t xml:space="preserve">hardware fisico che supporta tale software appena prima del rinnovo di Software Assurance utilizzando lo strumento MAP di Microsoft o un software equivalente). </w:t>
      </w:r>
    </w:p>
    <w:p w:rsidR="008162A5" w:rsidRPr="00FF14B6" w:rsidRDefault="008162A5" w:rsidP="005D60A4">
      <w:pPr>
        <w:numPr>
          <w:ilvl w:val="0"/>
          <w:numId w:val="118"/>
        </w:numPr>
        <w:tabs>
          <w:tab w:val="left" w:pos="1800"/>
        </w:tabs>
        <w:spacing w:after="60"/>
        <w:rPr>
          <w:rFonts w:cs="Tahoma"/>
          <w:lang w:val="it-IT"/>
        </w:rPr>
      </w:pPr>
      <w:r w:rsidRPr="00FF14B6">
        <w:rPr>
          <w:rFonts w:cs="Tahoma"/>
          <w:lang w:val="it-IT"/>
        </w:rPr>
        <w:t>un numero pari al numero di licenze qualificanti cedute al server oltre al numero effettivo di processori fisici sul server moltiplicato per quattro.</w:t>
      </w:r>
    </w:p>
    <w:p w:rsidR="008162A5" w:rsidRPr="00FF14B6" w:rsidRDefault="008162A5" w:rsidP="008558DC">
      <w:pPr>
        <w:tabs>
          <w:tab w:val="left" w:pos="1800"/>
        </w:tabs>
        <w:spacing w:after="60"/>
        <w:ind w:left="1080"/>
        <w:rPr>
          <w:rFonts w:cs="Tahoma"/>
          <w:lang w:val="it-IT"/>
        </w:rPr>
      </w:pPr>
    </w:p>
    <w:p w:rsidR="008162A5" w:rsidRPr="00FF14B6" w:rsidRDefault="008162A5" w:rsidP="008558DC">
      <w:pPr>
        <w:spacing w:after="60"/>
        <w:ind w:left="720"/>
        <w:rPr>
          <w:rFonts w:cs="Tahoma"/>
          <w:lang w:val="it-IT"/>
        </w:rPr>
      </w:pPr>
      <w:r w:rsidRPr="00FF14B6">
        <w:rPr>
          <w:rFonts w:cs="Tahoma"/>
          <w:b/>
          <w:lang w:val="it-IT"/>
        </w:rPr>
        <w:t>Primo Periodo di Rinnovo (in data 1 aprile 2015 o successiva)</w:t>
      </w:r>
    </w:p>
    <w:p w:rsidR="008162A5" w:rsidRPr="00FF14B6" w:rsidRDefault="008162A5" w:rsidP="008558DC">
      <w:pPr>
        <w:ind w:left="720"/>
        <w:contextualSpacing/>
        <w:rPr>
          <w:rFonts w:cs="Tahoma"/>
          <w:lang w:val="it-IT"/>
        </w:rPr>
      </w:pPr>
      <w:r w:rsidRPr="00FF14B6">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rsidR="008162A5" w:rsidRPr="00FF14B6" w:rsidRDefault="008162A5" w:rsidP="008558DC">
      <w:pPr>
        <w:ind w:left="720"/>
        <w:contextualSpacing/>
        <w:rPr>
          <w:rFonts w:cs="Tahoma"/>
          <w:lang w:val="it-IT"/>
        </w:rPr>
      </w:pPr>
    </w:p>
    <w:p w:rsidR="008162A5" w:rsidRPr="00FF14B6" w:rsidRDefault="008162A5" w:rsidP="005D60A4">
      <w:pPr>
        <w:numPr>
          <w:ilvl w:val="3"/>
          <w:numId w:val="104"/>
        </w:numPr>
        <w:spacing w:after="60"/>
        <w:ind w:left="144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41620" w:rsidRPr="00FF14B6">
        <w:rPr>
          <w:rFonts w:cs="Tahoma"/>
          <w:lang w:val="it-IT"/>
        </w:rPr>
        <w:t>“</w:t>
      </w:r>
      <w:r w:rsidRPr="00FF14B6">
        <w:rPr>
          <w:rFonts w:cs="Tahoma"/>
          <w:lang w:val="it-IT"/>
        </w:rPr>
        <w:t>Primo Periodo di Rinnovo (prima</w:t>
      </w:r>
      <w:r w:rsidR="00302BE0" w:rsidRPr="00FF14B6">
        <w:rPr>
          <w:rFonts w:cs="Tahoma"/>
          <w:lang w:val="it-IT"/>
        </w:rPr>
        <w:t> </w:t>
      </w:r>
      <w:r w:rsidRPr="00FF14B6">
        <w:rPr>
          <w:rFonts w:cs="Tahoma"/>
          <w:lang w:val="it-IT"/>
        </w:rPr>
        <w:t>del 1 aprile 2015)</w:t>
      </w:r>
      <w:r w:rsidR="00341620" w:rsidRPr="00FF14B6">
        <w:rPr>
          <w:rFonts w:cs="Tahoma"/>
          <w:lang w:val="it-IT"/>
        </w:rPr>
        <w:t>”</w:t>
      </w:r>
      <w:r w:rsidRPr="00FF14B6">
        <w:rPr>
          <w:rFonts w:cs="Tahoma"/>
          <w:lang w:val="it-IT"/>
        </w:rPr>
        <w:t xml:space="preserve"> e </w:t>
      </w:r>
    </w:p>
    <w:p w:rsidR="008162A5" w:rsidRPr="00FF14B6" w:rsidRDefault="008162A5" w:rsidP="005D60A4">
      <w:pPr>
        <w:numPr>
          <w:ilvl w:val="3"/>
          <w:numId w:val="104"/>
        </w:numPr>
        <w:spacing w:after="60"/>
        <w:ind w:left="1440"/>
        <w:rPr>
          <w:rFonts w:cs="Tahoma"/>
          <w:lang w:val="it-IT"/>
        </w:rPr>
      </w:pPr>
      <w:r w:rsidRPr="00FF14B6">
        <w:rPr>
          <w:rFonts w:cs="Tahoma"/>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CF04A9" w:rsidRPr="00FF14B6">
        <w:rPr>
          <w:rFonts w:cs="Tahoma"/>
          <w:lang w:val="it-IT"/>
        </w:rPr>
        <w:t>’</w:t>
      </w:r>
      <w:r w:rsidRPr="00FF14B6">
        <w:rPr>
          <w:rFonts w:cs="Tahoma"/>
          <w:lang w:val="it-IT"/>
        </w:rPr>
        <w:t>utilizzo continuativo di SQL Server 2012 su processori che richiedono più di quattro licenze core per processore la società deve acquistare le licenze core aggiuntive.</w:t>
      </w:r>
    </w:p>
    <w:p w:rsidR="008162A5" w:rsidRPr="00FF14B6" w:rsidRDefault="008162A5" w:rsidP="005D60A4">
      <w:pPr>
        <w:numPr>
          <w:ilvl w:val="0"/>
          <w:numId w:val="88"/>
        </w:numPr>
        <w:spacing w:after="60"/>
        <w:ind w:left="1440"/>
        <w:rPr>
          <w:rFonts w:cs="Tahoma"/>
          <w:lang w:val="it-IT"/>
        </w:rPr>
      </w:pPr>
      <w:r w:rsidRPr="00FF14B6">
        <w:rPr>
          <w:rFonts w:eastAsia="Times New Roman" w:cs="Tahoma"/>
          <w:szCs w:val="18"/>
          <w:lang w:val="it-IT"/>
        </w:rPr>
        <w:t>Le licenze per processore delle società non sono più valide se si acquista la copertura Software Assurance per licenze core ai sensi della presente offerta.</w:t>
      </w:r>
      <w:r w:rsidRPr="00FF14B6">
        <w:rPr>
          <w:rFonts w:cs="Tahoma"/>
          <w:lang w:val="it-IT"/>
        </w:rPr>
        <w:t xml:space="preserve"> L</w:t>
      </w:r>
      <w:r w:rsidR="00CF04A9" w:rsidRPr="00FF14B6">
        <w:rPr>
          <w:rFonts w:cs="Tahoma"/>
          <w:lang w:val="it-IT"/>
        </w:rPr>
        <w:t>’</w:t>
      </w:r>
      <w:r w:rsidRPr="00FF14B6">
        <w:rPr>
          <w:rFonts w:cs="Tahoma"/>
          <w:lang w:val="it-IT"/>
        </w:rPr>
        <w:t>opzione di acquistare Software Assurance per le licenze core per SQL Server non è applicabile al rinnovo della copertura ai sensi dei programmi di sottoscrizione.</w:t>
      </w:r>
    </w:p>
    <w:p w:rsidR="00302BE0" w:rsidRPr="00FF14B6" w:rsidRDefault="00302BE0" w:rsidP="008558DC">
      <w:pPr>
        <w:ind w:left="720"/>
        <w:contextualSpacing/>
        <w:rPr>
          <w:rFonts w:cs="Tahoma"/>
          <w:sz w:val="16"/>
          <w:szCs w:val="20"/>
          <w:lang w:val="it-IT"/>
        </w:rPr>
      </w:pPr>
    </w:p>
    <w:p w:rsidR="008162A5" w:rsidRPr="00FF14B6" w:rsidRDefault="008162A5" w:rsidP="008558DC">
      <w:pPr>
        <w:spacing w:after="60"/>
        <w:ind w:left="720"/>
        <w:rPr>
          <w:rFonts w:cs="Tahoma"/>
          <w:lang w:val="it-IT"/>
        </w:rPr>
      </w:pPr>
      <w:r w:rsidRPr="00FF14B6">
        <w:rPr>
          <w:rFonts w:cs="Tahoma"/>
          <w:b/>
          <w:lang w:val="it-IT"/>
        </w:rPr>
        <w:t>Per le Società con copertura Software Assurance in scadenza prima del 1 aprile 2015 che scelgono di non effettuare il rinnovo</w:t>
      </w:r>
    </w:p>
    <w:p w:rsidR="008162A5" w:rsidRPr="00FF14B6" w:rsidRDefault="008162A5" w:rsidP="008558DC">
      <w:pPr>
        <w:ind w:left="720"/>
        <w:contextualSpacing/>
        <w:rPr>
          <w:rFonts w:cs="Tahoma"/>
          <w:lang w:val="it-IT"/>
        </w:rPr>
      </w:pPr>
      <w:r w:rsidRPr="00FF14B6">
        <w:rPr>
          <w:rFonts w:cs="Tahoma"/>
          <w:lang w:val="it-IT"/>
        </w:rPr>
        <w:t xml:space="preserve">le società titolari di contratti Enterprise Subscription e </w:t>
      </w:r>
      <w:r w:rsidRPr="00FF14B6">
        <w:rPr>
          <w:rFonts w:cs="Tahoma"/>
          <w:color w:val="000000"/>
          <w:lang w:val="it-IT"/>
        </w:rPr>
        <w:t xml:space="preserve">Open Value Subscription </w:t>
      </w:r>
      <w:r w:rsidRPr="00FF14B6">
        <w:rPr>
          <w:rFonts w:cs="Tahoma"/>
          <w:lang w:val="it-IT"/>
        </w:rPr>
        <w:t>con copertura in scadenza prima del 1 aprile 2015 che scelgono di effettuare il buy-out delle licenze per processore e altre società che acquistano licenze perpetue ai sensi del loro contratto e scelgano di non rinnovare Software Assurance potranno eseguire SQL Server 2008 R2 o SQL Server 2012 ai sensi di tali licenze come indicato sotto:</w:t>
      </w:r>
    </w:p>
    <w:p w:rsidR="008162A5" w:rsidRPr="00FF14B6" w:rsidRDefault="008162A5" w:rsidP="005D60A4">
      <w:pPr>
        <w:numPr>
          <w:ilvl w:val="0"/>
          <w:numId w:val="105"/>
        </w:numPr>
        <w:tabs>
          <w:tab w:val="left" w:pos="1800"/>
        </w:tabs>
        <w:spacing w:after="60"/>
        <w:ind w:left="1800"/>
        <w:rPr>
          <w:rFonts w:cs="Tahoma"/>
          <w:lang w:val="it-IT"/>
        </w:rPr>
      </w:pPr>
      <w:r w:rsidRPr="00FF14B6">
        <w:rPr>
          <w:rFonts w:cs="Tahoma"/>
          <w:b/>
          <w:lang w:val="it-IT"/>
        </w:rPr>
        <w:t>SQL Server Web 2008 R2 Web:</w:t>
      </w:r>
      <w:r w:rsidRPr="00FF14B6">
        <w:rPr>
          <w:rFonts w:eastAsia="Times New Roman" w:cs="Tahoma"/>
          <w:szCs w:val="18"/>
          <w:lang w:val="it-IT"/>
        </w:rPr>
        <w:t xml:space="preserve"> l</w:t>
      </w:r>
      <w:r w:rsidR="00CF04A9" w:rsidRPr="00FF14B6">
        <w:rPr>
          <w:rFonts w:eastAsia="Times New Roman" w:cs="Tahoma"/>
          <w:szCs w:val="18"/>
          <w:lang w:val="it-IT"/>
        </w:rPr>
        <w:t>’</w:t>
      </w:r>
      <w:r w:rsidRPr="00FF14B6">
        <w:rPr>
          <w:rFonts w:eastAsia="Times New Roman" w:cs="Tahoma"/>
          <w:szCs w:val="18"/>
          <w:lang w:val="it-IT"/>
        </w:rPr>
        <w:t>utilizzo continuativo di tale versione del software è soggetto ai diritti di utilizzo del prodotto previsti dalla licenza per processore SQL Server 2008 R2 Web. Le società non disporranno più di diritti ai sensi della Mobilità delle Licenze all</w:t>
      </w:r>
      <w:r w:rsidR="00CF04A9" w:rsidRPr="00FF14B6">
        <w:rPr>
          <w:rFonts w:eastAsia="Times New Roman" w:cs="Tahoma"/>
          <w:szCs w:val="18"/>
          <w:lang w:val="it-IT"/>
        </w:rPr>
        <w:t>’</w:t>
      </w:r>
      <w:r w:rsidRPr="00FF14B6">
        <w:rPr>
          <w:rFonts w:eastAsia="Times New Roman" w:cs="Tahoma"/>
          <w:szCs w:val="18"/>
          <w:lang w:val="it-IT"/>
        </w:rPr>
        <w:t xml:space="preserve">interno di Server Farm o della Mobilità delle Licenze tramite Software Assurance. </w:t>
      </w:r>
    </w:p>
    <w:p w:rsidR="008162A5" w:rsidRPr="00FF14B6" w:rsidRDefault="008162A5" w:rsidP="005D60A4">
      <w:pPr>
        <w:numPr>
          <w:ilvl w:val="0"/>
          <w:numId w:val="105"/>
        </w:numPr>
        <w:tabs>
          <w:tab w:val="left" w:pos="1800"/>
        </w:tabs>
        <w:spacing w:after="60"/>
        <w:ind w:left="1800"/>
        <w:rPr>
          <w:rFonts w:cs="Tahoma"/>
          <w:spacing w:val="-1"/>
          <w:lang w:val="it-IT"/>
        </w:rPr>
      </w:pPr>
      <w:r w:rsidRPr="00FF14B6">
        <w:rPr>
          <w:rFonts w:eastAsia="Times New Roman" w:cs="Tahoma"/>
          <w:b/>
          <w:spacing w:val="-1"/>
          <w:szCs w:val="18"/>
          <w:lang w:val="it-IT"/>
        </w:rPr>
        <w:t xml:space="preserve">SQL Server 2012 Standard Core: </w:t>
      </w:r>
      <w:r w:rsidRPr="00FF14B6">
        <w:rPr>
          <w:rFonts w:eastAsia="Times New Roman" w:cs="Tahoma"/>
          <w:spacing w:val="-1"/>
          <w:szCs w:val="18"/>
          <w:lang w:val="it-IT"/>
        </w:rPr>
        <w:t>l</w:t>
      </w:r>
      <w:r w:rsidR="00CF04A9" w:rsidRPr="00FF14B6">
        <w:rPr>
          <w:rFonts w:eastAsia="Times New Roman" w:cs="Tahoma"/>
          <w:spacing w:val="-1"/>
          <w:szCs w:val="18"/>
          <w:lang w:val="it-IT"/>
        </w:rPr>
        <w:t>’</w:t>
      </w:r>
      <w:r w:rsidRPr="00FF14B6">
        <w:rPr>
          <w:rFonts w:eastAsia="Times New Roman" w:cs="Tahoma"/>
          <w:spacing w:val="-1"/>
          <w:szCs w:val="18"/>
          <w:lang w:val="it-IT"/>
        </w:rPr>
        <w:t xml:space="preserve">utilizzo di tale versione del software è soggetto ai diritti di utilizzo del prodotto previsti dalla licenza per processore SQL Server 2008 R2 Standard, tuttavia: </w:t>
      </w:r>
    </w:p>
    <w:p w:rsidR="008162A5" w:rsidRPr="00FF14B6" w:rsidRDefault="008162A5" w:rsidP="005D60A4">
      <w:pPr>
        <w:numPr>
          <w:ilvl w:val="1"/>
          <w:numId w:val="90"/>
        </w:numPr>
        <w:tabs>
          <w:tab w:val="left" w:pos="2160"/>
        </w:tabs>
        <w:spacing w:after="60"/>
        <w:ind w:left="2160"/>
        <w:rPr>
          <w:rFonts w:cs="Tahoma"/>
          <w:lang w:val="it-IT"/>
        </w:rPr>
      </w:pPr>
      <w:r w:rsidRPr="00FF14B6">
        <w:rPr>
          <w:rFonts w:cs="Tahoma"/>
          <w:lang w:val="it-IT"/>
        </w:rPr>
        <w:t>le società non disporranno più di diritti ai sensi della Mobilità delle Licenze all</w:t>
      </w:r>
      <w:r w:rsidR="00CF04A9" w:rsidRPr="00FF14B6">
        <w:rPr>
          <w:rFonts w:cs="Tahoma"/>
          <w:lang w:val="it-IT"/>
        </w:rPr>
        <w:t>’</w:t>
      </w:r>
      <w:r w:rsidRPr="00FF14B6">
        <w:rPr>
          <w:rFonts w:cs="Tahoma"/>
          <w:lang w:val="it-IT"/>
        </w:rPr>
        <w:t>interno di</w:t>
      </w:r>
      <w:r w:rsidR="00302BE0" w:rsidRPr="00FF14B6">
        <w:rPr>
          <w:rFonts w:cs="Tahoma"/>
          <w:lang w:val="it-IT"/>
        </w:rPr>
        <w:t> </w:t>
      </w:r>
      <w:r w:rsidRPr="00FF14B6">
        <w:rPr>
          <w:rFonts w:cs="Tahoma"/>
          <w:lang w:val="it-IT"/>
        </w:rPr>
        <w:t xml:space="preserve">Server Farm o della Mobilità delle Licenze tramite Software Assurance e </w:t>
      </w:r>
    </w:p>
    <w:p w:rsidR="008162A5" w:rsidRPr="00FF14B6" w:rsidRDefault="008162A5" w:rsidP="005D60A4">
      <w:pPr>
        <w:numPr>
          <w:ilvl w:val="1"/>
          <w:numId w:val="90"/>
        </w:numPr>
        <w:tabs>
          <w:tab w:val="left" w:pos="2160"/>
        </w:tabs>
        <w:spacing w:after="60"/>
        <w:ind w:left="2160"/>
        <w:rPr>
          <w:rFonts w:cs="Tahoma"/>
          <w:lang w:val="it-IT"/>
        </w:rPr>
      </w:pPr>
      <w:r w:rsidRPr="00FF14B6">
        <w:rPr>
          <w:rFonts w:eastAsia="Times New Roman" w:cs="Tahoma"/>
          <w:szCs w:val="18"/>
          <w:lang w:val="it-IT"/>
        </w:rPr>
        <w:t>l</w:t>
      </w:r>
      <w:r w:rsidR="00CF04A9" w:rsidRPr="00FF14B6">
        <w:rPr>
          <w:rFonts w:eastAsia="Times New Roman" w:cs="Tahoma"/>
          <w:szCs w:val="18"/>
          <w:lang w:val="it-IT"/>
        </w:rPr>
        <w:t>’</w:t>
      </w:r>
      <w:r w:rsidRPr="00FF14B6">
        <w:rPr>
          <w:rFonts w:eastAsia="Times New Roman" w:cs="Tahoma"/>
          <w:szCs w:val="18"/>
          <w:lang w:val="it-IT"/>
        </w:rPr>
        <w:t xml:space="preserve">eventuale riassegnazione di licenze è soggetta ai limiti indicati nei paragrafi (i) e (ii) che seguono relativi alla loro </w:t>
      </w:r>
      <w:r w:rsidR="00341620" w:rsidRPr="00FF14B6">
        <w:rPr>
          <w:rFonts w:eastAsia="Times New Roman" w:cs="Tahoma"/>
          <w:szCs w:val="18"/>
          <w:lang w:val="it-IT"/>
        </w:rPr>
        <w:t>“</w:t>
      </w:r>
      <w:r w:rsidRPr="00FF14B6">
        <w:rPr>
          <w:rFonts w:eastAsia="Times New Roman" w:cs="Tahoma"/>
          <w:szCs w:val="18"/>
          <w:lang w:val="it-IT"/>
        </w:rPr>
        <w:t>equivalenza di licenze core</w:t>
      </w:r>
      <w:r w:rsidR="00341620" w:rsidRPr="00FF14B6">
        <w:rPr>
          <w:rFonts w:eastAsia="Times New Roman" w:cs="Tahoma"/>
          <w:szCs w:val="18"/>
          <w:lang w:val="it-IT"/>
        </w:rPr>
        <w:t>”</w:t>
      </w:r>
      <w:r w:rsidRPr="00FF14B6">
        <w:rPr>
          <w:rFonts w:eastAsia="Times New Roman" w:cs="Tahoma"/>
          <w:szCs w:val="18"/>
          <w:lang w:val="it-IT"/>
        </w:rPr>
        <w:t>. L</w:t>
      </w:r>
      <w:r w:rsidR="00CF04A9" w:rsidRPr="00FF14B6">
        <w:rPr>
          <w:rFonts w:eastAsia="Times New Roman" w:cs="Tahoma"/>
          <w:szCs w:val="18"/>
          <w:lang w:val="it-IT"/>
        </w:rPr>
        <w:t>’</w:t>
      </w:r>
      <w:r w:rsidRPr="00FF14B6">
        <w:rPr>
          <w:rFonts w:eastAsia="Times New Roman" w:cs="Tahoma"/>
          <w:szCs w:val="18"/>
          <w:lang w:val="it-IT"/>
        </w:rPr>
        <w:t xml:space="preserve">equivalenza di licenze core è determinata come di seguito riportato. </w:t>
      </w:r>
    </w:p>
    <w:p w:rsidR="008162A5" w:rsidRPr="00FF14B6" w:rsidRDefault="008162A5" w:rsidP="005D60A4">
      <w:pPr>
        <w:numPr>
          <w:ilvl w:val="2"/>
          <w:numId w:val="90"/>
        </w:numPr>
        <w:tabs>
          <w:tab w:val="left" w:pos="2520"/>
        </w:tabs>
        <w:spacing w:after="60"/>
        <w:ind w:left="2520"/>
        <w:rPr>
          <w:rFonts w:cs="Tahoma"/>
          <w:lang w:val="it-IT"/>
        </w:rPr>
      </w:pPr>
      <w:r w:rsidRPr="00FF14B6">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CF04A9" w:rsidRPr="00FF14B6">
        <w:rPr>
          <w:rFonts w:eastAsia="Times New Roman" w:cs="Tahoma"/>
          <w:szCs w:val="18"/>
          <w:lang w:val="it-IT"/>
        </w:rPr>
        <w:t>’</w:t>
      </w:r>
      <w:r w:rsidRPr="00FF14B6">
        <w:rPr>
          <w:rFonts w:eastAsia="Times New Roman" w:cs="Tahoma"/>
          <w:szCs w:val="18"/>
          <w:lang w:val="it-IT"/>
        </w:rPr>
        <w:t xml:space="preserve">equivalenza di licenze core è il numero maggiore tra: </w:t>
      </w:r>
    </w:p>
    <w:p w:rsidR="008162A5" w:rsidRPr="00FF14B6" w:rsidRDefault="008162A5" w:rsidP="005D60A4">
      <w:pPr>
        <w:numPr>
          <w:ilvl w:val="4"/>
          <w:numId w:val="88"/>
        </w:numPr>
        <w:tabs>
          <w:tab w:val="left" w:pos="2880"/>
        </w:tabs>
        <w:spacing w:after="60"/>
        <w:ind w:left="2880"/>
        <w:rPr>
          <w:rFonts w:cs="Tahoma"/>
          <w:lang w:val="it-IT"/>
        </w:rPr>
      </w:pPr>
      <w:r w:rsidRPr="00FF14B6">
        <w:rPr>
          <w:rFonts w:cs="Tahoma"/>
          <w:lang w:val="it-IT"/>
        </w:rPr>
        <w:t xml:space="preserve">quattro core per licenza per processore O </w:t>
      </w:r>
    </w:p>
    <w:p w:rsidR="008162A5" w:rsidRPr="00FF14B6" w:rsidRDefault="008162A5" w:rsidP="005D60A4">
      <w:pPr>
        <w:numPr>
          <w:ilvl w:val="4"/>
          <w:numId w:val="88"/>
        </w:numPr>
        <w:tabs>
          <w:tab w:val="left" w:pos="2880"/>
        </w:tabs>
        <w:spacing w:after="60"/>
        <w:ind w:left="2880"/>
        <w:rPr>
          <w:rFonts w:cs="Tahoma"/>
          <w:lang w:val="it-IT"/>
        </w:rPr>
      </w:pPr>
      <w:r w:rsidRPr="00FF14B6">
        <w:rPr>
          <w:rFonts w:eastAsia="Times New Roman"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CF04A9" w:rsidRPr="00FF14B6">
        <w:rPr>
          <w:rFonts w:eastAsia="Times New Roman" w:cs="Tahoma"/>
          <w:szCs w:val="18"/>
          <w:lang w:val="it-IT"/>
        </w:rPr>
        <w:t>’</w:t>
      </w:r>
      <w:r w:rsidRPr="00FF14B6">
        <w:rPr>
          <w:rFonts w:eastAsia="Times New Roman" w:cs="Tahoma"/>
          <w:szCs w:val="18"/>
          <w:lang w:val="it-IT"/>
        </w:rPr>
        <w:t xml:space="preserve">hardware fisico che supporta tale software appena prima della scadenza di Software Assurance utilizzando lo strumento MAP di Microsoft o un software equivalente). </w:t>
      </w:r>
    </w:p>
    <w:p w:rsidR="008162A5" w:rsidRPr="00FF14B6" w:rsidRDefault="008162A5" w:rsidP="005D60A4">
      <w:pPr>
        <w:numPr>
          <w:ilvl w:val="2"/>
          <w:numId w:val="90"/>
        </w:numPr>
        <w:tabs>
          <w:tab w:val="left" w:pos="2520"/>
        </w:tabs>
        <w:spacing w:after="60"/>
        <w:ind w:left="2520"/>
        <w:rPr>
          <w:rFonts w:cs="Tahoma"/>
          <w:lang w:val="it-IT"/>
        </w:rPr>
      </w:pPr>
      <w:r w:rsidRPr="00FF14B6">
        <w:rPr>
          <w:rFonts w:cs="Tahoma"/>
          <w:lang w:val="it-IT"/>
        </w:rPr>
        <w:t>Per qualsiasi licenza per processore con la copertura Software Assurance in scadenza ceduta allo stesso server con licenza che ecceda il numero effettivo di processori fisici sul server, l</w:t>
      </w:r>
      <w:r w:rsidR="00CF04A9" w:rsidRPr="00FF14B6">
        <w:rPr>
          <w:rFonts w:cs="Tahoma"/>
          <w:lang w:val="it-IT"/>
        </w:rPr>
        <w:t>’</w:t>
      </w:r>
      <w:r w:rsidRPr="00FF14B6">
        <w:rPr>
          <w:rFonts w:cs="Tahoma"/>
          <w:lang w:val="it-IT"/>
        </w:rPr>
        <w:t>equivalenza core è di quattro core per licenza per processore.</w:t>
      </w:r>
    </w:p>
    <w:p w:rsidR="008162A5" w:rsidRPr="00FF14B6" w:rsidRDefault="008162A5" w:rsidP="005D60A4">
      <w:pPr>
        <w:numPr>
          <w:ilvl w:val="1"/>
          <w:numId w:val="90"/>
        </w:numPr>
        <w:tabs>
          <w:tab w:val="left" w:pos="2160"/>
        </w:tabs>
        <w:spacing w:after="60"/>
        <w:ind w:left="2160"/>
        <w:rPr>
          <w:rFonts w:cs="Tahoma"/>
          <w:lang w:val="it-IT"/>
        </w:rPr>
      </w:pPr>
      <w:r w:rsidRPr="00FF14B6">
        <w:rPr>
          <w:rFonts w:eastAsia="Times New Roman" w:cs="Tahoma"/>
          <w:szCs w:val="18"/>
          <w:lang w:val="it-IT"/>
        </w:rPr>
        <w:t>Le società potranno riassegnare le licenze a un altro server. Tuttavia, qualora la società riassegni una licenza a un altro server, dovrà attenersi ai diritti sull</w:t>
      </w:r>
      <w:r w:rsidR="00CF04A9" w:rsidRPr="00FF14B6">
        <w:rPr>
          <w:rFonts w:eastAsia="Times New Roman" w:cs="Tahoma"/>
          <w:szCs w:val="18"/>
          <w:lang w:val="it-IT"/>
        </w:rPr>
        <w:t>’</w:t>
      </w:r>
      <w:r w:rsidRPr="00FF14B6">
        <w:rPr>
          <w:rFonts w:eastAsia="Times New Roman" w:cs="Tahoma"/>
          <w:szCs w:val="18"/>
          <w:lang w:val="it-IT"/>
        </w:rPr>
        <w:t>utilizzo di SQL Server 2012.</w:t>
      </w:r>
      <w:r w:rsidRPr="00FF14B6">
        <w:rPr>
          <w:rFonts w:cs="Tahoma"/>
          <w:lang w:val="it-IT"/>
        </w:rPr>
        <w:t xml:space="preserve"> Quando cede licenze core a server ai sensi dei diritti sull</w:t>
      </w:r>
      <w:r w:rsidR="00CF04A9" w:rsidRPr="00FF14B6">
        <w:rPr>
          <w:rFonts w:cs="Tahoma"/>
          <w:lang w:val="it-IT"/>
        </w:rPr>
        <w:t>’</w:t>
      </w:r>
      <w:r w:rsidRPr="00FF14B6">
        <w:rPr>
          <w:rFonts w:cs="Tahoma"/>
          <w:lang w:val="it-IT"/>
        </w:rPr>
        <w:t>utilizzo per SQL 2012, la società potrà combinare l</w:t>
      </w:r>
      <w:r w:rsidR="00CF04A9" w:rsidRPr="00FF14B6">
        <w:rPr>
          <w:rFonts w:cs="Tahoma"/>
          <w:lang w:val="it-IT"/>
        </w:rPr>
        <w:t>’</w:t>
      </w:r>
      <w:r w:rsidRPr="00FF14B6">
        <w:rPr>
          <w:rFonts w:cs="Tahoma"/>
          <w:lang w:val="it-IT"/>
        </w:rPr>
        <w:t>equivalenza core delle licenze esistenti con le licenze core per SQL Server 2012 aggiuntive.</w:t>
      </w:r>
    </w:p>
    <w:p w:rsidR="008162A5" w:rsidRPr="00FF14B6" w:rsidRDefault="008162A5" w:rsidP="005D60A4">
      <w:pPr>
        <w:numPr>
          <w:ilvl w:val="1"/>
          <w:numId w:val="90"/>
        </w:numPr>
        <w:tabs>
          <w:tab w:val="left" w:pos="2160"/>
        </w:tabs>
        <w:spacing w:after="60"/>
        <w:ind w:left="2160"/>
        <w:rPr>
          <w:rFonts w:cs="Tahoma"/>
          <w:lang w:val="it-IT"/>
        </w:rPr>
      </w:pPr>
      <w:r w:rsidRPr="00FF14B6">
        <w:rPr>
          <w:rFonts w:cs="Tahoma"/>
          <w:lang w:val="it-IT"/>
        </w:rPr>
        <w:t>L</w:t>
      </w:r>
      <w:r w:rsidR="00CF04A9" w:rsidRPr="00FF14B6">
        <w:rPr>
          <w:rFonts w:cs="Tahoma"/>
          <w:lang w:val="it-IT"/>
        </w:rPr>
        <w:t>’</w:t>
      </w:r>
      <w:r w:rsidRPr="00FF14B6">
        <w:rPr>
          <w:rFonts w:cs="Tahoma"/>
          <w:lang w:val="it-IT"/>
        </w:rPr>
        <w:t>equivalenza di licenze core stimata delle società non implica che esse possano cedere una licenza singola per processore a core attraverso due o più processori.</w:t>
      </w:r>
    </w:p>
    <w:p w:rsidR="008162A5" w:rsidRPr="00FF14B6" w:rsidRDefault="008162A5" w:rsidP="00B06AAC">
      <w:pPr>
        <w:tabs>
          <w:tab w:val="left" w:pos="2160"/>
        </w:tabs>
        <w:spacing w:after="60"/>
        <w:rPr>
          <w:rFonts w:cs="Tahoma"/>
          <w:sz w:val="12"/>
          <w:szCs w:val="16"/>
          <w:lang w:val="it-IT"/>
        </w:rPr>
      </w:pPr>
    </w:p>
    <w:p w:rsidR="008162A5" w:rsidRPr="00FF14B6" w:rsidRDefault="008162A5" w:rsidP="00B06AAC">
      <w:pPr>
        <w:tabs>
          <w:tab w:val="left" w:pos="720"/>
        </w:tabs>
        <w:spacing w:after="60"/>
        <w:ind w:left="720"/>
        <w:rPr>
          <w:rFonts w:cs="Tahoma"/>
          <w:lang w:val="it-IT"/>
        </w:rPr>
      </w:pPr>
      <w:r w:rsidRPr="00FF14B6">
        <w:rPr>
          <w:rFonts w:cs="Tahoma"/>
          <w:b/>
          <w:lang w:val="it-IT"/>
        </w:rPr>
        <w:t>Per le Società con copertura Software Assurance in scadenza in data 1 aprile 2015 o successiva che scelgono di non effettuare il rinnovo</w:t>
      </w:r>
    </w:p>
    <w:p w:rsidR="008162A5" w:rsidRPr="00FF14B6" w:rsidRDefault="008162A5" w:rsidP="00B06AAC">
      <w:pPr>
        <w:tabs>
          <w:tab w:val="left" w:pos="720"/>
        </w:tabs>
        <w:ind w:left="720"/>
        <w:contextualSpacing/>
        <w:rPr>
          <w:rFonts w:cs="Tahoma"/>
          <w:lang w:val="it-IT"/>
        </w:rPr>
      </w:pPr>
      <w:r w:rsidRPr="00FF14B6">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FF14B6">
        <w:rPr>
          <w:rFonts w:eastAsia="Times New Roman" w:cs="Tahoma"/>
          <w:color w:val="000000"/>
          <w:szCs w:val="18"/>
          <w:lang w:val="it-IT"/>
        </w:rPr>
        <w:t xml:space="preserve"> </w:t>
      </w:r>
    </w:p>
    <w:p w:rsidR="008162A5" w:rsidRPr="00FF14B6" w:rsidRDefault="008162A5" w:rsidP="00B06AAC">
      <w:pPr>
        <w:tabs>
          <w:tab w:val="left" w:pos="720"/>
        </w:tabs>
        <w:ind w:left="720"/>
        <w:contextualSpacing/>
        <w:rPr>
          <w:rFonts w:cs="Tahoma"/>
          <w:lang w:val="it-IT"/>
        </w:rPr>
      </w:pPr>
    </w:p>
    <w:p w:rsidR="008162A5" w:rsidRPr="00FF14B6" w:rsidRDefault="008162A5" w:rsidP="005D60A4">
      <w:pPr>
        <w:numPr>
          <w:ilvl w:val="2"/>
          <w:numId w:val="88"/>
        </w:numPr>
        <w:spacing w:after="60"/>
        <w:ind w:left="144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41620" w:rsidRPr="00FF14B6">
        <w:rPr>
          <w:rFonts w:cs="Tahoma"/>
          <w:lang w:val="it-IT"/>
        </w:rPr>
        <w:t>“</w:t>
      </w:r>
      <w:r w:rsidRPr="00FF14B6">
        <w:rPr>
          <w:rFonts w:cs="Tahoma"/>
          <w:lang w:val="it-IT"/>
        </w:rPr>
        <w:t>Per le società con copertura Software Assurance in scadenza prima del 1 aprile 2015 che scelgono di non effettuare il rinnovo</w:t>
      </w:r>
      <w:r w:rsidR="00341620" w:rsidRPr="00FF14B6">
        <w:rPr>
          <w:rFonts w:cs="Tahoma"/>
          <w:lang w:val="it-IT"/>
        </w:rPr>
        <w:t>”</w:t>
      </w:r>
      <w:r w:rsidRPr="00FF14B6">
        <w:rPr>
          <w:rFonts w:cs="Tahoma"/>
          <w:lang w:val="it-IT"/>
        </w:rPr>
        <w:t xml:space="preserve"> e </w:t>
      </w:r>
    </w:p>
    <w:p w:rsidR="008162A5" w:rsidRPr="00FF14B6" w:rsidRDefault="008162A5" w:rsidP="005D60A4">
      <w:pPr>
        <w:numPr>
          <w:ilvl w:val="2"/>
          <w:numId w:val="88"/>
        </w:numPr>
        <w:spacing w:after="60"/>
        <w:ind w:left="1440"/>
        <w:rPr>
          <w:rFonts w:cs="Tahoma"/>
          <w:lang w:val="it-IT"/>
        </w:rPr>
      </w:pPr>
      <w:r w:rsidRPr="00FF14B6">
        <w:rPr>
          <w:rFonts w:cs="Tahoma"/>
          <w:lang w:val="it-IT"/>
        </w:rPr>
        <w:t>per le licenze acquistate dopo il 1 aprile 2015 la licenza per processore delle società avrà un</w:t>
      </w:r>
      <w:r w:rsidR="00CF04A9" w:rsidRPr="00FF14B6">
        <w:rPr>
          <w:rFonts w:cs="Tahoma"/>
          <w:lang w:val="it-IT"/>
        </w:rPr>
        <w:t>’</w:t>
      </w:r>
      <w:r w:rsidRPr="00FF14B6">
        <w:rPr>
          <w:rFonts w:cs="Tahoma"/>
          <w:lang w:val="it-IT"/>
        </w:rPr>
        <w:t>equivalenza core di quattro licenze core Standard per SQL Server 2012. Per l</w:t>
      </w:r>
      <w:r w:rsidR="00CF04A9" w:rsidRPr="00FF14B6">
        <w:rPr>
          <w:rFonts w:cs="Tahoma"/>
          <w:lang w:val="it-IT"/>
        </w:rPr>
        <w:t>’</w:t>
      </w:r>
      <w:r w:rsidRPr="00FF14B6">
        <w:rPr>
          <w:rFonts w:cs="Tahoma"/>
          <w:lang w:val="it-IT"/>
        </w:rPr>
        <w:t>utilizzo continuativo di SQL Server 2012 su processori che richiedono più di quattro licenze core per processore la società deve acquistare le licenze core aggiuntive.</w:t>
      </w:r>
    </w:p>
    <w:p w:rsidR="008162A5" w:rsidRPr="00FF14B6" w:rsidRDefault="008162A5" w:rsidP="00B06AAC">
      <w:pPr>
        <w:ind w:left="1440"/>
        <w:rPr>
          <w:rFonts w:cs="Tahoma"/>
          <w:lang w:val="it-IT"/>
        </w:rPr>
      </w:pPr>
    </w:p>
    <w:p w:rsidR="008162A5" w:rsidRPr="00FF14B6" w:rsidRDefault="008162A5" w:rsidP="00B06AAC">
      <w:pPr>
        <w:tabs>
          <w:tab w:val="left" w:pos="720"/>
        </w:tabs>
        <w:spacing w:after="60"/>
        <w:ind w:left="720"/>
        <w:rPr>
          <w:rFonts w:cs="Tahoma"/>
          <w:lang w:val="it-IT"/>
        </w:rPr>
      </w:pPr>
      <w:r w:rsidRPr="00FF14B6">
        <w:rPr>
          <w:rFonts w:cs="Tahoma"/>
          <w:b/>
          <w:lang w:val="it-IT"/>
        </w:rPr>
        <w:t>Per le società con sede nella Repubblica popolare cinese, dove acquistano licenze per processore e Software Assurance per SQL Server 2008 R2</w:t>
      </w:r>
    </w:p>
    <w:p w:rsidR="008162A5" w:rsidRPr="00FF14B6" w:rsidRDefault="008162A5" w:rsidP="00B06AAC">
      <w:pPr>
        <w:tabs>
          <w:tab w:val="left" w:pos="720"/>
        </w:tabs>
        <w:ind w:left="720"/>
        <w:contextualSpacing/>
        <w:rPr>
          <w:rFonts w:cs="Tahoma"/>
          <w:lang w:val="it-IT"/>
        </w:rPr>
      </w:pPr>
      <w:r w:rsidRPr="00FF14B6">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rsidR="008162A5" w:rsidRPr="00FF14B6" w:rsidRDefault="008162A5" w:rsidP="008558DC">
      <w:pPr>
        <w:ind w:left="900"/>
        <w:rPr>
          <w:rFonts w:cs="Tahoma"/>
          <w:lang w:val="it-IT"/>
        </w:rPr>
      </w:pPr>
    </w:p>
    <w:p w:rsidR="008162A5" w:rsidRPr="00FF14B6" w:rsidRDefault="008162A5" w:rsidP="008558DC">
      <w:pPr>
        <w:rPr>
          <w:rFonts w:cs="Tahoma"/>
          <w:lang w:val="it-IT"/>
        </w:rPr>
      </w:pPr>
    </w:p>
    <w:p w:rsidR="008162A5" w:rsidRPr="00FF14B6" w:rsidRDefault="008162A5" w:rsidP="00BD4B91">
      <w:pPr>
        <w:pStyle w:val="Heading3"/>
        <w:rPr>
          <w:rFonts w:ascii="Tahoma" w:hAnsi="Tahoma" w:cs="Tahoma"/>
        </w:rPr>
      </w:pPr>
      <w:bookmarkStart w:id="1916" w:name="_85_84_SQL"/>
      <w:bookmarkStart w:id="1917" w:name="_Toc336338343"/>
      <w:bookmarkStart w:id="1918" w:name="_Toc341193234"/>
      <w:bookmarkStart w:id="1919" w:name="Srv_85SQL2008R2Workgroup5ClientAddon"/>
      <w:bookmarkStart w:id="1920" w:name="_74_SQL_Server®"/>
      <w:bookmarkStart w:id="1921" w:name="_Toc345678801"/>
      <w:bookmarkEnd w:id="1916"/>
      <w:bookmarkEnd w:id="1917"/>
      <w:bookmarkEnd w:id="1918"/>
      <w:bookmarkEnd w:id="1919"/>
      <w:bookmarkEnd w:id="1920"/>
      <w:r w:rsidRPr="00FF14B6">
        <w:rPr>
          <w:rFonts w:ascii="Tahoma" w:hAnsi="Tahoma" w:cs="Tahoma"/>
          <w:color w:val="F66400"/>
          <w:sz w:val="22"/>
          <w:vertAlign w:val="superscript"/>
        </w:rPr>
        <w:t>7</w:t>
      </w:r>
      <w:r w:rsidR="009B25A3">
        <w:rPr>
          <w:rFonts w:ascii="Tahoma" w:hAnsi="Tahoma" w:cs="Tahoma"/>
          <w:color w:val="F66400"/>
          <w:sz w:val="22"/>
          <w:vertAlign w:val="superscript"/>
        </w:rPr>
        <w:t>5</w:t>
      </w:r>
      <w:r w:rsidRPr="00FF14B6">
        <w:rPr>
          <w:rFonts w:ascii="Tahoma" w:hAnsi="Tahoma" w:cs="Tahoma"/>
          <w:color w:val="F66400"/>
          <w:sz w:val="22"/>
        </w:rPr>
        <w:t xml:space="preserve"> SQL Server</w:t>
      </w:r>
      <w:r w:rsidR="004B0F4B" w:rsidRPr="00FF14B6">
        <w:rPr>
          <w:rFonts w:ascii="Tahoma" w:hAnsi="Tahoma" w:cs="Tahoma"/>
          <w:color w:val="F66400"/>
          <w:sz w:val="22"/>
          <w:vertAlign w:val="superscript"/>
        </w:rPr>
        <w:t>®</w:t>
      </w:r>
      <w:r w:rsidRPr="00FF14B6">
        <w:rPr>
          <w:rFonts w:ascii="Tahoma" w:hAnsi="Tahoma" w:cs="Tahoma"/>
          <w:color w:val="F66400"/>
          <w:sz w:val="22"/>
        </w:rPr>
        <w:t xml:space="preserve"> 2008 R2 Workgroup (5 Add On Client)</w:t>
      </w:r>
      <w:bookmarkEnd w:id="1921"/>
    </w:p>
    <w:p w:rsidR="008162A5" w:rsidRPr="00FF14B6" w:rsidRDefault="008162A5" w:rsidP="00DA46D5">
      <w:pPr>
        <w:pStyle w:val="EndnoteText"/>
        <w:ind w:left="0"/>
        <w:rPr>
          <w:rFonts w:ascii="Tahoma" w:hAnsi="Tahoma" w:cs="Tahoma"/>
          <w:sz w:val="18"/>
          <w:szCs w:val="18"/>
        </w:rPr>
      </w:pPr>
    </w:p>
    <w:p w:rsidR="008162A5" w:rsidRPr="00FF14B6" w:rsidRDefault="008162A5" w:rsidP="00DA46D5">
      <w:pPr>
        <w:spacing w:after="60"/>
        <w:ind w:left="720"/>
        <w:rPr>
          <w:rFonts w:cs="Tahoma"/>
          <w:lang w:val="it-IT"/>
        </w:rPr>
      </w:pPr>
      <w:r w:rsidRPr="00FF14B6">
        <w:rPr>
          <w:rFonts w:cs="Tahoma"/>
          <w:b/>
          <w:lang w:val="it-IT"/>
        </w:rPr>
        <w:t>Concessioni di Licenza Associate alla fine del ciclo di vita di SQL Server Workgroup Edition</w:t>
      </w:r>
    </w:p>
    <w:p w:rsidR="008162A5" w:rsidRPr="00FF14B6" w:rsidRDefault="008162A5" w:rsidP="00DA46D5">
      <w:pPr>
        <w:ind w:left="720"/>
        <w:rPr>
          <w:rFonts w:cs="Tahoma"/>
          <w:lang w:val="it-IT"/>
        </w:rPr>
      </w:pPr>
      <w:r w:rsidRPr="00FF14B6">
        <w:rPr>
          <w:rFonts w:eastAsia="Times New Roman" w:cs="Tahoma"/>
          <w:szCs w:val="18"/>
          <w:lang w:val="it-IT"/>
        </w:rPr>
        <w:t>SQL Server 2008 R2 Workgroup sarà l</w:t>
      </w:r>
      <w:r w:rsidR="00CF04A9" w:rsidRPr="00FF14B6">
        <w:rPr>
          <w:rFonts w:eastAsia="Times New Roman" w:cs="Tahoma"/>
          <w:szCs w:val="18"/>
          <w:lang w:val="it-IT"/>
        </w:rPr>
        <w:t>’</w:t>
      </w:r>
      <w:r w:rsidRPr="00FF14B6">
        <w:rPr>
          <w:rFonts w:eastAsia="Times New Roman" w:cs="Tahoma"/>
          <w:szCs w:val="18"/>
          <w:lang w:val="it-IT"/>
        </w:rPr>
        <w:t>ultima versione di SQL Server Workgroup Edition. In via eccezionale, le società con contratti multilicenza e con copertura Software Assurance attiva per le licenze per SQL Server 2008 R2 Workgroup Server in data 1 aprile 2012 potranno effettuare l</w:t>
      </w:r>
      <w:r w:rsidR="00CF04A9" w:rsidRPr="00FF14B6">
        <w:rPr>
          <w:rFonts w:eastAsia="Times New Roman" w:cs="Tahoma"/>
          <w:szCs w:val="18"/>
          <w:lang w:val="it-IT"/>
        </w:rPr>
        <w:t>’</w:t>
      </w:r>
      <w:r w:rsidRPr="00FF14B6">
        <w:rPr>
          <w:rFonts w:eastAsia="Times New Roman" w:cs="Tahoma"/>
          <w:szCs w:val="18"/>
          <w:lang w:val="it-IT"/>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CF04A9" w:rsidRPr="00FF14B6">
        <w:rPr>
          <w:rFonts w:eastAsia="Times New Roman" w:cs="Tahoma"/>
          <w:szCs w:val="18"/>
          <w:lang w:val="it-IT"/>
        </w:rPr>
        <w:t>’</w:t>
      </w:r>
      <w:r w:rsidRPr="00FF14B6">
        <w:rPr>
          <w:rFonts w:eastAsia="Times New Roman" w:cs="Tahoma"/>
          <w:szCs w:val="18"/>
          <w:lang w:val="it-IT"/>
        </w:rPr>
        <w:t>aggiornamento alle CAL per SQL Server 2012 (o a qualsiasi versione successiva della CAL resa disponibile durante la copertura) e utilizzarle al posto delle loro CAL per SQL Server Workgroup, e acquistare Software Assurance per la CAL per SQL Server in occasione del loro prossimo rinnovo.</w:t>
      </w:r>
      <w:r w:rsidRPr="00FF14B6">
        <w:rPr>
          <w:rFonts w:cs="Tahoma"/>
          <w:lang w:val="it-IT"/>
        </w:rPr>
        <w:t xml:space="preserve"> Le licenze per SQL Server Workgroup delle società non sono più valide quando acquistano la copertura Software Assurance per SQL Server Standard ai sensi della presente offerta.</w:t>
      </w:r>
    </w:p>
    <w:p w:rsidR="008162A5" w:rsidRPr="00FF14B6" w:rsidRDefault="008162A5">
      <w:pPr>
        <w:rPr>
          <w:rFonts w:cs="Tahoma"/>
          <w:lang w:val="it-IT"/>
        </w:rPr>
      </w:pPr>
    </w:p>
    <w:p w:rsidR="008162A5" w:rsidRPr="00FF14B6" w:rsidRDefault="008162A5" w:rsidP="00DA46D5">
      <w:pPr>
        <w:spacing w:after="60"/>
        <w:ind w:left="720"/>
        <w:rPr>
          <w:rFonts w:cs="Tahoma"/>
          <w:lang w:val="it-IT"/>
        </w:rPr>
      </w:pPr>
      <w:r w:rsidRPr="00FF14B6">
        <w:rPr>
          <w:rFonts w:cs="Tahoma"/>
          <w:b/>
          <w:lang w:val="it-IT"/>
        </w:rPr>
        <w:t>Per le società con sede nella Repubblica popolare cinese, dove acquistano licenze e Software Assurance per SQL Server 2008 R2</w:t>
      </w:r>
    </w:p>
    <w:p w:rsidR="008162A5" w:rsidRPr="00FF14B6" w:rsidRDefault="008162A5" w:rsidP="00DA46D5">
      <w:pPr>
        <w:ind w:left="720"/>
        <w:rPr>
          <w:rFonts w:cs="Tahoma"/>
          <w:lang w:val="it-IT"/>
        </w:rPr>
      </w:pPr>
      <w:r w:rsidRPr="00FF14B6">
        <w:rPr>
          <w:rFonts w:cs="Tahoma"/>
          <w:lang w:val="it-IT"/>
        </w:rPr>
        <w:t>non si applicano i riferimenti al 1 aprile 2012 presenti in questa nota relativa alla lista dei prodotti. La data applicabile per queste società sarebbe il 1 luglio 2012.</w:t>
      </w:r>
    </w:p>
    <w:p w:rsidR="008162A5" w:rsidRPr="00FF14B6" w:rsidRDefault="008162A5" w:rsidP="00DA46D5">
      <w:pPr>
        <w:ind w:left="720"/>
        <w:rPr>
          <w:rFonts w:cs="Tahoma"/>
          <w:lang w:val="it-IT"/>
        </w:rPr>
      </w:pPr>
    </w:p>
    <w:p w:rsidR="008162A5" w:rsidRPr="00FF14B6" w:rsidRDefault="008162A5" w:rsidP="00DA46D5">
      <w:pPr>
        <w:ind w:left="720"/>
        <w:rPr>
          <w:rFonts w:cs="Tahoma"/>
          <w:lang w:val="it-IT"/>
        </w:rPr>
      </w:pPr>
    </w:p>
    <w:p w:rsidR="008162A5" w:rsidRPr="00FF14B6" w:rsidRDefault="008162A5" w:rsidP="00A81E83">
      <w:pPr>
        <w:pStyle w:val="Heading3"/>
        <w:ind w:left="720" w:hanging="720"/>
        <w:rPr>
          <w:rFonts w:ascii="Tahoma" w:hAnsi="Tahoma" w:cs="Tahoma"/>
          <w:lang w:val="it-IT"/>
        </w:rPr>
      </w:pPr>
      <w:bookmarkStart w:id="1922" w:name="_Toc336338344"/>
      <w:bookmarkStart w:id="1923" w:name="_Toc341193235"/>
      <w:bookmarkStart w:id="1924" w:name="Srv_72SQLSvr08R2WorkgroupProc"/>
      <w:bookmarkStart w:id="1925" w:name="_75_Licenza_per"/>
      <w:bookmarkStart w:id="1926" w:name="_Toc345678802"/>
      <w:bookmarkEnd w:id="1922"/>
      <w:bookmarkEnd w:id="1923"/>
      <w:bookmarkEnd w:id="1924"/>
      <w:bookmarkEnd w:id="1925"/>
      <w:r w:rsidRPr="00FF14B6">
        <w:rPr>
          <w:rFonts w:ascii="Tahoma" w:hAnsi="Tahoma" w:cs="Tahoma"/>
          <w:color w:val="F66400"/>
          <w:sz w:val="22"/>
          <w:vertAlign w:val="superscript"/>
          <w:lang w:val="it-IT"/>
        </w:rPr>
        <w:t>7</w:t>
      </w:r>
      <w:r w:rsidR="009B25A3">
        <w:rPr>
          <w:rFonts w:ascii="Tahoma" w:hAnsi="Tahoma" w:cs="Tahoma"/>
          <w:color w:val="F66400"/>
          <w:sz w:val="22"/>
          <w:vertAlign w:val="superscript"/>
          <w:lang w:val="it-IT"/>
        </w:rPr>
        <w:t>6</w:t>
      </w:r>
      <w:r w:rsidRPr="00FF14B6">
        <w:rPr>
          <w:rFonts w:ascii="Tahoma" w:hAnsi="Tahoma" w:cs="Tahoma"/>
          <w:color w:val="F66400"/>
          <w:sz w:val="22"/>
          <w:lang w:val="it-IT"/>
        </w:rPr>
        <w:t xml:space="preserve"> Licenza per Processore per SQL Server</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2008 R2 Workgroup</w:t>
      </w:r>
      <w:bookmarkEnd w:id="1926"/>
    </w:p>
    <w:p w:rsidR="008162A5" w:rsidRPr="00FF14B6" w:rsidRDefault="008162A5" w:rsidP="000C03F3">
      <w:pPr>
        <w:ind w:left="720"/>
        <w:rPr>
          <w:rFonts w:cs="Tahoma"/>
          <w:lang w:val="it-IT"/>
        </w:rPr>
      </w:pPr>
    </w:p>
    <w:p w:rsidR="008162A5" w:rsidRPr="00FF14B6" w:rsidRDefault="008162A5" w:rsidP="000C03F3">
      <w:pPr>
        <w:spacing w:after="60"/>
        <w:ind w:left="720"/>
        <w:rPr>
          <w:rFonts w:cs="Tahoma"/>
          <w:lang w:val="it-IT"/>
        </w:rPr>
      </w:pPr>
      <w:r w:rsidRPr="00FF14B6">
        <w:rPr>
          <w:rFonts w:cs="Tahoma"/>
          <w:b/>
          <w:color w:val="000000"/>
          <w:lang w:val="it-IT"/>
        </w:rPr>
        <w:t>Concessioni di Licenza Associate alla Variazione del Modello di Licenza</w:t>
      </w:r>
    </w:p>
    <w:p w:rsidR="008162A5" w:rsidRPr="00FF14B6" w:rsidRDefault="008162A5" w:rsidP="000C03F3">
      <w:pPr>
        <w:ind w:left="720"/>
        <w:rPr>
          <w:rFonts w:cs="Tahoma"/>
          <w:lang w:val="it-IT"/>
        </w:rPr>
      </w:pPr>
      <w:r w:rsidRPr="00FF14B6">
        <w:rPr>
          <w:rFonts w:eastAsia="Times New Roman" w:cs="Tahoma"/>
          <w:color w:val="000000"/>
          <w:szCs w:val="18"/>
          <w:lang w:val="it-IT"/>
        </w:rPr>
        <w:t>SQL Server 2008 R2 sarà l</w:t>
      </w:r>
      <w:r w:rsidR="00CF04A9" w:rsidRPr="00FF14B6">
        <w:rPr>
          <w:rFonts w:eastAsia="Times New Roman" w:cs="Tahoma"/>
          <w:color w:val="000000"/>
          <w:szCs w:val="18"/>
          <w:lang w:val="it-IT"/>
        </w:rPr>
        <w:t>’</w:t>
      </w:r>
      <w:r w:rsidRPr="00FF14B6">
        <w:rPr>
          <w:rFonts w:eastAsia="Times New Roman" w:cs="Tahoma"/>
          <w:color w:val="000000"/>
          <w:szCs w:val="18"/>
          <w:lang w:val="it-IT"/>
        </w:rPr>
        <w:t>ultima versione di SQL Server concessa in licenza ai sensi del modello di licenza per processore e l</w:t>
      </w:r>
      <w:r w:rsidR="00CF04A9" w:rsidRPr="00FF14B6">
        <w:rPr>
          <w:rFonts w:eastAsia="Times New Roman" w:cs="Tahoma"/>
          <w:color w:val="000000"/>
          <w:szCs w:val="18"/>
          <w:lang w:val="it-IT"/>
        </w:rPr>
        <w:t>’</w:t>
      </w:r>
      <w:r w:rsidRPr="00FF14B6">
        <w:rPr>
          <w:rFonts w:eastAsia="Times New Roman" w:cs="Tahoma"/>
          <w:color w:val="000000"/>
          <w:szCs w:val="18"/>
          <w:lang w:val="it-IT"/>
        </w:rPr>
        <w:t>ultima versione di SQL Server Workgroup Edition. In via eccezionale, alle società con contratti multilicenza e copertura Software Assurance attiva per le licenze per processore per SQL Server 2008 R2 Workgroup in data 1 aprile 2012 (</w:t>
      </w:r>
      <w:r w:rsidR="00341620" w:rsidRPr="00FF14B6">
        <w:rPr>
          <w:rFonts w:eastAsia="Times New Roman" w:cs="Tahoma"/>
          <w:color w:val="000000"/>
          <w:szCs w:val="18"/>
          <w:lang w:val="it-IT"/>
        </w:rPr>
        <w:t>“</w:t>
      </w:r>
      <w:r w:rsidRPr="00FF14B6">
        <w:rPr>
          <w:rFonts w:eastAsia="Times New Roman" w:cs="Tahoma"/>
          <w:color w:val="000000"/>
          <w:szCs w:val="18"/>
          <w:lang w:val="it-IT"/>
        </w:rPr>
        <w:t>licenze qualificanti</w:t>
      </w:r>
      <w:r w:rsidR="00341620" w:rsidRPr="00FF14B6">
        <w:rPr>
          <w:rFonts w:eastAsia="Times New Roman" w:cs="Tahoma"/>
          <w:color w:val="000000"/>
          <w:szCs w:val="18"/>
          <w:lang w:val="it-IT"/>
        </w:rPr>
        <w:t>”</w:t>
      </w:r>
      <w:r w:rsidRPr="00FF14B6">
        <w:rPr>
          <w:rFonts w:eastAsia="Times New Roman" w:cs="Tahoma"/>
          <w:color w:val="000000"/>
          <w:szCs w:val="18"/>
          <w:lang w:val="it-IT"/>
        </w:rPr>
        <w:t>) vengono offerte le opzioni che seguono.</w:t>
      </w:r>
      <w:r w:rsidRPr="00FF14B6">
        <w:rPr>
          <w:rFonts w:cs="Tahoma"/>
          <w:lang w:val="it-IT"/>
        </w:rPr>
        <w:t xml:space="preserve"> </w:t>
      </w:r>
      <w:r w:rsidRPr="00FF14B6">
        <w:rPr>
          <w:rFonts w:cs="Tahoma"/>
          <w:color w:val="000000"/>
          <w:lang w:val="it-IT"/>
        </w:rPr>
        <w:t>Le</w:t>
      </w:r>
      <w:r w:rsidR="00302BE0" w:rsidRPr="00FF14B6">
        <w:rPr>
          <w:rFonts w:cs="Tahoma"/>
          <w:color w:val="000000"/>
          <w:lang w:val="it-IT"/>
        </w:rPr>
        <w:t> </w:t>
      </w:r>
      <w:r w:rsidRPr="00FF14B6">
        <w:rPr>
          <w:rFonts w:cs="Tahoma"/>
          <w:color w:val="000000"/>
          <w:lang w:val="it-IT"/>
        </w:rPr>
        <w:t>licenze per processore per SQL Server 2008 R2 Workgroup acquistate successivamente nello stesso periodo di validità dell</w:t>
      </w:r>
      <w:r w:rsidR="00CF04A9" w:rsidRPr="00FF14B6">
        <w:rPr>
          <w:rFonts w:cs="Tahoma"/>
          <w:color w:val="000000"/>
          <w:lang w:val="it-IT"/>
        </w:rPr>
        <w:t>’</w:t>
      </w:r>
      <w:r w:rsidRPr="00FF14B6">
        <w:rPr>
          <w:rFonts w:cs="Tahoma"/>
          <w:color w:val="000000"/>
          <w:lang w:val="it-IT"/>
        </w:rPr>
        <w:t>iscrizione, ma prima del 1 aprile 2015 nell</w:t>
      </w:r>
      <w:r w:rsidR="00CF04A9" w:rsidRPr="00FF14B6">
        <w:rPr>
          <w:rFonts w:cs="Tahoma"/>
          <w:color w:val="000000"/>
          <w:lang w:val="it-IT"/>
        </w:rPr>
        <w:t>’</w:t>
      </w:r>
      <w:r w:rsidRPr="00FF14B6">
        <w:rPr>
          <w:rFonts w:cs="Tahoma"/>
          <w:color w:val="000000"/>
          <w:lang w:val="it-IT"/>
        </w:rPr>
        <w:t>ambito di una procedura pianificata di true-up della società Enterprise, Enterprise Subscription,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 tali opzioni.</w:t>
      </w:r>
      <w:r w:rsidRPr="00FF14B6">
        <w:rPr>
          <w:rFonts w:cs="Tahoma"/>
          <w:lang w:val="it-IT"/>
        </w:rPr>
        <w:t xml:space="preserve"> </w:t>
      </w:r>
      <w:r w:rsidRPr="00FF14B6">
        <w:rPr>
          <w:rFonts w:cs="Tahoma"/>
          <w:color w:val="000000"/>
          <w:lang w:val="it-IT"/>
        </w:rPr>
        <w:t>Le licenze acquistate dopo il 1 aprile 2015, o in un periodo di</w:t>
      </w:r>
      <w:r w:rsidR="00302BE0" w:rsidRPr="00FF14B6">
        <w:rPr>
          <w:rFonts w:cs="Tahoma"/>
          <w:color w:val="000000"/>
          <w:lang w:val="it-IT"/>
        </w:rPr>
        <w:t> </w:t>
      </w:r>
      <w:r w:rsidRPr="00FF14B6">
        <w:rPr>
          <w:rFonts w:cs="Tahoma"/>
          <w:color w:val="000000"/>
          <w:lang w:val="it-IT"/>
        </w:rPr>
        <w:t>validità dell</w:t>
      </w:r>
      <w:r w:rsidR="00CF04A9" w:rsidRPr="00FF14B6">
        <w:rPr>
          <w:rFonts w:cs="Tahoma"/>
          <w:color w:val="000000"/>
          <w:lang w:val="it-IT"/>
        </w:rPr>
        <w:t>’</w:t>
      </w:r>
      <w:r w:rsidRPr="00FF14B6">
        <w:rPr>
          <w:rFonts w:cs="Tahoma"/>
          <w:color w:val="000000"/>
          <w:lang w:val="it-IT"/>
        </w:rPr>
        <w:t>iscrizione successivo, ai sensi di un contratto distinto o di un</w:t>
      </w:r>
      <w:r w:rsidR="00CF04A9" w:rsidRPr="00FF14B6">
        <w:rPr>
          <w:rFonts w:cs="Tahoma"/>
          <w:color w:val="000000"/>
          <w:lang w:val="it-IT"/>
        </w:rPr>
        <w:t>’</w:t>
      </w:r>
      <w:r w:rsidRPr="00FF14B6">
        <w:rPr>
          <w:rFonts w:cs="Tahoma"/>
          <w:color w:val="000000"/>
          <w:lang w:val="it-IT"/>
        </w:rPr>
        <w:t>iscrizione con la data di entrata in</w:t>
      </w:r>
      <w:r w:rsidR="00302BE0" w:rsidRPr="00FF14B6">
        <w:rPr>
          <w:rFonts w:cs="Tahoma"/>
          <w:color w:val="000000"/>
          <w:lang w:val="it-IT"/>
        </w:rPr>
        <w:t> </w:t>
      </w:r>
      <w:r w:rsidRPr="00FF14B6">
        <w:rPr>
          <w:rFonts w:cs="Tahoma"/>
          <w:color w:val="000000"/>
          <w:lang w:val="it-IT"/>
        </w:rPr>
        <w:t>vigore posteriore al 1 aprile 2012, non sono licenze qualificanti.</w:t>
      </w:r>
    </w:p>
    <w:p w:rsidR="008162A5" w:rsidRPr="00FF14B6" w:rsidRDefault="008162A5" w:rsidP="000C03F3">
      <w:pPr>
        <w:ind w:left="720"/>
        <w:rPr>
          <w:rFonts w:cs="Tahoma"/>
          <w:lang w:val="it-IT"/>
        </w:rPr>
      </w:pPr>
    </w:p>
    <w:p w:rsidR="008162A5" w:rsidRPr="00FF14B6" w:rsidRDefault="008162A5" w:rsidP="000C03F3">
      <w:pPr>
        <w:spacing w:after="60"/>
        <w:ind w:left="720"/>
        <w:rPr>
          <w:rFonts w:cs="Tahoma"/>
          <w:lang w:val="it-IT"/>
        </w:rPr>
      </w:pPr>
      <w:r w:rsidRPr="00FF14B6">
        <w:rPr>
          <w:rFonts w:cs="Tahoma"/>
          <w:b/>
          <w:color w:val="000000"/>
          <w:lang w:val="it-IT"/>
        </w:rPr>
        <w:t>Periodo di Validità Corrente</w:t>
      </w:r>
    </w:p>
    <w:p w:rsidR="008162A5" w:rsidRPr="00FF14B6" w:rsidRDefault="008162A5" w:rsidP="000C03F3">
      <w:pPr>
        <w:tabs>
          <w:tab w:val="left" w:pos="720"/>
        </w:tabs>
        <w:ind w:left="720"/>
        <w:rPr>
          <w:rFonts w:cs="Tahoma"/>
          <w:lang w:val="it-IT"/>
        </w:rPr>
      </w:pPr>
      <w:r w:rsidRPr="00FF14B6">
        <w:rPr>
          <w:rFonts w:eastAsia="Times New Roman" w:cs="Tahoma"/>
          <w:szCs w:val="18"/>
          <w:lang w:val="it-IT"/>
        </w:rPr>
        <w:t xml:space="preserve">durante il periodo di validità corrente della copertura Software Assurance a partire dal 1 aprile 2012 le società (incluse le società titolari di contratti </w:t>
      </w:r>
      <w:r w:rsidR="00341620" w:rsidRPr="00FF14B6">
        <w:rPr>
          <w:rFonts w:eastAsia="Times New Roman" w:cs="Tahoma"/>
          <w:szCs w:val="18"/>
          <w:lang w:val="it-IT"/>
        </w:rPr>
        <w:t>“</w:t>
      </w:r>
      <w:r w:rsidRPr="00FF14B6">
        <w:rPr>
          <w:rFonts w:eastAsia="Times New Roman" w:cs="Tahoma"/>
          <w:szCs w:val="18"/>
          <w:lang w:val="it-IT"/>
        </w:rPr>
        <w:t>subscription</w:t>
      </w:r>
      <w:r w:rsidR="00341620" w:rsidRPr="00FF14B6">
        <w:rPr>
          <w:rFonts w:eastAsia="Times New Roman" w:cs="Tahoma"/>
          <w:szCs w:val="18"/>
          <w:lang w:val="it-IT"/>
        </w:rPr>
        <w:t>”</w:t>
      </w:r>
      <w:r w:rsidRPr="00FF14B6">
        <w:rPr>
          <w:rFonts w:eastAsia="Times New Roman" w:cs="Tahoma"/>
          <w:szCs w:val="18"/>
          <w:lang w:val="it-IT"/>
        </w:rPr>
        <w:t>) potranno, ai sensi di una licenza qualificante, effettuare l</w:t>
      </w:r>
      <w:r w:rsidR="00CF04A9" w:rsidRPr="00FF14B6">
        <w:rPr>
          <w:rFonts w:eastAsia="Times New Roman" w:cs="Tahoma"/>
          <w:szCs w:val="18"/>
          <w:lang w:val="it-IT"/>
        </w:rPr>
        <w:t>’</w:t>
      </w:r>
      <w:r w:rsidRPr="00FF14B6">
        <w:rPr>
          <w:rFonts w:eastAsia="Times New Roman" w:cs="Tahoma"/>
          <w:szCs w:val="18"/>
          <w:lang w:val="it-IT"/>
        </w:rPr>
        <w:t>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CF04A9" w:rsidRPr="00FF14B6">
        <w:rPr>
          <w:rFonts w:eastAsia="Times New Roman" w:cs="Tahoma"/>
          <w:szCs w:val="18"/>
          <w:lang w:val="it-IT"/>
        </w:rPr>
        <w:t>’</w:t>
      </w:r>
      <w:r w:rsidRPr="00FF14B6">
        <w:rPr>
          <w:rFonts w:eastAsia="Times New Roman" w:cs="Tahoma"/>
          <w:szCs w:val="18"/>
          <w:lang w:val="it-IT"/>
        </w:rPr>
        <w:t>interno di Server Farm.</w:t>
      </w:r>
      <w:r w:rsidRPr="00FF14B6">
        <w:rPr>
          <w:rFonts w:cs="Tahoma"/>
          <w:lang w:val="it-IT"/>
        </w:rPr>
        <w:t xml:space="preserve"> Le società dovranno fare riferimento ai Diritti di Utilizzo del</w:t>
      </w:r>
      <w:r w:rsidR="00302BE0" w:rsidRPr="00FF14B6">
        <w:rPr>
          <w:rFonts w:cs="Tahoma"/>
          <w:lang w:val="it-IT"/>
        </w:rPr>
        <w:t> </w:t>
      </w:r>
      <w:r w:rsidRPr="00FF14B6">
        <w:rPr>
          <w:rFonts w:cs="Tahoma"/>
          <w:lang w:val="it-IT"/>
        </w:rPr>
        <w:t>Prodotto per SQL Server 2012 Standard Core per quanto riguarda le condizioni di licenza per Mobilità delle Licenze.</w:t>
      </w:r>
    </w:p>
    <w:p w:rsidR="008162A5" w:rsidRPr="00FF14B6" w:rsidRDefault="008162A5" w:rsidP="000C03F3">
      <w:pPr>
        <w:spacing w:after="60"/>
        <w:ind w:left="720"/>
        <w:rPr>
          <w:rFonts w:cs="Tahoma"/>
          <w:lang w:val="it-IT"/>
        </w:rPr>
      </w:pPr>
      <w:r w:rsidRPr="00FF14B6">
        <w:rPr>
          <w:rFonts w:cs="Tahoma"/>
          <w:b/>
          <w:color w:val="000000"/>
          <w:lang w:val="it-IT"/>
        </w:rPr>
        <w:t>Primo Periodo di Rinnovo (prima del 1 aprile 2015)</w:t>
      </w:r>
    </w:p>
    <w:p w:rsidR="008162A5" w:rsidRPr="00FF14B6" w:rsidRDefault="008162A5" w:rsidP="005124FB">
      <w:pPr>
        <w:tabs>
          <w:tab w:val="left" w:pos="720"/>
        </w:tabs>
        <w:ind w:left="720"/>
        <w:rPr>
          <w:rFonts w:cs="Tahoma"/>
          <w:lang w:val="it-IT"/>
        </w:rPr>
      </w:pPr>
      <w:r w:rsidRPr="00FF14B6">
        <w:rPr>
          <w:rFonts w:cs="Tahoma"/>
          <w:lang w:val="it-IT"/>
        </w:rPr>
        <w:t>in occasione del primo rinnovo di Software Assurance in data 1 aprile 2012 o successiva (ma prima del 1</w:t>
      </w:r>
      <w:r w:rsidR="00302BE0" w:rsidRPr="00FF14B6">
        <w:rPr>
          <w:rFonts w:cs="Tahoma"/>
          <w:lang w:val="it-IT"/>
        </w:rPr>
        <w:t> </w:t>
      </w:r>
      <w:r w:rsidRPr="00FF14B6">
        <w:rPr>
          <w:rFonts w:cs="Tahoma"/>
          <w:lang w:val="it-IT"/>
        </w:rPr>
        <w:t>aprile 2015), per ogni server che una società ha ricevuto validamente in licenza in conformità ai diritti di</w:t>
      </w:r>
      <w:r w:rsidR="005124FB" w:rsidRPr="00FF14B6">
        <w:rPr>
          <w:rFonts w:cs="Tahoma"/>
          <w:lang w:val="it-IT"/>
        </w:rPr>
        <w:t> </w:t>
      </w:r>
      <w:r w:rsidRPr="00FF14B6">
        <w:rPr>
          <w:rFonts w:cs="Tahoma"/>
          <w:lang w:val="it-IT"/>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8162A5" w:rsidRPr="00FF14B6" w:rsidRDefault="008162A5" w:rsidP="005D60A4">
      <w:pPr>
        <w:numPr>
          <w:ilvl w:val="0"/>
          <w:numId w:val="119"/>
        </w:numPr>
        <w:tabs>
          <w:tab w:val="left" w:pos="1440"/>
        </w:tabs>
        <w:ind w:left="1440"/>
        <w:rPr>
          <w:rFonts w:cs="Tahoma"/>
          <w:lang w:val="it-IT"/>
        </w:rPr>
      </w:pPr>
      <w:r w:rsidRPr="00FF14B6">
        <w:rPr>
          <w:rFonts w:cs="Tahoma"/>
          <w:lang w:val="it-IT"/>
        </w:rPr>
        <w:t>un numero pari al numero minore delle licenze qualificanti cedute al server o al numero totale dei processori fisici sul server moltiplicato per il maggiore tra:</w:t>
      </w:r>
      <w:r w:rsidRPr="00FF14B6">
        <w:rPr>
          <w:rFonts w:eastAsia="Times New Roman" w:cs="Tahoma"/>
          <w:szCs w:val="18"/>
          <w:lang w:val="it-IT"/>
        </w:rPr>
        <w:t xml:space="preserve"> </w:t>
      </w:r>
    </w:p>
    <w:p w:rsidR="008162A5" w:rsidRPr="00FF14B6" w:rsidRDefault="008162A5" w:rsidP="005D60A4">
      <w:pPr>
        <w:numPr>
          <w:ilvl w:val="0"/>
          <w:numId w:val="106"/>
        </w:numPr>
        <w:tabs>
          <w:tab w:val="left" w:pos="1800"/>
        </w:tabs>
        <w:ind w:left="1800"/>
        <w:rPr>
          <w:rFonts w:cs="Tahoma"/>
        </w:rPr>
      </w:pPr>
      <w:r w:rsidRPr="00FF14B6">
        <w:rPr>
          <w:rFonts w:cs="Tahoma"/>
          <w:lang w:val="it-IT"/>
        </w:rPr>
        <w:t>quattro O</w:t>
      </w:r>
    </w:p>
    <w:p w:rsidR="008162A5" w:rsidRPr="00FF14B6" w:rsidRDefault="008162A5" w:rsidP="005D60A4">
      <w:pPr>
        <w:numPr>
          <w:ilvl w:val="0"/>
          <w:numId w:val="106"/>
        </w:numPr>
        <w:tabs>
          <w:tab w:val="left" w:pos="1800"/>
        </w:tabs>
        <w:ind w:left="1800"/>
        <w:rPr>
          <w:rFonts w:cs="Tahoma"/>
          <w:lang w:val="it-IT"/>
        </w:rPr>
      </w:pPr>
      <w:r w:rsidRPr="00FF14B6">
        <w:rPr>
          <w:rFonts w:eastAsia="Times New Roman" w:cs="Tahoma"/>
          <w:szCs w:val="18"/>
          <w:lang w:val="it-IT"/>
        </w:rPr>
        <w:t>il numero effettivo di core per processore fisico moltiplicato per il fattore core appropriato. (Nei</w:t>
      </w:r>
      <w:r w:rsidR="00302BE0" w:rsidRPr="00FF14B6">
        <w:rPr>
          <w:rFonts w:eastAsia="Times New Roman" w:cs="Tahoma"/>
          <w:szCs w:val="18"/>
          <w:lang w:val="it-IT"/>
        </w:rPr>
        <w:t> </w:t>
      </w:r>
      <w:r w:rsidRPr="00FF14B6">
        <w:rPr>
          <w:rFonts w:eastAsia="Times New Roman" w:cs="Tahoma"/>
          <w:szCs w:val="18"/>
          <w:lang w:val="it-IT"/>
        </w:rPr>
        <w:t>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CF04A9" w:rsidRPr="00FF14B6">
        <w:rPr>
          <w:rFonts w:eastAsia="Times New Roman" w:cs="Tahoma"/>
          <w:szCs w:val="18"/>
          <w:lang w:val="it-IT"/>
        </w:rPr>
        <w:t>’</w:t>
      </w:r>
      <w:r w:rsidRPr="00FF14B6">
        <w:rPr>
          <w:rFonts w:eastAsia="Times New Roman" w:cs="Tahoma"/>
          <w:szCs w:val="18"/>
          <w:lang w:val="it-IT"/>
        </w:rPr>
        <w:t xml:space="preserve">hardware fisico che supporta tale software appena prima del rinnovo di Software Assurance utilizzando lo strumento MAP di Microsoft o un software equivalente). </w:t>
      </w:r>
    </w:p>
    <w:p w:rsidR="008162A5" w:rsidRPr="00FF14B6" w:rsidRDefault="008162A5" w:rsidP="005D60A4">
      <w:pPr>
        <w:numPr>
          <w:ilvl w:val="0"/>
          <w:numId w:val="119"/>
        </w:numPr>
        <w:tabs>
          <w:tab w:val="left" w:pos="1440"/>
        </w:tabs>
        <w:ind w:left="1440"/>
        <w:rPr>
          <w:rFonts w:cs="Tahoma"/>
          <w:lang w:val="it-IT"/>
        </w:rPr>
      </w:pPr>
      <w:r w:rsidRPr="00FF14B6">
        <w:rPr>
          <w:rFonts w:cs="Tahoma"/>
          <w:lang w:val="it-IT"/>
        </w:rPr>
        <w:t>un numero pari al numero di licenze qualificanti cedute al server oltre al numero effettivo di processori fisici sul server moltiplicato per quattro.</w:t>
      </w:r>
    </w:p>
    <w:p w:rsidR="008162A5" w:rsidRPr="00FF14B6" w:rsidRDefault="008162A5" w:rsidP="000C03F3">
      <w:pPr>
        <w:tabs>
          <w:tab w:val="left" w:pos="1440"/>
        </w:tabs>
        <w:rPr>
          <w:rFonts w:cs="Tahoma"/>
          <w:lang w:val="it-IT"/>
        </w:rPr>
      </w:pPr>
    </w:p>
    <w:p w:rsidR="008162A5" w:rsidRPr="00FF14B6" w:rsidRDefault="008162A5" w:rsidP="000C03F3">
      <w:pPr>
        <w:spacing w:after="60"/>
        <w:ind w:left="720"/>
        <w:rPr>
          <w:rFonts w:cs="Tahoma"/>
          <w:lang w:val="it-IT"/>
        </w:rPr>
      </w:pPr>
      <w:r w:rsidRPr="00FF14B6">
        <w:rPr>
          <w:rFonts w:cs="Tahoma"/>
          <w:b/>
          <w:lang w:val="it-IT"/>
        </w:rPr>
        <w:t>Primo Periodo di Rinnovo (in data 1 aprile 2015 o successiva)</w:t>
      </w:r>
    </w:p>
    <w:p w:rsidR="008162A5" w:rsidRPr="00FF14B6" w:rsidRDefault="008162A5" w:rsidP="000C03F3">
      <w:pPr>
        <w:ind w:left="720"/>
        <w:rPr>
          <w:rFonts w:cs="Tahoma"/>
          <w:lang w:val="it-IT"/>
        </w:rPr>
      </w:pPr>
      <w:r w:rsidRPr="00FF14B6">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rsidR="008162A5" w:rsidRPr="00FF14B6" w:rsidRDefault="008162A5" w:rsidP="000C03F3">
      <w:pPr>
        <w:ind w:left="720"/>
        <w:rPr>
          <w:rFonts w:cs="Tahoma"/>
          <w:lang w:val="it-IT"/>
        </w:rPr>
      </w:pPr>
    </w:p>
    <w:p w:rsidR="008162A5" w:rsidRPr="00FF14B6" w:rsidRDefault="008162A5" w:rsidP="005D60A4">
      <w:pPr>
        <w:numPr>
          <w:ilvl w:val="3"/>
          <w:numId w:val="107"/>
        </w:numPr>
        <w:tabs>
          <w:tab w:val="left" w:pos="1170"/>
        </w:tabs>
        <w:spacing w:after="60"/>
        <w:ind w:left="1440" w:hanging="36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41620" w:rsidRPr="00FF14B6">
        <w:rPr>
          <w:rFonts w:cs="Tahoma"/>
          <w:lang w:val="it-IT"/>
        </w:rPr>
        <w:t>“</w:t>
      </w:r>
      <w:r w:rsidRPr="00FF14B6">
        <w:rPr>
          <w:rFonts w:cs="Tahoma"/>
          <w:lang w:val="it-IT"/>
        </w:rPr>
        <w:t>Primo Periodo di Rinnovo (prima del 1 aprile 2015)</w:t>
      </w:r>
      <w:r w:rsidR="00341620" w:rsidRPr="00FF14B6">
        <w:rPr>
          <w:rFonts w:cs="Tahoma"/>
          <w:lang w:val="it-IT"/>
        </w:rPr>
        <w:t>”</w:t>
      </w:r>
      <w:r w:rsidRPr="00FF14B6">
        <w:rPr>
          <w:rFonts w:cs="Tahoma"/>
          <w:lang w:val="it-IT"/>
        </w:rPr>
        <w:t xml:space="preserve"> e </w:t>
      </w:r>
    </w:p>
    <w:p w:rsidR="008162A5" w:rsidRPr="00FF14B6" w:rsidRDefault="008162A5" w:rsidP="005D60A4">
      <w:pPr>
        <w:numPr>
          <w:ilvl w:val="3"/>
          <w:numId w:val="107"/>
        </w:numPr>
        <w:tabs>
          <w:tab w:val="left" w:pos="1170"/>
        </w:tabs>
        <w:spacing w:after="60"/>
        <w:ind w:left="1440" w:hanging="360"/>
        <w:rPr>
          <w:rFonts w:cs="Tahoma"/>
          <w:lang w:val="it-IT"/>
        </w:rPr>
      </w:pPr>
      <w:r w:rsidRPr="00FF14B6">
        <w:rPr>
          <w:rFonts w:cs="Tahoma"/>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w:t>
      </w:r>
      <w:r w:rsidR="00CF04A9" w:rsidRPr="00FF14B6">
        <w:rPr>
          <w:rFonts w:cs="Tahoma"/>
          <w:lang w:val="it-IT"/>
        </w:rPr>
        <w:t>’</w:t>
      </w:r>
      <w:r w:rsidRPr="00FF14B6">
        <w:rPr>
          <w:rFonts w:cs="Tahoma"/>
          <w:lang w:val="it-IT"/>
        </w:rPr>
        <w:t>utilizzo continuativo di SQL Server 2012 su processori che richiedono più di quattro licenze core per processore la società deve acquistare le licenze core aggiuntive.</w:t>
      </w:r>
    </w:p>
    <w:p w:rsidR="008162A5" w:rsidRPr="00FF14B6" w:rsidRDefault="008162A5" w:rsidP="00913EA1">
      <w:pPr>
        <w:numPr>
          <w:ilvl w:val="0"/>
          <w:numId w:val="88"/>
        </w:numPr>
        <w:tabs>
          <w:tab w:val="left" w:pos="720"/>
          <w:tab w:val="left" w:pos="1170"/>
        </w:tabs>
        <w:spacing w:after="60"/>
        <w:ind w:left="1440"/>
        <w:rPr>
          <w:rFonts w:cs="Tahoma"/>
          <w:lang w:val="it-IT"/>
        </w:rPr>
      </w:pPr>
      <w:r w:rsidRPr="00FF14B6">
        <w:rPr>
          <w:rFonts w:eastAsia="Times New Roman" w:cs="Tahoma"/>
          <w:szCs w:val="18"/>
          <w:lang w:val="it-IT"/>
        </w:rPr>
        <w:t>Le licenze per processore delle società non sono più valide se si acquista la copertura Software Assurance per licenze core ai sensi della presente offerta. L</w:t>
      </w:r>
      <w:r w:rsidR="00CF04A9" w:rsidRPr="00FF14B6">
        <w:rPr>
          <w:rFonts w:eastAsia="Times New Roman" w:cs="Tahoma"/>
          <w:szCs w:val="18"/>
          <w:lang w:val="it-IT"/>
        </w:rPr>
        <w:t>’</w:t>
      </w:r>
      <w:r w:rsidRPr="00FF14B6">
        <w:rPr>
          <w:rFonts w:eastAsia="Times New Roman" w:cs="Tahoma"/>
          <w:szCs w:val="18"/>
          <w:lang w:val="it-IT"/>
        </w:rPr>
        <w:t>opzione di acquistare Software Assurance per le licenze core per SQL Server non è applicabile al rinnovo della copertura ai sensi</w:t>
      </w:r>
      <w:r w:rsidR="00913EA1" w:rsidRPr="00FF14B6">
        <w:rPr>
          <w:rFonts w:eastAsia="Times New Roman" w:cs="Tahoma"/>
          <w:szCs w:val="18"/>
          <w:lang w:val="it-IT"/>
        </w:rPr>
        <w:t> </w:t>
      </w:r>
      <w:r w:rsidRPr="00FF14B6">
        <w:rPr>
          <w:rFonts w:eastAsia="Times New Roman" w:cs="Tahoma"/>
          <w:szCs w:val="18"/>
          <w:lang w:val="it-IT"/>
        </w:rPr>
        <w:t xml:space="preserve">dei programmi di sottoscrizione. </w:t>
      </w:r>
    </w:p>
    <w:p w:rsidR="008162A5" w:rsidRPr="00FF14B6" w:rsidRDefault="008162A5" w:rsidP="000C03F3">
      <w:pPr>
        <w:tabs>
          <w:tab w:val="left" w:pos="720"/>
        </w:tabs>
        <w:ind w:left="720"/>
        <w:rPr>
          <w:rFonts w:cs="Tahoma"/>
          <w:lang w:val="it-IT"/>
        </w:rPr>
      </w:pPr>
    </w:p>
    <w:p w:rsidR="008162A5" w:rsidRPr="00FF14B6" w:rsidRDefault="008162A5" w:rsidP="000C03F3">
      <w:pPr>
        <w:tabs>
          <w:tab w:val="left" w:pos="720"/>
          <w:tab w:val="left" w:pos="1800"/>
        </w:tabs>
        <w:spacing w:after="60"/>
        <w:ind w:left="720"/>
        <w:rPr>
          <w:rFonts w:cs="Tahoma"/>
          <w:lang w:val="it-IT"/>
        </w:rPr>
      </w:pPr>
      <w:r w:rsidRPr="00FF14B6">
        <w:rPr>
          <w:rFonts w:cs="Tahoma"/>
          <w:b/>
          <w:lang w:val="it-IT"/>
        </w:rPr>
        <w:t>Per le Società con copertura Software Assurance in scadenza prima del 1 aprile 2015 che scelgono di non effettuare il rinnovo</w:t>
      </w:r>
    </w:p>
    <w:p w:rsidR="008162A5" w:rsidRPr="00FF14B6" w:rsidRDefault="008162A5" w:rsidP="000C03F3">
      <w:pPr>
        <w:tabs>
          <w:tab w:val="left" w:pos="720"/>
          <w:tab w:val="left" w:pos="1800"/>
        </w:tabs>
        <w:ind w:left="720"/>
        <w:rPr>
          <w:rFonts w:cs="Tahoma"/>
          <w:lang w:val="it-IT"/>
        </w:rPr>
      </w:pPr>
      <w:r w:rsidRPr="00FF14B6">
        <w:rPr>
          <w:rFonts w:cs="Tahoma"/>
          <w:lang w:val="it-IT"/>
        </w:rPr>
        <w:t xml:space="preserve">le società titolari di contratti Enterprise Subscription e </w:t>
      </w:r>
      <w:r w:rsidRPr="00FF14B6">
        <w:rPr>
          <w:rFonts w:cs="Tahoma"/>
          <w:color w:val="000000"/>
          <w:lang w:val="it-IT"/>
        </w:rPr>
        <w:t xml:space="preserve">Open Value Subscription </w:t>
      </w:r>
      <w:r w:rsidRPr="00FF14B6">
        <w:rPr>
          <w:rFonts w:cs="Tahoma"/>
          <w:lang w:val="it-IT"/>
        </w:rPr>
        <w:t>con copertura in scadenza prima del 1 aprile 2015 che scelgono di effettuare il buy-out delle licenze per processore e altre società che acquistano licenze perpetue ai sensi del loro contratto e scelgano di non rinnovare Software Assurance potranno eseguire SQL Server 2008 R2 o SQL Server 2012 ai sensi di tali licenze come indicato sotto:</w:t>
      </w:r>
    </w:p>
    <w:p w:rsidR="008162A5" w:rsidRPr="00FF14B6" w:rsidRDefault="008162A5" w:rsidP="000C03F3">
      <w:pPr>
        <w:tabs>
          <w:tab w:val="left" w:pos="720"/>
          <w:tab w:val="left" w:pos="1800"/>
        </w:tabs>
        <w:ind w:left="720"/>
        <w:rPr>
          <w:rFonts w:cs="Tahoma"/>
          <w:lang w:val="it-IT"/>
        </w:rPr>
      </w:pPr>
    </w:p>
    <w:p w:rsidR="008162A5" w:rsidRPr="00FF14B6" w:rsidRDefault="008162A5" w:rsidP="00913EA1">
      <w:pPr>
        <w:numPr>
          <w:ilvl w:val="0"/>
          <w:numId w:val="96"/>
        </w:numPr>
        <w:tabs>
          <w:tab w:val="left" w:pos="1440"/>
        </w:tabs>
        <w:spacing w:after="60"/>
        <w:ind w:left="1440"/>
        <w:rPr>
          <w:rFonts w:cs="Tahoma"/>
          <w:lang w:val="it-IT"/>
        </w:rPr>
      </w:pPr>
      <w:r w:rsidRPr="00FF14B6">
        <w:rPr>
          <w:rFonts w:cs="Tahoma"/>
          <w:b/>
          <w:lang w:val="it-IT"/>
        </w:rPr>
        <w:t>SQL Server 2008 R2 Workgroup:</w:t>
      </w:r>
      <w:r w:rsidRPr="00FF14B6">
        <w:rPr>
          <w:rFonts w:eastAsia="Times New Roman" w:cs="Tahoma"/>
          <w:szCs w:val="18"/>
          <w:lang w:val="it-IT"/>
        </w:rPr>
        <w:t xml:space="preserve"> l</w:t>
      </w:r>
      <w:r w:rsidR="00CF04A9" w:rsidRPr="00FF14B6">
        <w:rPr>
          <w:rFonts w:eastAsia="Times New Roman" w:cs="Tahoma"/>
          <w:szCs w:val="18"/>
          <w:lang w:val="it-IT"/>
        </w:rPr>
        <w:t>’</w:t>
      </w:r>
      <w:r w:rsidRPr="00FF14B6">
        <w:rPr>
          <w:rFonts w:eastAsia="Times New Roman" w:cs="Tahoma"/>
          <w:szCs w:val="18"/>
          <w:lang w:val="it-IT"/>
        </w:rPr>
        <w:t>utilizzo continuativo di tale versione del software è soggetto</w:t>
      </w:r>
      <w:r w:rsidR="00913EA1" w:rsidRPr="00FF14B6">
        <w:rPr>
          <w:rFonts w:eastAsia="Times New Roman" w:cs="Tahoma"/>
          <w:szCs w:val="18"/>
          <w:lang w:val="it-IT"/>
        </w:rPr>
        <w:t> </w:t>
      </w:r>
      <w:r w:rsidRPr="00FF14B6">
        <w:rPr>
          <w:rFonts w:eastAsia="Times New Roman" w:cs="Tahoma"/>
          <w:szCs w:val="18"/>
          <w:lang w:val="it-IT"/>
        </w:rPr>
        <w:t>ai diritti di utilizzo del prodotto previsti dalla licenza per processore SQL Server 2008 R2 Workgroup. Le società non disporranno più di diritti ai sensi della Mobilità delle Licenze all</w:t>
      </w:r>
      <w:r w:rsidR="00CF04A9" w:rsidRPr="00FF14B6">
        <w:rPr>
          <w:rFonts w:eastAsia="Times New Roman" w:cs="Tahoma"/>
          <w:szCs w:val="18"/>
          <w:lang w:val="it-IT"/>
        </w:rPr>
        <w:t>’</w:t>
      </w:r>
      <w:r w:rsidRPr="00FF14B6">
        <w:rPr>
          <w:rFonts w:eastAsia="Times New Roman" w:cs="Tahoma"/>
          <w:szCs w:val="18"/>
          <w:lang w:val="it-IT"/>
        </w:rPr>
        <w:t xml:space="preserve">interno di Server Farm o della Mobilità delle Licenze tramite Software Assurance. </w:t>
      </w:r>
    </w:p>
    <w:p w:rsidR="008162A5" w:rsidRPr="00FF14B6" w:rsidRDefault="008162A5" w:rsidP="005D60A4">
      <w:pPr>
        <w:numPr>
          <w:ilvl w:val="0"/>
          <w:numId w:val="96"/>
        </w:numPr>
        <w:tabs>
          <w:tab w:val="left" w:pos="1440"/>
        </w:tabs>
        <w:spacing w:after="60"/>
        <w:ind w:left="1440"/>
        <w:rPr>
          <w:rFonts w:cs="Tahoma"/>
          <w:lang w:val="it-IT"/>
        </w:rPr>
      </w:pPr>
      <w:r w:rsidRPr="00FF14B6">
        <w:rPr>
          <w:rFonts w:eastAsia="Times New Roman" w:cs="Tahoma"/>
          <w:b/>
          <w:szCs w:val="18"/>
          <w:lang w:val="it-IT"/>
        </w:rPr>
        <w:t xml:space="preserve">SQL Server 2012 Standard Core: </w:t>
      </w:r>
      <w:r w:rsidRPr="00FF14B6">
        <w:rPr>
          <w:rFonts w:eastAsia="Times New Roman" w:cs="Tahoma"/>
          <w:szCs w:val="18"/>
          <w:lang w:val="it-IT"/>
        </w:rPr>
        <w:t>l</w:t>
      </w:r>
      <w:r w:rsidR="00CF04A9" w:rsidRPr="00FF14B6">
        <w:rPr>
          <w:rFonts w:eastAsia="Times New Roman" w:cs="Tahoma"/>
          <w:szCs w:val="18"/>
          <w:lang w:val="it-IT"/>
        </w:rPr>
        <w:t>’</w:t>
      </w:r>
      <w:r w:rsidRPr="00FF14B6">
        <w:rPr>
          <w:rFonts w:eastAsia="Times New Roman" w:cs="Tahoma"/>
          <w:szCs w:val="18"/>
          <w:lang w:val="it-IT"/>
        </w:rPr>
        <w:t xml:space="preserve">utilizzo di tale versione del software è soggetto ai diritti di utilizzo del prodotto previsti dalla licenza per processore SQL Server 2008 R2 Standard, tuttavia: </w:t>
      </w:r>
    </w:p>
    <w:p w:rsidR="008162A5" w:rsidRPr="00FF14B6" w:rsidRDefault="008162A5" w:rsidP="005D60A4">
      <w:pPr>
        <w:numPr>
          <w:ilvl w:val="1"/>
          <w:numId w:val="96"/>
        </w:numPr>
        <w:tabs>
          <w:tab w:val="left" w:pos="1800"/>
        </w:tabs>
        <w:spacing w:after="60"/>
        <w:ind w:left="1800"/>
        <w:rPr>
          <w:rFonts w:cs="Tahoma"/>
          <w:lang w:val="it-IT"/>
        </w:rPr>
      </w:pPr>
      <w:r w:rsidRPr="00FF14B6">
        <w:rPr>
          <w:rFonts w:cs="Tahoma"/>
          <w:lang w:val="it-IT"/>
        </w:rPr>
        <w:t>le società non disporranno più di diritti ai sensi della Mobilità delle Licenze all</w:t>
      </w:r>
      <w:r w:rsidR="00CF04A9" w:rsidRPr="00FF14B6">
        <w:rPr>
          <w:rFonts w:cs="Tahoma"/>
          <w:lang w:val="it-IT"/>
        </w:rPr>
        <w:t>’</w:t>
      </w:r>
      <w:r w:rsidRPr="00FF14B6">
        <w:rPr>
          <w:rFonts w:cs="Tahoma"/>
          <w:lang w:val="it-IT"/>
        </w:rPr>
        <w:t xml:space="preserve">interno di Server Farm o della Mobilità delle Licenze tramite Software Assurance e </w:t>
      </w:r>
    </w:p>
    <w:p w:rsidR="008162A5" w:rsidRPr="00FF14B6" w:rsidRDefault="008162A5" w:rsidP="005D60A4">
      <w:pPr>
        <w:numPr>
          <w:ilvl w:val="1"/>
          <w:numId w:val="96"/>
        </w:numPr>
        <w:tabs>
          <w:tab w:val="left" w:pos="1800"/>
        </w:tabs>
        <w:spacing w:after="60"/>
        <w:ind w:left="1800"/>
        <w:rPr>
          <w:rFonts w:cs="Tahoma"/>
          <w:lang w:val="it-IT"/>
        </w:rPr>
      </w:pPr>
      <w:r w:rsidRPr="00FF14B6">
        <w:rPr>
          <w:rFonts w:eastAsia="Times New Roman" w:cs="Tahoma"/>
          <w:szCs w:val="18"/>
          <w:lang w:val="it-IT"/>
        </w:rPr>
        <w:t>l</w:t>
      </w:r>
      <w:r w:rsidR="00CF04A9" w:rsidRPr="00FF14B6">
        <w:rPr>
          <w:rFonts w:eastAsia="Times New Roman" w:cs="Tahoma"/>
          <w:szCs w:val="18"/>
          <w:lang w:val="it-IT"/>
        </w:rPr>
        <w:t>’</w:t>
      </w:r>
      <w:r w:rsidRPr="00FF14B6">
        <w:rPr>
          <w:rFonts w:eastAsia="Times New Roman" w:cs="Tahoma"/>
          <w:szCs w:val="18"/>
          <w:lang w:val="it-IT"/>
        </w:rPr>
        <w:t xml:space="preserve">eventuale riassegnazione di licenze è soggetta ai limiti indicati nei paragrafi (i) e (ii) che seguono relativi alla loro </w:t>
      </w:r>
      <w:r w:rsidR="00341620" w:rsidRPr="00FF14B6">
        <w:rPr>
          <w:rFonts w:eastAsia="Times New Roman" w:cs="Tahoma"/>
          <w:szCs w:val="18"/>
          <w:lang w:val="it-IT"/>
        </w:rPr>
        <w:t>“</w:t>
      </w:r>
      <w:r w:rsidRPr="00FF14B6">
        <w:rPr>
          <w:rFonts w:eastAsia="Times New Roman" w:cs="Tahoma"/>
          <w:szCs w:val="18"/>
          <w:lang w:val="it-IT"/>
        </w:rPr>
        <w:t>equivalenza di licenze core</w:t>
      </w:r>
      <w:r w:rsidR="00341620" w:rsidRPr="00FF14B6">
        <w:rPr>
          <w:rFonts w:eastAsia="Times New Roman" w:cs="Tahoma"/>
          <w:szCs w:val="18"/>
          <w:lang w:val="it-IT"/>
        </w:rPr>
        <w:t>”</w:t>
      </w:r>
      <w:r w:rsidRPr="00FF14B6">
        <w:rPr>
          <w:rFonts w:eastAsia="Times New Roman" w:cs="Tahoma"/>
          <w:szCs w:val="18"/>
          <w:lang w:val="it-IT"/>
        </w:rPr>
        <w:t>. L</w:t>
      </w:r>
      <w:r w:rsidR="00CF04A9" w:rsidRPr="00FF14B6">
        <w:rPr>
          <w:rFonts w:eastAsia="Times New Roman" w:cs="Tahoma"/>
          <w:szCs w:val="18"/>
          <w:lang w:val="it-IT"/>
        </w:rPr>
        <w:t>’</w:t>
      </w:r>
      <w:r w:rsidRPr="00FF14B6">
        <w:rPr>
          <w:rFonts w:eastAsia="Times New Roman" w:cs="Tahoma"/>
          <w:szCs w:val="18"/>
          <w:lang w:val="it-IT"/>
        </w:rPr>
        <w:t xml:space="preserve">equivalenza di licenze core è determinata come di seguito riportato. </w:t>
      </w:r>
    </w:p>
    <w:p w:rsidR="008162A5" w:rsidRPr="00FF14B6" w:rsidRDefault="008162A5" w:rsidP="005D60A4">
      <w:pPr>
        <w:numPr>
          <w:ilvl w:val="2"/>
          <w:numId w:val="96"/>
        </w:numPr>
        <w:tabs>
          <w:tab w:val="left" w:pos="2160"/>
        </w:tabs>
        <w:spacing w:after="60"/>
        <w:rPr>
          <w:rFonts w:cs="Tahoma"/>
          <w:lang w:val="it-IT"/>
        </w:rPr>
      </w:pPr>
      <w:r w:rsidRPr="00FF14B6">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CF04A9" w:rsidRPr="00FF14B6">
        <w:rPr>
          <w:rFonts w:eastAsia="Times New Roman" w:cs="Tahoma"/>
          <w:szCs w:val="18"/>
          <w:lang w:val="it-IT"/>
        </w:rPr>
        <w:t>’</w:t>
      </w:r>
      <w:r w:rsidRPr="00FF14B6">
        <w:rPr>
          <w:rFonts w:eastAsia="Times New Roman" w:cs="Tahoma"/>
          <w:szCs w:val="18"/>
          <w:lang w:val="it-IT"/>
        </w:rPr>
        <w:t xml:space="preserve">equivalenza di licenze core è il numero maggiore tra: </w:t>
      </w:r>
    </w:p>
    <w:p w:rsidR="008162A5" w:rsidRPr="00FF14B6" w:rsidRDefault="008162A5" w:rsidP="005D60A4">
      <w:pPr>
        <w:numPr>
          <w:ilvl w:val="4"/>
          <w:numId w:val="88"/>
        </w:numPr>
        <w:tabs>
          <w:tab w:val="left" w:pos="2520"/>
        </w:tabs>
        <w:spacing w:after="60"/>
        <w:ind w:left="2520"/>
        <w:rPr>
          <w:rFonts w:cs="Tahoma"/>
          <w:lang w:val="it-IT"/>
        </w:rPr>
      </w:pPr>
      <w:r w:rsidRPr="00FF14B6">
        <w:rPr>
          <w:rFonts w:cs="Tahoma"/>
          <w:lang w:val="it-IT"/>
        </w:rPr>
        <w:t xml:space="preserve">quattro core per licenza per processore O </w:t>
      </w:r>
    </w:p>
    <w:p w:rsidR="008162A5" w:rsidRPr="00FF14B6" w:rsidRDefault="008162A5" w:rsidP="005D60A4">
      <w:pPr>
        <w:numPr>
          <w:ilvl w:val="4"/>
          <w:numId w:val="88"/>
        </w:numPr>
        <w:tabs>
          <w:tab w:val="left" w:pos="2520"/>
        </w:tabs>
        <w:spacing w:after="60"/>
        <w:ind w:left="2520"/>
        <w:rPr>
          <w:rFonts w:cs="Tahoma"/>
          <w:lang w:val="it-IT"/>
        </w:rPr>
      </w:pPr>
      <w:r w:rsidRPr="00FF14B6">
        <w:rPr>
          <w:rFonts w:eastAsia="Times New Roman"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CF04A9" w:rsidRPr="00FF14B6">
        <w:rPr>
          <w:rFonts w:eastAsia="Times New Roman" w:cs="Tahoma"/>
          <w:szCs w:val="18"/>
          <w:lang w:val="it-IT"/>
        </w:rPr>
        <w:t>’</w:t>
      </w:r>
      <w:r w:rsidRPr="00FF14B6">
        <w:rPr>
          <w:rFonts w:eastAsia="Times New Roman" w:cs="Tahoma"/>
          <w:szCs w:val="18"/>
          <w:lang w:val="it-IT"/>
        </w:rPr>
        <w:t>hardware fisico che supporta tale software appena prima della scadenza di</w:t>
      </w:r>
      <w:r w:rsidR="00302BE0" w:rsidRPr="00FF14B6">
        <w:rPr>
          <w:rFonts w:eastAsia="Times New Roman" w:cs="Tahoma"/>
          <w:szCs w:val="18"/>
          <w:lang w:val="it-IT"/>
        </w:rPr>
        <w:t> </w:t>
      </w:r>
      <w:r w:rsidRPr="00FF14B6">
        <w:rPr>
          <w:rFonts w:eastAsia="Times New Roman" w:cs="Tahoma"/>
          <w:szCs w:val="18"/>
          <w:lang w:val="it-IT"/>
        </w:rPr>
        <w:t xml:space="preserve">Software Assurance utilizzando lo strumento MAP di Microsoft o un software equivalente). </w:t>
      </w:r>
    </w:p>
    <w:p w:rsidR="008162A5" w:rsidRPr="00FF14B6" w:rsidRDefault="008162A5" w:rsidP="005D60A4">
      <w:pPr>
        <w:numPr>
          <w:ilvl w:val="1"/>
          <w:numId w:val="96"/>
        </w:numPr>
        <w:tabs>
          <w:tab w:val="left" w:pos="1800"/>
        </w:tabs>
        <w:spacing w:after="60"/>
        <w:ind w:left="1800"/>
        <w:rPr>
          <w:rFonts w:cs="Tahoma"/>
          <w:lang w:val="it-IT"/>
        </w:rPr>
      </w:pPr>
      <w:r w:rsidRPr="00FF14B6">
        <w:rPr>
          <w:rFonts w:cs="Tahoma"/>
          <w:lang w:val="it-IT"/>
        </w:rPr>
        <w:t>Per qualsiasi licenza per processore con la copertura Software Assurance in scadenza ceduta allo stesso server con licenza che ecceda il numero effettivo di processori fisici sul server, l</w:t>
      </w:r>
      <w:r w:rsidR="00CF04A9" w:rsidRPr="00FF14B6">
        <w:rPr>
          <w:rFonts w:cs="Tahoma"/>
          <w:lang w:val="it-IT"/>
        </w:rPr>
        <w:t>’</w:t>
      </w:r>
      <w:r w:rsidRPr="00FF14B6">
        <w:rPr>
          <w:rFonts w:cs="Tahoma"/>
          <w:lang w:val="it-IT"/>
        </w:rPr>
        <w:t>equivalenza core è di quattro core per licenza per processore.</w:t>
      </w:r>
    </w:p>
    <w:p w:rsidR="008162A5" w:rsidRPr="00FF14B6" w:rsidRDefault="008162A5" w:rsidP="005D60A4">
      <w:pPr>
        <w:numPr>
          <w:ilvl w:val="1"/>
          <w:numId w:val="96"/>
        </w:numPr>
        <w:tabs>
          <w:tab w:val="left" w:pos="1800"/>
        </w:tabs>
        <w:spacing w:after="60"/>
        <w:ind w:left="1800"/>
        <w:rPr>
          <w:rFonts w:cs="Tahoma"/>
          <w:spacing w:val="-2"/>
          <w:lang w:val="it-IT"/>
        </w:rPr>
      </w:pPr>
      <w:r w:rsidRPr="00FF14B6">
        <w:rPr>
          <w:rFonts w:cs="Tahoma"/>
          <w:spacing w:val="-2"/>
          <w:lang w:val="it-IT"/>
        </w:rPr>
        <w:t>Le società potranno riassegnare le licenze a un altro server. Tuttavia, qualora la società riassegni una licenza a un altro server, dovrà attenersi ai diritti sull</w:t>
      </w:r>
      <w:r w:rsidR="00CF04A9" w:rsidRPr="00FF14B6">
        <w:rPr>
          <w:rFonts w:cs="Tahoma"/>
          <w:spacing w:val="-2"/>
          <w:lang w:val="it-IT"/>
        </w:rPr>
        <w:t>’</w:t>
      </w:r>
      <w:r w:rsidRPr="00FF14B6">
        <w:rPr>
          <w:rFonts w:cs="Tahoma"/>
          <w:spacing w:val="-2"/>
          <w:lang w:val="it-IT"/>
        </w:rPr>
        <w:t>utilizzo di SQL Server 2012. Quando cede licenze core a server ai sensi dei diritti sull</w:t>
      </w:r>
      <w:r w:rsidR="00CF04A9" w:rsidRPr="00FF14B6">
        <w:rPr>
          <w:rFonts w:cs="Tahoma"/>
          <w:spacing w:val="-2"/>
          <w:lang w:val="it-IT"/>
        </w:rPr>
        <w:t>’</w:t>
      </w:r>
      <w:r w:rsidRPr="00FF14B6">
        <w:rPr>
          <w:rFonts w:cs="Tahoma"/>
          <w:spacing w:val="-2"/>
          <w:lang w:val="it-IT"/>
        </w:rPr>
        <w:t>utilizzo per SQL 2012, la società potrà combinare l</w:t>
      </w:r>
      <w:r w:rsidR="00CF04A9" w:rsidRPr="00FF14B6">
        <w:rPr>
          <w:rFonts w:cs="Tahoma"/>
          <w:spacing w:val="-2"/>
          <w:lang w:val="it-IT"/>
        </w:rPr>
        <w:t>’</w:t>
      </w:r>
      <w:r w:rsidRPr="00FF14B6">
        <w:rPr>
          <w:rFonts w:cs="Tahoma"/>
          <w:spacing w:val="-2"/>
          <w:lang w:val="it-IT"/>
        </w:rPr>
        <w:t>equivalenza core delle licenze esistenti con le licenze core per SQL Server 2012 aggiuntive.</w:t>
      </w:r>
    </w:p>
    <w:p w:rsidR="008162A5" w:rsidRPr="00FF14B6" w:rsidRDefault="008162A5" w:rsidP="005D60A4">
      <w:pPr>
        <w:numPr>
          <w:ilvl w:val="1"/>
          <w:numId w:val="96"/>
        </w:numPr>
        <w:tabs>
          <w:tab w:val="left" w:pos="1800"/>
        </w:tabs>
        <w:spacing w:after="60"/>
        <w:ind w:left="1800"/>
        <w:rPr>
          <w:rFonts w:cs="Tahoma"/>
          <w:lang w:val="it-IT"/>
        </w:rPr>
      </w:pPr>
      <w:r w:rsidRPr="00FF14B6">
        <w:rPr>
          <w:rFonts w:cs="Tahoma"/>
          <w:lang w:val="it-IT"/>
        </w:rPr>
        <w:t>L</w:t>
      </w:r>
      <w:r w:rsidR="00CF04A9" w:rsidRPr="00FF14B6">
        <w:rPr>
          <w:rFonts w:cs="Tahoma"/>
          <w:lang w:val="it-IT"/>
        </w:rPr>
        <w:t>’</w:t>
      </w:r>
      <w:r w:rsidRPr="00FF14B6">
        <w:rPr>
          <w:rFonts w:cs="Tahoma"/>
          <w:lang w:val="it-IT"/>
        </w:rPr>
        <w:t>equivalenza di licenze core stimata delle società non implica che esse possano cedere una licenza singola per processore a core attraverso due o più processori.</w:t>
      </w:r>
    </w:p>
    <w:p w:rsidR="008162A5" w:rsidRPr="00FF14B6" w:rsidRDefault="008162A5" w:rsidP="000C03F3">
      <w:pPr>
        <w:tabs>
          <w:tab w:val="left" w:pos="1800"/>
        </w:tabs>
        <w:spacing w:after="60"/>
        <w:rPr>
          <w:rFonts w:cs="Tahoma"/>
          <w:lang w:val="it-IT"/>
        </w:rPr>
      </w:pPr>
    </w:p>
    <w:p w:rsidR="008162A5" w:rsidRPr="00FF14B6" w:rsidRDefault="008162A5" w:rsidP="000C03F3">
      <w:pPr>
        <w:tabs>
          <w:tab w:val="left" w:pos="720"/>
        </w:tabs>
        <w:spacing w:after="60"/>
        <w:ind w:left="720"/>
        <w:rPr>
          <w:rFonts w:cs="Tahoma"/>
          <w:lang w:val="it-IT"/>
        </w:rPr>
      </w:pPr>
      <w:r w:rsidRPr="00FF14B6">
        <w:rPr>
          <w:rFonts w:cs="Tahoma"/>
          <w:b/>
          <w:color w:val="000000"/>
          <w:lang w:val="it-IT"/>
        </w:rPr>
        <w:t>Per le Società con copertura Software Assurance in scadenza in data 1 aprile 2015 o successiva che scelgono di non effettuare il rinnovo</w:t>
      </w:r>
    </w:p>
    <w:p w:rsidR="008162A5" w:rsidRPr="00FF14B6" w:rsidRDefault="008162A5" w:rsidP="000C03F3">
      <w:pPr>
        <w:tabs>
          <w:tab w:val="left" w:pos="720"/>
        </w:tabs>
        <w:ind w:left="720"/>
        <w:rPr>
          <w:rFonts w:cs="Tahoma"/>
          <w:lang w:val="it-IT"/>
        </w:rPr>
      </w:pPr>
      <w:r w:rsidRPr="00FF14B6">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FF14B6">
        <w:rPr>
          <w:rFonts w:eastAsia="Times New Roman" w:cs="Tahoma"/>
          <w:color w:val="000000"/>
          <w:szCs w:val="18"/>
          <w:lang w:val="it-IT"/>
        </w:rPr>
        <w:t xml:space="preserve"> </w:t>
      </w:r>
    </w:p>
    <w:p w:rsidR="008162A5" w:rsidRPr="00FF14B6" w:rsidRDefault="008162A5" w:rsidP="000C03F3">
      <w:pPr>
        <w:tabs>
          <w:tab w:val="left" w:pos="720"/>
        </w:tabs>
        <w:ind w:left="720"/>
        <w:rPr>
          <w:rFonts w:cs="Tahoma"/>
          <w:lang w:val="it-IT"/>
        </w:rPr>
      </w:pPr>
    </w:p>
    <w:p w:rsidR="008162A5" w:rsidRPr="00FF14B6" w:rsidRDefault="008162A5" w:rsidP="005D60A4">
      <w:pPr>
        <w:numPr>
          <w:ilvl w:val="2"/>
          <w:numId w:val="88"/>
        </w:numPr>
        <w:spacing w:after="60"/>
        <w:ind w:left="144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41620" w:rsidRPr="00FF14B6">
        <w:rPr>
          <w:rFonts w:cs="Tahoma"/>
          <w:lang w:val="it-IT"/>
        </w:rPr>
        <w:t>“</w:t>
      </w:r>
      <w:r w:rsidRPr="00FF14B6">
        <w:rPr>
          <w:rFonts w:cs="Tahoma"/>
          <w:lang w:val="it-IT"/>
        </w:rPr>
        <w:t>Per le società con copertura Software Assurance in scadenza prima del 1 aprile 2015 che scelgono di non effettuare il rinnovo</w:t>
      </w:r>
      <w:r w:rsidR="00341620" w:rsidRPr="00FF14B6">
        <w:rPr>
          <w:rFonts w:cs="Tahoma"/>
          <w:lang w:val="it-IT"/>
        </w:rPr>
        <w:t>”</w:t>
      </w:r>
      <w:r w:rsidRPr="00FF14B6">
        <w:rPr>
          <w:rFonts w:cs="Tahoma"/>
          <w:lang w:val="it-IT"/>
        </w:rPr>
        <w:t xml:space="preserve"> e </w:t>
      </w:r>
    </w:p>
    <w:p w:rsidR="008162A5" w:rsidRPr="00FF14B6" w:rsidRDefault="008162A5" w:rsidP="005D60A4">
      <w:pPr>
        <w:numPr>
          <w:ilvl w:val="2"/>
          <w:numId w:val="88"/>
        </w:numPr>
        <w:spacing w:after="60"/>
        <w:ind w:left="1440"/>
        <w:rPr>
          <w:rFonts w:cs="Tahoma"/>
          <w:lang w:val="it-IT"/>
        </w:rPr>
      </w:pPr>
      <w:r w:rsidRPr="00FF14B6">
        <w:rPr>
          <w:rFonts w:cs="Tahoma"/>
          <w:color w:val="000000"/>
          <w:lang w:val="it-IT"/>
        </w:rPr>
        <w:t>per le licenze acquistate dopo il 1 aprile 2015 la licenza per processore delle società avrà un</w:t>
      </w:r>
      <w:r w:rsidR="00CF04A9" w:rsidRPr="00FF14B6">
        <w:rPr>
          <w:rFonts w:cs="Tahoma"/>
          <w:color w:val="000000"/>
          <w:lang w:val="it-IT"/>
        </w:rPr>
        <w:t>’</w:t>
      </w:r>
      <w:r w:rsidRPr="00FF14B6">
        <w:rPr>
          <w:rFonts w:cs="Tahoma"/>
          <w:color w:val="000000"/>
          <w:lang w:val="it-IT"/>
        </w:rPr>
        <w:t>equivalenza core di quattro licenze core Standard per SQL Server 2012.</w:t>
      </w:r>
      <w:r w:rsidRPr="00FF14B6">
        <w:rPr>
          <w:rFonts w:cs="Tahoma"/>
          <w:lang w:val="it-IT"/>
        </w:rPr>
        <w:t xml:space="preserve"> </w:t>
      </w:r>
      <w:r w:rsidRPr="00FF14B6">
        <w:rPr>
          <w:rFonts w:cs="Tahoma"/>
          <w:color w:val="000000"/>
          <w:lang w:val="it-IT"/>
        </w:rPr>
        <w:t>Per l</w:t>
      </w:r>
      <w:r w:rsidR="00CF04A9" w:rsidRPr="00FF14B6">
        <w:rPr>
          <w:rFonts w:cs="Tahoma"/>
          <w:color w:val="000000"/>
          <w:lang w:val="it-IT"/>
        </w:rPr>
        <w:t>’</w:t>
      </w:r>
      <w:r w:rsidRPr="00FF14B6">
        <w:rPr>
          <w:rFonts w:cs="Tahoma"/>
          <w:color w:val="000000"/>
          <w:lang w:val="it-IT"/>
        </w:rPr>
        <w:t>utilizzo continuativo di SQL Server 2012 su processori che richiedono più di quattro licenze core per processore la società deve acquistare le licenze core aggiuntive.</w:t>
      </w:r>
    </w:p>
    <w:p w:rsidR="008162A5" w:rsidRPr="00FF14B6" w:rsidRDefault="008162A5" w:rsidP="000C03F3">
      <w:pPr>
        <w:rPr>
          <w:rFonts w:cs="Tahoma"/>
          <w:lang w:val="it-IT"/>
        </w:rPr>
      </w:pPr>
    </w:p>
    <w:p w:rsidR="008162A5" w:rsidRPr="00FF14B6" w:rsidRDefault="008162A5" w:rsidP="000C03F3">
      <w:pPr>
        <w:pStyle w:val="ListParagraph"/>
        <w:tabs>
          <w:tab w:val="left" w:pos="720"/>
        </w:tabs>
        <w:spacing w:after="60"/>
        <w:contextualSpacing w:val="0"/>
        <w:rPr>
          <w:rFonts w:ascii="Tahoma" w:hAnsi="Tahoma" w:cs="Tahoma"/>
          <w:sz w:val="18"/>
          <w:szCs w:val="18"/>
          <w:lang w:val="it-IT"/>
        </w:rPr>
      </w:pPr>
      <w:r w:rsidRPr="00FF14B6">
        <w:rPr>
          <w:rFonts w:ascii="Tahoma" w:hAnsi="Tahoma" w:cs="Tahoma"/>
          <w:b/>
          <w:color w:val="000000"/>
          <w:sz w:val="18"/>
          <w:szCs w:val="18"/>
          <w:lang w:val="it-IT"/>
        </w:rPr>
        <w:t>Per le società con sede nella Repubblica popolare cinese, dove acquistano licenze per processore e Software Assurance per SQL Server 2008 R2</w:t>
      </w:r>
    </w:p>
    <w:p w:rsidR="008162A5" w:rsidRPr="00FF14B6" w:rsidRDefault="008162A5" w:rsidP="000C03F3">
      <w:pPr>
        <w:pStyle w:val="ListParagraph"/>
        <w:tabs>
          <w:tab w:val="left" w:pos="720"/>
        </w:tabs>
        <w:contextualSpacing w:val="0"/>
        <w:rPr>
          <w:rFonts w:ascii="Tahoma" w:hAnsi="Tahoma" w:cs="Tahoma"/>
          <w:lang w:val="it-IT"/>
        </w:rPr>
      </w:pPr>
      <w:r w:rsidRPr="00FF14B6">
        <w:rPr>
          <w:rFonts w:ascii="Tahoma" w:hAnsi="Tahoma" w:cs="Tahoma"/>
          <w:color w:val="000000"/>
          <w:sz w:val="18"/>
          <w:lang w:val="it-IT"/>
        </w:rPr>
        <w:t>non si applicano i riferimenti al 1 aprile 2012 e al 1 aprile 2015 presenti in questa nota relativa alla lista dei prodotti.</w:t>
      </w:r>
      <w:r w:rsidRPr="00FF14B6">
        <w:rPr>
          <w:rFonts w:ascii="Tahoma" w:hAnsi="Tahoma" w:cs="Tahoma"/>
          <w:lang w:val="it-IT"/>
        </w:rPr>
        <w:t xml:space="preserve"> </w:t>
      </w:r>
      <w:r w:rsidRPr="00FF14B6">
        <w:rPr>
          <w:rFonts w:ascii="Tahoma" w:hAnsi="Tahoma" w:cs="Tahoma"/>
          <w:color w:val="000000"/>
          <w:sz w:val="18"/>
          <w:lang w:val="it-IT"/>
        </w:rPr>
        <w:t>Le date applicabili per queste società sarebbero rispettivamente il 1 luglio 2012 e il 1 luglio 2015.</w:t>
      </w:r>
    </w:p>
    <w:p w:rsidR="00E3573A" w:rsidRPr="00FF14B6" w:rsidRDefault="00E3573A" w:rsidP="000C03F3">
      <w:pPr>
        <w:tabs>
          <w:tab w:val="left" w:pos="1080"/>
          <w:tab w:val="left" w:pos="1800"/>
        </w:tabs>
        <w:rPr>
          <w:rFonts w:cs="Tahoma"/>
          <w:lang w:val="it-IT"/>
        </w:rPr>
      </w:pPr>
    </w:p>
    <w:p w:rsidR="009D46EA" w:rsidRPr="00FF14B6" w:rsidRDefault="009D46EA" w:rsidP="000C03F3">
      <w:pPr>
        <w:tabs>
          <w:tab w:val="left" w:pos="1080"/>
          <w:tab w:val="left" w:pos="1800"/>
        </w:tabs>
        <w:rPr>
          <w:rFonts w:cs="Tahoma"/>
          <w:lang w:val="it-IT"/>
        </w:rPr>
      </w:pPr>
    </w:p>
    <w:p w:rsidR="008162A5" w:rsidRPr="00FF14B6" w:rsidRDefault="008162A5" w:rsidP="00EF5637">
      <w:pPr>
        <w:pStyle w:val="Heading3"/>
        <w:rPr>
          <w:rFonts w:ascii="Tahoma" w:hAnsi="Tahoma" w:cs="Tahoma"/>
          <w:lang w:val="it-IT"/>
        </w:rPr>
      </w:pPr>
      <w:bookmarkStart w:id="1927" w:name="_Toc336338345"/>
      <w:bookmarkStart w:id="1928" w:name="_Toc341193236"/>
      <w:bookmarkStart w:id="1929" w:name="Srv_87SQLServer2012Developer"/>
      <w:bookmarkStart w:id="1930" w:name="_76_SQL_Server®"/>
      <w:bookmarkStart w:id="1931" w:name="_Toc345678803"/>
      <w:bookmarkEnd w:id="1927"/>
      <w:bookmarkEnd w:id="1928"/>
      <w:bookmarkEnd w:id="1929"/>
      <w:bookmarkEnd w:id="1930"/>
      <w:r w:rsidRPr="00FF14B6">
        <w:rPr>
          <w:rFonts w:ascii="Tahoma" w:hAnsi="Tahoma" w:cs="Tahoma"/>
          <w:color w:val="F66400"/>
          <w:sz w:val="22"/>
          <w:vertAlign w:val="superscript"/>
          <w:lang w:val="it-IT"/>
        </w:rPr>
        <w:t>7</w:t>
      </w:r>
      <w:r w:rsidR="009B25A3">
        <w:rPr>
          <w:rFonts w:ascii="Tahoma" w:hAnsi="Tahoma" w:cs="Tahoma"/>
          <w:color w:val="F66400"/>
          <w:sz w:val="22"/>
          <w:vertAlign w:val="superscript"/>
          <w:lang w:val="it-IT"/>
        </w:rPr>
        <w:t>7</w:t>
      </w:r>
      <w:r w:rsidRPr="00FF14B6">
        <w:rPr>
          <w:rFonts w:ascii="Tahoma" w:hAnsi="Tahoma" w:cs="Tahoma"/>
          <w:color w:val="F66400"/>
          <w:sz w:val="22"/>
          <w:lang w:val="it-IT"/>
        </w:rPr>
        <w:t xml:space="preserve"> SQL Server</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2012 Developer</w:t>
      </w:r>
      <w:bookmarkEnd w:id="1931"/>
    </w:p>
    <w:p w:rsidR="008162A5" w:rsidRPr="00FF14B6" w:rsidRDefault="008162A5" w:rsidP="00EF5637">
      <w:pPr>
        <w:rPr>
          <w:rFonts w:cs="Tahoma"/>
          <w:lang w:val="it-IT"/>
        </w:rPr>
      </w:pPr>
    </w:p>
    <w:p w:rsidR="008162A5" w:rsidRPr="00FF14B6" w:rsidRDefault="008162A5" w:rsidP="000C03F3">
      <w:pPr>
        <w:spacing w:after="60"/>
        <w:ind w:left="720"/>
        <w:rPr>
          <w:rFonts w:cs="Tahoma"/>
          <w:lang w:val="it-IT"/>
        </w:rPr>
      </w:pPr>
      <w:r w:rsidRPr="00FF14B6">
        <w:rPr>
          <w:rFonts w:cs="Tahoma"/>
          <w:b/>
          <w:color w:val="000000"/>
          <w:lang w:val="it-IT"/>
        </w:rPr>
        <w:t>Comunicazione Importante</w:t>
      </w:r>
    </w:p>
    <w:p w:rsidR="008162A5" w:rsidRPr="00FF14B6" w:rsidRDefault="008162A5" w:rsidP="00EF5637">
      <w:pPr>
        <w:ind w:left="720"/>
        <w:rPr>
          <w:rFonts w:cs="Tahoma"/>
          <w:spacing w:val="-1"/>
          <w:lang w:val="it-IT"/>
        </w:rPr>
      </w:pPr>
      <w:r w:rsidRPr="00FF14B6">
        <w:rPr>
          <w:rFonts w:cs="Tahoma"/>
          <w:color w:val="000000"/>
          <w:spacing w:val="-1"/>
          <w:szCs w:val="18"/>
          <w:lang w:val="it-IT"/>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 Questa funzionalità non può essere disattivata. Non sarà possibile rimuovere i file aggiornati né recuperare i file originali. L</w:t>
      </w:r>
      <w:r w:rsidR="00CF04A9" w:rsidRPr="00FF14B6">
        <w:rPr>
          <w:rFonts w:cs="Tahoma"/>
          <w:color w:val="000000"/>
          <w:spacing w:val="-1"/>
          <w:szCs w:val="18"/>
          <w:lang w:val="it-IT"/>
        </w:rPr>
        <w:t>’</w:t>
      </w:r>
      <w:r w:rsidRPr="00FF14B6">
        <w:rPr>
          <w:rFonts w:cs="Tahoma"/>
          <w:color w:val="000000"/>
          <w:spacing w:val="-1"/>
          <w:szCs w:val="18"/>
          <w:lang w:val="it-IT"/>
        </w:rPr>
        <w:t xml:space="preserve">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 </w:t>
      </w:r>
    </w:p>
    <w:p w:rsidR="008162A5" w:rsidRPr="00FF14B6" w:rsidRDefault="008162A5" w:rsidP="00EF5637">
      <w:pPr>
        <w:pStyle w:val="Heading3"/>
        <w:rPr>
          <w:rFonts w:ascii="Tahoma" w:hAnsi="Tahoma" w:cs="Tahoma"/>
          <w:lang w:val="it-IT"/>
        </w:rPr>
      </w:pPr>
      <w:bookmarkStart w:id="1932" w:name="_Toc336338346"/>
      <w:bookmarkStart w:id="1933" w:name="_Toc341193237"/>
      <w:bookmarkStart w:id="1934" w:name="Srv_88SQLServer2012Enterprise"/>
      <w:bookmarkStart w:id="1935" w:name="_77_SQL_Server®"/>
      <w:bookmarkStart w:id="1936" w:name="_Toc345678804"/>
      <w:bookmarkEnd w:id="1932"/>
      <w:bookmarkEnd w:id="1933"/>
      <w:bookmarkEnd w:id="1934"/>
      <w:bookmarkEnd w:id="1935"/>
      <w:r w:rsidRPr="00FF14B6">
        <w:rPr>
          <w:rFonts w:ascii="Tahoma" w:hAnsi="Tahoma" w:cs="Tahoma"/>
          <w:color w:val="F66400"/>
          <w:sz w:val="22"/>
          <w:vertAlign w:val="superscript"/>
          <w:lang w:val="it-IT"/>
        </w:rPr>
        <w:t>7</w:t>
      </w:r>
      <w:r w:rsidR="009B25A3">
        <w:rPr>
          <w:rFonts w:ascii="Tahoma" w:hAnsi="Tahoma" w:cs="Tahoma"/>
          <w:color w:val="F66400"/>
          <w:sz w:val="22"/>
          <w:vertAlign w:val="superscript"/>
          <w:lang w:val="it-IT"/>
        </w:rPr>
        <w:t>8</w:t>
      </w:r>
      <w:r w:rsidRPr="00FF14B6">
        <w:rPr>
          <w:rFonts w:ascii="Tahoma" w:hAnsi="Tahoma" w:cs="Tahoma"/>
          <w:color w:val="F66400"/>
          <w:sz w:val="22"/>
          <w:lang w:val="it-IT"/>
        </w:rPr>
        <w:t xml:space="preserve"> SQL Server</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2012 Enterprise</w:t>
      </w:r>
      <w:bookmarkEnd w:id="1936"/>
    </w:p>
    <w:p w:rsidR="008162A5" w:rsidRPr="00FF14B6" w:rsidRDefault="008162A5" w:rsidP="00C321B6">
      <w:pPr>
        <w:rPr>
          <w:rFonts w:cs="Tahoma"/>
          <w:lang w:val="it-IT"/>
        </w:rPr>
      </w:pPr>
    </w:p>
    <w:p w:rsidR="008162A5" w:rsidRPr="00FF14B6" w:rsidRDefault="008162A5" w:rsidP="00C321B6">
      <w:pPr>
        <w:ind w:left="720"/>
        <w:rPr>
          <w:rFonts w:cs="Tahoma"/>
          <w:lang w:val="it-IT"/>
        </w:rPr>
      </w:pPr>
      <w:r w:rsidRPr="00FF14B6">
        <w:rPr>
          <w:rFonts w:cs="Tahoma"/>
          <w:color w:val="000000"/>
          <w:lang w:val="it-IT"/>
        </w:rPr>
        <w:t>SQL Server 2012 Enterprise è la versione successiva di SQL Server Enterprise e la CAL per SQL Server 2012 CAL è la versione successiva della CAL per SQL Server.</w:t>
      </w:r>
    </w:p>
    <w:p w:rsidR="008162A5" w:rsidRPr="00FF14B6" w:rsidRDefault="008162A5" w:rsidP="00C321B6">
      <w:pPr>
        <w:ind w:left="720"/>
        <w:rPr>
          <w:rFonts w:cs="Tahoma"/>
          <w:lang w:val="it-IT"/>
        </w:rPr>
      </w:pPr>
    </w:p>
    <w:p w:rsidR="008162A5" w:rsidRPr="00FF14B6" w:rsidRDefault="008162A5" w:rsidP="00C321B6">
      <w:pPr>
        <w:spacing w:after="60"/>
        <w:ind w:left="720"/>
        <w:rPr>
          <w:rFonts w:cs="Tahoma"/>
          <w:lang w:val="it-IT"/>
        </w:rPr>
      </w:pPr>
      <w:r w:rsidRPr="00FF14B6">
        <w:rPr>
          <w:rFonts w:cs="Tahoma"/>
          <w:b/>
          <w:color w:val="000000"/>
          <w:lang w:val="it-IT"/>
        </w:rPr>
        <w:t>Società Titolari di Licenze CAL/Server per SQL Server Enterprise - Opzione Speciale di Rinnovo di Software Assurance</w:t>
      </w:r>
    </w:p>
    <w:p w:rsidR="008162A5" w:rsidRPr="00FF14B6" w:rsidRDefault="008162A5" w:rsidP="0079474A">
      <w:pPr>
        <w:ind w:left="720"/>
        <w:rPr>
          <w:rFonts w:cs="Tahoma"/>
          <w:lang w:val="it-IT"/>
        </w:rPr>
      </w:pPr>
      <w:r w:rsidRPr="00FF14B6">
        <w:rPr>
          <w:rFonts w:eastAsia="Times New Roman" w:cs="Tahoma"/>
          <w:color w:val="000000"/>
          <w:szCs w:val="18"/>
          <w:lang w:val="it-IT"/>
        </w:rPr>
        <w:t>Le società con copertura Software Assurance attiva per le licenze CAL/Server per SQL Server Enterprise alla</w:t>
      </w:r>
      <w:r w:rsidR="0079474A" w:rsidRPr="00FF14B6">
        <w:rPr>
          <w:rFonts w:eastAsia="Times New Roman" w:cs="Tahoma"/>
          <w:color w:val="000000"/>
          <w:szCs w:val="18"/>
          <w:lang w:val="it-IT"/>
        </w:rPr>
        <w:t> </w:t>
      </w:r>
      <w:r w:rsidRPr="00FF14B6">
        <w:rPr>
          <w:rFonts w:eastAsia="Times New Roman" w:cs="Tahoma"/>
          <w:color w:val="000000"/>
          <w:szCs w:val="18"/>
          <w:lang w:val="it-IT"/>
        </w:rPr>
        <w:t>data del 1 aprile 2012 potranno, in alternativa al rinnovo della loro copertura per Enterprise, acquistare Software Assurance per un numero uguale di licenze per SQL Server 2012 Business Intelligence senza dovere acquistare le licenze sottostanti. Acquistando Software Assurance per SQL Server 2012 Business Intelligence in base alla presente offerta, le società non potranno più utilizzare SQL Server Enterprise ai sensi delle relative licenze qualificanti.</w:t>
      </w:r>
      <w:r w:rsidRPr="00FF14B6">
        <w:rPr>
          <w:rFonts w:cs="Tahoma"/>
          <w:lang w:val="it-IT"/>
        </w:rPr>
        <w:t xml:space="preserve"> </w:t>
      </w:r>
      <w:r w:rsidRPr="00FF14B6">
        <w:rPr>
          <w:rFonts w:cs="Tahoma"/>
          <w:color w:val="000000"/>
          <w:lang w:val="it-IT"/>
        </w:rPr>
        <w:t>Le società che acquistano Software Assurance per SQL Server Business Intelligence in base alla presente offerta non avranno inoltre la possibilità di ritornare alla copertura SQL Server Enterprise per le loro licenze SQL Server Enterprise qualificanti.</w:t>
      </w:r>
    </w:p>
    <w:p w:rsidR="008162A5" w:rsidRPr="00FF14B6" w:rsidRDefault="008162A5" w:rsidP="00C321B6">
      <w:pPr>
        <w:ind w:left="720"/>
        <w:rPr>
          <w:rFonts w:cs="Tahoma"/>
          <w:lang w:val="it-IT"/>
        </w:rPr>
      </w:pPr>
    </w:p>
    <w:p w:rsidR="008162A5" w:rsidRPr="00FF14B6" w:rsidRDefault="008162A5" w:rsidP="00C321B6">
      <w:pPr>
        <w:spacing w:after="60"/>
        <w:ind w:left="720"/>
        <w:rPr>
          <w:rFonts w:cs="Tahoma"/>
          <w:lang w:val="it-IT"/>
        </w:rPr>
      </w:pPr>
      <w:r w:rsidRPr="00FF14B6">
        <w:rPr>
          <w:rFonts w:cs="Tahoma"/>
          <w:b/>
          <w:color w:val="000000"/>
          <w:lang w:val="it-IT"/>
        </w:rPr>
        <w:t>Opzioni di Adempimento per SQL Server 2012</w:t>
      </w:r>
    </w:p>
    <w:p w:rsidR="008162A5" w:rsidRPr="00FF14B6" w:rsidRDefault="008162A5" w:rsidP="00C321B6">
      <w:pPr>
        <w:ind w:left="720"/>
        <w:rPr>
          <w:rFonts w:cs="Tahoma"/>
          <w:lang w:val="it-IT"/>
        </w:rPr>
      </w:pPr>
      <w:r w:rsidRPr="00FF14B6">
        <w:rPr>
          <w:rFonts w:eastAsia="Times New Roman" w:cs="Tahoma"/>
          <w:color w:val="000000"/>
          <w:szCs w:val="18"/>
          <w:lang w:val="it-IT"/>
        </w:rPr>
        <w:t xml:space="preserve">Le società potranno utilizzare solo il software che corrisponde al modello di licenza ai sensi del quale vengono acquistate le licenze per SQL Server. </w:t>
      </w:r>
    </w:p>
    <w:p w:rsidR="008162A5" w:rsidRPr="00FF14B6" w:rsidRDefault="008162A5" w:rsidP="00C321B6">
      <w:pPr>
        <w:ind w:left="720"/>
        <w:rPr>
          <w:rFonts w:cs="Tahoma"/>
          <w:lang w:val="it-IT"/>
        </w:rPr>
      </w:pPr>
    </w:p>
    <w:p w:rsidR="008162A5" w:rsidRPr="00FF14B6" w:rsidRDefault="008162A5" w:rsidP="00C321B6">
      <w:pPr>
        <w:spacing w:after="60"/>
        <w:ind w:left="720"/>
        <w:rPr>
          <w:rFonts w:cs="Tahoma"/>
          <w:lang w:val="it-IT"/>
        </w:rPr>
      </w:pPr>
      <w:r w:rsidRPr="00FF14B6">
        <w:rPr>
          <w:rFonts w:cs="Tahoma"/>
          <w:b/>
          <w:color w:val="000000"/>
          <w:lang w:val="it-IT"/>
        </w:rPr>
        <w:t>Opzione Buy-out per SQL Server ai sensi di EAP</w:t>
      </w:r>
    </w:p>
    <w:p w:rsidR="008162A5" w:rsidRPr="00FF14B6" w:rsidRDefault="008162A5" w:rsidP="00C321B6">
      <w:pPr>
        <w:ind w:left="720"/>
        <w:rPr>
          <w:rFonts w:cs="Tahoma"/>
          <w:lang w:val="it-IT"/>
        </w:rPr>
      </w:pPr>
      <w:r w:rsidRPr="00FF14B6">
        <w:rPr>
          <w:rFonts w:cs="Tahoma"/>
          <w:color w:val="000000"/>
          <w:lang w:val="it-IT"/>
        </w:rPr>
        <w:t>Le società avranno la possibilità di rinnovare Software Assurance per le licenze CAL/Server per SQL Server Enterprise dopo il 30 giugno 2012, tuttavia la loro unica opzione buy-out al termine del periodo di validità dell</w:t>
      </w:r>
      <w:r w:rsidR="00CF04A9" w:rsidRPr="00FF14B6">
        <w:rPr>
          <w:rFonts w:cs="Tahoma"/>
          <w:color w:val="000000"/>
          <w:lang w:val="it-IT"/>
        </w:rPr>
        <w:t>’</w:t>
      </w:r>
      <w:r w:rsidRPr="00FF14B6">
        <w:rPr>
          <w:rFonts w:cs="Tahoma"/>
          <w:color w:val="000000"/>
          <w:lang w:val="it-IT"/>
        </w:rPr>
        <w:t>iscrizione sarà per le licenze core.</w:t>
      </w:r>
    </w:p>
    <w:p w:rsidR="008162A5" w:rsidRPr="00FF14B6" w:rsidRDefault="008162A5" w:rsidP="00C321B6">
      <w:pPr>
        <w:ind w:left="720"/>
        <w:rPr>
          <w:rFonts w:cs="Tahoma"/>
          <w:lang w:val="it-IT"/>
        </w:rPr>
      </w:pPr>
    </w:p>
    <w:p w:rsidR="008162A5" w:rsidRPr="00FF14B6" w:rsidRDefault="008162A5" w:rsidP="00C321B6">
      <w:pPr>
        <w:spacing w:after="60"/>
        <w:ind w:left="720"/>
        <w:rPr>
          <w:rFonts w:cs="Tahoma"/>
          <w:lang w:val="it-IT"/>
        </w:rPr>
      </w:pPr>
      <w:r w:rsidRPr="00FF14B6">
        <w:rPr>
          <w:rFonts w:cs="Tahoma"/>
          <w:b/>
          <w:color w:val="000000"/>
          <w:lang w:val="it-IT"/>
        </w:rPr>
        <w:t>Utilizzo Continuativo di SQL Server 2008 R2 Enterprise</w:t>
      </w:r>
    </w:p>
    <w:p w:rsidR="008162A5" w:rsidRPr="00FF14B6" w:rsidRDefault="008162A5" w:rsidP="00C321B6">
      <w:pPr>
        <w:ind w:left="720"/>
        <w:rPr>
          <w:rFonts w:cs="Tahoma"/>
          <w:lang w:val="it-IT"/>
        </w:rPr>
      </w:pPr>
      <w:r w:rsidRPr="00FF14B6">
        <w:rPr>
          <w:rFonts w:cs="Tahoma"/>
          <w:color w:val="000000"/>
          <w:lang w:val="it-IT"/>
        </w:rPr>
        <w:t>Le società con Software Assurance</w:t>
      </w:r>
      <w:r w:rsidRPr="00FF14B6">
        <w:rPr>
          <w:rFonts w:cs="Tahoma"/>
          <w:b/>
          <w:color w:val="000000"/>
          <w:lang w:val="it-IT"/>
        </w:rPr>
        <w:t xml:space="preserve"> </w:t>
      </w:r>
      <w:r w:rsidRPr="00FF14B6">
        <w:rPr>
          <w:rFonts w:cs="Tahoma"/>
          <w:color w:val="000000"/>
          <w:lang w:val="it-IT"/>
        </w:rPr>
        <w:t>che continuano a utilizzare SQL Server 2008 R2 Enterprise ai sensi di licenze acquistate in base al contratto o all</w:t>
      </w:r>
      <w:r w:rsidR="00CF04A9" w:rsidRPr="00FF14B6">
        <w:rPr>
          <w:rFonts w:cs="Tahoma"/>
          <w:color w:val="000000"/>
          <w:lang w:val="it-IT"/>
        </w:rPr>
        <w:t>’</w:t>
      </w:r>
      <w:r w:rsidRPr="00FF14B6">
        <w:rPr>
          <w:rFonts w:cs="Tahoma"/>
          <w:color w:val="000000"/>
          <w:lang w:val="it-IT"/>
        </w:rPr>
        <w:t>iscrizione in vigore il 1 aprile 2012 potranno usare il software in conformità ai diritti sull</w:t>
      </w:r>
      <w:r w:rsidR="00CF04A9" w:rsidRPr="00FF14B6">
        <w:rPr>
          <w:rFonts w:cs="Tahoma"/>
          <w:color w:val="000000"/>
          <w:lang w:val="it-IT"/>
        </w:rPr>
        <w:t>’</w:t>
      </w:r>
      <w:r w:rsidRPr="00FF14B6">
        <w:rPr>
          <w:rFonts w:cs="Tahoma"/>
          <w:color w:val="000000"/>
          <w:lang w:val="it-IT"/>
        </w:rPr>
        <w:t>utilizzo di SQL Server 2008 R2 Enterprise durante il periodo di validità corrente ed eventuali periodi di rinnovo.</w:t>
      </w:r>
      <w:r w:rsidRPr="00FF14B6">
        <w:rPr>
          <w:rFonts w:cs="Tahoma"/>
          <w:lang w:val="it-IT"/>
        </w:rPr>
        <w:t xml:space="preserve"> </w:t>
      </w:r>
      <w:r w:rsidRPr="00FF14B6">
        <w:rPr>
          <w:rFonts w:cs="Tahoma"/>
          <w:color w:val="000000"/>
          <w:lang w:val="it-IT"/>
        </w:rPr>
        <w:t>Le società che utilizzano SQL Server 2008 R2 Enterprise in conformità ai diritti di downgrade ai sensi di licenze acquistate dopo il rinnovo della copertura dovranno utilizzare il software in base ai diritti sull</w:t>
      </w:r>
      <w:r w:rsidR="00CF04A9" w:rsidRPr="00FF14B6">
        <w:rPr>
          <w:rFonts w:cs="Tahoma"/>
          <w:color w:val="000000"/>
          <w:lang w:val="it-IT"/>
        </w:rPr>
        <w:t>’</w:t>
      </w:r>
      <w:r w:rsidRPr="00FF14B6">
        <w:rPr>
          <w:rFonts w:cs="Tahoma"/>
          <w:color w:val="000000"/>
          <w:lang w:val="it-IT"/>
        </w:rPr>
        <w:t>utilizzo per la versione ottenuta in licenza.</w:t>
      </w:r>
    </w:p>
    <w:p w:rsidR="008162A5" w:rsidRPr="00FF14B6" w:rsidRDefault="008162A5" w:rsidP="00C321B6">
      <w:pPr>
        <w:ind w:left="720"/>
        <w:rPr>
          <w:rFonts w:cs="Tahoma"/>
          <w:lang w:val="it-IT"/>
        </w:rPr>
      </w:pPr>
    </w:p>
    <w:p w:rsidR="008162A5" w:rsidRPr="00FF14B6" w:rsidRDefault="008162A5" w:rsidP="00C321B6">
      <w:pPr>
        <w:spacing w:after="60"/>
        <w:ind w:left="720"/>
        <w:rPr>
          <w:rFonts w:cs="Tahoma"/>
          <w:lang w:val="it-IT"/>
        </w:rPr>
      </w:pPr>
      <w:r w:rsidRPr="00FF14B6">
        <w:rPr>
          <w:rFonts w:cs="Tahoma"/>
          <w:b/>
          <w:color w:val="000000"/>
          <w:lang w:val="it-IT"/>
        </w:rPr>
        <w:t>Per le società con sede nella Repubblica popolare cinese, dove acquistano licenze e Software Assurance per SQL Server 2008 R2</w:t>
      </w:r>
    </w:p>
    <w:p w:rsidR="008162A5" w:rsidRPr="00FF14B6" w:rsidRDefault="008162A5" w:rsidP="00C321B6">
      <w:pPr>
        <w:ind w:left="720"/>
        <w:rPr>
          <w:rFonts w:cs="Tahoma"/>
          <w:lang w:val="it-IT"/>
        </w:rPr>
      </w:pPr>
      <w:r w:rsidRPr="00FF14B6">
        <w:rPr>
          <w:rFonts w:cs="Tahoma"/>
          <w:lang w:val="it-IT"/>
        </w:rPr>
        <w:t>non si applicano i riferimenti al 1 aprile 2012 presenti in questa nota relativa alla lista dei prodotti. La data applicabile per queste società sarebbe il 1 luglio 2012.</w:t>
      </w:r>
    </w:p>
    <w:p w:rsidR="00E3573A" w:rsidRPr="00FF14B6" w:rsidRDefault="00E3573A" w:rsidP="00C321B6">
      <w:pPr>
        <w:rPr>
          <w:rFonts w:cs="Tahoma"/>
          <w:lang w:val="it-IT"/>
        </w:rPr>
      </w:pPr>
    </w:p>
    <w:p w:rsidR="00E3573A" w:rsidRDefault="00E3573A" w:rsidP="00C321B6">
      <w:pPr>
        <w:rPr>
          <w:rFonts w:cs="Tahoma"/>
          <w:lang w:val="it-IT"/>
        </w:rPr>
      </w:pPr>
    </w:p>
    <w:p w:rsidR="009B25A3" w:rsidRDefault="009B25A3" w:rsidP="00C321B6">
      <w:pPr>
        <w:rPr>
          <w:rFonts w:cs="Tahoma"/>
          <w:lang w:val="it-IT"/>
        </w:rPr>
      </w:pPr>
    </w:p>
    <w:p w:rsidR="009B25A3" w:rsidRDefault="009B25A3" w:rsidP="00C321B6">
      <w:pPr>
        <w:rPr>
          <w:rFonts w:cs="Tahoma"/>
          <w:lang w:val="it-IT"/>
        </w:rPr>
      </w:pPr>
    </w:p>
    <w:p w:rsidR="009B25A3" w:rsidRPr="00FF14B6" w:rsidRDefault="009B25A3" w:rsidP="00C321B6">
      <w:pPr>
        <w:rPr>
          <w:rFonts w:cs="Tahoma"/>
          <w:lang w:val="it-IT"/>
        </w:rPr>
      </w:pPr>
    </w:p>
    <w:p w:rsidR="008162A5" w:rsidRPr="00FF14B6" w:rsidRDefault="008162A5" w:rsidP="00EF5637">
      <w:pPr>
        <w:pStyle w:val="Heading3"/>
        <w:rPr>
          <w:rFonts w:ascii="Tahoma" w:hAnsi="Tahoma" w:cs="Tahoma"/>
          <w:lang w:val="it-IT"/>
        </w:rPr>
      </w:pPr>
      <w:bookmarkStart w:id="1937" w:name="_Toc336338347"/>
      <w:bookmarkStart w:id="1938" w:name="_Toc341193238"/>
      <w:bookmarkStart w:id="1939" w:name="Srv_89SQLServer2012EnterpriseCore"/>
      <w:bookmarkStart w:id="1940" w:name="_78_SQL_Server®"/>
      <w:bookmarkStart w:id="1941" w:name="_Toc345678805"/>
      <w:bookmarkEnd w:id="1937"/>
      <w:bookmarkEnd w:id="1938"/>
      <w:bookmarkEnd w:id="1939"/>
      <w:bookmarkEnd w:id="1940"/>
      <w:r w:rsidRPr="00FF14B6">
        <w:rPr>
          <w:rFonts w:ascii="Tahoma" w:hAnsi="Tahoma" w:cs="Tahoma"/>
          <w:caps/>
          <w:color w:val="F66400"/>
          <w:sz w:val="22"/>
          <w:vertAlign w:val="superscript"/>
          <w:lang w:val="it-IT"/>
        </w:rPr>
        <w:t>7</w:t>
      </w:r>
      <w:r w:rsidR="009B25A3">
        <w:rPr>
          <w:rFonts w:ascii="Tahoma" w:hAnsi="Tahoma" w:cs="Tahoma"/>
          <w:caps/>
          <w:color w:val="F66400"/>
          <w:sz w:val="22"/>
          <w:vertAlign w:val="superscript"/>
          <w:lang w:val="it-IT"/>
        </w:rPr>
        <w:t>9</w:t>
      </w:r>
      <w:r w:rsidRPr="00FF14B6">
        <w:rPr>
          <w:rFonts w:ascii="Tahoma" w:hAnsi="Tahoma" w:cs="Tahoma"/>
          <w:caps/>
          <w:color w:val="F66400"/>
          <w:sz w:val="22"/>
          <w:vertAlign w:val="superscript"/>
          <w:lang w:val="it-IT"/>
        </w:rPr>
        <w:t xml:space="preserve"> </w:t>
      </w:r>
      <w:r w:rsidRPr="00FF14B6">
        <w:rPr>
          <w:rFonts w:ascii="Tahoma" w:hAnsi="Tahoma" w:cs="Tahoma"/>
          <w:color w:val="F66400"/>
          <w:sz w:val="22"/>
          <w:lang w:val="it-IT"/>
        </w:rPr>
        <w:t>SQL Server</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2012 Enterprise Core</w:t>
      </w:r>
      <w:bookmarkEnd w:id="1941"/>
    </w:p>
    <w:p w:rsidR="008162A5" w:rsidRPr="00FF14B6" w:rsidRDefault="008162A5" w:rsidP="00C321B6">
      <w:pPr>
        <w:pStyle w:val="EndnoteText"/>
        <w:rPr>
          <w:rFonts w:ascii="Tahoma" w:hAnsi="Tahoma" w:cs="Tahoma"/>
          <w:lang w:val="it-IT"/>
        </w:rPr>
      </w:pPr>
    </w:p>
    <w:p w:rsidR="008162A5" w:rsidRPr="00FF14B6" w:rsidRDefault="008162A5" w:rsidP="00C321B6">
      <w:pPr>
        <w:spacing w:after="60"/>
        <w:ind w:left="720"/>
        <w:rPr>
          <w:rFonts w:cs="Tahoma"/>
          <w:lang w:val="it-IT"/>
        </w:rPr>
      </w:pPr>
      <w:r w:rsidRPr="00FF14B6">
        <w:rPr>
          <w:rFonts w:cs="Tahoma"/>
          <w:b/>
          <w:color w:val="000000"/>
          <w:lang w:val="it-IT"/>
        </w:rPr>
        <w:t>Estensione dei Diritti sull</w:t>
      </w:r>
      <w:r w:rsidR="00CF04A9" w:rsidRPr="00FF14B6">
        <w:rPr>
          <w:rFonts w:cs="Tahoma"/>
          <w:b/>
          <w:color w:val="000000"/>
          <w:lang w:val="it-IT"/>
        </w:rPr>
        <w:t>’</w:t>
      </w:r>
      <w:r w:rsidRPr="00FF14B6">
        <w:rPr>
          <w:rFonts w:cs="Tahoma"/>
          <w:b/>
          <w:color w:val="000000"/>
          <w:lang w:val="it-IT"/>
        </w:rPr>
        <w:t>Utilizzo per la Virtualizzazione Illimitata per SQL Server 2008 R2 Enterprise (per processore)</w:t>
      </w:r>
    </w:p>
    <w:p w:rsidR="008162A5" w:rsidRPr="00FF14B6" w:rsidRDefault="008162A5" w:rsidP="00C321B6">
      <w:pPr>
        <w:ind w:left="720"/>
        <w:rPr>
          <w:rFonts w:cs="Tahoma"/>
          <w:lang w:val="it-IT"/>
        </w:rPr>
      </w:pPr>
      <w:r w:rsidRPr="00FF14B6">
        <w:rPr>
          <w:rFonts w:eastAsia="Times New Roman" w:cs="Tahoma"/>
          <w:color w:val="000000"/>
          <w:szCs w:val="18"/>
          <w:lang w:val="it-IT"/>
        </w:rPr>
        <w:t>Nonostante eventuali disposizioni contrarie previste nei Diritti di Utilizzo del Prodotto o nelle versioni precedenti della Lista dei Prodotti, qualora una società abbia ottenuto in licenza tutti i processori fisici su un</w:t>
      </w:r>
      <w:r w:rsidR="00EB0129" w:rsidRPr="00FF14B6">
        <w:rPr>
          <w:rFonts w:eastAsia="Times New Roman" w:cs="Tahoma"/>
          <w:color w:val="000000"/>
          <w:szCs w:val="18"/>
          <w:lang w:val="it-IT"/>
        </w:rPr>
        <w:t> </w:t>
      </w:r>
      <w:r w:rsidRPr="00FF14B6">
        <w:rPr>
          <w:rFonts w:eastAsia="Times New Roman" w:cs="Tahoma"/>
          <w:color w:val="000000"/>
          <w:szCs w:val="18"/>
          <w:lang w:val="it-IT"/>
        </w:rPr>
        <w:t>server con licenza e mantenga la copertura Software Assurance attiva su tali licenze, potrà continuare a</w:t>
      </w:r>
      <w:r w:rsidR="00EB0129" w:rsidRPr="00FF14B6">
        <w:rPr>
          <w:rFonts w:eastAsia="Times New Roman" w:cs="Tahoma"/>
          <w:color w:val="000000"/>
          <w:szCs w:val="18"/>
          <w:lang w:val="it-IT"/>
        </w:rPr>
        <w:t> </w:t>
      </w:r>
      <w:r w:rsidRPr="00FF14B6">
        <w:rPr>
          <w:rFonts w:eastAsia="Times New Roman" w:cs="Tahoma"/>
          <w:color w:val="000000"/>
          <w:szCs w:val="18"/>
          <w:lang w:val="it-IT"/>
        </w:rPr>
        <w:t xml:space="preserve">eseguire il software server in un numero illimitato di ambienti del sistema operativo su quel server. </w:t>
      </w:r>
    </w:p>
    <w:p w:rsidR="008162A5" w:rsidRPr="00FF14B6" w:rsidRDefault="008162A5" w:rsidP="00C321B6">
      <w:pPr>
        <w:ind w:left="720"/>
        <w:rPr>
          <w:rFonts w:cs="Tahoma"/>
          <w:lang w:val="it-IT"/>
        </w:rPr>
      </w:pPr>
    </w:p>
    <w:p w:rsidR="008162A5" w:rsidRPr="00FF14B6" w:rsidRDefault="008162A5" w:rsidP="00C321B6">
      <w:pPr>
        <w:spacing w:after="60"/>
        <w:ind w:left="720"/>
        <w:rPr>
          <w:rFonts w:cs="Tahoma"/>
          <w:lang w:val="it-IT"/>
        </w:rPr>
      </w:pPr>
      <w:r w:rsidRPr="00FF14B6">
        <w:rPr>
          <w:rFonts w:cs="Tahoma"/>
          <w:b/>
          <w:color w:val="000000"/>
          <w:lang w:val="it-IT"/>
        </w:rPr>
        <w:t>Concessioni di Licenza Associate alla Variazione del Modello di Licenza</w:t>
      </w:r>
    </w:p>
    <w:p w:rsidR="008162A5" w:rsidRPr="00FF14B6" w:rsidRDefault="008162A5" w:rsidP="00C321B6">
      <w:pPr>
        <w:ind w:left="720"/>
        <w:rPr>
          <w:rFonts w:cs="Tahoma"/>
          <w:lang w:val="it-IT"/>
        </w:rPr>
      </w:pPr>
      <w:r w:rsidRPr="00FF14B6">
        <w:rPr>
          <w:rFonts w:eastAsia="Times New Roman" w:cs="Tahoma"/>
          <w:color w:val="000000"/>
          <w:szCs w:val="18"/>
          <w:lang w:val="it-IT"/>
        </w:rPr>
        <w:t>SQL Server 2008 R2 sarà l</w:t>
      </w:r>
      <w:r w:rsidR="00CF04A9" w:rsidRPr="00FF14B6">
        <w:rPr>
          <w:rFonts w:eastAsia="Times New Roman" w:cs="Tahoma"/>
          <w:color w:val="000000"/>
          <w:szCs w:val="18"/>
          <w:lang w:val="it-IT"/>
        </w:rPr>
        <w:t>’</w:t>
      </w:r>
      <w:r w:rsidRPr="00FF14B6">
        <w:rPr>
          <w:rFonts w:eastAsia="Times New Roman" w:cs="Tahoma"/>
          <w:color w:val="000000"/>
          <w:szCs w:val="18"/>
          <w:lang w:val="it-IT"/>
        </w:rPr>
        <w:t>ultima versione di SQL Server concessa in licenza ai sensi del modello di licenza per processore. In via eccezionale, alle società con contratti multilicenza e copertura Software Assurance attiva per le licenze per processore per SQL Server 2008 R2 Enterprise in data 1 aprile 2012 (</w:t>
      </w:r>
      <w:r w:rsidR="00341620" w:rsidRPr="00FF14B6">
        <w:rPr>
          <w:rFonts w:eastAsia="Times New Roman" w:cs="Tahoma"/>
          <w:color w:val="000000"/>
          <w:szCs w:val="18"/>
          <w:lang w:val="it-IT"/>
        </w:rPr>
        <w:t>“</w:t>
      </w:r>
      <w:r w:rsidRPr="00FF14B6">
        <w:rPr>
          <w:rFonts w:eastAsia="Times New Roman" w:cs="Tahoma"/>
          <w:color w:val="000000"/>
          <w:szCs w:val="18"/>
          <w:lang w:val="it-IT"/>
        </w:rPr>
        <w:t>licenze qualificanti</w:t>
      </w:r>
      <w:r w:rsidR="00341620" w:rsidRPr="00FF14B6">
        <w:rPr>
          <w:rFonts w:eastAsia="Times New Roman" w:cs="Tahoma"/>
          <w:color w:val="000000"/>
          <w:szCs w:val="18"/>
          <w:lang w:val="it-IT"/>
        </w:rPr>
        <w:t>”</w:t>
      </w:r>
      <w:r w:rsidRPr="00FF14B6">
        <w:rPr>
          <w:rFonts w:eastAsia="Times New Roman" w:cs="Tahoma"/>
          <w:color w:val="000000"/>
          <w:szCs w:val="18"/>
          <w:lang w:val="it-IT"/>
        </w:rPr>
        <w:t>) vengono offerte le opzioni che seguono.</w:t>
      </w:r>
      <w:r w:rsidRPr="00FF14B6">
        <w:rPr>
          <w:rFonts w:cs="Tahoma"/>
          <w:lang w:val="it-IT"/>
        </w:rPr>
        <w:t xml:space="preserve"> </w:t>
      </w:r>
      <w:r w:rsidRPr="00FF14B6">
        <w:rPr>
          <w:rFonts w:cs="Tahoma"/>
          <w:color w:val="000000"/>
          <w:lang w:val="it-IT"/>
        </w:rPr>
        <w:t>Le licenze per processore per SQL Server 2008 R2 Enterprise acquistate successivamente nello stesso periodo di validità dell</w:t>
      </w:r>
      <w:r w:rsidR="00CF04A9" w:rsidRPr="00FF14B6">
        <w:rPr>
          <w:rFonts w:cs="Tahoma"/>
          <w:color w:val="000000"/>
          <w:lang w:val="it-IT"/>
        </w:rPr>
        <w:t>’</w:t>
      </w:r>
      <w:r w:rsidRPr="00FF14B6">
        <w:rPr>
          <w:rFonts w:cs="Tahoma"/>
          <w:color w:val="000000"/>
          <w:lang w:val="it-IT"/>
        </w:rPr>
        <w:t>iscrizione, ma prima del 1 aprile 2015 nell</w:t>
      </w:r>
      <w:r w:rsidR="00CF04A9" w:rsidRPr="00FF14B6">
        <w:rPr>
          <w:rFonts w:cs="Tahoma"/>
          <w:color w:val="000000"/>
          <w:lang w:val="it-IT"/>
        </w:rPr>
        <w:t>’</w:t>
      </w:r>
      <w:r w:rsidRPr="00FF14B6">
        <w:rPr>
          <w:rFonts w:cs="Tahoma"/>
          <w:color w:val="000000"/>
          <w:lang w:val="it-IT"/>
        </w:rPr>
        <w:t>ambito di una procedura pianificata di true-up della società Enterprise, Enterprise Subscription,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 tali opzioni.</w:t>
      </w:r>
      <w:r w:rsidRPr="00FF14B6">
        <w:rPr>
          <w:rFonts w:cs="Tahoma"/>
          <w:lang w:val="it-IT"/>
        </w:rPr>
        <w:t xml:space="preserve"> </w:t>
      </w:r>
      <w:r w:rsidRPr="00FF14B6">
        <w:rPr>
          <w:rFonts w:cs="Tahoma"/>
          <w:color w:val="000000"/>
          <w:lang w:val="it-IT"/>
        </w:rPr>
        <w:t>Le</w:t>
      </w:r>
      <w:r w:rsidR="00EB0129" w:rsidRPr="00FF14B6">
        <w:rPr>
          <w:rFonts w:cs="Tahoma"/>
          <w:color w:val="000000"/>
          <w:lang w:val="it-IT"/>
        </w:rPr>
        <w:t> </w:t>
      </w:r>
      <w:r w:rsidRPr="00FF14B6">
        <w:rPr>
          <w:rFonts w:cs="Tahoma"/>
          <w:color w:val="000000"/>
          <w:lang w:val="it-IT"/>
        </w:rPr>
        <w:t>licenze acquistate dopo il 1 aprile 2015, o in un periodo di validità dell</w:t>
      </w:r>
      <w:r w:rsidR="00CF04A9" w:rsidRPr="00FF14B6">
        <w:rPr>
          <w:rFonts w:cs="Tahoma"/>
          <w:color w:val="000000"/>
          <w:lang w:val="it-IT"/>
        </w:rPr>
        <w:t>’</w:t>
      </w:r>
      <w:r w:rsidRPr="00FF14B6">
        <w:rPr>
          <w:rFonts w:cs="Tahoma"/>
          <w:color w:val="000000"/>
          <w:lang w:val="it-IT"/>
        </w:rPr>
        <w:t>iscrizione successivo, ai sensi di</w:t>
      </w:r>
      <w:r w:rsidR="00EB0129" w:rsidRPr="00FF14B6">
        <w:rPr>
          <w:rFonts w:cs="Tahoma"/>
          <w:color w:val="000000"/>
          <w:lang w:val="it-IT"/>
        </w:rPr>
        <w:t> </w:t>
      </w:r>
      <w:r w:rsidRPr="00FF14B6">
        <w:rPr>
          <w:rFonts w:cs="Tahoma"/>
          <w:color w:val="000000"/>
          <w:lang w:val="it-IT"/>
        </w:rPr>
        <w:t>un</w:t>
      </w:r>
      <w:r w:rsidR="00EB0129" w:rsidRPr="00FF14B6">
        <w:rPr>
          <w:rFonts w:cs="Tahoma"/>
          <w:color w:val="000000"/>
          <w:lang w:val="it-IT"/>
        </w:rPr>
        <w:t> </w:t>
      </w:r>
      <w:r w:rsidRPr="00FF14B6">
        <w:rPr>
          <w:rFonts w:cs="Tahoma"/>
          <w:color w:val="000000"/>
          <w:lang w:val="it-IT"/>
        </w:rPr>
        <w:t>contratto distinto o di un</w:t>
      </w:r>
      <w:r w:rsidR="00CF04A9" w:rsidRPr="00FF14B6">
        <w:rPr>
          <w:rFonts w:cs="Tahoma"/>
          <w:color w:val="000000"/>
          <w:lang w:val="it-IT"/>
        </w:rPr>
        <w:t>’</w:t>
      </w:r>
      <w:r w:rsidRPr="00FF14B6">
        <w:rPr>
          <w:rFonts w:cs="Tahoma"/>
          <w:color w:val="000000"/>
          <w:lang w:val="it-IT"/>
        </w:rPr>
        <w:t>iscrizione con la data di entrata in vigore posteriore al 1 aprile 2012, non</w:t>
      </w:r>
      <w:r w:rsidR="00EB0129" w:rsidRPr="00FF14B6">
        <w:rPr>
          <w:rFonts w:cs="Tahoma"/>
          <w:color w:val="000000"/>
          <w:lang w:val="it-IT"/>
        </w:rPr>
        <w:t> </w:t>
      </w:r>
      <w:r w:rsidRPr="00FF14B6">
        <w:rPr>
          <w:rFonts w:cs="Tahoma"/>
          <w:color w:val="000000"/>
          <w:lang w:val="it-IT"/>
        </w:rPr>
        <w:t>sono licenze qualificanti.</w:t>
      </w:r>
    </w:p>
    <w:p w:rsidR="008162A5" w:rsidRPr="00FF14B6" w:rsidRDefault="008162A5" w:rsidP="00C321B6">
      <w:pPr>
        <w:ind w:left="720"/>
        <w:rPr>
          <w:rFonts w:cs="Tahoma"/>
          <w:lang w:val="it-IT"/>
        </w:rPr>
      </w:pPr>
    </w:p>
    <w:p w:rsidR="008162A5" w:rsidRPr="00FF14B6" w:rsidRDefault="008162A5" w:rsidP="00F94F25">
      <w:pPr>
        <w:spacing w:after="60"/>
        <w:ind w:left="720"/>
        <w:rPr>
          <w:rFonts w:cs="Tahoma"/>
          <w:lang w:val="it-IT"/>
        </w:rPr>
      </w:pPr>
      <w:r w:rsidRPr="00FF14B6">
        <w:rPr>
          <w:rFonts w:cs="Tahoma"/>
          <w:b/>
          <w:color w:val="000000"/>
          <w:lang w:val="it-IT"/>
        </w:rPr>
        <w:t>Periodo di Validità Corrente</w:t>
      </w:r>
    </w:p>
    <w:p w:rsidR="008162A5" w:rsidRPr="00FF14B6" w:rsidRDefault="008162A5" w:rsidP="00F94F25">
      <w:pPr>
        <w:ind w:left="720"/>
        <w:rPr>
          <w:rFonts w:cs="Tahoma"/>
          <w:lang w:val="it-IT"/>
        </w:rPr>
      </w:pPr>
      <w:r w:rsidRPr="00FF14B6">
        <w:rPr>
          <w:rFonts w:eastAsia="Times New Roman" w:cs="Tahoma"/>
          <w:color w:val="000000"/>
          <w:szCs w:val="18"/>
          <w:lang w:val="it-IT"/>
        </w:rPr>
        <w:t xml:space="preserve">durante il periodo di validità corrente della copertura Software Assurance a partire dal 1 aprile 2012 le società (incluse le società titolari di contratti </w:t>
      </w:r>
      <w:r w:rsidR="00341620" w:rsidRPr="00FF14B6">
        <w:rPr>
          <w:rFonts w:eastAsia="Times New Roman" w:cs="Tahoma"/>
          <w:color w:val="000000"/>
          <w:szCs w:val="18"/>
          <w:lang w:val="it-IT"/>
        </w:rPr>
        <w:t>“</w:t>
      </w:r>
      <w:r w:rsidRPr="00FF14B6">
        <w:rPr>
          <w:rFonts w:eastAsia="Times New Roman" w:cs="Tahoma"/>
          <w:color w:val="000000"/>
          <w:szCs w:val="18"/>
          <w:lang w:val="it-IT"/>
        </w:rPr>
        <w:t>subscription</w:t>
      </w:r>
      <w:r w:rsidR="00341620" w:rsidRPr="00FF14B6">
        <w:rPr>
          <w:rFonts w:eastAsia="Times New Roman" w:cs="Tahoma"/>
          <w:color w:val="000000"/>
          <w:szCs w:val="18"/>
          <w:lang w:val="it-IT"/>
        </w:rPr>
        <w:t>”</w:t>
      </w:r>
      <w:r w:rsidRPr="00FF14B6">
        <w:rPr>
          <w:rFonts w:eastAsia="Times New Roman" w:cs="Tahoma"/>
          <w:color w:val="000000"/>
          <w:szCs w:val="18"/>
          <w:lang w:val="it-IT"/>
        </w:rPr>
        <w:t>) potranno, ai sensi di una licenza qualificante, effettuare 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rsidR="008162A5" w:rsidRPr="00FF14B6" w:rsidRDefault="008162A5" w:rsidP="00F94F25">
      <w:pPr>
        <w:ind w:left="720"/>
        <w:rPr>
          <w:rFonts w:cs="Tahoma"/>
          <w:lang w:val="it-IT"/>
        </w:rPr>
      </w:pPr>
    </w:p>
    <w:p w:rsidR="008162A5" w:rsidRPr="00FF14B6" w:rsidRDefault="008162A5" w:rsidP="00F94F25">
      <w:pPr>
        <w:spacing w:after="60"/>
        <w:ind w:left="720"/>
        <w:rPr>
          <w:rFonts w:cs="Tahoma"/>
          <w:lang w:val="it-IT"/>
        </w:rPr>
      </w:pPr>
      <w:r w:rsidRPr="00FF14B6">
        <w:rPr>
          <w:rFonts w:cs="Tahoma"/>
          <w:b/>
          <w:color w:val="000000"/>
          <w:lang w:val="it-IT"/>
        </w:rPr>
        <w:t>Primo Periodo di Rinnovo (prima del 1 aprile 2015)</w:t>
      </w:r>
    </w:p>
    <w:p w:rsidR="008162A5" w:rsidRPr="00FF14B6" w:rsidRDefault="008162A5" w:rsidP="00F94F25">
      <w:pPr>
        <w:tabs>
          <w:tab w:val="left" w:pos="1440"/>
        </w:tabs>
        <w:ind w:left="720"/>
        <w:rPr>
          <w:rFonts w:cs="Tahoma"/>
          <w:lang w:val="it-IT"/>
        </w:rPr>
      </w:pPr>
      <w:r w:rsidRPr="00FF14B6">
        <w:rPr>
          <w:rFonts w:cs="Tahoma"/>
          <w:color w:val="000000"/>
          <w:lang w:val="it-IT"/>
        </w:rPr>
        <w:t>in occasione del primo rinnovo di Software Assurance in data 1 aprile 2012 o successiva (ma prima del 1</w:t>
      </w:r>
      <w:r w:rsidR="00EB0129" w:rsidRPr="00FF14B6">
        <w:rPr>
          <w:rFonts w:cs="Tahoma"/>
          <w:color w:val="000000"/>
          <w:lang w:val="it-IT"/>
        </w:rPr>
        <w:t> </w:t>
      </w:r>
      <w:r w:rsidRPr="00FF14B6">
        <w:rPr>
          <w:rFonts w:cs="Tahoma"/>
          <w:color w:val="000000"/>
          <w:lang w:val="it-IT"/>
        </w:rPr>
        <w:t>aprile 2015), per ogni server che una società ha ricevuto validamente in licenza in conformità ai diritti di</w:t>
      </w:r>
      <w:r w:rsidR="00EB0129" w:rsidRPr="00FF14B6">
        <w:rPr>
          <w:rFonts w:cs="Tahoma"/>
          <w:color w:val="000000"/>
          <w:lang w:val="it-IT"/>
        </w:rPr>
        <w:t> </w:t>
      </w:r>
      <w:r w:rsidRPr="00FF14B6">
        <w:rPr>
          <w:rFonts w:cs="Tahoma"/>
          <w:color w:val="000000"/>
          <w:lang w:val="it-IT"/>
        </w:rPr>
        <w:t>utilizzo del prodotto previsti dalla licenza per processore SQL Server 2008 R2, la società potrà acquistare la copertura Software Assurance per le licenze core per SQL Server Enterprise senza dovere acquistare le</w:t>
      </w:r>
      <w:r w:rsidR="00EB0129" w:rsidRPr="00FF14B6">
        <w:rPr>
          <w:rFonts w:cs="Tahoma"/>
          <w:color w:val="000000"/>
          <w:lang w:val="it-IT"/>
        </w:rPr>
        <w:t> </w:t>
      </w:r>
      <w:r w:rsidRPr="00FF14B6">
        <w:rPr>
          <w:rFonts w:cs="Tahoma"/>
          <w:color w:val="000000"/>
          <w:lang w:val="it-IT"/>
        </w:rPr>
        <w:t>licenze core sottostanti per un numero di licenze core pari alla somma di (a) e (b):</w:t>
      </w:r>
    </w:p>
    <w:p w:rsidR="008162A5" w:rsidRPr="00FF14B6" w:rsidRDefault="008162A5" w:rsidP="005D60A4">
      <w:pPr>
        <w:numPr>
          <w:ilvl w:val="0"/>
          <w:numId w:val="120"/>
        </w:numPr>
        <w:tabs>
          <w:tab w:val="left" w:pos="1800"/>
        </w:tabs>
        <w:spacing w:after="60"/>
        <w:ind w:left="1440"/>
        <w:rPr>
          <w:rFonts w:cs="Tahoma"/>
          <w:lang w:val="it-IT"/>
        </w:rPr>
      </w:pPr>
      <w:r w:rsidRPr="00FF14B6">
        <w:rPr>
          <w:rFonts w:cs="Tahoma"/>
          <w:color w:val="000000"/>
          <w:lang w:val="it-IT"/>
        </w:rPr>
        <w:t>un numero pari al numero minore delle licenze qualificanti cedute al server o al numero totale dei</w:t>
      </w:r>
      <w:r w:rsidR="00EB0129" w:rsidRPr="00FF14B6">
        <w:rPr>
          <w:rFonts w:cs="Tahoma"/>
          <w:color w:val="000000"/>
          <w:lang w:val="it-IT"/>
        </w:rPr>
        <w:t> </w:t>
      </w:r>
      <w:r w:rsidRPr="00FF14B6">
        <w:rPr>
          <w:rFonts w:cs="Tahoma"/>
          <w:color w:val="000000"/>
          <w:lang w:val="it-IT"/>
        </w:rPr>
        <w:t>processori fisici sul server moltiplicato per il maggiore tra:</w:t>
      </w:r>
      <w:r w:rsidRPr="00FF14B6">
        <w:rPr>
          <w:rFonts w:eastAsia="Times New Roman" w:cs="Tahoma"/>
          <w:color w:val="000000"/>
          <w:szCs w:val="18"/>
          <w:lang w:val="it-IT"/>
        </w:rPr>
        <w:t xml:space="preserve"> </w:t>
      </w:r>
    </w:p>
    <w:p w:rsidR="008162A5" w:rsidRPr="00FF14B6" w:rsidRDefault="008162A5" w:rsidP="005D60A4">
      <w:pPr>
        <w:numPr>
          <w:ilvl w:val="3"/>
          <w:numId w:val="108"/>
        </w:numPr>
        <w:tabs>
          <w:tab w:val="left" w:pos="2160"/>
        </w:tabs>
        <w:spacing w:after="60"/>
        <w:ind w:left="2160"/>
        <w:rPr>
          <w:rFonts w:cs="Tahoma"/>
        </w:rPr>
      </w:pPr>
      <w:r w:rsidRPr="00FF14B6">
        <w:rPr>
          <w:rFonts w:cs="Tahoma"/>
          <w:color w:val="000000"/>
          <w:lang w:val="it-IT"/>
        </w:rPr>
        <w:t>quattro O</w:t>
      </w:r>
    </w:p>
    <w:p w:rsidR="008162A5" w:rsidRPr="00FF14B6" w:rsidRDefault="008162A5" w:rsidP="005D60A4">
      <w:pPr>
        <w:numPr>
          <w:ilvl w:val="3"/>
          <w:numId w:val="108"/>
        </w:numPr>
        <w:tabs>
          <w:tab w:val="left" w:pos="2160"/>
        </w:tabs>
        <w:spacing w:after="60"/>
        <w:ind w:left="2160"/>
        <w:rPr>
          <w:rFonts w:cs="Tahoma"/>
          <w:lang w:val="it-IT"/>
        </w:rPr>
      </w:pPr>
      <w:r w:rsidRPr="00FF14B6">
        <w:rPr>
          <w:rFonts w:eastAsia="Times New Roman" w:cs="Tahoma"/>
          <w:color w:val="000000"/>
          <w:szCs w:val="18"/>
          <w:lang w:val="it-IT"/>
        </w:rPr>
        <w:t>il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CF04A9" w:rsidRPr="00FF14B6">
        <w:rPr>
          <w:rFonts w:eastAsia="Times New Roman" w:cs="Tahoma"/>
          <w:color w:val="000000"/>
          <w:szCs w:val="18"/>
          <w:lang w:val="it-IT"/>
        </w:rPr>
        <w:t>’</w:t>
      </w:r>
      <w:r w:rsidRPr="00FF14B6">
        <w:rPr>
          <w:rFonts w:eastAsia="Times New Roman" w:cs="Tahoma"/>
          <w:color w:val="000000"/>
          <w:szCs w:val="18"/>
          <w:lang w:val="it-IT"/>
        </w:rPr>
        <w:t>hardware fisico che supporta tale software appena prima del rinnovo di Software Assurance utilizzando lo strumento MAP di Microsoft o</w:t>
      </w:r>
      <w:r w:rsidR="004D7CFB" w:rsidRPr="00FF14B6">
        <w:rPr>
          <w:rFonts w:eastAsia="Times New Roman" w:cs="Tahoma"/>
          <w:color w:val="000000"/>
          <w:szCs w:val="18"/>
          <w:lang w:val="it-IT"/>
        </w:rPr>
        <w:t> </w:t>
      </w:r>
      <w:r w:rsidRPr="00FF14B6">
        <w:rPr>
          <w:rFonts w:eastAsia="Times New Roman" w:cs="Tahoma"/>
          <w:color w:val="000000"/>
          <w:szCs w:val="18"/>
          <w:lang w:val="it-IT"/>
        </w:rPr>
        <w:t>un</w:t>
      </w:r>
      <w:r w:rsidR="004D7CFB" w:rsidRPr="00FF14B6">
        <w:rPr>
          <w:rFonts w:eastAsia="Times New Roman" w:cs="Tahoma"/>
          <w:color w:val="000000"/>
          <w:szCs w:val="18"/>
          <w:lang w:val="it-IT"/>
        </w:rPr>
        <w:t> </w:t>
      </w:r>
      <w:r w:rsidRPr="00FF14B6">
        <w:rPr>
          <w:rFonts w:eastAsia="Times New Roman" w:cs="Tahoma"/>
          <w:color w:val="000000"/>
          <w:szCs w:val="18"/>
          <w:lang w:val="it-IT"/>
        </w:rPr>
        <w:t>software equivalente).</w:t>
      </w:r>
    </w:p>
    <w:p w:rsidR="008162A5" w:rsidRPr="00FF14B6" w:rsidRDefault="008162A5" w:rsidP="005D60A4">
      <w:pPr>
        <w:numPr>
          <w:ilvl w:val="0"/>
          <w:numId w:val="120"/>
        </w:numPr>
        <w:tabs>
          <w:tab w:val="left" w:pos="1800"/>
        </w:tabs>
        <w:spacing w:after="60"/>
        <w:ind w:left="1440"/>
        <w:rPr>
          <w:rFonts w:cs="Tahoma"/>
          <w:lang w:val="it-IT"/>
        </w:rPr>
      </w:pPr>
      <w:r w:rsidRPr="00FF14B6">
        <w:rPr>
          <w:rFonts w:cs="Tahoma"/>
          <w:color w:val="000000"/>
          <w:lang w:val="it-IT"/>
        </w:rPr>
        <w:t>un numero pari al numero di licenze qualificanti cedute al server oltre al numero effettivo di</w:t>
      </w:r>
      <w:r w:rsidR="00E66B8D" w:rsidRPr="00FF14B6">
        <w:rPr>
          <w:rFonts w:cs="Tahoma"/>
          <w:color w:val="000000"/>
          <w:lang w:val="it-IT"/>
        </w:rPr>
        <w:t> </w:t>
      </w:r>
      <w:r w:rsidRPr="00FF14B6">
        <w:rPr>
          <w:rFonts w:cs="Tahoma"/>
          <w:color w:val="000000"/>
          <w:lang w:val="it-IT"/>
        </w:rPr>
        <w:t>processori fisici sul server moltiplicato per quattro.</w:t>
      </w:r>
    </w:p>
    <w:p w:rsidR="008162A5" w:rsidRPr="00FF14B6" w:rsidRDefault="008162A5" w:rsidP="00F94F25">
      <w:pPr>
        <w:tabs>
          <w:tab w:val="left" w:pos="1800"/>
        </w:tabs>
        <w:ind w:left="1080"/>
        <w:rPr>
          <w:rFonts w:cs="Tahoma"/>
          <w:lang w:val="it-IT"/>
        </w:rPr>
      </w:pPr>
    </w:p>
    <w:p w:rsidR="008162A5" w:rsidRPr="00FF14B6" w:rsidRDefault="008162A5" w:rsidP="00F94F25">
      <w:pPr>
        <w:spacing w:after="60"/>
        <w:ind w:left="720"/>
        <w:rPr>
          <w:rFonts w:cs="Tahoma"/>
          <w:lang w:val="it-IT"/>
        </w:rPr>
      </w:pPr>
      <w:r w:rsidRPr="00FF14B6">
        <w:rPr>
          <w:rFonts w:cs="Tahoma"/>
          <w:b/>
          <w:color w:val="000000"/>
          <w:lang w:val="it-IT"/>
        </w:rPr>
        <w:t>Primo Periodo di Rinnovo in data 1 aprile 2015 o successiva</w:t>
      </w:r>
    </w:p>
    <w:p w:rsidR="008162A5" w:rsidRPr="00FF14B6" w:rsidRDefault="008162A5" w:rsidP="00F94F25">
      <w:pPr>
        <w:ind w:left="720"/>
        <w:rPr>
          <w:rFonts w:cs="Tahoma"/>
          <w:lang w:val="it-IT"/>
        </w:rPr>
      </w:pPr>
      <w:r w:rsidRPr="00FF14B6">
        <w:rPr>
          <w:rFonts w:cs="Tahoma"/>
          <w:lang w:val="it-IT"/>
        </w:rPr>
        <w:t>le società che rinnovano per la prima volta la copertura in data 1 aprile 2015 potranno, per ogni server ottenuto in licenza in conformità ai diritti di utilizzo del prodotto previsti dalla licenza per processore SQL</w:t>
      </w:r>
      <w:r w:rsidR="00E3573A" w:rsidRPr="00FF14B6">
        <w:rPr>
          <w:rFonts w:cs="Tahoma"/>
          <w:lang w:val="it-IT"/>
        </w:rPr>
        <w:t> </w:t>
      </w:r>
      <w:r w:rsidRPr="00FF14B6">
        <w:rPr>
          <w:rFonts w:cs="Tahoma"/>
          <w:lang w:val="it-IT"/>
        </w:rPr>
        <w:t>Server 2008 R2, acquistare la copertura Software Assurance come di seguito indicato:</w:t>
      </w:r>
    </w:p>
    <w:p w:rsidR="008162A5" w:rsidRPr="00FF14B6" w:rsidRDefault="008162A5" w:rsidP="00F94F25">
      <w:pPr>
        <w:ind w:left="720"/>
        <w:rPr>
          <w:rFonts w:cs="Tahoma"/>
          <w:lang w:val="it-IT"/>
        </w:rPr>
      </w:pPr>
    </w:p>
    <w:p w:rsidR="008162A5" w:rsidRPr="00FF14B6" w:rsidRDefault="008162A5" w:rsidP="005D60A4">
      <w:pPr>
        <w:numPr>
          <w:ilvl w:val="3"/>
          <w:numId w:val="109"/>
        </w:numPr>
        <w:spacing w:after="60"/>
        <w:ind w:left="1440" w:hanging="36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41620" w:rsidRPr="00FF14B6">
        <w:rPr>
          <w:rFonts w:cs="Tahoma"/>
          <w:lang w:val="it-IT"/>
        </w:rPr>
        <w:t>“</w:t>
      </w:r>
      <w:r w:rsidRPr="00FF14B6">
        <w:rPr>
          <w:rFonts w:cs="Tahoma"/>
          <w:lang w:val="it-IT"/>
        </w:rPr>
        <w:t>Primo Periodo di Rinnovo (prima</w:t>
      </w:r>
      <w:r w:rsidR="00E3573A" w:rsidRPr="00FF14B6">
        <w:rPr>
          <w:rFonts w:cs="Tahoma"/>
          <w:lang w:val="it-IT"/>
        </w:rPr>
        <w:t> </w:t>
      </w:r>
      <w:r w:rsidRPr="00FF14B6">
        <w:rPr>
          <w:rFonts w:cs="Tahoma"/>
          <w:lang w:val="it-IT"/>
        </w:rPr>
        <w:t>del 1 aprile 2015)</w:t>
      </w:r>
      <w:r w:rsidR="00341620" w:rsidRPr="00FF14B6">
        <w:rPr>
          <w:rFonts w:cs="Tahoma"/>
          <w:lang w:val="it-IT"/>
        </w:rPr>
        <w:t>”</w:t>
      </w:r>
      <w:r w:rsidRPr="00FF14B6">
        <w:rPr>
          <w:rFonts w:cs="Tahoma"/>
          <w:lang w:val="it-IT"/>
        </w:rPr>
        <w:t xml:space="preserve"> e </w:t>
      </w:r>
    </w:p>
    <w:p w:rsidR="008162A5" w:rsidRPr="00FF14B6" w:rsidRDefault="008162A5" w:rsidP="005D60A4">
      <w:pPr>
        <w:numPr>
          <w:ilvl w:val="3"/>
          <w:numId w:val="109"/>
        </w:numPr>
        <w:spacing w:after="60"/>
        <w:ind w:left="1440" w:hanging="360"/>
        <w:rPr>
          <w:rFonts w:cs="Tahoma"/>
          <w:lang w:val="it-IT"/>
        </w:rPr>
      </w:pPr>
      <w:r w:rsidRPr="00FF14B6">
        <w:rPr>
          <w:rFonts w:cs="Tahoma"/>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Enterprise. Per l</w:t>
      </w:r>
      <w:r w:rsidR="00CF04A9" w:rsidRPr="00FF14B6">
        <w:rPr>
          <w:rFonts w:cs="Tahoma"/>
          <w:lang w:val="it-IT"/>
        </w:rPr>
        <w:t>’</w:t>
      </w:r>
      <w:r w:rsidRPr="00FF14B6">
        <w:rPr>
          <w:rFonts w:cs="Tahoma"/>
          <w:lang w:val="it-IT"/>
        </w:rPr>
        <w:t>utilizzo continuativo di SQL Server 2012 su processori che richiedono più di quattro licenze core per processore la società deve acquistare le licenze core aggiuntive.</w:t>
      </w:r>
    </w:p>
    <w:p w:rsidR="008162A5" w:rsidRPr="00FF14B6" w:rsidRDefault="008162A5" w:rsidP="005D60A4">
      <w:pPr>
        <w:numPr>
          <w:ilvl w:val="0"/>
          <w:numId w:val="88"/>
        </w:numPr>
        <w:spacing w:after="60"/>
        <w:ind w:left="1440"/>
        <w:rPr>
          <w:rFonts w:cs="Tahoma"/>
          <w:lang w:val="it-IT"/>
        </w:rPr>
      </w:pPr>
      <w:r w:rsidRPr="00FF14B6">
        <w:rPr>
          <w:rFonts w:eastAsia="Times New Roman" w:cs="Tahoma"/>
          <w:color w:val="000000"/>
          <w:szCs w:val="18"/>
          <w:lang w:val="it-IT"/>
        </w:rPr>
        <w:t>Le licenze per processore delle società non sono più valide se si acquista la copertura Software Assurance per licenze core ai sensi della presente offerta. 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opzione di acquistare Software Assurance per le licenze core per SQL Server non è applicabile al rinnovo della copertura ai sensi dei programmi di sottoscrizione. </w:t>
      </w:r>
    </w:p>
    <w:p w:rsidR="008162A5" w:rsidRPr="00FF14B6" w:rsidRDefault="008162A5" w:rsidP="00204D6D">
      <w:pPr>
        <w:tabs>
          <w:tab w:val="left" w:pos="1440"/>
        </w:tabs>
        <w:spacing w:after="60"/>
        <w:ind w:left="720"/>
        <w:rPr>
          <w:rFonts w:cs="Tahoma"/>
          <w:lang w:val="it-IT"/>
        </w:rPr>
      </w:pPr>
      <w:r w:rsidRPr="00FF14B6">
        <w:rPr>
          <w:rFonts w:cs="Tahoma"/>
          <w:b/>
          <w:color w:val="000000"/>
          <w:lang w:val="it-IT"/>
        </w:rPr>
        <w:t>Per le Società con copertura Software Assurance in scadenza prima del 1 aprile 2015 che scelgono di non effettuare il rinnovo</w:t>
      </w:r>
    </w:p>
    <w:p w:rsidR="008162A5" w:rsidRPr="00FF14B6" w:rsidRDefault="008162A5" w:rsidP="009B5A8F">
      <w:pPr>
        <w:tabs>
          <w:tab w:val="left" w:pos="1440"/>
        </w:tabs>
        <w:ind w:left="720"/>
        <w:rPr>
          <w:rFonts w:cs="Tahoma"/>
          <w:lang w:val="it-IT"/>
        </w:rPr>
      </w:pPr>
      <w:r w:rsidRPr="00FF14B6">
        <w:rPr>
          <w:rFonts w:cs="Tahoma"/>
          <w:color w:val="000000"/>
          <w:lang w:val="it-IT"/>
        </w:rPr>
        <w:t>le società titolari di contratti Enterprise Subscription e Open Value Subscription con copertura in scadenza prima del 1 aprile 2015 che scelgono di effettuare il buy-out delle licenze per processore e altre società che</w:t>
      </w:r>
      <w:r w:rsidR="009B5A8F" w:rsidRPr="00FF14B6">
        <w:rPr>
          <w:rFonts w:cs="Tahoma"/>
          <w:color w:val="000000"/>
          <w:lang w:val="it-IT"/>
        </w:rPr>
        <w:t> </w:t>
      </w:r>
      <w:r w:rsidRPr="00FF14B6">
        <w:rPr>
          <w:rFonts w:cs="Tahoma"/>
          <w:color w:val="000000"/>
          <w:lang w:val="it-IT"/>
        </w:rPr>
        <w:t>acquistano licenze perpetue ai sensi del loro contratto e scelgano di non rinnovare Software Assurance potranno eseguire SQL Server 2008 R2 o SQL Server 2012 ai sensi di tali licenze come indicato sotto:</w:t>
      </w:r>
    </w:p>
    <w:p w:rsidR="008162A5" w:rsidRPr="00FF14B6" w:rsidRDefault="008162A5" w:rsidP="00204D6D">
      <w:pPr>
        <w:tabs>
          <w:tab w:val="left" w:pos="1440"/>
        </w:tabs>
        <w:ind w:left="720"/>
        <w:rPr>
          <w:rFonts w:cs="Tahoma"/>
          <w:lang w:val="it-IT"/>
        </w:rPr>
      </w:pPr>
    </w:p>
    <w:p w:rsidR="008162A5" w:rsidRPr="00FF14B6" w:rsidRDefault="008162A5" w:rsidP="005D60A4">
      <w:pPr>
        <w:numPr>
          <w:ilvl w:val="0"/>
          <w:numId w:val="91"/>
        </w:numPr>
        <w:spacing w:after="60"/>
        <w:ind w:left="1440"/>
        <w:rPr>
          <w:rFonts w:cs="Tahoma"/>
          <w:lang w:val="it-IT"/>
        </w:rPr>
      </w:pPr>
      <w:r w:rsidRPr="00FF14B6">
        <w:rPr>
          <w:rFonts w:cs="Tahoma"/>
          <w:b/>
          <w:color w:val="000000"/>
          <w:lang w:val="it-IT"/>
        </w:rPr>
        <w:t>SQL Server 2008 R2 Enterprise:</w:t>
      </w:r>
      <w:r w:rsidRPr="00FF14B6">
        <w:rPr>
          <w:rFonts w:eastAsia="Times New Roman" w:cs="Tahoma"/>
          <w:color w:val="000000"/>
          <w:szCs w:val="18"/>
          <w:lang w:val="it-IT"/>
        </w:rPr>
        <w:t xml:space="preserve"> </w:t>
      </w:r>
      <w:r w:rsidRPr="00FF14B6">
        <w:rPr>
          <w:rFonts w:cs="Tahoma"/>
          <w:color w:val="000000"/>
          <w:lang w:val="it-IT"/>
        </w:rPr>
        <w:t>l</w:t>
      </w:r>
      <w:r w:rsidR="00CF04A9" w:rsidRPr="00FF14B6">
        <w:rPr>
          <w:rFonts w:cs="Tahoma"/>
          <w:color w:val="000000"/>
          <w:lang w:val="it-IT"/>
        </w:rPr>
        <w:t>’</w:t>
      </w:r>
      <w:r w:rsidRPr="00FF14B6">
        <w:rPr>
          <w:rFonts w:cs="Tahoma"/>
          <w:color w:val="000000"/>
          <w:lang w:val="it-IT"/>
        </w:rPr>
        <w:t>utilizzo continuativo di questo software è soggetto ai diritti di</w:t>
      </w:r>
      <w:r w:rsidR="00E3573A" w:rsidRPr="00FF14B6">
        <w:rPr>
          <w:rFonts w:cs="Tahoma"/>
          <w:color w:val="000000"/>
          <w:lang w:val="it-IT"/>
        </w:rPr>
        <w:t> </w:t>
      </w:r>
      <w:r w:rsidRPr="00FF14B6">
        <w:rPr>
          <w:rFonts w:cs="Tahoma"/>
          <w:color w:val="000000"/>
          <w:lang w:val="it-IT"/>
        </w:rPr>
        <w:t>utilizzo del prodotto previsti dalla licenza per processore per SQL Server 2008 R2 Enterprise; tuttavia, le società non disporranno più di diritti sull</w:t>
      </w:r>
      <w:r w:rsidR="00CF04A9" w:rsidRPr="00FF14B6">
        <w:rPr>
          <w:rFonts w:cs="Tahoma"/>
          <w:color w:val="000000"/>
          <w:lang w:val="it-IT"/>
        </w:rPr>
        <w:t>’</w:t>
      </w:r>
      <w:r w:rsidRPr="00FF14B6">
        <w:rPr>
          <w:rFonts w:cs="Tahoma"/>
          <w:color w:val="000000"/>
          <w:lang w:val="it-IT"/>
        </w:rPr>
        <w:t>utilizzo per la Virtualizzazione Illimitata o di Mobilità delle Licenze tramite Software Assurance.</w:t>
      </w:r>
      <w:r w:rsidRPr="00FF14B6">
        <w:rPr>
          <w:rFonts w:cs="Tahoma"/>
          <w:lang w:val="it-IT"/>
        </w:rPr>
        <w:t xml:space="preserve"> </w:t>
      </w:r>
    </w:p>
    <w:p w:rsidR="008162A5" w:rsidRPr="00FF14B6" w:rsidRDefault="008162A5" w:rsidP="005D60A4">
      <w:pPr>
        <w:numPr>
          <w:ilvl w:val="0"/>
          <w:numId w:val="91"/>
        </w:numPr>
        <w:tabs>
          <w:tab w:val="left" w:pos="1800"/>
        </w:tabs>
        <w:spacing w:after="60"/>
        <w:ind w:left="1440"/>
        <w:rPr>
          <w:rFonts w:cs="Tahoma"/>
          <w:lang w:val="it-IT"/>
        </w:rPr>
      </w:pPr>
      <w:r w:rsidRPr="00FF14B6">
        <w:rPr>
          <w:rFonts w:eastAsia="Times New Roman" w:cs="Tahoma"/>
          <w:b/>
          <w:color w:val="000000"/>
          <w:szCs w:val="18"/>
          <w:lang w:val="it-IT"/>
        </w:rPr>
        <w:t xml:space="preserve">SQL Server 2012 Enterprise Core: </w:t>
      </w:r>
      <w:r w:rsidRPr="00FF14B6">
        <w:rPr>
          <w:rFonts w:eastAsia="Times New Roman" w:cs="Tahoma"/>
          <w:color w:val="000000"/>
          <w:szCs w:val="18"/>
          <w:lang w:val="it-IT"/>
        </w:rPr>
        <w:t>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utilizzo di tale versione del software è soggetto ai diritti di utilizzo del prodotto previsti dalla licenza per processore SQL Server 2008 R2 Enterprise, tuttavia: </w:t>
      </w:r>
    </w:p>
    <w:p w:rsidR="008162A5" w:rsidRPr="00FF14B6" w:rsidRDefault="008162A5" w:rsidP="005D60A4">
      <w:pPr>
        <w:numPr>
          <w:ilvl w:val="1"/>
          <w:numId w:val="91"/>
        </w:numPr>
        <w:tabs>
          <w:tab w:val="left" w:pos="2160"/>
        </w:tabs>
        <w:spacing w:after="60"/>
        <w:ind w:left="2160"/>
        <w:rPr>
          <w:rFonts w:cs="Tahoma"/>
          <w:lang w:val="it-IT"/>
        </w:rPr>
      </w:pPr>
      <w:r w:rsidRPr="00FF14B6">
        <w:rPr>
          <w:rFonts w:cs="Tahoma"/>
          <w:color w:val="000000"/>
          <w:lang w:val="it-IT"/>
        </w:rPr>
        <w:t>le società non disporranno più di diritti sull</w:t>
      </w:r>
      <w:r w:rsidR="00CF04A9" w:rsidRPr="00FF14B6">
        <w:rPr>
          <w:rFonts w:cs="Tahoma"/>
          <w:color w:val="000000"/>
          <w:lang w:val="it-IT"/>
        </w:rPr>
        <w:t>’</w:t>
      </w:r>
      <w:r w:rsidRPr="00FF14B6">
        <w:rPr>
          <w:rFonts w:cs="Tahoma"/>
          <w:color w:val="000000"/>
          <w:lang w:val="it-IT"/>
        </w:rPr>
        <w:t>utilizzo per la Virtualizzazione Illimitata, la Mobilità delle Licenze all</w:t>
      </w:r>
      <w:r w:rsidR="00CF04A9" w:rsidRPr="00FF14B6">
        <w:rPr>
          <w:rFonts w:cs="Tahoma"/>
          <w:color w:val="000000"/>
          <w:lang w:val="it-IT"/>
        </w:rPr>
        <w:t>’</w:t>
      </w:r>
      <w:r w:rsidRPr="00FF14B6">
        <w:rPr>
          <w:rFonts w:cs="Tahoma"/>
          <w:color w:val="000000"/>
          <w:lang w:val="it-IT"/>
        </w:rPr>
        <w:t>interno di Server Farm o la Mobilità delle Licenze tramite Software Assurance e</w:t>
      </w:r>
      <w:r w:rsidRPr="00FF14B6">
        <w:rPr>
          <w:rFonts w:cs="Tahoma"/>
          <w:lang w:val="it-IT"/>
        </w:rPr>
        <w:t xml:space="preserve"> </w:t>
      </w:r>
    </w:p>
    <w:p w:rsidR="008162A5" w:rsidRPr="00FF14B6" w:rsidRDefault="008162A5" w:rsidP="005D60A4">
      <w:pPr>
        <w:numPr>
          <w:ilvl w:val="1"/>
          <w:numId w:val="91"/>
        </w:numPr>
        <w:tabs>
          <w:tab w:val="left" w:pos="2160"/>
          <w:tab w:val="left" w:pos="2970"/>
        </w:tabs>
        <w:spacing w:after="60"/>
        <w:ind w:left="2160"/>
        <w:rPr>
          <w:rFonts w:cs="Tahoma"/>
          <w:lang w:val="it-IT"/>
        </w:rPr>
      </w:pPr>
      <w:r w:rsidRPr="00FF14B6">
        <w:rPr>
          <w:rFonts w:eastAsia="Times New Roman" w:cs="Tahoma"/>
          <w:color w:val="000000"/>
          <w:szCs w:val="18"/>
          <w:lang w:val="it-IT"/>
        </w:rPr>
        <w:t>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eventuale riassegnazione di licenze è soggetta ai limiti indicati nei paragrafi (i) e (ii) che seguono relativi alla loro </w:t>
      </w:r>
      <w:r w:rsidR="00341620" w:rsidRPr="00FF14B6">
        <w:rPr>
          <w:rFonts w:eastAsia="Times New Roman" w:cs="Tahoma"/>
          <w:color w:val="000000"/>
          <w:szCs w:val="18"/>
          <w:lang w:val="it-IT"/>
        </w:rPr>
        <w:t>“</w:t>
      </w:r>
      <w:r w:rsidRPr="00FF14B6">
        <w:rPr>
          <w:rFonts w:eastAsia="Times New Roman" w:cs="Tahoma"/>
          <w:color w:val="000000"/>
          <w:szCs w:val="18"/>
          <w:lang w:val="it-IT"/>
        </w:rPr>
        <w:t>equivalenza di licenze core</w:t>
      </w:r>
      <w:r w:rsidR="00341620" w:rsidRPr="00FF14B6">
        <w:rPr>
          <w:rFonts w:eastAsia="Times New Roman" w:cs="Tahoma"/>
          <w:color w:val="000000"/>
          <w:szCs w:val="18"/>
          <w:lang w:val="it-IT"/>
        </w:rPr>
        <w:t>”</w:t>
      </w:r>
      <w:r w:rsidRPr="00FF14B6">
        <w:rPr>
          <w:rFonts w:eastAsia="Times New Roman" w:cs="Tahoma"/>
          <w:color w:val="000000"/>
          <w:szCs w:val="18"/>
          <w:lang w:val="it-IT"/>
        </w:rPr>
        <w:t>. 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equivalenza di licenze core è determinata come di seguito riportato. </w:t>
      </w:r>
    </w:p>
    <w:p w:rsidR="008162A5" w:rsidRPr="00FF14B6" w:rsidRDefault="008162A5" w:rsidP="005D60A4">
      <w:pPr>
        <w:numPr>
          <w:ilvl w:val="2"/>
          <w:numId w:val="91"/>
        </w:numPr>
        <w:tabs>
          <w:tab w:val="left" w:pos="2520"/>
        </w:tabs>
        <w:spacing w:after="60"/>
        <w:ind w:left="2520"/>
        <w:rPr>
          <w:rFonts w:cs="Tahoma"/>
          <w:lang w:val="it-IT"/>
        </w:rPr>
      </w:pPr>
      <w:r w:rsidRPr="00FF14B6">
        <w:rPr>
          <w:rFonts w:eastAsia="Times New Roman" w:cs="Tahoma"/>
          <w:color w:val="000000"/>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equivalenza di licenze core è il numero maggiore tra: </w:t>
      </w:r>
    </w:p>
    <w:p w:rsidR="008162A5" w:rsidRPr="00FF14B6" w:rsidRDefault="008162A5" w:rsidP="005D60A4">
      <w:pPr>
        <w:numPr>
          <w:ilvl w:val="4"/>
          <w:numId w:val="88"/>
        </w:numPr>
        <w:tabs>
          <w:tab w:val="left" w:pos="2880"/>
        </w:tabs>
        <w:spacing w:after="60"/>
        <w:ind w:left="2880"/>
        <w:rPr>
          <w:rFonts w:cs="Tahoma"/>
          <w:lang w:val="it-IT"/>
        </w:rPr>
      </w:pPr>
      <w:r w:rsidRPr="00FF14B6">
        <w:rPr>
          <w:rFonts w:cs="Tahoma"/>
          <w:color w:val="000000"/>
          <w:lang w:val="it-IT"/>
        </w:rPr>
        <w:t>quattro core per licenza per processore O</w:t>
      </w:r>
      <w:r w:rsidRPr="00FF14B6">
        <w:rPr>
          <w:rFonts w:cs="Tahoma"/>
          <w:lang w:val="it-IT"/>
        </w:rPr>
        <w:t xml:space="preserve"> </w:t>
      </w:r>
    </w:p>
    <w:p w:rsidR="008162A5" w:rsidRPr="00FF14B6" w:rsidRDefault="008162A5" w:rsidP="005D60A4">
      <w:pPr>
        <w:numPr>
          <w:ilvl w:val="4"/>
          <w:numId w:val="88"/>
        </w:numPr>
        <w:tabs>
          <w:tab w:val="left" w:pos="2880"/>
        </w:tabs>
        <w:spacing w:after="60"/>
        <w:ind w:left="2880"/>
        <w:rPr>
          <w:rFonts w:cs="Tahoma"/>
          <w:lang w:val="it-IT"/>
        </w:rPr>
      </w:pPr>
      <w:r w:rsidRPr="00FF14B6">
        <w:rPr>
          <w:rFonts w:eastAsia="Times New Roman"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CF04A9" w:rsidRPr="00FF14B6">
        <w:rPr>
          <w:rFonts w:eastAsia="Times New Roman" w:cs="Tahoma"/>
          <w:color w:val="000000"/>
          <w:szCs w:val="18"/>
          <w:lang w:val="it-IT"/>
        </w:rPr>
        <w:t>’</w:t>
      </w:r>
      <w:r w:rsidRPr="00FF14B6">
        <w:rPr>
          <w:rFonts w:eastAsia="Times New Roman" w:cs="Tahoma"/>
          <w:color w:val="000000"/>
          <w:szCs w:val="18"/>
          <w:lang w:val="it-IT"/>
        </w:rPr>
        <w:t xml:space="preserve">hardware fisico che supporta tale software appena prima della scadenza di Software Assurance utilizzando lo strumento MAP di Microsoft o un software equivalente). </w:t>
      </w:r>
    </w:p>
    <w:p w:rsidR="008162A5" w:rsidRPr="00FF14B6" w:rsidRDefault="008162A5" w:rsidP="005D60A4">
      <w:pPr>
        <w:numPr>
          <w:ilvl w:val="2"/>
          <w:numId w:val="91"/>
        </w:numPr>
        <w:tabs>
          <w:tab w:val="left" w:pos="2520"/>
        </w:tabs>
        <w:spacing w:after="60"/>
        <w:ind w:left="2520"/>
        <w:rPr>
          <w:rFonts w:cs="Tahoma"/>
          <w:lang w:val="it-IT"/>
        </w:rPr>
      </w:pPr>
      <w:r w:rsidRPr="00FF14B6">
        <w:rPr>
          <w:rFonts w:cs="Tahoma"/>
          <w:color w:val="000000"/>
          <w:lang w:val="it-IT"/>
        </w:rPr>
        <w:t>Per qualsiasi licenza per processore con la copertura Software Assurance in scadenza ceduta allo stesso server con licenza che ecceda il numero effettivo di processori fisici sul server, l</w:t>
      </w:r>
      <w:r w:rsidR="00CF04A9" w:rsidRPr="00FF14B6">
        <w:rPr>
          <w:rFonts w:cs="Tahoma"/>
          <w:color w:val="000000"/>
          <w:lang w:val="it-IT"/>
        </w:rPr>
        <w:t>’</w:t>
      </w:r>
      <w:r w:rsidRPr="00FF14B6">
        <w:rPr>
          <w:rFonts w:cs="Tahoma"/>
          <w:color w:val="000000"/>
          <w:lang w:val="it-IT"/>
        </w:rPr>
        <w:t>equivalenza core è di quattro core per licenza per processore.</w:t>
      </w:r>
    </w:p>
    <w:p w:rsidR="008162A5" w:rsidRPr="00FF14B6" w:rsidRDefault="008162A5" w:rsidP="005D60A4">
      <w:pPr>
        <w:numPr>
          <w:ilvl w:val="1"/>
          <w:numId w:val="91"/>
        </w:numPr>
        <w:tabs>
          <w:tab w:val="left" w:pos="1800"/>
        </w:tabs>
        <w:spacing w:after="60"/>
        <w:ind w:left="1800"/>
        <w:rPr>
          <w:rFonts w:cs="Tahoma"/>
          <w:lang w:val="it-IT"/>
        </w:rPr>
      </w:pPr>
      <w:r w:rsidRPr="00FF14B6">
        <w:rPr>
          <w:rFonts w:cs="Tahoma"/>
          <w:lang w:val="it-IT"/>
        </w:rPr>
        <w:t>Le società potranno riassegnare le licenze a un altro server. Tuttavia, qualora la società riassegni una licenza a un altro server, dovrà attenersi ai diritti sull</w:t>
      </w:r>
      <w:r w:rsidR="00CF04A9" w:rsidRPr="00FF14B6">
        <w:rPr>
          <w:rFonts w:cs="Tahoma"/>
          <w:lang w:val="it-IT"/>
        </w:rPr>
        <w:t>’</w:t>
      </w:r>
      <w:r w:rsidRPr="00FF14B6">
        <w:rPr>
          <w:rFonts w:cs="Tahoma"/>
          <w:lang w:val="it-IT"/>
        </w:rPr>
        <w:t>utilizzo di SQL Server 2012. Quando cede licenze core a server ai sensi dei diritti sull</w:t>
      </w:r>
      <w:r w:rsidR="00CF04A9" w:rsidRPr="00FF14B6">
        <w:rPr>
          <w:rFonts w:cs="Tahoma"/>
          <w:lang w:val="it-IT"/>
        </w:rPr>
        <w:t>’</w:t>
      </w:r>
      <w:r w:rsidRPr="00FF14B6">
        <w:rPr>
          <w:rFonts w:cs="Tahoma"/>
          <w:lang w:val="it-IT"/>
        </w:rPr>
        <w:t>utilizzo per SQL 2012, la società potrà combinare l</w:t>
      </w:r>
      <w:r w:rsidR="00CF04A9" w:rsidRPr="00FF14B6">
        <w:rPr>
          <w:rFonts w:cs="Tahoma"/>
          <w:lang w:val="it-IT"/>
        </w:rPr>
        <w:t>’</w:t>
      </w:r>
      <w:r w:rsidRPr="00FF14B6">
        <w:rPr>
          <w:rFonts w:cs="Tahoma"/>
          <w:lang w:val="it-IT"/>
        </w:rPr>
        <w:t>equivalenza core delle licenze esistenti con le licenze core per SQL Server 2012 aggiuntive.</w:t>
      </w:r>
    </w:p>
    <w:p w:rsidR="008162A5" w:rsidRPr="00FF14B6" w:rsidRDefault="008162A5" w:rsidP="005D60A4">
      <w:pPr>
        <w:numPr>
          <w:ilvl w:val="1"/>
          <w:numId w:val="91"/>
        </w:numPr>
        <w:tabs>
          <w:tab w:val="left" w:pos="1800"/>
          <w:tab w:val="left" w:pos="2970"/>
        </w:tabs>
        <w:spacing w:after="60"/>
        <w:ind w:left="1800"/>
        <w:rPr>
          <w:rFonts w:cs="Tahoma"/>
          <w:lang w:val="it-IT"/>
        </w:rPr>
      </w:pPr>
      <w:r w:rsidRPr="00FF14B6">
        <w:rPr>
          <w:rFonts w:cs="Tahoma"/>
          <w:color w:val="000000"/>
          <w:lang w:val="it-IT"/>
        </w:rPr>
        <w:t>L</w:t>
      </w:r>
      <w:r w:rsidR="00CF04A9" w:rsidRPr="00FF14B6">
        <w:rPr>
          <w:rFonts w:cs="Tahoma"/>
          <w:color w:val="000000"/>
          <w:lang w:val="it-IT"/>
        </w:rPr>
        <w:t>’</w:t>
      </w:r>
      <w:r w:rsidRPr="00FF14B6">
        <w:rPr>
          <w:rFonts w:cs="Tahoma"/>
          <w:color w:val="000000"/>
          <w:lang w:val="it-IT"/>
        </w:rPr>
        <w:t>equivalenza di licenze core stimata delle società non implica che esse possano cedere una licenza singola per processore a core attraverso due o più processori.</w:t>
      </w:r>
    </w:p>
    <w:p w:rsidR="008162A5" w:rsidRPr="00FF14B6" w:rsidRDefault="008162A5" w:rsidP="00204D6D">
      <w:pPr>
        <w:tabs>
          <w:tab w:val="left" w:pos="1800"/>
          <w:tab w:val="left" w:pos="2970"/>
        </w:tabs>
        <w:rPr>
          <w:rFonts w:cs="Tahoma"/>
          <w:lang w:val="it-IT"/>
        </w:rPr>
      </w:pPr>
    </w:p>
    <w:p w:rsidR="008162A5" w:rsidRPr="00FF14B6" w:rsidRDefault="008162A5" w:rsidP="00204D6D">
      <w:pPr>
        <w:tabs>
          <w:tab w:val="left" w:pos="720"/>
        </w:tabs>
        <w:spacing w:after="60"/>
        <w:ind w:left="720"/>
        <w:rPr>
          <w:rFonts w:cs="Tahoma"/>
          <w:lang w:val="it-IT"/>
        </w:rPr>
      </w:pPr>
      <w:r w:rsidRPr="00FF14B6">
        <w:rPr>
          <w:rFonts w:cs="Tahoma"/>
          <w:b/>
          <w:color w:val="000000"/>
          <w:lang w:val="it-IT"/>
        </w:rPr>
        <w:t>Per le Società con copertura Software Assurance in scadenza in data 1 aprile 2015 o successiva che scelgono di non effettuare il rinnovo</w:t>
      </w:r>
    </w:p>
    <w:p w:rsidR="008162A5" w:rsidRPr="00FF14B6" w:rsidRDefault="008162A5" w:rsidP="00204D6D">
      <w:pPr>
        <w:tabs>
          <w:tab w:val="left" w:pos="720"/>
        </w:tabs>
        <w:ind w:left="720"/>
        <w:rPr>
          <w:rFonts w:cs="Tahoma"/>
          <w:lang w:val="it-IT"/>
        </w:rPr>
      </w:pPr>
      <w:r w:rsidRPr="00FF14B6">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FF14B6">
        <w:rPr>
          <w:rFonts w:eastAsia="Times New Roman" w:cs="Tahoma"/>
          <w:color w:val="000000"/>
          <w:szCs w:val="18"/>
          <w:lang w:val="it-IT"/>
        </w:rPr>
        <w:t xml:space="preserve"> </w:t>
      </w:r>
    </w:p>
    <w:p w:rsidR="008162A5" w:rsidRPr="00FF14B6" w:rsidRDefault="008162A5" w:rsidP="00204D6D">
      <w:pPr>
        <w:tabs>
          <w:tab w:val="left" w:pos="720"/>
        </w:tabs>
        <w:ind w:left="720"/>
        <w:rPr>
          <w:rFonts w:cs="Tahoma"/>
          <w:lang w:val="it-IT"/>
        </w:rPr>
      </w:pPr>
    </w:p>
    <w:p w:rsidR="008162A5" w:rsidRPr="00FF14B6" w:rsidRDefault="008162A5" w:rsidP="005D60A4">
      <w:pPr>
        <w:numPr>
          <w:ilvl w:val="2"/>
          <w:numId w:val="88"/>
        </w:numPr>
        <w:spacing w:after="60"/>
        <w:ind w:left="144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41620" w:rsidRPr="00FF14B6">
        <w:rPr>
          <w:rFonts w:cs="Tahoma"/>
          <w:lang w:val="it-IT"/>
        </w:rPr>
        <w:t>“</w:t>
      </w:r>
      <w:r w:rsidRPr="00FF14B6">
        <w:rPr>
          <w:rFonts w:cs="Tahoma"/>
          <w:lang w:val="it-IT"/>
        </w:rPr>
        <w:t>Per le società con copertura Software Assurance in scadenza prima del 1 aprile 2015 che scelgono di non effettuare il rinnovo</w:t>
      </w:r>
      <w:r w:rsidR="00341620" w:rsidRPr="00FF14B6">
        <w:rPr>
          <w:rFonts w:cs="Tahoma"/>
          <w:lang w:val="it-IT"/>
        </w:rPr>
        <w:t>”</w:t>
      </w:r>
      <w:r w:rsidRPr="00FF14B6">
        <w:rPr>
          <w:rFonts w:cs="Tahoma"/>
          <w:lang w:val="it-IT"/>
        </w:rPr>
        <w:t xml:space="preserve"> e </w:t>
      </w:r>
    </w:p>
    <w:p w:rsidR="009B5A8F" w:rsidRPr="00FF14B6" w:rsidRDefault="009B5A8F" w:rsidP="009B5A8F">
      <w:pPr>
        <w:spacing w:after="60"/>
        <w:ind w:left="1440"/>
        <w:rPr>
          <w:rFonts w:cs="Tahoma"/>
          <w:lang w:val="it-IT"/>
        </w:rPr>
      </w:pPr>
    </w:p>
    <w:p w:rsidR="008162A5" w:rsidRPr="00FF14B6" w:rsidRDefault="008162A5" w:rsidP="009B5A8F">
      <w:pPr>
        <w:numPr>
          <w:ilvl w:val="2"/>
          <w:numId w:val="88"/>
        </w:numPr>
        <w:spacing w:after="60"/>
        <w:ind w:left="1440"/>
        <w:rPr>
          <w:rFonts w:cs="Tahoma"/>
          <w:lang w:val="it-IT"/>
        </w:rPr>
      </w:pPr>
      <w:r w:rsidRPr="00FF14B6">
        <w:rPr>
          <w:rFonts w:cs="Tahoma"/>
          <w:lang w:val="it-IT"/>
        </w:rPr>
        <w:t>per le licenze acquistate dopo il 1 aprile 2015 la licenza per processore delle società avrà un</w:t>
      </w:r>
      <w:r w:rsidR="00CF04A9" w:rsidRPr="00FF14B6">
        <w:rPr>
          <w:rFonts w:cs="Tahoma"/>
          <w:lang w:val="it-IT"/>
        </w:rPr>
        <w:t>’</w:t>
      </w:r>
      <w:r w:rsidRPr="00FF14B6">
        <w:rPr>
          <w:rFonts w:cs="Tahoma"/>
          <w:lang w:val="it-IT"/>
        </w:rPr>
        <w:t>equivalenza core di quattro licenze core Enterprise per SQL Server 2012. Per l</w:t>
      </w:r>
      <w:r w:rsidR="00CF04A9" w:rsidRPr="00FF14B6">
        <w:rPr>
          <w:rFonts w:cs="Tahoma"/>
          <w:lang w:val="it-IT"/>
        </w:rPr>
        <w:t>’</w:t>
      </w:r>
      <w:r w:rsidRPr="00FF14B6">
        <w:rPr>
          <w:rFonts w:cs="Tahoma"/>
          <w:lang w:val="it-IT"/>
        </w:rPr>
        <w:t>utilizzo continuativo di SQL Server 2012 su processori che richiedono più di quattro licenze core per</w:t>
      </w:r>
      <w:r w:rsidR="009B5A8F" w:rsidRPr="00FF14B6">
        <w:rPr>
          <w:rFonts w:cs="Tahoma"/>
          <w:lang w:val="it-IT"/>
        </w:rPr>
        <w:t> </w:t>
      </w:r>
      <w:r w:rsidRPr="00FF14B6">
        <w:rPr>
          <w:rFonts w:cs="Tahoma"/>
          <w:lang w:val="it-IT"/>
        </w:rPr>
        <w:t>processore la società deve acquistare le licenze core aggiuntive.</w:t>
      </w:r>
    </w:p>
    <w:p w:rsidR="008162A5" w:rsidRPr="00FF14B6" w:rsidRDefault="008162A5" w:rsidP="00204D6D">
      <w:pPr>
        <w:ind w:left="1440"/>
        <w:rPr>
          <w:rFonts w:cs="Tahoma"/>
          <w:lang w:val="it-IT"/>
        </w:rPr>
      </w:pPr>
    </w:p>
    <w:p w:rsidR="008162A5" w:rsidRPr="00FF14B6" w:rsidRDefault="008162A5" w:rsidP="00204D6D">
      <w:pPr>
        <w:tabs>
          <w:tab w:val="left" w:pos="720"/>
        </w:tabs>
        <w:spacing w:after="60"/>
        <w:ind w:left="720"/>
        <w:rPr>
          <w:rFonts w:cs="Tahoma"/>
          <w:lang w:val="it-IT"/>
        </w:rPr>
      </w:pPr>
      <w:r w:rsidRPr="00FF14B6">
        <w:rPr>
          <w:rFonts w:cs="Tahoma"/>
          <w:b/>
          <w:lang w:val="it-IT"/>
        </w:rPr>
        <w:t>Per le società con sede nella Repubblica popolare cinese, dove acquistano licenze per processore e Software Assurance per SQL Server 2008 R2</w:t>
      </w:r>
    </w:p>
    <w:p w:rsidR="008162A5" w:rsidRPr="00FF14B6" w:rsidRDefault="008162A5" w:rsidP="00204D6D">
      <w:pPr>
        <w:tabs>
          <w:tab w:val="left" w:pos="720"/>
        </w:tabs>
        <w:ind w:left="720"/>
        <w:rPr>
          <w:rFonts w:cs="Tahoma"/>
          <w:lang w:val="it-IT"/>
        </w:rPr>
      </w:pPr>
      <w:r w:rsidRPr="00FF14B6">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rsidR="008162A5" w:rsidRPr="00FF14B6" w:rsidRDefault="008162A5" w:rsidP="00C321B6">
      <w:pPr>
        <w:tabs>
          <w:tab w:val="left" w:pos="2970"/>
        </w:tabs>
        <w:ind w:left="1440"/>
        <w:rPr>
          <w:rFonts w:cs="Tahoma"/>
          <w:lang w:val="it-IT"/>
        </w:rPr>
      </w:pPr>
    </w:p>
    <w:p w:rsidR="00E3573A" w:rsidRPr="00FF14B6" w:rsidRDefault="00E3573A" w:rsidP="00C321B6">
      <w:pPr>
        <w:tabs>
          <w:tab w:val="left" w:pos="2970"/>
        </w:tabs>
        <w:ind w:left="1440"/>
        <w:rPr>
          <w:rFonts w:cs="Tahoma"/>
          <w:lang w:val="it-IT"/>
        </w:rPr>
      </w:pPr>
    </w:p>
    <w:p w:rsidR="008162A5" w:rsidRPr="00FF14B6" w:rsidRDefault="009B25A3" w:rsidP="00EF5637">
      <w:pPr>
        <w:pStyle w:val="Heading3"/>
        <w:rPr>
          <w:rFonts w:ascii="Tahoma" w:hAnsi="Tahoma" w:cs="Tahoma"/>
          <w:lang w:val="it-IT"/>
        </w:rPr>
      </w:pPr>
      <w:bookmarkStart w:id="1942" w:name="_Toc336338348"/>
      <w:bookmarkStart w:id="1943" w:name="_Toc341193239"/>
      <w:bookmarkStart w:id="1944" w:name="Srv_90SQLServer2012Standard"/>
      <w:bookmarkStart w:id="1945" w:name="_79_SQL_Server®"/>
      <w:bookmarkStart w:id="1946" w:name="_Toc345678806"/>
      <w:bookmarkEnd w:id="1942"/>
      <w:bookmarkEnd w:id="1943"/>
      <w:bookmarkEnd w:id="1944"/>
      <w:bookmarkEnd w:id="1945"/>
      <w:r>
        <w:rPr>
          <w:rFonts w:ascii="Tahoma" w:hAnsi="Tahoma" w:cs="Tahoma"/>
          <w:caps/>
          <w:color w:val="F66400"/>
          <w:sz w:val="22"/>
          <w:vertAlign w:val="superscript"/>
          <w:lang w:val="it-IT"/>
        </w:rPr>
        <w:t>80</w:t>
      </w:r>
      <w:r w:rsidR="008162A5" w:rsidRPr="00FF14B6">
        <w:rPr>
          <w:rFonts w:ascii="Tahoma" w:hAnsi="Tahoma" w:cs="Tahoma"/>
          <w:color w:val="F66400"/>
          <w:sz w:val="22"/>
          <w:lang w:val="it-IT"/>
        </w:rPr>
        <w:t xml:space="preserve"> SQL Server</w:t>
      </w:r>
      <w:r w:rsidR="004B0F4B" w:rsidRPr="00FF14B6">
        <w:rPr>
          <w:rFonts w:ascii="Tahoma" w:hAnsi="Tahoma" w:cs="Tahoma"/>
          <w:color w:val="F66400"/>
          <w:sz w:val="22"/>
          <w:vertAlign w:val="superscript"/>
          <w:lang w:val="it-IT"/>
        </w:rPr>
        <w:t>®</w:t>
      </w:r>
      <w:r w:rsidR="008162A5" w:rsidRPr="00FF14B6">
        <w:rPr>
          <w:rFonts w:ascii="Tahoma" w:hAnsi="Tahoma" w:cs="Tahoma"/>
          <w:color w:val="F66400"/>
          <w:sz w:val="22"/>
          <w:lang w:val="it-IT"/>
        </w:rPr>
        <w:t xml:space="preserve"> 2012 Standard</w:t>
      </w:r>
      <w:bookmarkEnd w:id="1946"/>
      <w:r w:rsidR="008162A5" w:rsidRPr="00FF14B6">
        <w:rPr>
          <w:rFonts w:ascii="Tahoma" w:hAnsi="Tahoma" w:cs="Tahoma"/>
          <w:lang w:val="it-IT"/>
        </w:rPr>
        <w:t xml:space="preserve"> </w:t>
      </w:r>
    </w:p>
    <w:p w:rsidR="008162A5" w:rsidRPr="00FF14B6" w:rsidRDefault="008162A5" w:rsidP="00204D6D">
      <w:pPr>
        <w:pStyle w:val="EndnoteText"/>
        <w:ind w:left="0"/>
        <w:rPr>
          <w:rFonts w:ascii="Tahoma" w:hAnsi="Tahoma" w:cs="Tahoma"/>
          <w:sz w:val="18"/>
          <w:szCs w:val="18"/>
          <w:lang w:val="it-IT"/>
        </w:rPr>
      </w:pPr>
    </w:p>
    <w:p w:rsidR="008162A5" w:rsidRPr="00FF14B6" w:rsidRDefault="008162A5" w:rsidP="00204D6D">
      <w:pPr>
        <w:ind w:left="720"/>
        <w:rPr>
          <w:rFonts w:cs="Tahoma"/>
          <w:lang w:val="it-IT"/>
        </w:rPr>
      </w:pPr>
      <w:r w:rsidRPr="00FF14B6">
        <w:rPr>
          <w:rFonts w:cs="Tahoma"/>
          <w:lang w:val="it-IT"/>
        </w:rPr>
        <w:t>SQL Server 2012 Standard è la versione successiva di SQL Server Standard e la CAL per SQL Server 2012 è la versione successiva della CAL per SQL Server.</w:t>
      </w:r>
    </w:p>
    <w:p w:rsidR="008162A5" w:rsidRPr="00FF14B6" w:rsidRDefault="008162A5" w:rsidP="00204D6D">
      <w:pPr>
        <w:ind w:left="720"/>
        <w:rPr>
          <w:rFonts w:cs="Tahoma"/>
          <w:lang w:val="it-IT"/>
        </w:rPr>
      </w:pPr>
    </w:p>
    <w:p w:rsidR="008162A5" w:rsidRPr="00FF14B6" w:rsidRDefault="008162A5" w:rsidP="00204D6D">
      <w:pPr>
        <w:ind w:left="720"/>
        <w:rPr>
          <w:rFonts w:cs="Tahoma"/>
          <w:lang w:val="it-IT"/>
        </w:rPr>
      </w:pPr>
    </w:p>
    <w:p w:rsidR="008162A5" w:rsidRPr="00FF14B6" w:rsidRDefault="008162A5" w:rsidP="00EF5637">
      <w:pPr>
        <w:pStyle w:val="Heading3"/>
        <w:rPr>
          <w:rFonts w:ascii="Tahoma" w:hAnsi="Tahoma" w:cs="Tahoma"/>
          <w:lang w:val="it-IT"/>
        </w:rPr>
      </w:pPr>
      <w:bookmarkStart w:id="1947" w:name="_Toc336338349"/>
      <w:bookmarkStart w:id="1948" w:name="_Toc341193240"/>
      <w:bookmarkStart w:id="1949" w:name="Srv_91SQLServer2012StandardCore"/>
      <w:bookmarkStart w:id="1950" w:name="_80_SQL_Server®"/>
      <w:bookmarkStart w:id="1951" w:name="_Toc345678807"/>
      <w:bookmarkEnd w:id="1947"/>
      <w:bookmarkEnd w:id="1948"/>
      <w:bookmarkEnd w:id="1949"/>
      <w:bookmarkEnd w:id="1950"/>
      <w:r w:rsidRPr="00FF14B6">
        <w:rPr>
          <w:rFonts w:ascii="Tahoma" w:hAnsi="Tahoma" w:cs="Tahoma"/>
          <w:caps/>
          <w:color w:val="F66400"/>
          <w:sz w:val="22"/>
          <w:vertAlign w:val="superscript"/>
          <w:lang w:val="it-IT"/>
        </w:rPr>
        <w:t>8</w:t>
      </w:r>
      <w:r w:rsidR="009B25A3">
        <w:rPr>
          <w:rFonts w:ascii="Tahoma" w:hAnsi="Tahoma" w:cs="Tahoma"/>
          <w:caps/>
          <w:color w:val="F66400"/>
          <w:sz w:val="22"/>
          <w:vertAlign w:val="superscript"/>
          <w:lang w:val="it-IT"/>
        </w:rPr>
        <w:t>1</w:t>
      </w:r>
      <w:r w:rsidRPr="00FF14B6">
        <w:rPr>
          <w:rFonts w:ascii="Tahoma" w:hAnsi="Tahoma" w:cs="Tahoma"/>
          <w:color w:val="F66400"/>
          <w:sz w:val="22"/>
          <w:lang w:val="it-IT"/>
        </w:rPr>
        <w:t xml:space="preserve"> SQL Server</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2012 Standard Core</w:t>
      </w:r>
      <w:bookmarkEnd w:id="1951"/>
    </w:p>
    <w:p w:rsidR="008162A5" w:rsidRPr="00FF14B6" w:rsidRDefault="008162A5" w:rsidP="0026723A">
      <w:pPr>
        <w:rPr>
          <w:rFonts w:cs="Tahoma"/>
          <w:lang w:val="it-IT"/>
        </w:rPr>
      </w:pPr>
    </w:p>
    <w:p w:rsidR="008162A5" w:rsidRPr="00FF14B6" w:rsidRDefault="008162A5" w:rsidP="0026723A">
      <w:pPr>
        <w:spacing w:after="60"/>
        <w:ind w:left="720"/>
        <w:rPr>
          <w:rFonts w:cs="Tahoma"/>
          <w:lang w:val="it-IT"/>
        </w:rPr>
      </w:pPr>
      <w:r w:rsidRPr="00FF14B6">
        <w:rPr>
          <w:rFonts w:cs="Tahoma"/>
          <w:b/>
          <w:lang w:val="it-IT"/>
        </w:rPr>
        <w:t>Concessioni di Licenza Associate alla Variazione del Modello di Licenza</w:t>
      </w:r>
    </w:p>
    <w:p w:rsidR="008162A5" w:rsidRPr="00FF14B6" w:rsidRDefault="008162A5" w:rsidP="0026723A">
      <w:pPr>
        <w:ind w:left="720"/>
        <w:rPr>
          <w:rFonts w:cs="Tahoma"/>
          <w:lang w:val="it-IT"/>
        </w:rPr>
      </w:pPr>
      <w:r w:rsidRPr="00FF14B6">
        <w:rPr>
          <w:rFonts w:eastAsia="Times New Roman" w:cs="Tahoma"/>
          <w:color w:val="000000"/>
          <w:szCs w:val="18"/>
          <w:lang w:val="it-IT"/>
        </w:rPr>
        <w:t>SQL Server 2008 R2 sarà l</w:t>
      </w:r>
      <w:r w:rsidR="00CF04A9" w:rsidRPr="00FF14B6">
        <w:rPr>
          <w:rFonts w:eastAsia="Times New Roman" w:cs="Tahoma"/>
          <w:color w:val="000000"/>
          <w:szCs w:val="18"/>
          <w:lang w:val="it-IT"/>
        </w:rPr>
        <w:t>’</w:t>
      </w:r>
      <w:r w:rsidRPr="00FF14B6">
        <w:rPr>
          <w:rFonts w:eastAsia="Times New Roman" w:cs="Tahoma"/>
          <w:color w:val="000000"/>
          <w:szCs w:val="18"/>
          <w:lang w:val="it-IT"/>
        </w:rPr>
        <w:t>ultima versione di SQL Server concessa in licenza ai sensi del modello di licenza per processore. In via eccezionale, alle società con contratti multilicenza e copertura Software Assurance attiva per le licenze per processore per SQL Server 2008 R2 Standard in data 1 aprile 2012 (</w:t>
      </w:r>
      <w:r w:rsidR="00341620" w:rsidRPr="00FF14B6">
        <w:rPr>
          <w:rFonts w:eastAsia="Times New Roman" w:cs="Tahoma"/>
          <w:color w:val="000000"/>
          <w:szCs w:val="18"/>
          <w:lang w:val="it-IT"/>
        </w:rPr>
        <w:t>“</w:t>
      </w:r>
      <w:r w:rsidRPr="00FF14B6">
        <w:rPr>
          <w:rFonts w:eastAsia="Times New Roman" w:cs="Tahoma"/>
          <w:color w:val="000000"/>
          <w:szCs w:val="18"/>
          <w:lang w:val="it-IT"/>
        </w:rPr>
        <w:t>licenze qualificanti</w:t>
      </w:r>
      <w:r w:rsidR="00341620" w:rsidRPr="00FF14B6">
        <w:rPr>
          <w:rFonts w:eastAsia="Times New Roman" w:cs="Tahoma"/>
          <w:color w:val="000000"/>
          <w:szCs w:val="18"/>
          <w:lang w:val="it-IT"/>
        </w:rPr>
        <w:t>”</w:t>
      </w:r>
      <w:r w:rsidRPr="00FF14B6">
        <w:rPr>
          <w:rFonts w:eastAsia="Times New Roman" w:cs="Tahoma"/>
          <w:color w:val="000000"/>
          <w:szCs w:val="18"/>
          <w:lang w:val="it-IT"/>
        </w:rPr>
        <w:t>) vengono offerte le opzioni che seguono.</w:t>
      </w:r>
      <w:r w:rsidRPr="00FF14B6">
        <w:rPr>
          <w:rFonts w:cs="Tahoma"/>
          <w:lang w:val="it-IT"/>
        </w:rPr>
        <w:t xml:space="preserve"> </w:t>
      </w:r>
      <w:r w:rsidRPr="00FF14B6">
        <w:rPr>
          <w:rFonts w:cs="Tahoma"/>
          <w:color w:val="000000"/>
          <w:lang w:val="it-IT"/>
        </w:rPr>
        <w:t>Le licenze per processore per SQL Server 2008 R2 Standard acquistate successivamente nello stesso periodo di validità dell</w:t>
      </w:r>
      <w:r w:rsidR="00CF04A9" w:rsidRPr="00FF14B6">
        <w:rPr>
          <w:rFonts w:cs="Tahoma"/>
          <w:color w:val="000000"/>
          <w:lang w:val="it-IT"/>
        </w:rPr>
        <w:t>’</w:t>
      </w:r>
      <w:r w:rsidRPr="00FF14B6">
        <w:rPr>
          <w:rFonts w:cs="Tahoma"/>
          <w:color w:val="000000"/>
          <w:lang w:val="it-IT"/>
        </w:rPr>
        <w:t>iscrizione, ma prima del 1 aprile 2015 nell</w:t>
      </w:r>
      <w:r w:rsidR="00CF04A9" w:rsidRPr="00FF14B6">
        <w:rPr>
          <w:rFonts w:cs="Tahoma"/>
          <w:color w:val="000000"/>
          <w:lang w:val="it-IT"/>
        </w:rPr>
        <w:t>’</w:t>
      </w:r>
      <w:r w:rsidRPr="00FF14B6">
        <w:rPr>
          <w:rFonts w:cs="Tahoma"/>
          <w:color w:val="000000"/>
          <w:lang w:val="it-IT"/>
        </w:rPr>
        <w:t>ambito di una procedura pianificata di true-up della società Enterprise, Enterprise Subscription,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 tali opzioni.</w:t>
      </w:r>
      <w:r w:rsidRPr="00FF14B6">
        <w:rPr>
          <w:rFonts w:cs="Tahoma"/>
          <w:lang w:val="it-IT"/>
        </w:rPr>
        <w:t xml:space="preserve"> </w:t>
      </w:r>
      <w:r w:rsidRPr="00FF14B6">
        <w:rPr>
          <w:rFonts w:cs="Tahoma"/>
          <w:color w:val="000000"/>
          <w:lang w:val="it-IT"/>
        </w:rPr>
        <w:t>Le licenze acquistate dopo il 1 aprile 2015, o in un periodo di validità dell</w:t>
      </w:r>
      <w:r w:rsidR="00CF04A9" w:rsidRPr="00FF14B6">
        <w:rPr>
          <w:rFonts w:cs="Tahoma"/>
          <w:color w:val="000000"/>
          <w:lang w:val="it-IT"/>
        </w:rPr>
        <w:t>’</w:t>
      </w:r>
      <w:r w:rsidRPr="00FF14B6">
        <w:rPr>
          <w:rFonts w:cs="Tahoma"/>
          <w:color w:val="000000"/>
          <w:lang w:val="it-IT"/>
        </w:rPr>
        <w:t>iscrizione successivo, ai sensi di un contratto distinto o di un</w:t>
      </w:r>
      <w:r w:rsidR="00CF04A9" w:rsidRPr="00FF14B6">
        <w:rPr>
          <w:rFonts w:cs="Tahoma"/>
          <w:color w:val="000000"/>
          <w:lang w:val="it-IT"/>
        </w:rPr>
        <w:t>’</w:t>
      </w:r>
      <w:r w:rsidRPr="00FF14B6">
        <w:rPr>
          <w:rFonts w:cs="Tahoma"/>
          <w:color w:val="000000"/>
          <w:lang w:val="it-IT"/>
        </w:rPr>
        <w:t>iscrizione con la data di entrata in vigore posteriore al 1 aprile 2012, non sono licenze qualificanti.</w:t>
      </w:r>
    </w:p>
    <w:p w:rsidR="00E3573A" w:rsidRPr="00FF14B6" w:rsidRDefault="00E3573A" w:rsidP="0026723A">
      <w:pPr>
        <w:ind w:left="720"/>
        <w:rPr>
          <w:rFonts w:cs="Tahoma"/>
          <w:lang w:val="it-IT"/>
        </w:rPr>
      </w:pPr>
    </w:p>
    <w:p w:rsidR="008162A5" w:rsidRPr="00FF14B6" w:rsidRDefault="008162A5" w:rsidP="0026723A">
      <w:pPr>
        <w:spacing w:after="60"/>
        <w:ind w:left="720"/>
        <w:rPr>
          <w:rFonts w:cs="Tahoma"/>
          <w:lang w:val="it-IT"/>
        </w:rPr>
      </w:pPr>
      <w:r w:rsidRPr="00FF14B6">
        <w:rPr>
          <w:rFonts w:cs="Tahoma"/>
          <w:b/>
          <w:lang w:val="it-IT"/>
        </w:rPr>
        <w:t>Periodo di Validità Corrente</w:t>
      </w:r>
    </w:p>
    <w:p w:rsidR="008162A5" w:rsidRPr="00FF14B6" w:rsidRDefault="008162A5" w:rsidP="009B5A8F">
      <w:pPr>
        <w:ind w:left="720"/>
        <w:rPr>
          <w:rFonts w:cs="Tahoma"/>
          <w:spacing w:val="-1"/>
          <w:lang w:val="it-IT"/>
        </w:rPr>
      </w:pPr>
      <w:r w:rsidRPr="00FF14B6">
        <w:rPr>
          <w:rFonts w:eastAsia="Times New Roman" w:cs="Tahoma"/>
          <w:spacing w:val="-1"/>
          <w:szCs w:val="18"/>
          <w:lang w:val="it-IT"/>
        </w:rPr>
        <w:t xml:space="preserve">durante il periodo di validità corrente della copertura Software Assurance a partire dal 1 aprile 2012 le società (incluse le società titolari di contratti </w:t>
      </w:r>
      <w:r w:rsidR="00341620" w:rsidRPr="00FF14B6">
        <w:rPr>
          <w:rFonts w:eastAsia="Times New Roman" w:cs="Tahoma"/>
          <w:spacing w:val="-1"/>
          <w:szCs w:val="18"/>
          <w:lang w:val="it-IT"/>
        </w:rPr>
        <w:t>“</w:t>
      </w:r>
      <w:r w:rsidRPr="00FF14B6">
        <w:rPr>
          <w:rFonts w:eastAsia="Times New Roman" w:cs="Tahoma"/>
          <w:spacing w:val="-1"/>
          <w:szCs w:val="18"/>
          <w:lang w:val="it-IT"/>
        </w:rPr>
        <w:t>subscription</w:t>
      </w:r>
      <w:r w:rsidR="00341620" w:rsidRPr="00FF14B6">
        <w:rPr>
          <w:rFonts w:eastAsia="Times New Roman" w:cs="Tahoma"/>
          <w:spacing w:val="-1"/>
          <w:szCs w:val="18"/>
          <w:lang w:val="it-IT"/>
        </w:rPr>
        <w:t>”</w:t>
      </w:r>
      <w:r w:rsidRPr="00FF14B6">
        <w:rPr>
          <w:rFonts w:eastAsia="Times New Roman" w:cs="Tahoma"/>
          <w:spacing w:val="-1"/>
          <w:szCs w:val="18"/>
          <w:lang w:val="it-IT"/>
        </w:rPr>
        <w:t>) potranno, ai sensi di una licenza qualificante, effettuare l</w:t>
      </w:r>
      <w:r w:rsidR="00CF04A9" w:rsidRPr="00FF14B6">
        <w:rPr>
          <w:rFonts w:eastAsia="Times New Roman" w:cs="Tahoma"/>
          <w:spacing w:val="-1"/>
          <w:szCs w:val="18"/>
          <w:lang w:val="it-IT"/>
        </w:rPr>
        <w:t>’</w:t>
      </w:r>
      <w:r w:rsidRPr="00FF14B6">
        <w:rPr>
          <w:rFonts w:eastAsia="Times New Roman" w:cs="Tahoma"/>
          <w:spacing w:val="-1"/>
          <w:szCs w:val="18"/>
          <w:lang w:val="it-IT"/>
        </w:rPr>
        <w:t>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CF04A9" w:rsidRPr="00FF14B6">
        <w:rPr>
          <w:rFonts w:eastAsia="Times New Roman" w:cs="Tahoma"/>
          <w:spacing w:val="-1"/>
          <w:szCs w:val="18"/>
          <w:lang w:val="it-IT"/>
        </w:rPr>
        <w:t>’</w:t>
      </w:r>
      <w:r w:rsidRPr="00FF14B6">
        <w:rPr>
          <w:rFonts w:eastAsia="Times New Roman" w:cs="Tahoma"/>
          <w:spacing w:val="-1"/>
          <w:szCs w:val="18"/>
          <w:lang w:val="it-IT"/>
        </w:rPr>
        <w:t>interno di Server Farm.</w:t>
      </w:r>
      <w:r w:rsidRPr="00FF14B6">
        <w:rPr>
          <w:rFonts w:cs="Tahoma"/>
          <w:spacing w:val="-1"/>
          <w:lang w:val="it-IT"/>
        </w:rPr>
        <w:t xml:space="preserve"> Le società dovranno fare riferimento ai Diritti di Utilizzo del</w:t>
      </w:r>
      <w:r w:rsidR="00E3573A" w:rsidRPr="00FF14B6">
        <w:rPr>
          <w:rFonts w:cs="Tahoma"/>
          <w:spacing w:val="-1"/>
          <w:lang w:val="it-IT"/>
        </w:rPr>
        <w:t> </w:t>
      </w:r>
      <w:r w:rsidRPr="00FF14B6">
        <w:rPr>
          <w:rFonts w:cs="Tahoma"/>
          <w:spacing w:val="-1"/>
          <w:lang w:val="it-IT"/>
        </w:rPr>
        <w:t>Prodotto per SQL</w:t>
      </w:r>
      <w:r w:rsidR="009B5A8F" w:rsidRPr="00FF14B6">
        <w:rPr>
          <w:rFonts w:cs="Tahoma"/>
          <w:spacing w:val="-1"/>
          <w:lang w:val="it-IT"/>
        </w:rPr>
        <w:t> </w:t>
      </w:r>
      <w:r w:rsidRPr="00FF14B6">
        <w:rPr>
          <w:rFonts w:cs="Tahoma"/>
          <w:spacing w:val="-1"/>
          <w:lang w:val="it-IT"/>
        </w:rPr>
        <w:t>Server 2012 Standard Core per quanto riguarda le condizioni di licenza per Mobilità delle Licenze.</w:t>
      </w:r>
    </w:p>
    <w:p w:rsidR="008162A5" w:rsidRPr="00FF14B6" w:rsidRDefault="008162A5" w:rsidP="0026723A">
      <w:pPr>
        <w:ind w:left="720"/>
        <w:rPr>
          <w:rFonts w:cs="Tahoma"/>
          <w:lang w:val="it-IT"/>
        </w:rPr>
      </w:pPr>
    </w:p>
    <w:p w:rsidR="008162A5" w:rsidRPr="00FF14B6" w:rsidRDefault="008162A5" w:rsidP="0026723A">
      <w:pPr>
        <w:spacing w:after="60"/>
        <w:ind w:left="720"/>
        <w:rPr>
          <w:rFonts w:cs="Tahoma"/>
          <w:lang w:val="it-IT"/>
        </w:rPr>
      </w:pPr>
      <w:r w:rsidRPr="00FF14B6">
        <w:rPr>
          <w:rFonts w:cs="Tahoma"/>
          <w:b/>
          <w:lang w:val="it-IT"/>
        </w:rPr>
        <w:t>Primo Periodo di Rinnovo (prima del 1 aprile 2015)</w:t>
      </w:r>
    </w:p>
    <w:p w:rsidR="008162A5" w:rsidRPr="00FF14B6" w:rsidRDefault="008162A5" w:rsidP="0026723A">
      <w:pPr>
        <w:ind w:left="720"/>
        <w:rPr>
          <w:rFonts w:cs="Tahoma"/>
          <w:lang w:val="it-IT"/>
        </w:rPr>
      </w:pPr>
      <w:r w:rsidRPr="00FF14B6">
        <w:rPr>
          <w:rFonts w:cs="Tahoma"/>
          <w:lang w:val="it-IT"/>
        </w:rPr>
        <w:t>in occasione del primo rinnovo di Software Assurance in data 1 aprile 2012 o successiva (ma prima del 1</w:t>
      </w:r>
      <w:r w:rsidR="00E3573A" w:rsidRPr="00FF14B6">
        <w:rPr>
          <w:rFonts w:cs="Tahoma"/>
          <w:lang w:val="it-IT"/>
        </w:rPr>
        <w:t> </w:t>
      </w:r>
      <w:r w:rsidRPr="00FF14B6">
        <w:rPr>
          <w:rFonts w:cs="Tahoma"/>
          <w:lang w:val="it-IT"/>
        </w:rPr>
        <w:t>aprile 2015), per ogni server che una società ha ricevuto validamente in licenza in conformità ai diritti di</w:t>
      </w:r>
      <w:r w:rsidR="00E3573A" w:rsidRPr="00FF14B6">
        <w:rPr>
          <w:rFonts w:cs="Tahoma"/>
          <w:lang w:val="it-IT"/>
        </w:rPr>
        <w:t> </w:t>
      </w:r>
      <w:r w:rsidRPr="00FF14B6">
        <w:rPr>
          <w:rFonts w:cs="Tahoma"/>
          <w:lang w:val="it-IT"/>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8162A5" w:rsidRPr="00FF14B6" w:rsidRDefault="008162A5" w:rsidP="0026723A">
      <w:pPr>
        <w:ind w:left="720"/>
        <w:rPr>
          <w:rFonts w:cs="Tahoma"/>
          <w:lang w:val="it-IT"/>
        </w:rPr>
      </w:pPr>
    </w:p>
    <w:p w:rsidR="008162A5" w:rsidRPr="00FF14B6" w:rsidRDefault="008162A5" w:rsidP="005D60A4">
      <w:pPr>
        <w:numPr>
          <w:ilvl w:val="0"/>
          <w:numId w:val="121"/>
        </w:numPr>
        <w:tabs>
          <w:tab w:val="left" w:pos="1440"/>
        </w:tabs>
        <w:spacing w:after="60"/>
        <w:ind w:left="1440"/>
        <w:rPr>
          <w:rFonts w:cs="Tahoma"/>
          <w:lang w:val="it-IT"/>
        </w:rPr>
      </w:pPr>
      <w:r w:rsidRPr="00FF14B6">
        <w:rPr>
          <w:rFonts w:cs="Tahoma"/>
          <w:lang w:val="it-IT"/>
        </w:rPr>
        <w:t>un numero pari al numero minore delle licenze qualificanti cedute al server o al numero totale dei processori fisici sul server moltiplicato per il maggiore tra:</w:t>
      </w:r>
      <w:r w:rsidRPr="00FF14B6">
        <w:rPr>
          <w:rFonts w:eastAsia="Times New Roman" w:cs="Tahoma"/>
          <w:szCs w:val="18"/>
          <w:lang w:val="it-IT"/>
        </w:rPr>
        <w:t xml:space="preserve"> </w:t>
      </w:r>
    </w:p>
    <w:p w:rsidR="008162A5" w:rsidRPr="00FF14B6" w:rsidRDefault="008162A5" w:rsidP="005D60A4">
      <w:pPr>
        <w:numPr>
          <w:ilvl w:val="3"/>
          <w:numId w:val="95"/>
        </w:numPr>
        <w:spacing w:after="60"/>
        <w:ind w:left="1800"/>
        <w:rPr>
          <w:rFonts w:cs="Tahoma"/>
        </w:rPr>
      </w:pPr>
      <w:r w:rsidRPr="00FF14B6">
        <w:rPr>
          <w:rFonts w:cs="Tahoma"/>
          <w:lang w:val="it-IT"/>
        </w:rPr>
        <w:t>quattro O</w:t>
      </w:r>
    </w:p>
    <w:p w:rsidR="008162A5" w:rsidRPr="00FF14B6" w:rsidRDefault="008162A5" w:rsidP="00855005">
      <w:pPr>
        <w:numPr>
          <w:ilvl w:val="3"/>
          <w:numId w:val="95"/>
        </w:numPr>
        <w:spacing w:after="60"/>
        <w:ind w:left="1800"/>
        <w:rPr>
          <w:rFonts w:cs="Tahoma"/>
          <w:lang w:val="it-IT"/>
        </w:rPr>
      </w:pPr>
      <w:r w:rsidRPr="00FF14B6">
        <w:rPr>
          <w:rFonts w:eastAsia="Times New Roman" w:cs="Tahoma"/>
          <w:szCs w:val="18"/>
          <w:lang w:val="it-IT"/>
        </w:rPr>
        <w:t>il numero effettivo di core per processore fisico moltiplicato per il fattore core appropriato. (Nei</w:t>
      </w:r>
      <w:r w:rsidR="00E3573A" w:rsidRPr="00FF14B6">
        <w:rPr>
          <w:rFonts w:eastAsia="Times New Roman" w:cs="Tahoma"/>
          <w:szCs w:val="18"/>
          <w:lang w:val="it-IT"/>
        </w:rPr>
        <w:t> </w:t>
      </w:r>
      <w:r w:rsidRPr="00FF14B6">
        <w:rPr>
          <w:rFonts w:eastAsia="Times New Roman" w:cs="Tahoma"/>
          <w:szCs w:val="18"/>
          <w:lang w:val="it-IT"/>
        </w:rPr>
        <w:t>casi in cui il numero effettivo di core per processore fisico superi quattro, le società dovranno conservare un record della configurazione del software SQL Server in esecuzione sul</w:t>
      </w:r>
      <w:r w:rsidR="00855005" w:rsidRPr="00FF14B6">
        <w:rPr>
          <w:rFonts w:eastAsia="Times New Roman" w:cs="Tahoma"/>
          <w:szCs w:val="18"/>
          <w:lang w:val="it-IT"/>
        </w:rPr>
        <w:t> </w:t>
      </w:r>
      <w:r w:rsidRPr="00FF14B6">
        <w:rPr>
          <w:rFonts w:eastAsia="Times New Roman" w:cs="Tahoma"/>
          <w:szCs w:val="18"/>
          <w:lang w:val="it-IT"/>
        </w:rPr>
        <w:t>server (istanze con licenza in esecuzione negli ambienti del sistema operativo sul server con licenza) e l</w:t>
      </w:r>
      <w:r w:rsidR="00CF04A9" w:rsidRPr="00FF14B6">
        <w:rPr>
          <w:rFonts w:eastAsia="Times New Roman" w:cs="Tahoma"/>
          <w:szCs w:val="18"/>
          <w:lang w:val="it-IT"/>
        </w:rPr>
        <w:t>’</w:t>
      </w:r>
      <w:r w:rsidRPr="00FF14B6">
        <w:rPr>
          <w:rFonts w:eastAsia="Times New Roman" w:cs="Tahoma"/>
          <w:szCs w:val="18"/>
          <w:lang w:val="it-IT"/>
        </w:rPr>
        <w:t xml:space="preserve">hardware fisico che supporta tale software appena prima del rinnovo di Software Assurance utilizzando lo strumento MAP di Microsoft o un software equivalente). </w:t>
      </w:r>
    </w:p>
    <w:p w:rsidR="008162A5" w:rsidRPr="00FF14B6" w:rsidRDefault="008162A5" w:rsidP="005D60A4">
      <w:pPr>
        <w:numPr>
          <w:ilvl w:val="0"/>
          <w:numId w:val="121"/>
        </w:numPr>
        <w:tabs>
          <w:tab w:val="left" w:pos="1440"/>
        </w:tabs>
        <w:spacing w:after="60"/>
        <w:ind w:left="1440"/>
        <w:rPr>
          <w:rFonts w:cs="Tahoma"/>
          <w:lang w:val="it-IT"/>
        </w:rPr>
      </w:pPr>
      <w:r w:rsidRPr="00FF14B6">
        <w:rPr>
          <w:rFonts w:cs="Tahoma"/>
          <w:lang w:val="it-IT"/>
        </w:rPr>
        <w:t>un numero pari al numero di licenze qualificanti cedute al server oltre al numero effettivo di processori fisici sul server moltiplicato per quattro.</w:t>
      </w:r>
    </w:p>
    <w:p w:rsidR="008162A5" w:rsidRPr="00FF14B6" w:rsidRDefault="008162A5" w:rsidP="0026723A">
      <w:pPr>
        <w:tabs>
          <w:tab w:val="left" w:pos="1440"/>
        </w:tabs>
        <w:ind w:left="1080"/>
        <w:rPr>
          <w:rFonts w:cs="Tahoma"/>
          <w:lang w:val="it-IT"/>
        </w:rPr>
      </w:pPr>
    </w:p>
    <w:p w:rsidR="008162A5" w:rsidRPr="00FF14B6" w:rsidRDefault="008162A5" w:rsidP="0026723A">
      <w:pPr>
        <w:spacing w:after="60"/>
        <w:ind w:left="720"/>
        <w:rPr>
          <w:rFonts w:cs="Tahoma"/>
          <w:lang w:val="it-IT"/>
        </w:rPr>
      </w:pPr>
      <w:r w:rsidRPr="00FF14B6">
        <w:rPr>
          <w:rFonts w:cs="Tahoma"/>
          <w:b/>
          <w:lang w:val="it-IT"/>
        </w:rPr>
        <w:t>Primo Periodo di Rinnovo (in data 1 aprile 2015 o successiva)</w:t>
      </w:r>
    </w:p>
    <w:p w:rsidR="008162A5" w:rsidRPr="00FF14B6" w:rsidRDefault="008162A5" w:rsidP="0026723A">
      <w:pPr>
        <w:ind w:left="720"/>
        <w:rPr>
          <w:rFonts w:cs="Tahoma"/>
          <w:lang w:val="it-IT"/>
        </w:rPr>
      </w:pPr>
      <w:r w:rsidRPr="00FF14B6">
        <w:rPr>
          <w:rFonts w:cs="Tahoma"/>
          <w:lang w:val="it-IT"/>
        </w:rPr>
        <w:t>le società che rinnovano per la prima volta la copertura in data 1 aprile 2015 potranno, per ogni server ottenuto in licenza in conformità ai diritti di utilizzo del prodotto previsti dalla licenza per processore SQL</w:t>
      </w:r>
      <w:r w:rsidR="00E3573A" w:rsidRPr="00FF14B6">
        <w:rPr>
          <w:rFonts w:cs="Tahoma"/>
          <w:lang w:val="it-IT"/>
        </w:rPr>
        <w:t> </w:t>
      </w:r>
      <w:r w:rsidRPr="00FF14B6">
        <w:rPr>
          <w:rFonts w:cs="Tahoma"/>
          <w:lang w:val="it-IT"/>
        </w:rPr>
        <w:t>Server 2008 R2, acquistare la copertura Software Assurance come di seguito indicato:</w:t>
      </w:r>
    </w:p>
    <w:p w:rsidR="008162A5" w:rsidRPr="00FF14B6" w:rsidRDefault="008162A5" w:rsidP="0026723A">
      <w:pPr>
        <w:ind w:left="720"/>
        <w:rPr>
          <w:rFonts w:cs="Tahoma"/>
          <w:lang w:val="it-IT"/>
        </w:rPr>
      </w:pPr>
    </w:p>
    <w:p w:rsidR="008162A5" w:rsidRPr="00FF14B6" w:rsidRDefault="008162A5" w:rsidP="005D60A4">
      <w:pPr>
        <w:numPr>
          <w:ilvl w:val="3"/>
          <w:numId w:val="110"/>
        </w:numPr>
        <w:spacing w:after="60"/>
        <w:ind w:left="144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41620" w:rsidRPr="00FF14B6">
        <w:rPr>
          <w:rFonts w:cs="Tahoma"/>
          <w:lang w:val="it-IT"/>
        </w:rPr>
        <w:t>“</w:t>
      </w:r>
      <w:r w:rsidRPr="00FF14B6">
        <w:rPr>
          <w:rFonts w:cs="Tahoma"/>
          <w:lang w:val="it-IT"/>
        </w:rPr>
        <w:t>Primo Periodo di Rinnovo (prima</w:t>
      </w:r>
      <w:r w:rsidR="00E3573A" w:rsidRPr="00FF14B6">
        <w:rPr>
          <w:rFonts w:cs="Tahoma"/>
          <w:lang w:val="it-IT"/>
        </w:rPr>
        <w:t> </w:t>
      </w:r>
      <w:r w:rsidRPr="00FF14B6">
        <w:rPr>
          <w:rFonts w:cs="Tahoma"/>
          <w:lang w:val="it-IT"/>
        </w:rPr>
        <w:t>del 1 aprile 2015)</w:t>
      </w:r>
      <w:r w:rsidR="00341620" w:rsidRPr="00FF14B6">
        <w:rPr>
          <w:rFonts w:cs="Tahoma"/>
          <w:lang w:val="it-IT"/>
        </w:rPr>
        <w:t>”</w:t>
      </w:r>
      <w:r w:rsidRPr="00FF14B6">
        <w:rPr>
          <w:rFonts w:cs="Tahoma"/>
          <w:lang w:val="it-IT"/>
        </w:rPr>
        <w:t xml:space="preserve"> e </w:t>
      </w:r>
    </w:p>
    <w:p w:rsidR="008162A5" w:rsidRPr="00FF14B6" w:rsidRDefault="008162A5" w:rsidP="005D60A4">
      <w:pPr>
        <w:numPr>
          <w:ilvl w:val="3"/>
          <w:numId w:val="110"/>
        </w:numPr>
        <w:spacing w:after="60"/>
        <w:ind w:left="1440"/>
        <w:rPr>
          <w:rFonts w:cs="Tahoma"/>
          <w:lang w:val="it-IT"/>
        </w:rPr>
      </w:pPr>
      <w:r w:rsidRPr="00FF14B6">
        <w:rPr>
          <w:rFonts w:cs="Tahoma"/>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 Per l</w:t>
      </w:r>
      <w:r w:rsidR="00CF04A9" w:rsidRPr="00FF14B6">
        <w:rPr>
          <w:rFonts w:cs="Tahoma"/>
          <w:lang w:val="it-IT"/>
        </w:rPr>
        <w:t>’</w:t>
      </w:r>
      <w:r w:rsidRPr="00FF14B6">
        <w:rPr>
          <w:rFonts w:cs="Tahoma"/>
          <w:lang w:val="it-IT"/>
        </w:rPr>
        <w:t>utilizzo continuativo di SQL Server 2012 su processori che richiedono più di quattro licenze core per processore la società deve acquistare le licenze core aggiuntive.</w:t>
      </w:r>
    </w:p>
    <w:p w:rsidR="008162A5" w:rsidRPr="00FF14B6" w:rsidRDefault="008162A5" w:rsidP="005D60A4">
      <w:pPr>
        <w:numPr>
          <w:ilvl w:val="0"/>
          <w:numId w:val="88"/>
        </w:numPr>
        <w:spacing w:after="60"/>
        <w:ind w:left="1440"/>
        <w:rPr>
          <w:rFonts w:cs="Tahoma"/>
          <w:lang w:val="it-IT"/>
        </w:rPr>
      </w:pPr>
      <w:r w:rsidRPr="00FF14B6">
        <w:rPr>
          <w:rFonts w:eastAsia="Times New Roman" w:cs="Tahoma"/>
          <w:szCs w:val="18"/>
          <w:lang w:val="it-IT"/>
        </w:rPr>
        <w:t>Le licenze per processore delle società non sono più valide se si acquista la copertura Software Assurance per licenze core ai sensi della presente offerta. L</w:t>
      </w:r>
      <w:r w:rsidR="00CF04A9" w:rsidRPr="00FF14B6">
        <w:rPr>
          <w:rFonts w:eastAsia="Times New Roman" w:cs="Tahoma"/>
          <w:szCs w:val="18"/>
          <w:lang w:val="it-IT"/>
        </w:rPr>
        <w:t>’</w:t>
      </w:r>
      <w:r w:rsidRPr="00FF14B6">
        <w:rPr>
          <w:rFonts w:eastAsia="Times New Roman" w:cs="Tahoma"/>
          <w:szCs w:val="18"/>
          <w:lang w:val="it-IT"/>
        </w:rPr>
        <w:t xml:space="preserve">opzione di acquistare Software Assurance per le licenze core per SQL Server non è applicabile al rinnovo della copertura ai sensi dei programmi di sottoscrizione. </w:t>
      </w:r>
    </w:p>
    <w:p w:rsidR="00E3573A" w:rsidRPr="00FF14B6" w:rsidRDefault="00E3573A" w:rsidP="0026723A">
      <w:pPr>
        <w:tabs>
          <w:tab w:val="left" w:pos="1080"/>
        </w:tabs>
        <w:ind w:left="1080"/>
        <w:rPr>
          <w:rFonts w:cs="Tahoma"/>
          <w:lang w:val="it-IT"/>
        </w:rPr>
      </w:pPr>
    </w:p>
    <w:p w:rsidR="008162A5" w:rsidRPr="00FF14B6" w:rsidRDefault="008162A5" w:rsidP="0026723A">
      <w:pPr>
        <w:spacing w:after="60"/>
        <w:ind w:left="720"/>
        <w:rPr>
          <w:rFonts w:cs="Tahoma"/>
          <w:lang w:val="it-IT"/>
        </w:rPr>
      </w:pPr>
      <w:r w:rsidRPr="00FF14B6">
        <w:rPr>
          <w:rFonts w:cs="Tahoma"/>
          <w:b/>
          <w:lang w:val="it-IT"/>
        </w:rPr>
        <w:t>Per le società che desiderano eseguire lo step-up da SQL Server Standard a SQL Server Enterprise Core</w:t>
      </w:r>
    </w:p>
    <w:p w:rsidR="008162A5" w:rsidRPr="00FF14B6" w:rsidRDefault="008162A5" w:rsidP="0026723A">
      <w:pPr>
        <w:ind w:left="720"/>
        <w:rPr>
          <w:rFonts w:cs="Tahoma"/>
          <w:lang w:val="it-IT"/>
        </w:rPr>
      </w:pPr>
      <w:r w:rsidRPr="00FF14B6">
        <w:rPr>
          <w:rFonts w:cs="Tahoma"/>
          <w:lang w:val="it-IT"/>
        </w:rPr>
        <w:t>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w:t>
      </w:r>
      <w:r w:rsidR="00E3573A" w:rsidRPr="00FF14B6">
        <w:rPr>
          <w:rFonts w:cs="Tahoma"/>
          <w:lang w:val="it-IT"/>
        </w:rPr>
        <w:t> </w:t>
      </w:r>
      <w:r w:rsidRPr="00FF14B6">
        <w:rPr>
          <w:rFonts w:cs="Tahoma"/>
          <w:lang w:val="it-IT"/>
        </w:rPr>
        <w:t>utilizzo del prodotto previsti dalla licenza per processore SQL Server 2008 R2 Standard, la società potrà acquistare un numero di Licenze di Step-Up per SQL Server Enterprise Core pari al numero totale dei processori fisici sul server moltiplicato per il maggiore tra:</w:t>
      </w:r>
      <w:r w:rsidRPr="00FF14B6">
        <w:rPr>
          <w:rFonts w:eastAsia="Times New Roman" w:cs="Tahoma"/>
          <w:szCs w:val="18"/>
          <w:lang w:val="it-IT"/>
        </w:rPr>
        <w:t xml:space="preserve"> </w:t>
      </w:r>
    </w:p>
    <w:p w:rsidR="008162A5" w:rsidRPr="00FF14B6" w:rsidRDefault="008162A5" w:rsidP="0026723A">
      <w:pPr>
        <w:tabs>
          <w:tab w:val="left" w:pos="1080"/>
        </w:tabs>
        <w:ind w:left="1080"/>
        <w:rPr>
          <w:rFonts w:cs="Tahoma"/>
          <w:lang w:val="it-IT"/>
        </w:rPr>
      </w:pPr>
    </w:p>
    <w:p w:rsidR="008162A5" w:rsidRPr="00FF14B6" w:rsidRDefault="008162A5" w:rsidP="005D60A4">
      <w:pPr>
        <w:numPr>
          <w:ilvl w:val="3"/>
          <w:numId w:val="111"/>
        </w:numPr>
        <w:tabs>
          <w:tab w:val="left" w:pos="1440"/>
        </w:tabs>
        <w:spacing w:after="60"/>
        <w:ind w:left="1440"/>
        <w:rPr>
          <w:rFonts w:cs="Tahoma"/>
        </w:rPr>
      </w:pPr>
      <w:r w:rsidRPr="00FF14B6">
        <w:rPr>
          <w:rFonts w:cs="Tahoma"/>
          <w:lang w:val="it-IT"/>
        </w:rPr>
        <w:t>quattro O</w:t>
      </w:r>
    </w:p>
    <w:p w:rsidR="008162A5" w:rsidRPr="00FF14B6" w:rsidRDefault="008162A5" w:rsidP="005D60A4">
      <w:pPr>
        <w:numPr>
          <w:ilvl w:val="3"/>
          <w:numId w:val="111"/>
        </w:numPr>
        <w:tabs>
          <w:tab w:val="left" w:pos="1440"/>
        </w:tabs>
        <w:spacing w:after="60"/>
        <w:ind w:left="1440"/>
        <w:rPr>
          <w:rFonts w:cs="Tahoma"/>
          <w:lang w:val="it-IT"/>
        </w:rPr>
      </w:pPr>
      <w:r w:rsidRPr="00FF14B6">
        <w:rPr>
          <w:rFonts w:eastAsia="Times New Roman" w:cs="Tahoma"/>
          <w:szCs w:val="18"/>
          <w:lang w:val="it-IT"/>
        </w:rPr>
        <w:t xml:space="preserve">il numero effettivo di core per processore fisico moltiplicato per il fattore core appropriato. </w:t>
      </w:r>
      <w:r w:rsidR="00E3573A" w:rsidRPr="00FF14B6">
        <w:rPr>
          <w:rFonts w:eastAsia="Times New Roman" w:cs="Tahoma"/>
          <w:szCs w:val="18"/>
          <w:lang w:val="it-IT"/>
        </w:rPr>
        <w:br/>
      </w:r>
      <w:r w:rsidRPr="00FF14B6">
        <w:rPr>
          <w:rFonts w:eastAsia="Times New Roman"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CF04A9" w:rsidRPr="00FF14B6">
        <w:rPr>
          <w:rFonts w:eastAsia="Times New Roman" w:cs="Tahoma"/>
          <w:szCs w:val="18"/>
          <w:lang w:val="it-IT"/>
        </w:rPr>
        <w:t>’</w:t>
      </w:r>
      <w:r w:rsidRPr="00FF14B6">
        <w:rPr>
          <w:rFonts w:eastAsia="Times New Roman" w:cs="Tahoma"/>
          <w:szCs w:val="18"/>
          <w:lang w:val="it-IT"/>
        </w:rPr>
        <w:t>hardware fisico che supporta tale software appena prima dell</w:t>
      </w:r>
      <w:r w:rsidR="00CF04A9" w:rsidRPr="00FF14B6">
        <w:rPr>
          <w:rFonts w:eastAsia="Times New Roman" w:cs="Tahoma"/>
          <w:szCs w:val="18"/>
          <w:lang w:val="it-IT"/>
        </w:rPr>
        <w:t>’</w:t>
      </w:r>
      <w:r w:rsidRPr="00FF14B6">
        <w:rPr>
          <w:rFonts w:eastAsia="Times New Roman" w:cs="Tahoma"/>
          <w:szCs w:val="18"/>
          <w:lang w:val="it-IT"/>
        </w:rPr>
        <w:t xml:space="preserve">acquisto delle licenze di Step-Up utilizzando lo strumento MAP di Microsoft o un software equivalente). </w:t>
      </w:r>
    </w:p>
    <w:p w:rsidR="008162A5" w:rsidRPr="00FF14B6" w:rsidRDefault="008162A5" w:rsidP="0026723A">
      <w:pPr>
        <w:tabs>
          <w:tab w:val="left" w:pos="1440"/>
        </w:tabs>
        <w:ind w:left="1440"/>
        <w:rPr>
          <w:rFonts w:cs="Tahoma"/>
          <w:lang w:val="it-IT"/>
        </w:rPr>
      </w:pPr>
    </w:p>
    <w:p w:rsidR="008162A5" w:rsidRPr="00FF14B6" w:rsidRDefault="008162A5" w:rsidP="0026723A">
      <w:pPr>
        <w:ind w:left="720"/>
        <w:rPr>
          <w:rFonts w:cs="Tahoma"/>
          <w:lang w:val="it-IT"/>
        </w:rPr>
      </w:pPr>
      <w:r w:rsidRPr="00FF14B6">
        <w:rPr>
          <w:rFonts w:eastAsia="Times New Roman" w:cs="Tahoma"/>
          <w:szCs w:val="18"/>
          <w:lang w:val="it-IT"/>
        </w:rPr>
        <w:t>All</w:t>
      </w:r>
      <w:r w:rsidR="00CF04A9" w:rsidRPr="00FF14B6">
        <w:rPr>
          <w:rFonts w:eastAsia="Times New Roman" w:cs="Tahoma"/>
          <w:szCs w:val="18"/>
          <w:lang w:val="it-IT"/>
        </w:rPr>
        <w:t>’</w:t>
      </w:r>
      <w:r w:rsidRPr="00FF14B6">
        <w:rPr>
          <w:rFonts w:eastAsia="Times New Roman" w:cs="Tahoma"/>
          <w:szCs w:val="18"/>
          <w:lang w:val="it-IT"/>
        </w:rPr>
        <w:t>acquisto nel numero appropriato di licenze di Step-Up per SQL Server Enterprise Core, la società potrà distribuire e utilizzare il software ai sensi dei diritti di utilizzo di SQL Server Enterprise Core.</w:t>
      </w:r>
      <w:r w:rsidRPr="00FF14B6">
        <w:rPr>
          <w:rFonts w:cs="Tahoma"/>
          <w:lang w:val="it-IT"/>
        </w:rPr>
        <w:t xml:space="preserve"> Salvo per quanto previsto al presente Articolo </w:t>
      </w:r>
      <w:r w:rsidR="00341620" w:rsidRPr="00FF14B6">
        <w:rPr>
          <w:rFonts w:cs="Tahoma"/>
          <w:lang w:val="it-IT"/>
        </w:rPr>
        <w:t>“</w:t>
      </w:r>
      <w:r w:rsidRPr="00FF14B6">
        <w:rPr>
          <w:rFonts w:cs="Tahoma"/>
          <w:lang w:val="it-IT"/>
        </w:rPr>
        <w:t>Per le società che desiderano eseguire lo step-up da SQL Server Standard a SQL Server Enterprise Core</w:t>
      </w:r>
      <w:r w:rsidR="00341620" w:rsidRPr="00FF14B6">
        <w:rPr>
          <w:rFonts w:cs="Tahoma"/>
          <w:lang w:val="it-IT"/>
        </w:rPr>
        <w:t>”</w:t>
      </w:r>
      <w:r w:rsidRPr="00FF14B6">
        <w:rPr>
          <w:rFonts w:cs="Tahoma"/>
          <w:lang w:val="it-IT"/>
        </w:rPr>
        <w:t>,</w:t>
      </w:r>
      <w:r w:rsidRPr="00FF14B6">
        <w:rPr>
          <w:rFonts w:cs="Tahoma"/>
          <w:b/>
          <w:lang w:val="it-IT"/>
        </w:rPr>
        <w:t xml:space="preserve"> </w:t>
      </w:r>
      <w:r w:rsidRPr="00FF14B6">
        <w:rPr>
          <w:rFonts w:cs="Tahoma"/>
          <w:lang w:val="it-IT"/>
        </w:rPr>
        <w:t>si applicano le condizioni relative all</w:t>
      </w:r>
      <w:r w:rsidR="00CF04A9" w:rsidRPr="00FF14B6">
        <w:rPr>
          <w:rFonts w:cs="Tahoma"/>
          <w:lang w:val="it-IT"/>
        </w:rPr>
        <w:t>’</w:t>
      </w:r>
      <w:r w:rsidRPr="00FF14B6">
        <w:rPr>
          <w:rFonts w:cs="Tahoma"/>
          <w:lang w:val="it-IT"/>
        </w:rPr>
        <w:t>acquisto di licenze di Step-Up, come descritte nell</w:t>
      </w:r>
      <w:r w:rsidR="00CF04A9" w:rsidRPr="00FF14B6">
        <w:rPr>
          <w:rFonts w:cs="Tahoma"/>
          <w:lang w:val="it-IT"/>
        </w:rPr>
        <w:t>’</w:t>
      </w:r>
      <w:r w:rsidRPr="00FF14B6">
        <w:rPr>
          <w:rFonts w:cs="Tahoma"/>
          <w:lang w:val="it-IT"/>
        </w:rPr>
        <w:t xml:space="preserve">Articolo relativo a Software Assurance in questa Lista dei Prodotti. </w:t>
      </w:r>
    </w:p>
    <w:p w:rsidR="008162A5" w:rsidRPr="00FF14B6" w:rsidRDefault="008162A5" w:rsidP="0026723A">
      <w:pPr>
        <w:tabs>
          <w:tab w:val="left" w:pos="1080"/>
        </w:tabs>
        <w:ind w:left="1080"/>
        <w:rPr>
          <w:rFonts w:cs="Tahoma"/>
          <w:lang w:val="it-IT"/>
        </w:rPr>
      </w:pPr>
    </w:p>
    <w:p w:rsidR="008162A5" w:rsidRPr="00FF14B6" w:rsidRDefault="008162A5" w:rsidP="0026723A">
      <w:pPr>
        <w:spacing w:after="60"/>
        <w:ind w:left="720"/>
        <w:rPr>
          <w:rFonts w:cs="Tahoma"/>
          <w:lang w:val="it-IT"/>
        </w:rPr>
      </w:pPr>
      <w:r w:rsidRPr="00FF14B6">
        <w:rPr>
          <w:rFonts w:cs="Tahoma"/>
          <w:b/>
          <w:lang w:val="it-IT"/>
        </w:rPr>
        <w:t>Per le Società con copertura Software Assurance in scadenza prima del 1 aprile 2015 che scelgono di non effettuare il rinnovo</w:t>
      </w:r>
    </w:p>
    <w:p w:rsidR="008162A5" w:rsidRPr="00FF14B6" w:rsidRDefault="008162A5" w:rsidP="0026723A">
      <w:pPr>
        <w:ind w:left="720"/>
        <w:rPr>
          <w:rFonts w:cs="Tahoma"/>
          <w:lang w:val="it-IT"/>
        </w:rPr>
      </w:pPr>
      <w:r w:rsidRPr="00FF14B6">
        <w:rPr>
          <w:rFonts w:cs="Tahoma"/>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scelgano di non rinnovare Software Assurance potranno eseguire SQL Server 2008 R2 o SQL Server 2012 ai sensi di tali licenze come indicato sotto:</w:t>
      </w:r>
    </w:p>
    <w:p w:rsidR="008162A5" w:rsidRPr="00FF14B6" w:rsidRDefault="008162A5" w:rsidP="0026723A">
      <w:pPr>
        <w:ind w:left="720"/>
        <w:rPr>
          <w:rFonts w:cs="Tahoma"/>
          <w:lang w:val="it-IT"/>
        </w:rPr>
      </w:pPr>
    </w:p>
    <w:p w:rsidR="008162A5" w:rsidRPr="00FF14B6" w:rsidRDefault="008162A5" w:rsidP="005D60A4">
      <w:pPr>
        <w:numPr>
          <w:ilvl w:val="0"/>
          <w:numId w:val="112"/>
        </w:numPr>
        <w:tabs>
          <w:tab w:val="left" w:pos="1440"/>
        </w:tabs>
        <w:spacing w:after="60"/>
        <w:ind w:left="1440"/>
        <w:rPr>
          <w:rFonts w:cs="Tahoma"/>
          <w:lang w:val="it-IT"/>
        </w:rPr>
      </w:pPr>
      <w:r w:rsidRPr="00FF14B6">
        <w:rPr>
          <w:rFonts w:cs="Tahoma"/>
          <w:b/>
          <w:lang w:val="it-IT"/>
        </w:rPr>
        <w:t>SQL Server 2008 R2 Standard:</w:t>
      </w:r>
      <w:r w:rsidRPr="00FF14B6">
        <w:rPr>
          <w:rFonts w:eastAsia="Times New Roman" w:cs="Tahoma"/>
          <w:szCs w:val="18"/>
          <w:lang w:val="it-IT"/>
        </w:rPr>
        <w:t xml:space="preserve"> l</w:t>
      </w:r>
      <w:r w:rsidR="00CF04A9" w:rsidRPr="00FF14B6">
        <w:rPr>
          <w:rFonts w:eastAsia="Times New Roman" w:cs="Tahoma"/>
          <w:szCs w:val="18"/>
          <w:lang w:val="it-IT"/>
        </w:rPr>
        <w:t>’</w:t>
      </w:r>
      <w:r w:rsidRPr="00FF14B6">
        <w:rPr>
          <w:rFonts w:eastAsia="Times New Roman" w:cs="Tahoma"/>
          <w:szCs w:val="18"/>
          <w:lang w:val="it-IT"/>
        </w:rPr>
        <w:t>utilizzo continuativo di tale versione del software è soggetto ai diritti di utilizzo del prodotto previsti dalla licenza per processore SQL Server 2008 R2 Standard. Le</w:t>
      </w:r>
      <w:r w:rsidR="00E3573A" w:rsidRPr="00FF14B6">
        <w:rPr>
          <w:rFonts w:eastAsia="Times New Roman" w:cs="Tahoma"/>
          <w:szCs w:val="18"/>
          <w:lang w:val="it-IT"/>
        </w:rPr>
        <w:t> </w:t>
      </w:r>
      <w:r w:rsidRPr="00FF14B6">
        <w:rPr>
          <w:rFonts w:eastAsia="Times New Roman" w:cs="Tahoma"/>
          <w:szCs w:val="18"/>
          <w:lang w:val="it-IT"/>
        </w:rPr>
        <w:t>società non disporranno più di diritti ai sensi della Mobilità delle Licenze all</w:t>
      </w:r>
      <w:r w:rsidR="00CF04A9" w:rsidRPr="00FF14B6">
        <w:rPr>
          <w:rFonts w:eastAsia="Times New Roman" w:cs="Tahoma"/>
          <w:szCs w:val="18"/>
          <w:lang w:val="it-IT"/>
        </w:rPr>
        <w:t>’</w:t>
      </w:r>
      <w:r w:rsidRPr="00FF14B6">
        <w:rPr>
          <w:rFonts w:eastAsia="Times New Roman" w:cs="Tahoma"/>
          <w:szCs w:val="18"/>
          <w:lang w:val="it-IT"/>
        </w:rPr>
        <w:t xml:space="preserve">interno di Server Farm o della Mobilità delle Licenze tramite Software Assurance. </w:t>
      </w:r>
    </w:p>
    <w:p w:rsidR="008162A5" w:rsidRPr="00FF14B6" w:rsidRDefault="008162A5" w:rsidP="005D60A4">
      <w:pPr>
        <w:numPr>
          <w:ilvl w:val="0"/>
          <w:numId w:val="112"/>
        </w:numPr>
        <w:tabs>
          <w:tab w:val="left" w:pos="1440"/>
        </w:tabs>
        <w:spacing w:after="60"/>
        <w:ind w:left="1440"/>
        <w:rPr>
          <w:rFonts w:cs="Tahoma"/>
          <w:lang w:val="it-IT"/>
        </w:rPr>
      </w:pPr>
      <w:r w:rsidRPr="00FF14B6">
        <w:rPr>
          <w:rFonts w:eastAsia="Times New Roman" w:cs="Tahoma"/>
          <w:b/>
          <w:szCs w:val="18"/>
          <w:lang w:val="it-IT"/>
        </w:rPr>
        <w:t xml:space="preserve">SQL Server 2012 Standard Core: </w:t>
      </w:r>
      <w:r w:rsidRPr="00FF14B6">
        <w:rPr>
          <w:rFonts w:eastAsia="Times New Roman" w:cs="Tahoma"/>
          <w:szCs w:val="18"/>
          <w:lang w:val="it-IT"/>
        </w:rPr>
        <w:t>l</w:t>
      </w:r>
      <w:r w:rsidR="00CF04A9" w:rsidRPr="00FF14B6">
        <w:rPr>
          <w:rFonts w:eastAsia="Times New Roman" w:cs="Tahoma"/>
          <w:szCs w:val="18"/>
          <w:lang w:val="it-IT"/>
        </w:rPr>
        <w:t>’</w:t>
      </w:r>
      <w:r w:rsidRPr="00FF14B6">
        <w:rPr>
          <w:rFonts w:eastAsia="Times New Roman" w:cs="Tahoma"/>
          <w:szCs w:val="18"/>
          <w:lang w:val="it-IT"/>
        </w:rPr>
        <w:t xml:space="preserve">utilizzo di tale versione del software è soggetto ai diritti di utilizzo del prodotto previsti dalla licenza per processore SQL Server 2008 R2 Standard, tuttavia: </w:t>
      </w:r>
    </w:p>
    <w:p w:rsidR="008162A5" w:rsidRPr="00FF14B6" w:rsidRDefault="008162A5" w:rsidP="005D60A4">
      <w:pPr>
        <w:numPr>
          <w:ilvl w:val="1"/>
          <w:numId w:val="113"/>
        </w:numPr>
        <w:tabs>
          <w:tab w:val="left" w:pos="1800"/>
        </w:tabs>
        <w:spacing w:after="60"/>
        <w:ind w:left="1800"/>
        <w:rPr>
          <w:rFonts w:cs="Tahoma"/>
          <w:lang w:val="it-IT"/>
        </w:rPr>
      </w:pPr>
      <w:r w:rsidRPr="00FF14B6">
        <w:rPr>
          <w:rFonts w:cs="Tahoma"/>
          <w:lang w:val="it-IT"/>
        </w:rPr>
        <w:t>le società non disporranno più di diritti ai sensi della Mobilità delle Licenze all</w:t>
      </w:r>
      <w:r w:rsidR="00CF04A9" w:rsidRPr="00FF14B6">
        <w:rPr>
          <w:rFonts w:cs="Tahoma"/>
          <w:lang w:val="it-IT"/>
        </w:rPr>
        <w:t>’</w:t>
      </w:r>
      <w:r w:rsidRPr="00FF14B6">
        <w:rPr>
          <w:rFonts w:cs="Tahoma"/>
          <w:lang w:val="it-IT"/>
        </w:rPr>
        <w:t xml:space="preserve">interno di Server Farm o della Mobilità delle Licenze tramite Software Assurance e </w:t>
      </w:r>
    </w:p>
    <w:p w:rsidR="008162A5" w:rsidRPr="00FF14B6" w:rsidRDefault="008162A5" w:rsidP="005D60A4">
      <w:pPr>
        <w:numPr>
          <w:ilvl w:val="1"/>
          <w:numId w:val="113"/>
        </w:numPr>
        <w:tabs>
          <w:tab w:val="left" w:pos="1800"/>
        </w:tabs>
        <w:spacing w:after="60"/>
        <w:ind w:left="1800"/>
        <w:rPr>
          <w:rFonts w:cs="Tahoma"/>
          <w:lang w:val="it-IT"/>
        </w:rPr>
      </w:pPr>
      <w:r w:rsidRPr="00FF14B6">
        <w:rPr>
          <w:rFonts w:eastAsia="Times New Roman" w:cs="Tahoma"/>
          <w:szCs w:val="18"/>
          <w:lang w:val="it-IT"/>
        </w:rPr>
        <w:t>l</w:t>
      </w:r>
      <w:r w:rsidR="00CF04A9" w:rsidRPr="00FF14B6">
        <w:rPr>
          <w:rFonts w:eastAsia="Times New Roman" w:cs="Tahoma"/>
          <w:szCs w:val="18"/>
          <w:lang w:val="it-IT"/>
        </w:rPr>
        <w:t>’</w:t>
      </w:r>
      <w:r w:rsidRPr="00FF14B6">
        <w:rPr>
          <w:rFonts w:eastAsia="Times New Roman" w:cs="Tahoma"/>
          <w:szCs w:val="18"/>
          <w:lang w:val="it-IT"/>
        </w:rPr>
        <w:t xml:space="preserve">eventuale riassegnazione di licenze è soggetta ai limiti indicati nei paragrafi (i) e (ii) che seguono relativi alla loro </w:t>
      </w:r>
      <w:r w:rsidR="00341620" w:rsidRPr="00FF14B6">
        <w:rPr>
          <w:rFonts w:eastAsia="Times New Roman" w:cs="Tahoma"/>
          <w:szCs w:val="18"/>
          <w:lang w:val="it-IT"/>
        </w:rPr>
        <w:t>“</w:t>
      </w:r>
      <w:r w:rsidRPr="00FF14B6">
        <w:rPr>
          <w:rFonts w:eastAsia="Times New Roman" w:cs="Tahoma"/>
          <w:szCs w:val="18"/>
          <w:lang w:val="it-IT"/>
        </w:rPr>
        <w:t>equivalenza di licenze core</w:t>
      </w:r>
      <w:r w:rsidR="00341620" w:rsidRPr="00FF14B6">
        <w:rPr>
          <w:rFonts w:eastAsia="Times New Roman" w:cs="Tahoma"/>
          <w:szCs w:val="18"/>
          <w:lang w:val="it-IT"/>
        </w:rPr>
        <w:t>”</w:t>
      </w:r>
      <w:r w:rsidRPr="00FF14B6">
        <w:rPr>
          <w:rFonts w:eastAsia="Times New Roman" w:cs="Tahoma"/>
          <w:szCs w:val="18"/>
          <w:lang w:val="it-IT"/>
        </w:rPr>
        <w:t>. L</w:t>
      </w:r>
      <w:r w:rsidR="00CF04A9" w:rsidRPr="00FF14B6">
        <w:rPr>
          <w:rFonts w:eastAsia="Times New Roman" w:cs="Tahoma"/>
          <w:szCs w:val="18"/>
          <w:lang w:val="it-IT"/>
        </w:rPr>
        <w:t>’</w:t>
      </w:r>
      <w:r w:rsidRPr="00FF14B6">
        <w:rPr>
          <w:rFonts w:eastAsia="Times New Roman" w:cs="Tahoma"/>
          <w:szCs w:val="18"/>
          <w:lang w:val="it-IT"/>
        </w:rPr>
        <w:t xml:space="preserve">equivalenza di licenze core è determinata come di seguito riportato. </w:t>
      </w:r>
    </w:p>
    <w:p w:rsidR="008162A5" w:rsidRPr="00FF14B6" w:rsidRDefault="008162A5" w:rsidP="005D60A4">
      <w:pPr>
        <w:numPr>
          <w:ilvl w:val="2"/>
          <w:numId w:val="112"/>
        </w:numPr>
        <w:tabs>
          <w:tab w:val="left" w:pos="2160"/>
        </w:tabs>
        <w:spacing w:after="60"/>
        <w:ind w:hanging="360"/>
        <w:rPr>
          <w:rFonts w:cs="Tahoma"/>
          <w:lang w:val="it-IT"/>
        </w:rPr>
      </w:pPr>
      <w:r w:rsidRPr="00FF14B6">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CF04A9" w:rsidRPr="00FF14B6">
        <w:rPr>
          <w:rFonts w:eastAsia="Times New Roman" w:cs="Tahoma"/>
          <w:szCs w:val="18"/>
          <w:lang w:val="it-IT"/>
        </w:rPr>
        <w:t>’</w:t>
      </w:r>
      <w:r w:rsidRPr="00FF14B6">
        <w:rPr>
          <w:rFonts w:eastAsia="Times New Roman" w:cs="Tahoma"/>
          <w:szCs w:val="18"/>
          <w:lang w:val="it-IT"/>
        </w:rPr>
        <w:t xml:space="preserve">equivalenza di licenze core è il numero maggiore tra: </w:t>
      </w:r>
    </w:p>
    <w:p w:rsidR="008162A5" w:rsidRPr="00FF14B6" w:rsidRDefault="008162A5" w:rsidP="005D60A4">
      <w:pPr>
        <w:numPr>
          <w:ilvl w:val="4"/>
          <w:numId w:val="88"/>
        </w:numPr>
        <w:tabs>
          <w:tab w:val="left" w:pos="2520"/>
        </w:tabs>
        <w:spacing w:after="60"/>
        <w:ind w:left="2880"/>
        <w:rPr>
          <w:rFonts w:cs="Tahoma"/>
          <w:lang w:val="it-IT"/>
        </w:rPr>
      </w:pPr>
      <w:r w:rsidRPr="00FF14B6">
        <w:rPr>
          <w:rFonts w:cs="Tahoma"/>
          <w:lang w:val="it-IT"/>
        </w:rPr>
        <w:t xml:space="preserve">quattro core per licenza per processore O </w:t>
      </w:r>
    </w:p>
    <w:p w:rsidR="008162A5" w:rsidRPr="00FF14B6" w:rsidRDefault="008162A5" w:rsidP="005D60A4">
      <w:pPr>
        <w:numPr>
          <w:ilvl w:val="4"/>
          <w:numId w:val="88"/>
        </w:numPr>
        <w:tabs>
          <w:tab w:val="left" w:pos="2520"/>
        </w:tabs>
        <w:spacing w:after="60"/>
        <w:ind w:left="2880"/>
        <w:rPr>
          <w:rFonts w:cs="Tahoma"/>
          <w:lang w:val="it-IT"/>
        </w:rPr>
      </w:pPr>
      <w:r w:rsidRPr="00FF14B6">
        <w:rPr>
          <w:rFonts w:eastAsia="Times New Roman" w:cs="Tahoma"/>
          <w:szCs w:val="18"/>
          <w:lang w:val="it-IT"/>
        </w:rPr>
        <w:t>un numero di core per licenza per processore basato sul numero effettivo di core per processore fisico moltiplicato per il fattore core appropriato.</w:t>
      </w:r>
      <w:r w:rsidRPr="00FF14B6">
        <w:rPr>
          <w:rFonts w:cs="Tahoma"/>
          <w:lang w:val="it-IT"/>
        </w:rPr>
        <w:t xml:space="preserve">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CF04A9" w:rsidRPr="00FF14B6">
        <w:rPr>
          <w:rFonts w:cs="Tahoma"/>
          <w:lang w:val="it-IT"/>
        </w:rPr>
        <w:t>’</w:t>
      </w:r>
      <w:r w:rsidRPr="00FF14B6">
        <w:rPr>
          <w:rFonts w:cs="Tahoma"/>
          <w:lang w:val="it-IT"/>
        </w:rPr>
        <w:t>hardware fisico che supporta tale software appena prima della scadenza di Software Assurance utilizzando lo strumento MAP di Microsoft o un software equivalente).</w:t>
      </w:r>
    </w:p>
    <w:p w:rsidR="008162A5" w:rsidRPr="00FF14B6" w:rsidRDefault="008162A5" w:rsidP="005D60A4">
      <w:pPr>
        <w:numPr>
          <w:ilvl w:val="2"/>
          <w:numId w:val="112"/>
        </w:numPr>
        <w:tabs>
          <w:tab w:val="left" w:pos="2160"/>
        </w:tabs>
        <w:spacing w:after="60"/>
        <w:ind w:hanging="360"/>
        <w:rPr>
          <w:rFonts w:cs="Tahoma"/>
          <w:lang w:val="it-IT"/>
        </w:rPr>
      </w:pPr>
      <w:r w:rsidRPr="00FF14B6">
        <w:rPr>
          <w:rFonts w:cs="Tahoma"/>
          <w:lang w:val="it-IT"/>
        </w:rPr>
        <w:t>Per qualsiasi licenza per processore con la copertura Software Assurance in scadenza ceduta allo stesso server con licenza che ecceda il numero effettivo di processori fisici sul</w:t>
      </w:r>
      <w:r w:rsidR="00E3573A" w:rsidRPr="00FF14B6">
        <w:rPr>
          <w:rFonts w:cs="Tahoma"/>
          <w:lang w:val="it-IT"/>
        </w:rPr>
        <w:t> </w:t>
      </w:r>
      <w:r w:rsidRPr="00FF14B6">
        <w:rPr>
          <w:rFonts w:cs="Tahoma"/>
          <w:lang w:val="it-IT"/>
        </w:rPr>
        <w:t>server, l</w:t>
      </w:r>
      <w:r w:rsidR="00CF04A9" w:rsidRPr="00FF14B6">
        <w:rPr>
          <w:rFonts w:cs="Tahoma"/>
          <w:lang w:val="it-IT"/>
        </w:rPr>
        <w:t>’</w:t>
      </w:r>
      <w:r w:rsidRPr="00FF14B6">
        <w:rPr>
          <w:rFonts w:cs="Tahoma"/>
          <w:lang w:val="it-IT"/>
        </w:rPr>
        <w:t>equivalenza core è di quattro core per licenza per processore.</w:t>
      </w:r>
    </w:p>
    <w:p w:rsidR="008162A5" w:rsidRPr="00FF14B6" w:rsidRDefault="008162A5" w:rsidP="005D60A4">
      <w:pPr>
        <w:numPr>
          <w:ilvl w:val="0"/>
          <w:numId w:val="91"/>
        </w:numPr>
        <w:tabs>
          <w:tab w:val="left" w:pos="1440"/>
        </w:tabs>
        <w:spacing w:after="60"/>
        <w:ind w:left="1440"/>
        <w:rPr>
          <w:rFonts w:cs="Tahoma"/>
          <w:lang w:val="it-IT"/>
        </w:rPr>
      </w:pPr>
      <w:r w:rsidRPr="00FF14B6">
        <w:rPr>
          <w:rFonts w:cs="Tahoma"/>
          <w:lang w:val="it-IT"/>
        </w:rPr>
        <w:t>Le società potranno riassegnare le licenze a un altro server. Tuttavia, qualora la società riassegni una licenza a un altro server, dovrà attenersi ai diritti sull</w:t>
      </w:r>
      <w:r w:rsidR="00CF04A9" w:rsidRPr="00FF14B6">
        <w:rPr>
          <w:rFonts w:cs="Tahoma"/>
          <w:lang w:val="it-IT"/>
        </w:rPr>
        <w:t>’</w:t>
      </w:r>
      <w:r w:rsidRPr="00FF14B6">
        <w:rPr>
          <w:rFonts w:cs="Tahoma"/>
          <w:lang w:val="it-IT"/>
        </w:rPr>
        <w:t>utilizzo di SQL Server 2012. Quando cede licenze core a server ai sensi dei diritti sull</w:t>
      </w:r>
      <w:r w:rsidR="00CF04A9" w:rsidRPr="00FF14B6">
        <w:rPr>
          <w:rFonts w:cs="Tahoma"/>
          <w:lang w:val="it-IT"/>
        </w:rPr>
        <w:t>’</w:t>
      </w:r>
      <w:r w:rsidRPr="00FF14B6">
        <w:rPr>
          <w:rFonts w:cs="Tahoma"/>
          <w:lang w:val="it-IT"/>
        </w:rPr>
        <w:t>utilizzo per SQL 2012, la società potrà combinare l</w:t>
      </w:r>
      <w:r w:rsidR="00CF04A9" w:rsidRPr="00FF14B6">
        <w:rPr>
          <w:rFonts w:cs="Tahoma"/>
          <w:lang w:val="it-IT"/>
        </w:rPr>
        <w:t>’</w:t>
      </w:r>
      <w:r w:rsidRPr="00FF14B6">
        <w:rPr>
          <w:rFonts w:cs="Tahoma"/>
          <w:lang w:val="it-IT"/>
        </w:rPr>
        <w:t>equivalenza core delle licenze esistenti con le licenze core per SQL Server 2012 aggiuntive.</w:t>
      </w:r>
    </w:p>
    <w:p w:rsidR="008162A5" w:rsidRPr="00FF14B6" w:rsidRDefault="008162A5" w:rsidP="005D60A4">
      <w:pPr>
        <w:numPr>
          <w:ilvl w:val="0"/>
          <w:numId w:val="91"/>
        </w:numPr>
        <w:tabs>
          <w:tab w:val="left" w:pos="1440"/>
        </w:tabs>
        <w:spacing w:after="60"/>
        <w:ind w:left="1440"/>
        <w:rPr>
          <w:rFonts w:cs="Tahoma"/>
          <w:lang w:val="it-IT"/>
        </w:rPr>
      </w:pPr>
      <w:r w:rsidRPr="00FF14B6">
        <w:rPr>
          <w:rFonts w:cs="Tahoma"/>
          <w:lang w:val="it-IT"/>
        </w:rPr>
        <w:t>L</w:t>
      </w:r>
      <w:r w:rsidR="00CF04A9" w:rsidRPr="00FF14B6">
        <w:rPr>
          <w:rFonts w:cs="Tahoma"/>
          <w:lang w:val="it-IT"/>
        </w:rPr>
        <w:t>’</w:t>
      </w:r>
      <w:r w:rsidRPr="00FF14B6">
        <w:rPr>
          <w:rFonts w:cs="Tahoma"/>
          <w:lang w:val="it-IT"/>
        </w:rPr>
        <w:t>equivalenza di licenze core stimata delle società non implica che esse possano cedere una licenza singola per processore a core attraverso due o più processori.</w:t>
      </w:r>
    </w:p>
    <w:p w:rsidR="008162A5" w:rsidRPr="00FF14B6" w:rsidRDefault="008162A5" w:rsidP="009C7505">
      <w:pPr>
        <w:tabs>
          <w:tab w:val="left" w:pos="1440"/>
        </w:tabs>
        <w:ind w:left="1080"/>
        <w:rPr>
          <w:rFonts w:cs="Tahoma"/>
          <w:lang w:val="it-IT"/>
        </w:rPr>
      </w:pPr>
    </w:p>
    <w:p w:rsidR="008162A5" w:rsidRPr="00FF14B6" w:rsidRDefault="008162A5" w:rsidP="009C7505">
      <w:pPr>
        <w:tabs>
          <w:tab w:val="left" w:pos="720"/>
        </w:tabs>
        <w:spacing w:after="60"/>
        <w:ind w:left="720"/>
        <w:rPr>
          <w:rFonts w:cs="Tahoma"/>
          <w:lang w:val="it-IT"/>
        </w:rPr>
      </w:pPr>
      <w:r w:rsidRPr="00FF14B6">
        <w:rPr>
          <w:rFonts w:cs="Tahoma"/>
          <w:b/>
          <w:lang w:val="it-IT"/>
        </w:rPr>
        <w:t>Per le Società con copertura Software Assurance in scadenza in data 1 aprile 2015 o successiva che scelgono di non effettuare il rinnovo</w:t>
      </w:r>
    </w:p>
    <w:p w:rsidR="008162A5" w:rsidRPr="00FF14B6" w:rsidRDefault="008162A5" w:rsidP="009C7505">
      <w:pPr>
        <w:tabs>
          <w:tab w:val="left" w:pos="720"/>
        </w:tabs>
        <w:ind w:left="720"/>
        <w:rPr>
          <w:rFonts w:cs="Tahoma"/>
          <w:lang w:val="it-IT"/>
        </w:rPr>
      </w:pPr>
      <w:r w:rsidRPr="00FF14B6">
        <w:rPr>
          <w:rFonts w:cs="Tahoma"/>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FF14B6">
        <w:rPr>
          <w:rFonts w:eastAsia="Times New Roman" w:cs="Tahoma"/>
          <w:color w:val="000000"/>
          <w:szCs w:val="18"/>
          <w:lang w:val="it-IT"/>
        </w:rPr>
        <w:t xml:space="preserve"> </w:t>
      </w:r>
    </w:p>
    <w:p w:rsidR="008162A5" w:rsidRPr="00FF14B6" w:rsidRDefault="008162A5" w:rsidP="009C7505">
      <w:pPr>
        <w:tabs>
          <w:tab w:val="left" w:pos="720"/>
        </w:tabs>
        <w:ind w:left="720"/>
        <w:rPr>
          <w:rFonts w:cs="Tahoma"/>
          <w:lang w:val="it-IT"/>
        </w:rPr>
      </w:pPr>
    </w:p>
    <w:p w:rsidR="008162A5" w:rsidRPr="00FF14B6" w:rsidRDefault="008162A5" w:rsidP="005D60A4">
      <w:pPr>
        <w:numPr>
          <w:ilvl w:val="2"/>
          <w:numId w:val="88"/>
        </w:numPr>
        <w:spacing w:after="60"/>
        <w:ind w:left="1440"/>
        <w:rPr>
          <w:rFonts w:cs="Tahoma"/>
          <w:lang w:val="it-IT"/>
        </w:rPr>
      </w:pPr>
      <w:r w:rsidRPr="00FF14B6">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41620" w:rsidRPr="00FF14B6">
        <w:rPr>
          <w:rFonts w:cs="Tahoma"/>
          <w:lang w:val="it-IT"/>
        </w:rPr>
        <w:t>“</w:t>
      </w:r>
      <w:r w:rsidRPr="00FF14B6">
        <w:rPr>
          <w:rFonts w:cs="Tahoma"/>
          <w:lang w:val="it-IT"/>
        </w:rPr>
        <w:t>Per le società con copertura Software Assurance in scadenza prima del 1 aprile 2015 che scelgono di non effettuare il rinnovo</w:t>
      </w:r>
      <w:r w:rsidR="00341620" w:rsidRPr="00FF14B6">
        <w:rPr>
          <w:rFonts w:cs="Tahoma"/>
          <w:lang w:val="it-IT"/>
        </w:rPr>
        <w:t>”</w:t>
      </w:r>
      <w:r w:rsidRPr="00FF14B6">
        <w:rPr>
          <w:rFonts w:cs="Tahoma"/>
          <w:lang w:val="it-IT"/>
        </w:rPr>
        <w:t xml:space="preserve"> e </w:t>
      </w:r>
    </w:p>
    <w:p w:rsidR="008162A5" w:rsidRPr="00FF14B6" w:rsidRDefault="008162A5" w:rsidP="005D60A4">
      <w:pPr>
        <w:numPr>
          <w:ilvl w:val="2"/>
          <w:numId w:val="88"/>
        </w:numPr>
        <w:spacing w:after="60"/>
        <w:ind w:left="1440"/>
        <w:rPr>
          <w:rFonts w:cs="Tahoma"/>
          <w:lang w:val="it-IT"/>
        </w:rPr>
      </w:pPr>
      <w:r w:rsidRPr="00FF14B6">
        <w:rPr>
          <w:rFonts w:cs="Tahoma"/>
          <w:lang w:val="it-IT"/>
        </w:rPr>
        <w:t>per le licenze acquistate dopo il 1 aprile 2015 la licenza per processore delle società avrà un</w:t>
      </w:r>
      <w:r w:rsidR="00CF04A9" w:rsidRPr="00FF14B6">
        <w:rPr>
          <w:rFonts w:cs="Tahoma"/>
          <w:lang w:val="it-IT"/>
        </w:rPr>
        <w:t>’</w:t>
      </w:r>
      <w:r w:rsidRPr="00FF14B6">
        <w:rPr>
          <w:rFonts w:cs="Tahoma"/>
          <w:lang w:val="it-IT"/>
        </w:rPr>
        <w:t>equivalenza core di quattro licenze core Standard per SQL Server 2012. Per l</w:t>
      </w:r>
      <w:r w:rsidR="00CF04A9" w:rsidRPr="00FF14B6">
        <w:rPr>
          <w:rFonts w:cs="Tahoma"/>
          <w:lang w:val="it-IT"/>
        </w:rPr>
        <w:t>’</w:t>
      </w:r>
      <w:r w:rsidRPr="00FF14B6">
        <w:rPr>
          <w:rFonts w:cs="Tahoma"/>
          <w:lang w:val="it-IT"/>
        </w:rPr>
        <w:t>utilizzo continuativo di SQL Server 2012 su processori che richiedono più di quattro licenze core per processore la società deve acquistare le licenze core aggiuntive.</w:t>
      </w:r>
    </w:p>
    <w:p w:rsidR="008162A5" w:rsidRPr="00FF14B6" w:rsidRDefault="008162A5" w:rsidP="009C7505">
      <w:pPr>
        <w:ind w:left="1440"/>
        <w:rPr>
          <w:rFonts w:cs="Tahoma"/>
          <w:lang w:val="it-IT"/>
        </w:rPr>
      </w:pPr>
    </w:p>
    <w:p w:rsidR="008162A5" w:rsidRPr="00FF14B6" w:rsidRDefault="008162A5" w:rsidP="009C7505">
      <w:pPr>
        <w:spacing w:after="60"/>
        <w:ind w:left="720"/>
        <w:rPr>
          <w:rFonts w:cs="Tahoma"/>
          <w:lang w:val="it-IT"/>
        </w:rPr>
      </w:pPr>
      <w:r w:rsidRPr="00FF14B6">
        <w:rPr>
          <w:rFonts w:cs="Tahoma"/>
          <w:b/>
          <w:lang w:val="it-IT"/>
        </w:rPr>
        <w:t>Per le società con sede nella Repubblica popolare cinese, dove acquistano licenze per processore e Software Assurance per SQL Server 2008 R2</w:t>
      </w:r>
    </w:p>
    <w:p w:rsidR="008162A5" w:rsidRPr="00FF14B6" w:rsidRDefault="008162A5" w:rsidP="009C7505">
      <w:pPr>
        <w:ind w:left="720"/>
        <w:rPr>
          <w:rFonts w:cs="Tahoma"/>
          <w:lang w:val="it-IT"/>
        </w:rPr>
      </w:pPr>
      <w:r w:rsidRPr="00FF14B6">
        <w:rPr>
          <w:rFonts w:cs="Tahoma"/>
          <w:lang w:val="it-IT"/>
        </w:rPr>
        <w:t xml:space="preserve">non si applicano i riferimenti al 1 aprile 2012 e al 1 aprile 2015 presenti in questa nota relativa alla lista dei prodotti. </w:t>
      </w:r>
      <w:bookmarkStart w:id="1952" w:name="_821_SQL_Server®"/>
      <w:bookmarkEnd w:id="1952"/>
      <w:r w:rsidRPr="00FF14B6">
        <w:rPr>
          <w:rFonts w:cs="Tahoma"/>
          <w:lang w:val="it-IT"/>
        </w:rPr>
        <w:t>Le date applicabili per queste società sarebbero rispettivamente il 1 luglio 2012 e il 1 luglio 2015.</w:t>
      </w:r>
    </w:p>
    <w:p w:rsidR="008162A5" w:rsidRPr="00FF14B6" w:rsidRDefault="008162A5" w:rsidP="009C7505">
      <w:pPr>
        <w:rPr>
          <w:rFonts w:cs="Tahoma"/>
          <w:lang w:val="it-IT"/>
        </w:rPr>
      </w:pPr>
    </w:p>
    <w:p w:rsidR="00855005" w:rsidRPr="00FF14B6" w:rsidRDefault="00855005" w:rsidP="009C7505">
      <w:pPr>
        <w:rPr>
          <w:rFonts w:cs="Tahoma"/>
          <w:lang w:val="it-IT"/>
        </w:rPr>
      </w:pPr>
    </w:p>
    <w:p w:rsidR="008162A5" w:rsidRPr="00FF14B6" w:rsidRDefault="008162A5" w:rsidP="00E3573A">
      <w:pPr>
        <w:pStyle w:val="Heading3"/>
        <w:ind w:left="245" w:hanging="245"/>
        <w:rPr>
          <w:rFonts w:ascii="Tahoma" w:hAnsi="Tahoma" w:cs="Tahoma"/>
          <w:lang w:val="it-IT"/>
        </w:rPr>
      </w:pPr>
      <w:bookmarkStart w:id="1953" w:name="Srv_89SysCtrConfigMgr07R3EndofLife"/>
      <w:bookmarkStart w:id="1954" w:name="_81_Licenze_di"/>
      <w:bookmarkStart w:id="1955" w:name="_Toc345678808"/>
      <w:bookmarkEnd w:id="1953"/>
      <w:bookmarkEnd w:id="1954"/>
      <w:r w:rsidRPr="00FF14B6">
        <w:rPr>
          <w:rFonts w:ascii="Tahoma" w:hAnsi="Tahoma" w:cs="Tahoma"/>
          <w:caps/>
          <w:color w:val="F66400"/>
          <w:sz w:val="22"/>
          <w:vertAlign w:val="superscript"/>
          <w:lang w:val="it-IT"/>
        </w:rPr>
        <w:t>8</w:t>
      </w:r>
      <w:r w:rsidR="009B25A3">
        <w:rPr>
          <w:rFonts w:ascii="Tahoma" w:hAnsi="Tahoma" w:cs="Tahoma"/>
          <w:caps/>
          <w:color w:val="F66400"/>
          <w:sz w:val="22"/>
          <w:vertAlign w:val="superscript"/>
          <w:lang w:val="it-IT"/>
        </w:rPr>
        <w:t>2</w:t>
      </w:r>
      <w:r w:rsidRPr="00FF14B6">
        <w:rPr>
          <w:rFonts w:ascii="Tahoma" w:hAnsi="Tahoma" w:cs="Tahoma"/>
          <w:color w:val="F66400"/>
          <w:sz w:val="22"/>
          <w:lang w:val="it-IT"/>
        </w:rPr>
        <w:t xml:space="preserve"> Licenze di Gestione Server e Server di Gestione per System Center Configuration Manager 2007 R3</w:t>
      </w:r>
      <w:bookmarkEnd w:id="1955"/>
    </w:p>
    <w:p w:rsidR="008162A5" w:rsidRPr="00FF14B6" w:rsidRDefault="008162A5" w:rsidP="009C7505">
      <w:pPr>
        <w:ind w:left="720"/>
        <w:contextualSpacing/>
        <w:rPr>
          <w:rFonts w:cs="Tahoma"/>
          <w:lang w:val="it-IT"/>
        </w:rPr>
      </w:pPr>
    </w:p>
    <w:p w:rsidR="008162A5" w:rsidRPr="00FF14B6" w:rsidRDefault="008162A5" w:rsidP="009C7505">
      <w:pPr>
        <w:ind w:left="720"/>
        <w:rPr>
          <w:rFonts w:cs="Tahoma"/>
          <w:lang w:val="it-IT"/>
        </w:rPr>
      </w:pPr>
      <w:r w:rsidRPr="00FF14B6">
        <w:rPr>
          <w:rFonts w:cs="Tahoma"/>
          <w:color w:val="000000"/>
          <w:lang w:val="it-IT"/>
        </w:rPr>
        <w:t>Prodotti End-Of-Life (EOL) che non verranno più offerti.</w:t>
      </w:r>
    </w:p>
    <w:p w:rsidR="008162A5" w:rsidRPr="00FF14B6" w:rsidRDefault="008162A5" w:rsidP="009C7505">
      <w:pPr>
        <w:ind w:left="720"/>
        <w:rPr>
          <w:rFonts w:cs="Tahoma"/>
          <w:lang w:val="it-IT"/>
        </w:rPr>
      </w:pPr>
    </w:p>
    <w:p w:rsidR="008162A5" w:rsidRPr="00FF14B6" w:rsidRDefault="008162A5" w:rsidP="009C7505">
      <w:pPr>
        <w:adjustRightInd w:val="0"/>
        <w:spacing w:after="60"/>
        <w:ind w:left="720"/>
        <w:textAlignment w:val="baseline"/>
        <w:rPr>
          <w:rFonts w:cs="Tahoma"/>
          <w:lang w:val="it-IT"/>
        </w:rPr>
      </w:pPr>
      <w:r w:rsidRPr="00FF14B6">
        <w:rPr>
          <w:rFonts w:cs="Tahoma"/>
          <w:b/>
          <w:lang w:val="it-IT"/>
        </w:rPr>
        <w:t>Dettagli relativi alla Concessione di una Licenza Transitoria Una Tantum per System Center</w:t>
      </w:r>
      <w:r w:rsidR="00E3573A" w:rsidRPr="00FF14B6">
        <w:rPr>
          <w:rFonts w:cs="Tahoma"/>
          <w:b/>
          <w:lang w:val="it-IT"/>
        </w:rPr>
        <w:t> </w:t>
      </w:r>
      <w:r w:rsidRPr="00FF14B6">
        <w:rPr>
          <w:rFonts w:cs="Tahoma"/>
          <w:b/>
          <w:lang w:val="it-IT"/>
        </w:rPr>
        <w:t>2012</w:t>
      </w:r>
    </w:p>
    <w:p w:rsidR="008162A5" w:rsidRPr="00FF14B6" w:rsidRDefault="008162A5" w:rsidP="009C7505">
      <w:pPr>
        <w:adjustRightInd w:val="0"/>
        <w:ind w:left="720"/>
        <w:textAlignment w:val="baseline"/>
        <w:rPr>
          <w:rFonts w:cs="Tahoma"/>
          <w:lang w:val="it-IT"/>
        </w:rPr>
      </w:pPr>
      <w:r w:rsidRPr="00FF14B6">
        <w:rPr>
          <w:rFonts w:cs="Tahoma"/>
          <w:lang w:val="it-IT"/>
        </w:rPr>
        <w:t>Per dettagli sulle concessioni di licenze transitorie, fare riferimento alla nota relativa al prodotto presente nelle offerte di System Center 2012.</w:t>
      </w:r>
    </w:p>
    <w:p w:rsidR="008162A5" w:rsidRPr="00FF14B6" w:rsidRDefault="008162A5" w:rsidP="009C7505">
      <w:pPr>
        <w:rPr>
          <w:rFonts w:cs="Tahoma"/>
          <w:lang w:val="it-IT"/>
        </w:rPr>
      </w:pPr>
    </w:p>
    <w:p w:rsidR="008162A5" w:rsidRPr="00FF14B6" w:rsidRDefault="008162A5" w:rsidP="009C7505">
      <w:pPr>
        <w:rPr>
          <w:rFonts w:cs="Tahoma"/>
          <w:lang w:val="it-IT"/>
        </w:rPr>
      </w:pPr>
    </w:p>
    <w:p w:rsidR="008162A5" w:rsidRPr="00FF14B6" w:rsidRDefault="008162A5" w:rsidP="00AD119D">
      <w:pPr>
        <w:pStyle w:val="Heading3"/>
        <w:ind w:left="245" w:hanging="245"/>
        <w:rPr>
          <w:rFonts w:ascii="Tahoma" w:hAnsi="Tahoma" w:cs="Tahoma"/>
          <w:color w:val="F66400"/>
          <w:sz w:val="22"/>
          <w:szCs w:val="22"/>
          <w:lang w:val="it-IT"/>
        </w:rPr>
      </w:pPr>
      <w:bookmarkStart w:id="1956" w:name="Srv_94SystemsCenterDataProEtalEndofLife"/>
      <w:bookmarkStart w:id="1957" w:name="Srv_94SystemsCenterDataProEtal"/>
      <w:bookmarkStart w:id="1958" w:name="Srv_82SysCtrDataProMgr07StdSvrMgmtML"/>
      <w:bookmarkStart w:id="1959" w:name="Srv_78SysCtrDataProMgr07StdSvrMgmtML"/>
      <w:bookmarkStart w:id="1960" w:name="Srv_79SysCtrDataProMgr07StdSvrMgmtML"/>
      <w:bookmarkStart w:id="1961" w:name="_82_Licenze_di"/>
      <w:bookmarkStart w:id="1962" w:name="_Toc345678809"/>
      <w:bookmarkEnd w:id="1956"/>
      <w:bookmarkEnd w:id="1957"/>
      <w:bookmarkEnd w:id="1958"/>
      <w:bookmarkEnd w:id="1959"/>
      <w:bookmarkEnd w:id="1960"/>
      <w:bookmarkEnd w:id="1961"/>
      <w:r w:rsidRPr="00FF14B6">
        <w:rPr>
          <w:rFonts w:ascii="Tahoma" w:hAnsi="Tahoma" w:cs="Tahoma"/>
          <w:color w:val="F66400"/>
          <w:sz w:val="22"/>
          <w:szCs w:val="22"/>
          <w:vertAlign w:val="superscript"/>
          <w:lang w:val="it-IT"/>
        </w:rPr>
        <w:t>8</w:t>
      </w:r>
      <w:r w:rsidR="009B25A3">
        <w:rPr>
          <w:rFonts w:ascii="Tahoma" w:hAnsi="Tahoma" w:cs="Tahoma"/>
          <w:color w:val="F66400"/>
          <w:sz w:val="22"/>
          <w:szCs w:val="22"/>
          <w:vertAlign w:val="superscript"/>
          <w:lang w:val="it-IT"/>
        </w:rPr>
        <w:t>3</w:t>
      </w:r>
      <w:r w:rsidRPr="00FF14B6">
        <w:rPr>
          <w:rFonts w:ascii="Tahoma" w:hAnsi="Tahoma" w:cs="Tahoma"/>
          <w:color w:val="F66400"/>
          <w:sz w:val="22"/>
          <w:szCs w:val="22"/>
          <w:lang w:val="it-IT"/>
        </w:rPr>
        <w:t xml:space="preserve"> L</w:t>
      </w:r>
      <w:r w:rsidR="00985FB6" w:rsidRPr="00FF14B6">
        <w:rPr>
          <w:rFonts w:ascii="Tahoma" w:hAnsi="Tahoma" w:cs="Tahoma"/>
          <w:color w:val="F66400"/>
          <w:sz w:val="22"/>
          <w:szCs w:val="22"/>
          <w:lang w:val="it-IT"/>
        </w:rPr>
        <w:t>icenze</w:t>
      </w:r>
      <w:r w:rsidRPr="00FF14B6">
        <w:rPr>
          <w:rFonts w:ascii="Tahoma" w:hAnsi="Tahoma" w:cs="Tahoma"/>
          <w:color w:val="F66400"/>
          <w:sz w:val="22"/>
          <w:szCs w:val="22"/>
          <w:lang w:val="it-IT"/>
        </w:rPr>
        <w:t xml:space="preserve"> </w:t>
      </w:r>
      <w:r w:rsidR="00985FB6" w:rsidRPr="00FF14B6">
        <w:rPr>
          <w:rFonts w:ascii="Tahoma" w:hAnsi="Tahoma" w:cs="Tahoma"/>
          <w:color w:val="F66400"/>
          <w:sz w:val="22"/>
          <w:szCs w:val="22"/>
          <w:lang w:val="it-IT"/>
        </w:rPr>
        <w:t>di</w:t>
      </w:r>
      <w:r w:rsidRPr="00FF14B6">
        <w:rPr>
          <w:rFonts w:ascii="Tahoma" w:hAnsi="Tahoma" w:cs="Tahoma"/>
          <w:color w:val="F66400"/>
          <w:sz w:val="22"/>
          <w:szCs w:val="22"/>
          <w:lang w:val="it-IT"/>
        </w:rPr>
        <w:t xml:space="preserve"> G</w:t>
      </w:r>
      <w:r w:rsidR="00985FB6" w:rsidRPr="00FF14B6">
        <w:rPr>
          <w:rFonts w:ascii="Tahoma" w:hAnsi="Tahoma" w:cs="Tahoma"/>
          <w:color w:val="F66400"/>
          <w:sz w:val="22"/>
          <w:szCs w:val="22"/>
          <w:lang w:val="it-IT"/>
        </w:rPr>
        <w:t>estione</w:t>
      </w:r>
      <w:r w:rsidRPr="00FF14B6">
        <w:rPr>
          <w:rFonts w:ascii="Tahoma" w:hAnsi="Tahoma" w:cs="Tahoma"/>
          <w:color w:val="F66400"/>
          <w:sz w:val="22"/>
          <w:szCs w:val="22"/>
          <w:lang w:val="it-IT"/>
        </w:rPr>
        <w:t xml:space="preserve"> S</w:t>
      </w:r>
      <w:r w:rsidR="00985FB6" w:rsidRPr="00FF14B6">
        <w:rPr>
          <w:rFonts w:ascii="Tahoma" w:hAnsi="Tahoma" w:cs="Tahoma"/>
          <w:color w:val="F66400"/>
          <w:sz w:val="22"/>
          <w:szCs w:val="22"/>
          <w:lang w:val="it-IT"/>
        </w:rPr>
        <w:t>erver</w:t>
      </w:r>
      <w:r w:rsidRPr="00FF14B6">
        <w:rPr>
          <w:rFonts w:ascii="Tahoma" w:hAnsi="Tahoma" w:cs="Tahoma"/>
          <w:color w:val="F66400"/>
          <w:sz w:val="22"/>
          <w:szCs w:val="22"/>
          <w:lang w:val="it-IT"/>
        </w:rPr>
        <w:t xml:space="preserve"> </w:t>
      </w:r>
      <w:r w:rsidR="00985FB6" w:rsidRPr="00FF14B6">
        <w:rPr>
          <w:rFonts w:ascii="Tahoma" w:hAnsi="Tahoma" w:cs="Tahoma"/>
          <w:color w:val="F66400"/>
          <w:sz w:val="22"/>
          <w:szCs w:val="22"/>
          <w:lang w:val="it-IT"/>
        </w:rPr>
        <w:t xml:space="preserve">e di </w:t>
      </w:r>
      <w:r w:rsidRPr="00FF14B6">
        <w:rPr>
          <w:rFonts w:ascii="Tahoma" w:hAnsi="Tahoma" w:cs="Tahoma"/>
          <w:color w:val="F66400"/>
          <w:sz w:val="22"/>
          <w:szCs w:val="22"/>
          <w:lang w:val="it-IT"/>
        </w:rPr>
        <w:t>G</w:t>
      </w:r>
      <w:r w:rsidR="00985FB6" w:rsidRPr="00FF14B6">
        <w:rPr>
          <w:rFonts w:ascii="Tahoma" w:hAnsi="Tahoma" w:cs="Tahoma"/>
          <w:color w:val="F66400"/>
          <w:sz w:val="22"/>
          <w:szCs w:val="22"/>
          <w:lang w:val="it-IT"/>
        </w:rPr>
        <w:t>estione</w:t>
      </w:r>
      <w:r w:rsidRPr="00FF14B6">
        <w:rPr>
          <w:rFonts w:ascii="Tahoma" w:hAnsi="Tahoma" w:cs="Tahoma"/>
          <w:color w:val="F66400"/>
          <w:sz w:val="22"/>
          <w:szCs w:val="22"/>
          <w:lang w:val="it-IT"/>
        </w:rPr>
        <w:t xml:space="preserve"> C</w:t>
      </w:r>
      <w:r w:rsidR="00985FB6" w:rsidRPr="00FF14B6">
        <w:rPr>
          <w:rFonts w:ascii="Tahoma" w:hAnsi="Tahoma" w:cs="Tahoma"/>
          <w:color w:val="F66400"/>
          <w:sz w:val="22"/>
          <w:szCs w:val="22"/>
          <w:lang w:val="it-IT"/>
        </w:rPr>
        <w:t>lient</w:t>
      </w:r>
      <w:r w:rsidRPr="00FF14B6">
        <w:rPr>
          <w:rFonts w:ascii="Tahoma" w:hAnsi="Tahoma" w:cs="Tahoma"/>
          <w:color w:val="F66400"/>
          <w:sz w:val="22"/>
          <w:szCs w:val="22"/>
          <w:lang w:val="it-IT"/>
        </w:rPr>
        <w:t xml:space="preserve"> </w:t>
      </w:r>
      <w:r w:rsidR="00985FB6" w:rsidRPr="00FF14B6">
        <w:rPr>
          <w:rFonts w:ascii="Tahoma" w:hAnsi="Tahoma" w:cs="Tahoma"/>
          <w:color w:val="F66400"/>
          <w:sz w:val="22"/>
          <w:szCs w:val="22"/>
          <w:lang w:val="it-IT"/>
        </w:rPr>
        <w:t>per</w:t>
      </w:r>
      <w:r w:rsidRPr="00FF14B6">
        <w:rPr>
          <w:rFonts w:ascii="Tahoma" w:hAnsi="Tahoma" w:cs="Tahoma"/>
          <w:color w:val="F66400"/>
          <w:sz w:val="22"/>
          <w:szCs w:val="22"/>
          <w:lang w:val="it-IT"/>
        </w:rPr>
        <w:t xml:space="preserve"> S</w:t>
      </w:r>
      <w:r w:rsidR="00985FB6" w:rsidRPr="00FF14B6">
        <w:rPr>
          <w:rFonts w:ascii="Tahoma" w:hAnsi="Tahoma" w:cs="Tahoma"/>
          <w:color w:val="F66400"/>
          <w:sz w:val="22"/>
          <w:szCs w:val="22"/>
          <w:lang w:val="it-IT"/>
        </w:rPr>
        <w:t>ystem</w:t>
      </w:r>
      <w:r w:rsidRPr="00FF14B6">
        <w:rPr>
          <w:rFonts w:ascii="Tahoma" w:hAnsi="Tahoma" w:cs="Tahoma"/>
          <w:color w:val="F66400"/>
          <w:sz w:val="22"/>
          <w:szCs w:val="22"/>
          <w:lang w:val="it-IT"/>
        </w:rPr>
        <w:t xml:space="preserve"> C</w:t>
      </w:r>
      <w:r w:rsidR="00985FB6" w:rsidRPr="00FF14B6">
        <w:rPr>
          <w:rFonts w:ascii="Tahoma" w:hAnsi="Tahoma" w:cs="Tahoma"/>
          <w:color w:val="F66400"/>
          <w:sz w:val="22"/>
          <w:szCs w:val="22"/>
          <w:lang w:val="it-IT"/>
        </w:rPr>
        <w:t>enter</w:t>
      </w:r>
      <w:r w:rsidRPr="00FF14B6">
        <w:rPr>
          <w:rFonts w:ascii="Tahoma" w:hAnsi="Tahoma" w:cs="Tahoma"/>
          <w:color w:val="F66400"/>
          <w:sz w:val="22"/>
          <w:szCs w:val="22"/>
          <w:lang w:val="it-IT"/>
        </w:rPr>
        <w:t xml:space="preserve"> D</w:t>
      </w:r>
      <w:r w:rsidR="00985FB6" w:rsidRPr="00FF14B6">
        <w:rPr>
          <w:rFonts w:ascii="Tahoma" w:hAnsi="Tahoma" w:cs="Tahoma"/>
          <w:color w:val="F66400"/>
          <w:sz w:val="22"/>
          <w:szCs w:val="22"/>
          <w:lang w:val="it-IT"/>
        </w:rPr>
        <w:t>ata</w:t>
      </w:r>
      <w:r w:rsidRPr="00FF14B6">
        <w:rPr>
          <w:rFonts w:ascii="Tahoma" w:hAnsi="Tahoma" w:cs="Tahoma"/>
          <w:color w:val="F66400"/>
          <w:sz w:val="22"/>
          <w:szCs w:val="22"/>
          <w:lang w:val="it-IT"/>
        </w:rPr>
        <w:t xml:space="preserve"> P</w:t>
      </w:r>
      <w:r w:rsidR="00985FB6" w:rsidRPr="00FF14B6">
        <w:rPr>
          <w:rFonts w:ascii="Tahoma" w:hAnsi="Tahoma" w:cs="Tahoma"/>
          <w:color w:val="F66400"/>
          <w:sz w:val="22"/>
          <w:szCs w:val="22"/>
          <w:lang w:val="it-IT"/>
        </w:rPr>
        <w:t>rotection</w:t>
      </w:r>
      <w:r w:rsidRPr="00FF14B6">
        <w:rPr>
          <w:rFonts w:ascii="Tahoma" w:hAnsi="Tahoma" w:cs="Tahoma"/>
          <w:color w:val="F66400"/>
          <w:sz w:val="22"/>
          <w:szCs w:val="22"/>
          <w:lang w:val="it-IT"/>
        </w:rPr>
        <w:t xml:space="preserve"> M</w:t>
      </w:r>
      <w:r w:rsidR="00985FB6" w:rsidRPr="00FF14B6">
        <w:rPr>
          <w:rFonts w:ascii="Tahoma" w:hAnsi="Tahoma" w:cs="Tahoma"/>
          <w:color w:val="F66400"/>
          <w:sz w:val="22"/>
          <w:szCs w:val="22"/>
          <w:lang w:val="it-IT"/>
        </w:rPr>
        <w:t>anager</w:t>
      </w:r>
      <w:r w:rsidRPr="00FF14B6">
        <w:rPr>
          <w:rFonts w:ascii="Tahoma" w:hAnsi="Tahoma" w:cs="Tahoma"/>
          <w:color w:val="F66400"/>
          <w:sz w:val="22"/>
          <w:szCs w:val="22"/>
          <w:lang w:val="it-IT"/>
        </w:rPr>
        <w:t xml:space="preserve"> 2010</w:t>
      </w:r>
      <w:bookmarkEnd w:id="1962"/>
    </w:p>
    <w:p w:rsidR="008162A5" w:rsidRPr="00FF14B6" w:rsidRDefault="008162A5" w:rsidP="00602EF4">
      <w:pPr>
        <w:ind w:left="720"/>
        <w:rPr>
          <w:rFonts w:cs="Tahoma"/>
          <w:color w:val="F66400"/>
          <w:lang w:val="it-IT"/>
        </w:rPr>
      </w:pPr>
    </w:p>
    <w:p w:rsidR="008162A5" w:rsidRPr="00FF14B6" w:rsidRDefault="008162A5" w:rsidP="00602EF4">
      <w:pPr>
        <w:ind w:left="720"/>
        <w:rPr>
          <w:rFonts w:cs="Tahoma"/>
          <w:lang w:val="it-IT"/>
        </w:rPr>
      </w:pPr>
      <w:r w:rsidRPr="00FF14B6">
        <w:rPr>
          <w:rFonts w:cs="Tahoma"/>
          <w:lang w:val="it-IT"/>
        </w:rPr>
        <w:t>Prodotti End-Of-Life (EOL) che non verranno più offerti.</w:t>
      </w:r>
    </w:p>
    <w:p w:rsidR="008162A5" w:rsidRPr="00FF14B6" w:rsidRDefault="008162A5" w:rsidP="00602EF4">
      <w:pPr>
        <w:ind w:left="720"/>
        <w:rPr>
          <w:rFonts w:cs="Tahoma"/>
          <w:lang w:val="it-IT"/>
        </w:rPr>
      </w:pPr>
    </w:p>
    <w:p w:rsidR="008162A5" w:rsidRPr="00FF14B6" w:rsidRDefault="008162A5" w:rsidP="00602EF4">
      <w:pPr>
        <w:adjustRightInd w:val="0"/>
        <w:spacing w:after="60"/>
        <w:ind w:left="720"/>
        <w:textAlignment w:val="baseline"/>
        <w:rPr>
          <w:rFonts w:cs="Tahoma"/>
          <w:lang w:val="it-IT"/>
        </w:rPr>
      </w:pPr>
      <w:r w:rsidRPr="00FF14B6">
        <w:rPr>
          <w:rFonts w:cs="Tahoma"/>
          <w:b/>
          <w:lang w:val="it-IT"/>
        </w:rPr>
        <w:t>Dettagli relativi alla Concessione di una Licenza Transitoria Una Tantum per System Center</w:t>
      </w:r>
      <w:r w:rsidR="00E3573A" w:rsidRPr="00FF14B6">
        <w:rPr>
          <w:rFonts w:cs="Tahoma"/>
          <w:b/>
          <w:lang w:val="it-IT"/>
        </w:rPr>
        <w:t> </w:t>
      </w:r>
      <w:r w:rsidRPr="00FF14B6">
        <w:rPr>
          <w:rFonts w:cs="Tahoma"/>
          <w:b/>
          <w:lang w:val="it-IT"/>
        </w:rPr>
        <w:t>2012</w:t>
      </w:r>
    </w:p>
    <w:p w:rsidR="008162A5" w:rsidRPr="00FF14B6" w:rsidRDefault="008162A5" w:rsidP="00602EF4">
      <w:pPr>
        <w:ind w:left="720"/>
        <w:rPr>
          <w:rFonts w:cs="Tahoma"/>
          <w:lang w:val="it-IT"/>
        </w:rPr>
      </w:pPr>
      <w:r w:rsidRPr="00FF14B6">
        <w:rPr>
          <w:rFonts w:cs="Tahoma"/>
          <w:lang w:val="it-IT"/>
        </w:rPr>
        <w:t>Per dettagli sulle concessioni di licenze transitorie, fare riferimento alla nota relativa al prodotto presente</w:t>
      </w:r>
      <w:r w:rsidR="00E3573A" w:rsidRPr="00FF14B6">
        <w:rPr>
          <w:rFonts w:cs="Tahoma"/>
          <w:lang w:val="it-IT"/>
        </w:rPr>
        <w:t> </w:t>
      </w:r>
      <w:r w:rsidRPr="00FF14B6">
        <w:rPr>
          <w:rFonts w:cs="Tahoma"/>
          <w:lang w:val="it-IT"/>
        </w:rPr>
        <w:t>nelle offerte di System Center 2012.</w:t>
      </w:r>
    </w:p>
    <w:p w:rsidR="00E3573A" w:rsidRPr="00FF14B6" w:rsidRDefault="00E3573A" w:rsidP="00602EF4">
      <w:pPr>
        <w:rPr>
          <w:rFonts w:cs="Tahoma"/>
          <w:lang w:val="it-IT"/>
        </w:rPr>
      </w:pPr>
    </w:p>
    <w:p w:rsidR="00E3573A" w:rsidRPr="00FF14B6" w:rsidRDefault="00E3573A" w:rsidP="00602EF4">
      <w:pPr>
        <w:rPr>
          <w:rFonts w:cs="Tahoma"/>
          <w:lang w:val="it-IT"/>
        </w:rPr>
      </w:pPr>
    </w:p>
    <w:p w:rsidR="008162A5" w:rsidRPr="00FF14B6" w:rsidRDefault="008162A5" w:rsidP="0037081F">
      <w:pPr>
        <w:pStyle w:val="Heading3"/>
        <w:rPr>
          <w:rFonts w:ascii="Tahoma" w:hAnsi="Tahoma" w:cs="Tahoma"/>
          <w:lang w:val="it-IT"/>
        </w:rPr>
      </w:pPr>
      <w:bookmarkStart w:id="1963" w:name="_79_System_Center"/>
      <w:bookmarkStart w:id="1964" w:name="_Toc336338351"/>
      <w:bookmarkStart w:id="1965" w:name="_Toc341193242"/>
      <w:bookmarkStart w:id="1966" w:name="_83_System_Center"/>
      <w:bookmarkStart w:id="1967" w:name="_Toc345678810"/>
      <w:bookmarkStart w:id="1968" w:name="Srv_79SystemCenterEssentials07"/>
      <w:bookmarkStart w:id="1969" w:name="Srv_80SystemCenterEssentials07"/>
      <w:bookmarkStart w:id="1970" w:name="Srv_83SystemCenterEssentials07"/>
      <w:bookmarkEnd w:id="1963"/>
      <w:bookmarkEnd w:id="1964"/>
      <w:bookmarkEnd w:id="1965"/>
      <w:bookmarkEnd w:id="1966"/>
      <w:r w:rsidRPr="00FF14B6">
        <w:rPr>
          <w:rFonts w:ascii="Tahoma" w:hAnsi="Tahoma" w:cs="Tahoma"/>
          <w:caps/>
          <w:color w:val="F66400"/>
          <w:sz w:val="22"/>
          <w:vertAlign w:val="superscript"/>
          <w:lang w:val="it-IT"/>
        </w:rPr>
        <w:t>8</w:t>
      </w:r>
      <w:r w:rsidR="009B25A3">
        <w:rPr>
          <w:rFonts w:ascii="Tahoma" w:hAnsi="Tahoma" w:cs="Tahoma"/>
          <w:caps/>
          <w:color w:val="F66400"/>
          <w:sz w:val="22"/>
          <w:vertAlign w:val="superscript"/>
          <w:lang w:val="it-IT"/>
        </w:rPr>
        <w:t>4</w:t>
      </w:r>
      <w:r w:rsidR="0021512E" w:rsidRPr="00FF14B6">
        <w:rPr>
          <w:rFonts w:ascii="Tahoma" w:hAnsi="Tahoma" w:cs="Tahoma"/>
          <w:color w:val="F66400"/>
          <w:sz w:val="22"/>
          <w:lang w:val="it-IT"/>
        </w:rPr>
        <w:t xml:space="preserve"> </w:t>
      </w:r>
      <w:r w:rsidRPr="00FF14B6">
        <w:rPr>
          <w:rFonts w:ascii="Tahoma" w:hAnsi="Tahoma" w:cs="Tahoma"/>
          <w:color w:val="F66400"/>
          <w:sz w:val="22"/>
          <w:lang w:val="it-IT"/>
        </w:rPr>
        <w:t>System Center Essentials 2010</w:t>
      </w:r>
      <w:bookmarkEnd w:id="1967"/>
    </w:p>
    <w:bookmarkEnd w:id="1968"/>
    <w:bookmarkEnd w:id="1969"/>
    <w:bookmarkEnd w:id="1970"/>
    <w:p w:rsidR="008162A5" w:rsidRPr="00FF14B6" w:rsidRDefault="008162A5" w:rsidP="0037081F">
      <w:pPr>
        <w:ind w:hanging="200"/>
        <w:rPr>
          <w:rFonts w:cs="Tahoma"/>
          <w:lang w:val="it-IT"/>
        </w:rPr>
      </w:pPr>
    </w:p>
    <w:p w:rsidR="008162A5" w:rsidRPr="00FF14B6" w:rsidRDefault="008162A5" w:rsidP="00602EF4">
      <w:pPr>
        <w:spacing w:after="60"/>
        <w:ind w:left="720"/>
        <w:rPr>
          <w:rFonts w:cs="Tahoma"/>
          <w:lang w:val="it-IT"/>
        </w:rPr>
      </w:pPr>
      <w:r w:rsidRPr="00FF14B6">
        <w:rPr>
          <w:rFonts w:cs="Tahoma"/>
          <w:b/>
          <w:color w:val="000000"/>
          <w:lang w:val="it-IT"/>
        </w:rPr>
        <w:t>Percorso di Migrazione da System Center Essentials 2007 (SCE 2007) a System Center Essentials 2010 (SCE 2010)</w:t>
      </w:r>
    </w:p>
    <w:p w:rsidR="008162A5" w:rsidRPr="00FF14B6" w:rsidRDefault="008162A5" w:rsidP="0037081F">
      <w:pPr>
        <w:ind w:left="720"/>
        <w:rPr>
          <w:rFonts w:cs="Tahoma"/>
          <w:lang w:val="it-IT"/>
        </w:rPr>
      </w:pPr>
      <w:r w:rsidRPr="00FF14B6">
        <w:rPr>
          <w:rFonts w:cs="Tahoma"/>
          <w:color w:val="000000"/>
          <w:szCs w:val="20"/>
          <w:lang w:val="it-IT"/>
        </w:rPr>
        <w:t>Con la versione di System Center Essentials 2010 (SCE 2010), è necessario ordinare e acquisire separatamente le licenze software e le licenze di Gestione Client/Server.</w:t>
      </w:r>
      <w:r w:rsidRPr="00FF14B6">
        <w:rPr>
          <w:rFonts w:cs="Tahoma"/>
          <w:lang w:val="it-IT"/>
        </w:rPr>
        <w:t xml:space="preserve"> </w:t>
      </w:r>
      <w:r w:rsidRPr="00FF14B6">
        <w:rPr>
          <w:rFonts w:cs="Tahoma"/>
          <w:color w:val="000000"/>
          <w:lang w:val="it-IT"/>
        </w:rPr>
        <w:t>D</w:t>
      </w:r>
      <w:r w:rsidR="00CF04A9" w:rsidRPr="00FF14B6">
        <w:rPr>
          <w:rFonts w:cs="Tahoma"/>
          <w:color w:val="000000"/>
          <w:lang w:val="it-IT"/>
        </w:rPr>
        <w:t>’</w:t>
      </w:r>
      <w:r w:rsidRPr="00FF14B6">
        <w:rPr>
          <w:rFonts w:cs="Tahoma"/>
          <w:color w:val="000000"/>
          <w:lang w:val="it-IT"/>
        </w:rPr>
        <w:t>ora in avanti, verranno offerte unicamente licenze individuali per SCE 2010 (senza Tecnologia SQL Server 2008), SCE 2010 con Tecnologia SQL Server 2008, SCE 2010 (Client ML) e SCE 2010 (Server ML).</w:t>
      </w:r>
    </w:p>
    <w:p w:rsidR="008162A5" w:rsidRPr="00FF14B6" w:rsidRDefault="008162A5" w:rsidP="0037081F">
      <w:pPr>
        <w:ind w:left="720"/>
        <w:rPr>
          <w:rFonts w:cs="Tahoma"/>
          <w:lang w:val="it-IT"/>
        </w:rPr>
      </w:pPr>
    </w:p>
    <w:p w:rsidR="008162A5" w:rsidRPr="00FF14B6" w:rsidRDefault="008162A5" w:rsidP="0037081F">
      <w:pPr>
        <w:ind w:left="720"/>
        <w:rPr>
          <w:rFonts w:cs="Tahoma"/>
          <w:lang w:val="it-IT"/>
        </w:rPr>
      </w:pPr>
      <w:r w:rsidRPr="00FF14B6">
        <w:rPr>
          <w:rFonts w:cs="Tahoma"/>
          <w:color w:val="000000"/>
          <w:lang w:val="it-IT"/>
        </w:rPr>
        <w:t>Le società che hanno acquisito insieme le licenze software server e le Licenze di Gestione Client/Server e dispongono di una copertura Software Assurance per tali licenze in data 1 giugno 2010 o successiva, potranno effettuare l</w:t>
      </w:r>
      <w:r w:rsidR="00CF04A9" w:rsidRPr="00FF14B6">
        <w:rPr>
          <w:rFonts w:cs="Tahoma"/>
          <w:color w:val="000000"/>
          <w:lang w:val="it-IT"/>
        </w:rPr>
        <w:t>’</w:t>
      </w:r>
      <w:r w:rsidRPr="00FF14B6">
        <w:rPr>
          <w:rFonts w:cs="Tahoma"/>
          <w:color w:val="000000"/>
          <w:lang w:val="it-IT"/>
        </w:rPr>
        <w:t>aggiornamento di tali licenze, come indicato di seguito:</w:t>
      </w:r>
    </w:p>
    <w:p w:rsidR="008162A5" w:rsidRPr="00FF14B6" w:rsidRDefault="008162A5" w:rsidP="00CE2BD2">
      <w:pPr>
        <w:ind w:left="720"/>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8162A5" w:rsidRPr="00FF14B6" w:rsidTr="00CA14C9">
        <w:tc>
          <w:tcPr>
            <w:tcW w:w="3960" w:type="dxa"/>
            <w:tcBorders>
              <w:top w:val="single" w:sz="4" w:space="0" w:color="000000"/>
            </w:tcBorders>
            <w:shd w:val="clear" w:color="auto" w:fill="FABF8F"/>
          </w:tcPr>
          <w:p w:rsidR="008162A5" w:rsidRPr="00FF14B6" w:rsidRDefault="008162A5" w:rsidP="0076704E">
            <w:pPr>
              <w:jc w:val="center"/>
              <w:rPr>
                <w:rFonts w:cs="Tahoma"/>
                <w:b/>
                <w:color w:val="000000"/>
                <w:szCs w:val="20"/>
              </w:rPr>
            </w:pPr>
            <w:r w:rsidRPr="00FF14B6">
              <w:rPr>
                <w:rFonts w:cs="Tahoma"/>
                <w:b/>
                <w:color w:val="000000"/>
                <w:szCs w:val="20"/>
                <w:lang w:val="it-IT"/>
              </w:rPr>
              <w:t>Licenza per SCE 2007</w:t>
            </w:r>
          </w:p>
        </w:tc>
        <w:tc>
          <w:tcPr>
            <w:tcW w:w="4050" w:type="dxa"/>
            <w:tcBorders>
              <w:top w:val="single" w:sz="4" w:space="0" w:color="000000"/>
            </w:tcBorders>
            <w:shd w:val="clear" w:color="auto" w:fill="FABF8F"/>
          </w:tcPr>
          <w:p w:rsidR="008162A5" w:rsidRPr="00FF14B6" w:rsidRDefault="008162A5" w:rsidP="0076704E">
            <w:pPr>
              <w:jc w:val="center"/>
              <w:rPr>
                <w:rFonts w:cs="Tahoma"/>
                <w:b/>
                <w:color w:val="000000"/>
                <w:szCs w:val="20"/>
                <w:lang w:val="it-IT"/>
              </w:rPr>
            </w:pPr>
            <w:r w:rsidRPr="00FF14B6">
              <w:rPr>
                <w:rFonts w:cs="Tahoma"/>
                <w:b/>
                <w:color w:val="000000"/>
                <w:szCs w:val="20"/>
                <w:lang w:val="it-IT"/>
              </w:rPr>
              <w:t>Migrazione alla licenza per SCE 2010</w:t>
            </w:r>
          </w:p>
        </w:tc>
      </w:tr>
      <w:tr w:rsidR="008162A5" w:rsidRPr="00FF14B6" w:rsidTr="00CA14C9">
        <w:tc>
          <w:tcPr>
            <w:tcW w:w="3960" w:type="dxa"/>
            <w:shd w:val="clear" w:color="auto" w:fill="FFFFFF"/>
          </w:tcPr>
          <w:p w:rsidR="008162A5" w:rsidRPr="00FF14B6" w:rsidRDefault="008162A5" w:rsidP="0076704E">
            <w:pPr>
              <w:rPr>
                <w:rFonts w:cs="Tahoma"/>
                <w:color w:val="000000"/>
                <w:szCs w:val="20"/>
                <w:lang w:val="it-IT"/>
              </w:rPr>
            </w:pPr>
            <w:r w:rsidRPr="00FF14B6">
              <w:rPr>
                <w:rFonts w:cs="Tahoma"/>
                <w:color w:val="000000"/>
                <w:szCs w:val="20"/>
                <w:lang w:val="it-IT"/>
              </w:rPr>
              <w:t>SCE 2007 (con 10 Server ML e 50 Client ML)</w:t>
            </w:r>
          </w:p>
        </w:tc>
        <w:tc>
          <w:tcPr>
            <w:tcW w:w="4050" w:type="dxa"/>
            <w:shd w:val="clear" w:color="auto" w:fill="FFFFFF"/>
          </w:tcPr>
          <w:p w:rsidR="008162A5" w:rsidRPr="00FF14B6" w:rsidRDefault="008162A5" w:rsidP="0076704E">
            <w:pPr>
              <w:rPr>
                <w:rFonts w:cs="Tahoma"/>
                <w:color w:val="000000"/>
                <w:szCs w:val="20"/>
                <w:lang w:val="it-IT"/>
              </w:rPr>
            </w:pPr>
            <w:r w:rsidRPr="00FF14B6">
              <w:rPr>
                <w:rFonts w:cs="Tahoma"/>
                <w:color w:val="000000"/>
                <w:szCs w:val="20"/>
                <w:lang w:val="it-IT"/>
              </w:rPr>
              <w:t>1 Licenza di Gestione Server per SCE 2010; 10 Server ML per SCE 2010; 50 Client ML per SCE 2010</w:t>
            </w:r>
          </w:p>
        </w:tc>
      </w:tr>
      <w:tr w:rsidR="008162A5" w:rsidRPr="00FF14B6" w:rsidTr="00CA14C9">
        <w:tc>
          <w:tcPr>
            <w:tcW w:w="3960" w:type="dxa"/>
            <w:shd w:val="clear" w:color="auto" w:fill="FFFFFF"/>
          </w:tcPr>
          <w:p w:rsidR="008162A5" w:rsidRPr="00FF14B6" w:rsidRDefault="008162A5" w:rsidP="0076704E">
            <w:pPr>
              <w:rPr>
                <w:rFonts w:cs="Tahoma"/>
                <w:color w:val="000000"/>
                <w:szCs w:val="20"/>
                <w:lang w:val="it-IT"/>
              </w:rPr>
            </w:pPr>
            <w:r w:rsidRPr="00FF14B6">
              <w:rPr>
                <w:rFonts w:cs="Tahoma"/>
                <w:color w:val="000000"/>
                <w:szCs w:val="20"/>
                <w:lang w:val="it-IT"/>
              </w:rPr>
              <w:t>SCE 2007 con Tecnologia SQL Server 2005 (con 10 Server ML e 50 Client ML)</w:t>
            </w:r>
          </w:p>
        </w:tc>
        <w:tc>
          <w:tcPr>
            <w:tcW w:w="4050" w:type="dxa"/>
            <w:shd w:val="clear" w:color="auto" w:fill="FFFFFF"/>
          </w:tcPr>
          <w:p w:rsidR="008162A5" w:rsidRPr="00FF14B6" w:rsidRDefault="008162A5" w:rsidP="0076704E">
            <w:pPr>
              <w:rPr>
                <w:rFonts w:cs="Tahoma"/>
                <w:color w:val="000000"/>
                <w:szCs w:val="20"/>
                <w:lang w:val="it-IT"/>
              </w:rPr>
            </w:pPr>
            <w:r w:rsidRPr="00FF14B6">
              <w:rPr>
                <w:rFonts w:cs="Tahoma"/>
                <w:color w:val="000000"/>
                <w:szCs w:val="20"/>
                <w:lang w:val="it-IT"/>
              </w:rPr>
              <w:t>1 Licenza di Gestione Server per SCE 2010 con Tecnologia SQL Server 2008; 10 Server ML per SCE 2010; 50 Client ML per SCE 2010</w:t>
            </w:r>
          </w:p>
        </w:tc>
      </w:tr>
      <w:tr w:rsidR="008162A5" w:rsidRPr="00FF14B6" w:rsidTr="00CA14C9">
        <w:tc>
          <w:tcPr>
            <w:tcW w:w="3960" w:type="dxa"/>
            <w:shd w:val="clear" w:color="auto" w:fill="FFFFFF"/>
          </w:tcPr>
          <w:p w:rsidR="008162A5" w:rsidRPr="00FF14B6" w:rsidRDefault="008162A5" w:rsidP="0076704E">
            <w:pPr>
              <w:rPr>
                <w:rFonts w:cs="Tahoma"/>
                <w:color w:val="000000"/>
                <w:szCs w:val="20"/>
              </w:rPr>
            </w:pPr>
            <w:r w:rsidRPr="00FF14B6">
              <w:rPr>
                <w:rFonts w:cs="Tahoma"/>
                <w:color w:val="000000"/>
                <w:szCs w:val="20"/>
              </w:rPr>
              <w:t>SCE 2007 (1 Add On Server) Server ML (o) SCE 2007 (5 Add On Server) Server ML</w:t>
            </w:r>
          </w:p>
        </w:tc>
        <w:tc>
          <w:tcPr>
            <w:tcW w:w="4050" w:type="dxa"/>
            <w:shd w:val="clear" w:color="auto" w:fill="FFFFFF"/>
          </w:tcPr>
          <w:p w:rsidR="008162A5" w:rsidRPr="00FF14B6" w:rsidRDefault="008162A5" w:rsidP="0076704E">
            <w:pPr>
              <w:rPr>
                <w:rFonts w:cs="Tahoma"/>
                <w:color w:val="000000"/>
                <w:szCs w:val="20"/>
                <w:lang w:val="it-IT"/>
              </w:rPr>
            </w:pPr>
            <w:r w:rsidRPr="00FF14B6">
              <w:rPr>
                <w:rFonts w:cs="Tahoma"/>
                <w:color w:val="000000"/>
                <w:szCs w:val="20"/>
                <w:lang w:val="it-IT"/>
              </w:rPr>
              <w:t>Stesso numero di Server ML per SCE 2010</w:t>
            </w:r>
          </w:p>
        </w:tc>
      </w:tr>
      <w:tr w:rsidR="008162A5" w:rsidRPr="00FF14B6" w:rsidTr="00CA14C9">
        <w:tc>
          <w:tcPr>
            <w:tcW w:w="3960" w:type="dxa"/>
            <w:tcBorders>
              <w:bottom w:val="single" w:sz="4" w:space="0" w:color="000000"/>
            </w:tcBorders>
            <w:shd w:val="clear" w:color="auto" w:fill="FFFFFF"/>
          </w:tcPr>
          <w:p w:rsidR="008162A5" w:rsidRPr="00FF14B6" w:rsidRDefault="008162A5" w:rsidP="0076704E">
            <w:pPr>
              <w:rPr>
                <w:rFonts w:cs="Tahoma"/>
                <w:color w:val="000000"/>
                <w:szCs w:val="20"/>
              </w:rPr>
            </w:pPr>
            <w:r w:rsidRPr="00FF14B6">
              <w:rPr>
                <w:rFonts w:cs="Tahoma"/>
                <w:color w:val="000000"/>
                <w:szCs w:val="20"/>
              </w:rPr>
              <w:t>SCE 2007 (5 Add On Client) Client ML (o) SCE 2007 (20 Add On Client) Client ML</w:t>
            </w:r>
          </w:p>
        </w:tc>
        <w:tc>
          <w:tcPr>
            <w:tcW w:w="4050" w:type="dxa"/>
            <w:tcBorders>
              <w:bottom w:val="single" w:sz="4" w:space="0" w:color="000000"/>
            </w:tcBorders>
            <w:shd w:val="clear" w:color="auto" w:fill="FFFFFF"/>
          </w:tcPr>
          <w:p w:rsidR="008162A5" w:rsidRPr="00FF14B6" w:rsidRDefault="008162A5" w:rsidP="0076704E">
            <w:pPr>
              <w:rPr>
                <w:rFonts w:cs="Tahoma"/>
                <w:color w:val="000000"/>
                <w:szCs w:val="20"/>
                <w:lang w:val="it-IT"/>
              </w:rPr>
            </w:pPr>
            <w:r w:rsidRPr="00FF14B6">
              <w:rPr>
                <w:rFonts w:cs="Tahoma"/>
                <w:color w:val="000000"/>
                <w:szCs w:val="20"/>
                <w:lang w:val="it-IT"/>
              </w:rPr>
              <w:t>Stesso numero di Client ML per SCE 2010</w:t>
            </w:r>
          </w:p>
        </w:tc>
      </w:tr>
    </w:tbl>
    <w:p w:rsidR="00855005" w:rsidRPr="00FF14B6" w:rsidRDefault="00855005" w:rsidP="00855005">
      <w:pPr>
        <w:rPr>
          <w:lang w:val="it-IT" w:eastAsia="zh-CN"/>
        </w:rPr>
      </w:pPr>
      <w:bookmarkStart w:id="1971" w:name="_80_System_Center"/>
      <w:bookmarkStart w:id="1972" w:name="_95_System_Center"/>
      <w:bookmarkStart w:id="1973" w:name="_Toc336338352"/>
      <w:bookmarkStart w:id="1974" w:name="Srv_98SysCenterOpsMgr2007R2EndofLife"/>
      <w:bookmarkEnd w:id="1971"/>
      <w:bookmarkEnd w:id="1972"/>
    </w:p>
    <w:p w:rsidR="00855005" w:rsidRPr="00FF14B6" w:rsidRDefault="00855005" w:rsidP="00855005">
      <w:pPr>
        <w:rPr>
          <w:lang w:val="it-IT" w:eastAsia="zh-CN"/>
        </w:rPr>
      </w:pPr>
    </w:p>
    <w:p w:rsidR="00855005" w:rsidRPr="00FF14B6" w:rsidRDefault="00855005" w:rsidP="00855005">
      <w:pPr>
        <w:rPr>
          <w:lang w:val="it-IT" w:eastAsia="zh-CN"/>
        </w:rPr>
      </w:pPr>
    </w:p>
    <w:p w:rsidR="008162A5" w:rsidRPr="00FF14B6" w:rsidRDefault="008162A5" w:rsidP="00E3573A">
      <w:pPr>
        <w:pStyle w:val="Heading3"/>
        <w:ind w:left="245" w:hanging="245"/>
        <w:rPr>
          <w:rFonts w:ascii="Tahoma" w:hAnsi="Tahoma" w:cs="Tahoma"/>
          <w:lang w:val="it-IT"/>
        </w:rPr>
      </w:pPr>
      <w:bookmarkStart w:id="1975" w:name="_Toc341193243"/>
      <w:bookmarkStart w:id="1976" w:name="Srv_80SysCenterOpsMgr2007R2"/>
      <w:bookmarkStart w:id="1977" w:name="Srv_81SysCenterOpsMgr2007R2"/>
      <w:bookmarkStart w:id="1978" w:name="Srv_84SysCenterOpsMgr2007R2"/>
      <w:bookmarkStart w:id="1979" w:name="_84_Licenze_di"/>
      <w:bookmarkStart w:id="1980" w:name="_Toc345678811"/>
      <w:bookmarkEnd w:id="1973"/>
      <w:bookmarkEnd w:id="1974"/>
      <w:bookmarkEnd w:id="1975"/>
      <w:bookmarkEnd w:id="1976"/>
      <w:bookmarkEnd w:id="1977"/>
      <w:bookmarkEnd w:id="1978"/>
      <w:bookmarkEnd w:id="1979"/>
      <w:r w:rsidRPr="00FF14B6">
        <w:rPr>
          <w:rFonts w:ascii="Tahoma" w:hAnsi="Tahoma" w:cs="Tahoma"/>
          <w:caps/>
          <w:color w:val="F66400"/>
          <w:sz w:val="22"/>
          <w:vertAlign w:val="superscript"/>
          <w:lang w:val="it-IT"/>
        </w:rPr>
        <w:t>8</w:t>
      </w:r>
      <w:r w:rsidR="009B25A3">
        <w:rPr>
          <w:rFonts w:ascii="Tahoma" w:hAnsi="Tahoma" w:cs="Tahoma"/>
          <w:caps/>
          <w:color w:val="F66400"/>
          <w:sz w:val="22"/>
          <w:vertAlign w:val="superscript"/>
          <w:lang w:val="it-IT"/>
        </w:rPr>
        <w:t>5</w:t>
      </w:r>
      <w:r w:rsidRPr="00FF14B6">
        <w:rPr>
          <w:rFonts w:ascii="Tahoma" w:hAnsi="Tahoma" w:cs="Tahoma"/>
          <w:color w:val="F66400"/>
          <w:sz w:val="22"/>
          <w:lang w:val="it-IT"/>
        </w:rPr>
        <w:t xml:space="preserve"> Licenze di Gestione Server, Server di Gestione e Gestione Client per System Center Operations Manager 2007 R2</w:t>
      </w:r>
      <w:bookmarkEnd w:id="1980"/>
      <w:r w:rsidRPr="00FF14B6">
        <w:rPr>
          <w:rFonts w:ascii="Tahoma" w:hAnsi="Tahoma" w:cs="Tahoma"/>
          <w:lang w:val="it-IT"/>
        </w:rPr>
        <w:t xml:space="preserve"> </w:t>
      </w:r>
    </w:p>
    <w:p w:rsidR="008162A5" w:rsidRPr="00FF14B6" w:rsidRDefault="008162A5" w:rsidP="00602EF4">
      <w:pPr>
        <w:ind w:left="900"/>
        <w:rPr>
          <w:rFonts w:cs="Tahoma"/>
          <w:lang w:val="it-IT"/>
        </w:rPr>
      </w:pPr>
    </w:p>
    <w:p w:rsidR="008162A5" w:rsidRPr="00FF14B6" w:rsidRDefault="008162A5" w:rsidP="00602EF4">
      <w:pPr>
        <w:ind w:left="720"/>
        <w:rPr>
          <w:rFonts w:cs="Tahoma"/>
          <w:lang w:val="it-IT"/>
        </w:rPr>
      </w:pPr>
      <w:r w:rsidRPr="00FF14B6">
        <w:rPr>
          <w:rFonts w:cs="Tahoma"/>
          <w:lang w:val="it-IT"/>
        </w:rPr>
        <w:t>Prodotti End-Of-Life (EOL) che non verranno più offerti.</w:t>
      </w:r>
    </w:p>
    <w:p w:rsidR="008162A5" w:rsidRPr="00FF14B6" w:rsidRDefault="008162A5" w:rsidP="00602EF4">
      <w:pPr>
        <w:ind w:left="720"/>
        <w:rPr>
          <w:rFonts w:cs="Tahoma"/>
          <w:lang w:val="it-IT"/>
        </w:rPr>
      </w:pPr>
    </w:p>
    <w:p w:rsidR="008162A5" w:rsidRPr="00FF14B6" w:rsidRDefault="008162A5" w:rsidP="00602EF4">
      <w:pPr>
        <w:pStyle w:val="FootnoteBulletLevel1"/>
        <w:tabs>
          <w:tab w:val="clear" w:pos="900"/>
        </w:tabs>
        <w:spacing w:before="0" w:after="60"/>
        <w:ind w:left="720" w:firstLine="0"/>
        <w:rPr>
          <w:rFonts w:ascii="Tahoma" w:hAnsi="Tahoma" w:cs="Tahoma"/>
          <w:lang w:val="it-IT"/>
        </w:rPr>
      </w:pPr>
      <w:r w:rsidRPr="00FF14B6">
        <w:rPr>
          <w:rFonts w:ascii="Tahoma" w:hAnsi="Tahoma" w:cs="Tahoma"/>
          <w:b/>
          <w:sz w:val="18"/>
          <w:lang w:val="it-IT"/>
        </w:rPr>
        <w:t>Dettagli relativi alla Concessione di una Licenza Transitoria Una Tantum per System Center</w:t>
      </w:r>
      <w:r w:rsidR="00E3573A" w:rsidRPr="00FF14B6">
        <w:rPr>
          <w:rFonts w:ascii="Tahoma" w:hAnsi="Tahoma" w:cs="Tahoma"/>
          <w:b/>
          <w:sz w:val="18"/>
          <w:lang w:val="it-IT"/>
        </w:rPr>
        <w:t> </w:t>
      </w:r>
      <w:r w:rsidRPr="00FF14B6">
        <w:rPr>
          <w:rFonts w:ascii="Tahoma" w:hAnsi="Tahoma" w:cs="Tahoma"/>
          <w:b/>
          <w:sz w:val="18"/>
          <w:lang w:val="it-IT"/>
        </w:rPr>
        <w:t>2012</w:t>
      </w:r>
    </w:p>
    <w:p w:rsidR="008162A5" w:rsidRPr="00FF14B6" w:rsidRDefault="008162A5" w:rsidP="00602EF4">
      <w:pPr>
        <w:ind w:left="720"/>
        <w:rPr>
          <w:rFonts w:cs="Tahoma"/>
          <w:lang w:val="it-IT"/>
        </w:rPr>
      </w:pPr>
      <w:r w:rsidRPr="00FF14B6">
        <w:rPr>
          <w:rFonts w:cs="Tahoma"/>
          <w:lang w:val="it-IT"/>
        </w:rPr>
        <w:t>Per dettagli sulle concessioni di licenze transitorie, fare riferimento alla nota relativa al prodotto presente nelle offerte di System Center 2012.</w:t>
      </w:r>
    </w:p>
    <w:p w:rsidR="00E3573A" w:rsidRPr="00FF14B6" w:rsidRDefault="00E3573A" w:rsidP="00E3573A">
      <w:pPr>
        <w:pStyle w:val="Heading3"/>
        <w:rPr>
          <w:rFonts w:ascii="Tahoma" w:hAnsi="Tahoma" w:cs="Tahoma"/>
          <w:b w:val="0"/>
          <w:caps/>
          <w:sz w:val="18"/>
          <w:szCs w:val="18"/>
          <w:lang w:val="it-IT"/>
        </w:rPr>
      </w:pPr>
      <w:bookmarkStart w:id="1981" w:name="Srv_88SystemCtrReportMgr2006"/>
    </w:p>
    <w:p w:rsidR="00E3573A" w:rsidRPr="00FF14B6" w:rsidRDefault="00E3573A" w:rsidP="00E3573A">
      <w:pPr>
        <w:pStyle w:val="Heading3"/>
        <w:rPr>
          <w:rFonts w:ascii="Tahoma" w:hAnsi="Tahoma" w:cs="Tahoma"/>
          <w:b w:val="0"/>
          <w:caps/>
          <w:sz w:val="18"/>
          <w:szCs w:val="18"/>
          <w:lang w:val="it-IT"/>
        </w:rPr>
      </w:pPr>
    </w:p>
    <w:p w:rsidR="008162A5" w:rsidRPr="00FF14B6" w:rsidRDefault="008162A5" w:rsidP="00ED5504">
      <w:pPr>
        <w:pStyle w:val="Heading3"/>
        <w:rPr>
          <w:rFonts w:ascii="Tahoma" w:hAnsi="Tahoma" w:cs="Tahoma"/>
          <w:lang w:val="it-IT"/>
        </w:rPr>
      </w:pPr>
      <w:bookmarkStart w:id="1982" w:name="_85_System_Center_1"/>
      <w:bookmarkStart w:id="1983" w:name="_Toc345678812"/>
      <w:bookmarkEnd w:id="1982"/>
      <w:r w:rsidRPr="00FF14B6">
        <w:rPr>
          <w:rFonts w:ascii="Tahoma" w:hAnsi="Tahoma" w:cs="Tahoma"/>
          <w:caps/>
          <w:color w:val="F66400"/>
          <w:sz w:val="22"/>
          <w:vertAlign w:val="superscript"/>
          <w:lang w:val="it-IT"/>
        </w:rPr>
        <w:t>8</w:t>
      </w:r>
      <w:r w:rsidR="009B25A3">
        <w:rPr>
          <w:rFonts w:ascii="Tahoma" w:hAnsi="Tahoma" w:cs="Tahoma"/>
          <w:caps/>
          <w:color w:val="F66400"/>
          <w:sz w:val="22"/>
          <w:vertAlign w:val="superscript"/>
          <w:lang w:val="it-IT"/>
        </w:rPr>
        <w:t>6</w:t>
      </w:r>
      <w:r w:rsidRPr="00FF14B6">
        <w:rPr>
          <w:rFonts w:ascii="Tahoma" w:hAnsi="Tahoma" w:cs="Tahoma"/>
          <w:color w:val="F66400"/>
          <w:sz w:val="22"/>
          <w:lang w:val="it-IT"/>
        </w:rPr>
        <w:t xml:space="preserve"> System Center Reporting Manager 2006</w:t>
      </w:r>
      <w:bookmarkEnd w:id="1983"/>
    </w:p>
    <w:bookmarkEnd w:id="1981"/>
    <w:p w:rsidR="008162A5" w:rsidRPr="00FF14B6" w:rsidRDefault="008162A5" w:rsidP="00D511CC">
      <w:pPr>
        <w:pStyle w:val="EndnoteText"/>
        <w:ind w:left="0"/>
        <w:rPr>
          <w:rFonts w:ascii="Tahoma" w:hAnsi="Tahoma" w:cs="Tahoma"/>
          <w:sz w:val="18"/>
          <w:szCs w:val="18"/>
          <w:lang w:val="it-IT"/>
        </w:rPr>
      </w:pPr>
    </w:p>
    <w:p w:rsidR="008162A5" w:rsidRPr="00FF14B6" w:rsidRDefault="008162A5" w:rsidP="00D511CC">
      <w:pPr>
        <w:pStyle w:val="EndnoteText"/>
        <w:ind w:left="720"/>
        <w:rPr>
          <w:rFonts w:ascii="Tahoma" w:hAnsi="Tahoma" w:cs="Tahoma"/>
          <w:sz w:val="18"/>
          <w:szCs w:val="18"/>
          <w:lang w:val="it-IT"/>
        </w:rPr>
      </w:pPr>
      <w:r w:rsidRPr="00FF14B6">
        <w:rPr>
          <w:rFonts w:ascii="Tahoma" w:hAnsi="Tahoma" w:cs="Tahoma"/>
          <w:sz w:val="18"/>
          <w:szCs w:val="18"/>
          <w:lang w:val="it-IT"/>
        </w:rPr>
        <w:t>Prodotto End-Of-Life (EOL) che non verrà più offerto.</w:t>
      </w:r>
    </w:p>
    <w:p w:rsidR="008162A5" w:rsidRPr="00FF14B6" w:rsidRDefault="008162A5" w:rsidP="00D511CC">
      <w:pPr>
        <w:pStyle w:val="EndnoteText"/>
        <w:ind w:left="720"/>
        <w:rPr>
          <w:rFonts w:ascii="Tahoma" w:hAnsi="Tahoma" w:cs="Tahoma"/>
          <w:sz w:val="18"/>
          <w:szCs w:val="18"/>
          <w:lang w:val="it-IT"/>
        </w:rPr>
      </w:pPr>
    </w:p>
    <w:p w:rsidR="008162A5" w:rsidRPr="00FF14B6" w:rsidRDefault="008162A5" w:rsidP="00D511CC">
      <w:pPr>
        <w:pStyle w:val="EndnoteText"/>
        <w:spacing w:after="60"/>
        <w:ind w:left="720"/>
        <w:rPr>
          <w:rFonts w:ascii="Tahoma" w:hAnsi="Tahoma" w:cs="Tahoma"/>
          <w:lang w:val="it-IT"/>
        </w:rPr>
      </w:pPr>
      <w:bookmarkStart w:id="1984" w:name="Srv_89SysCtrSvrMgmtSuiteEnterprise"/>
      <w:bookmarkEnd w:id="1984"/>
      <w:r w:rsidRPr="00FF14B6">
        <w:rPr>
          <w:rFonts w:ascii="Tahoma" w:hAnsi="Tahoma" w:cs="Tahoma"/>
          <w:b/>
          <w:sz w:val="18"/>
          <w:lang w:val="it-IT"/>
        </w:rPr>
        <w:t>Concessione di una Licenza Una Tantum ai Titolari di Licenza per System Center Reporting Manager 2006</w:t>
      </w:r>
    </w:p>
    <w:p w:rsidR="008162A5" w:rsidRPr="00FF14B6" w:rsidRDefault="008162A5" w:rsidP="00D511CC">
      <w:pPr>
        <w:pStyle w:val="EndnoteText"/>
        <w:ind w:left="720"/>
        <w:rPr>
          <w:rFonts w:ascii="Tahoma" w:hAnsi="Tahoma" w:cs="Tahoma"/>
          <w:sz w:val="18"/>
          <w:szCs w:val="18"/>
          <w:lang w:val="it-IT"/>
        </w:rPr>
      </w:pPr>
      <w:r w:rsidRPr="00FF14B6">
        <w:rPr>
          <w:rFonts w:ascii="Tahoma" w:hAnsi="Tahoma" w:cs="Tahoma"/>
          <w:sz w:val="18"/>
          <w:szCs w:val="18"/>
          <w:lang w:val="it-IT"/>
        </w:rPr>
        <w:t>Come eccezione una tantum legata all</w:t>
      </w:r>
      <w:r w:rsidR="00CF04A9" w:rsidRPr="00FF14B6">
        <w:rPr>
          <w:rFonts w:ascii="Tahoma" w:hAnsi="Tahoma" w:cs="Tahoma"/>
          <w:sz w:val="18"/>
          <w:szCs w:val="18"/>
          <w:lang w:val="it-IT"/>
        </w:rPr>
        <w:t>’</w:t>
      </w:r>
      <w:r w:rsidRPr="00FF14B6">
        <w:rPr>
          <w:rFonts w:ascii="Tahoma" w:hAnsi="Tahoma" w:cs="Tahoma"/>
          <w:sz w:val="18"/>
          <w:szCs w:val="18"/>
          <w:lang w:val="it-IT"/>
        </w:rPr>
        <w:t>interruzione di System Center Reporting Manager 2006, Microsoft concederà alle società che abbiano concluso contratti Select, Enterprise, Open License, Open Value e Campus e School e copertura Software Assurance attiva per ogni licenza di System Center Reporting Manager 2006 al 31 maggio 2010, le seguenti licenze senza alcuna spesa aggiuntiva diversa dai costi (eventuali) dei supporti di memorizzazione:</w:t>
      </w:r>
    </w:p>
    <w:p w:rsidR="008162A5" w:rsidRPr="00FF14B6" w:rsidRDefault="008162A5" w:rsidP="00D511CC">
      <w:pPr>
        <w:pStyle w:val="EndnoteText"/>
        <w:rPr>
          <w:rFonts w:ascii="Tahoma" w:hAnsi="Tahoma" w:cs="Tahoma"/>
          <w:sz w:val="18"/>
          <w:szCs w:val="18"/>
          <w:lang w:val="it-IT"/>
        </w:rPr>
      </w:pPr>
    </w:p>
    <w:p w:rsidR="008162A5" w:rsidRPr="00FF14B6" w:rsidRDefault="008162A5" w:rsidP="005D60A4">
      <w:pPr>
        <w:pStyle w:val="EndnoteText"/>
        <w:numPr>
          <w:ilvl w:val="0"/>
          <w:numId w:val="65"/>
        </w:numPr>
        <w:tabs>
          <w:tab w:val="left" w:pos="1440"/>
        </w:tabs>
        <w:spacing w:after="60"/>
        <w:ind w:left="1440"/>
        <w:rPr>
          <w:rFonts w:ascii="Tahoma" w:hAnsi="Tahoma" w:cs="Tahoma"/>
          <w:sz w:val="18"/>
          <w:szCs w:val="18"/>
          <w:lang w:val="it-IT"/>
        </w:rPr>
      </w:pPr>
      <w:r w:rsidRPr="00FF14B6">
        <w:rPr>
          <w:rFonts w:ascii="Tahoma" w:hAnsi="Tahoma" w:cs="Tahoma"/>
          <w:sz w:val="18"/>
          <w:szCs w:val="18"/>
          <w:lang w:val="it-IT"/>
        </w:rPr>
        <w:t>Una licenza di Gestione Server per System Center Service Manager 2010 (senza Tecnologia SQL)</w:t>
      </w:r>
    </w:p>
    <w:p w:rsidR="008162A5" w:rsidRPr="00FF14B6" w:rsidRDefault="008162A5" w:rsidP="005D60A4">
      <w:pPr>
        <w:pStyle w:val="EndnoteText"/>
        <w:numPr>
          <w:ilvl w:val="0"/>
          <w:numId w:val="65"/>
        </w:numPr>
        <w:spacing w:after="60"/>
        <w:ind w:left="1440"/>
        <w:rPr>
          <w:rFonts w:ascii="Tahoma" w:hAnsi="Tahoma" w:cs="Tahoma"/>
          <w:sz w:val="18"/>
          <w:szCs w:val="18"/>
          <w:lang w:val="it-IT"/>
        </w:rPr>
      </w:pPr>
      <w:r w:rsidRPr="00FF14B6">
        <w:rPr>
          <w:rFonts w:ascii="Tahoma" w:hAnsi="Tahoma" w:cs="Tahoma"/>
          <w:sz w:val="18"/>
          <w:szCs w:val="18"/>
          <w:lang w:val="it-IT"/>
        </w:rPr>
        <w:t>Cinque licenze di Gestione Server per System Center Service Manager 2010</w:t>
      </w:r>
    </w:p>
    <w:p w:rsidR="008162A5" w:rsidRPr="00FF14B6" w:rsidRDefault="008162A5" w:rsidP="005D60A4">
      <w:pPr>
        <w:pStyle w:val="EndnoteText"/>
        <w:numPr>
          <w:ilvl w:val="0"/>
          <w:numId w:val="65"/>
        </w:numPr>
        <w:spacing w:after="60"/>
        <w:ind w:left="1440"/>
        <w:rPr>
          <w:rFonts w:ascii="Tahoma" w:hAnsi="Tahoma" w:cs="Tahoma"/>
          <w:sz w:val="18"/>
          <w:szCs w:val="18"/>
          <w:lang w:val="it-IT"/>
        </w:rPr>
      </w:pPr>
      <w:r w:rsidRPr="00FF14B6">
        <w:rPr>
          <w:rFonts w:ascii="Tahoma" w:hAnsi="Tahoma" w:cs="Tahoma"/>
          <w:sz w:val="18"/>
          <w:szCs w:val="18"/>
          <w:lang w:val="it-IT"/>
        </w:rPr>
        <w:t>Trenta licenze di Gestione Client per System Center Service Manager 2010</w:t>
      </w:r>
    </w:p>
    <w:p w:rsidR="00E3573A" w:rsidRPr="00FF14B6" w:rsidRDefault="00E3573A" w:rsidP="00D511CC">
      <w:pPr>
        <w:pStyle w:val="EndnoteText"/>
        <w:ind w:left="0"/>
        <w:rPr>
          <w:rFonts w:ascii="Tahoma" w:hAnsi="Tahoma" w:cs="Tahoma"/>
          <w:sz w:val="18"/>
          <w:szCs w:val="18"/>
          <w:lang w:val="it-IT"/>
        </w:rPr>
      </w:pPr>
    </w:p>
    <w:p w:rsidR="008162A5" w:rsidRPr="00FF14B6" w:rsidRDefault="008162A5" w:rsidP="00855005">
      <w:pPr>
        <w:pStyle w:val="EndnoteText"/>
        <w:ind w:left="720"/>
        <w:rPr>
          <w:rFonts w:ascii="Tahoma" w:hAnsi="Tahoma" w:cs="Tahoma"/>
          <w:sz w:val="18"/>
          <w:szCs w:val="18"/>
          <w:lang w:val="it-IT"/>
        </w:rPr>
      </w:pPr>
      <w:r w:rsidRPr="00FF14B6">
        <w:rPr>
          <w:rFonts w:ascii="Tahoma" w:hAnsi="Tahoma" w:cs="Tahoma"/>
          <w:sz w:val="18"/>
          <w:szCs w:val="18"/>
          <w:lang w:val="it-IT"/>
        </w:rPr>
        <w:t>Tutte le licenze concesse ai sensi della presente offerta includeranno la copertura Software Assurance. Tale</w:t>
      </w:r>
      <w:r w:rsidR="00E3573A" w:rsidRPr="00FF14B6">
        <w:rPr>
          <w:rFonts w:ascii="Tahoma" w:hAnsi="Tahoma" w:cs="Tahoma"/>
          <w:sz w:val="18"/>
          <w:szCs w:val="18"/>
          <w:lang w:val="it-IT"/>
        </w:rPr>
        <w:t> </w:t>
      </w:r>
      <w:r w:rsidRPr="00FF14B6">
        <w:rPr>
          <w:rFonts w:ascii="Tahoma" w:hAnsi="Tahoma" w:cs="Tahoma"/>
          <w:sz w:val="18"/>
          <w:szCs w:val="18"/>
          <w:lang w:val="it-IT"/>
        </w:rPr>
        <w:t>copertura cesserà alla scadenza della copertura System Center Reporting Manager 2006 corrispondente. Alla scadenza della copertura, le società potranno rinnovare Software Assurance sulle</w:t>
      </w:r>
      <w:r w:rsidR="00855005" w:rsidRPr="00FF14B6">
        <w:rPr>
          <w:rFonts w:ascii="Tahoma" w:hAnsi="Tahoma" w:cs="Tahoma"/>
          <w:sz w:val="18"/>
          <w:szCs w:val="18"/>
          <w:lang w:val="it-IT"/>
        </w:rPr>
        <w:t> </w:t>
      </w:r>
      <w:r w:rsidRPr="00FF14B6">
        <w:rPr>
          <w:rFonts w:ascii="Tahoma" w:hAnsi="Tahoma" w:cs="Tahoma"/>
          <w:sz w:val="18"/>
          <w:szCs w:val="18"/>
          <w:lang w:val="it-IT"/>
        </w:rPr>
        <w:t xml:space="preserve">licenze concesse. </w:t>
      </w:r>
    </w:p>
    <w:p w:rsidR="008162A5" w:rsidRPr="00FF14B6" w:rsidRDefault="008162A5" w:rsidP="00D511CC">
      <w:pPr>
        <w:pStyle w:val="EndnoteText"/>
        <w:ind w:left="720"/>
        <w:rPr>
          <w:rFonts w:ascii="Tahoma" w:hAnsi="Tahoma" w:cs="Tahoma"/>
          <w:sz w:val="18"/>
          <w:szCs w:val="18"/>
          <w:lang w:val="it-IT"/>
        </w:rPr>
      </w:pPr>
    </w:p>
    <w:p w:rsidR="008162A5" w:rsidRPr="00FF14B6" w:rsidRDefault="008162A5" w:rsidP="00D511CC">
      <w:pPr>
        <w:pStyle w:val="EndnoteText"/>
        <w:ind w:left="720"/>
        <w:rPr>
          <w:rFonts w:ascii="Tahoma" w:hAnsi="Tahoma" w:cs="Tahoma"/>
          <w:sz w:val="18"/>
          <w:szCs w:val="18"/>
          <w:lang w:val="it-IT"/>
        </w:rPr>
      </w:pPr>
      <w:r w:rsidRPr="00FF14B6">
        <w:rPr>
          <w:rFonts w:ascii="Tahoma" w:hAnsi="Tahoma" w:cs="Tahoma"/>
          <w:sz w:val="18"/>
          <w:szCs w:val="18"/>
          <w:lang w:val="it-IT"/>
        </w:rPr>
        <w:t>L</w:t>
      </w:r>
      <w:r w:rsidR="00CF04A9" w:rsidRPr="00FF14B6">
        <w:rPr>
          <w:rFonts w:ascii="Tahoma" w:hAnsi="Tahoma" w:cs="Tahoma"/>
          <w:sz w:val="18"/>
          <w:szCs w:val="18"/>
          <w:lang w:val="it-IT"/>
        </w:rPr>
        <w:t>’</w:t>
      </w:r>
      <w:r w:rsidRPr="00FF14B6">
        <w:rPr>
          <w:rFonts w:ascii="Tahoma" w:hAnsi="Tahoma" w:cs="Tahoma"/>
          <w:sz w:val="18"/>
          <w:szCs w:val="18"/>
          <w:lang w:val="it-IT"/>
        </w:rPr>
        <w:t>utilizzo del software da parte della società ai sensi della presente offerta sarà soggetto alle condizioni del</w:t>
      </w:r>
      <w:r w:rsidR="00E3573A" w:rsidRPr="00FF14B6">
        <w:rPr>
          <w:rFonts w:ascii="Tahoma" w:hAnsi="Tahoma" w:cs="Tahoma"/>
          <w:sz w:val="18"/>
          <w:szCs w:val="18"/>
          <w:lang w:val="it-IT"/>
        </w:rPr>
        <w:t> </w:t>
      </w:r>
      <w:r w:rsidRPr="00FF14B6">
        <w:rPr>
          <w:rFonts w:ascii="Tahoma" w:hAnsi="Tahoma" w:cs="Tahoma"/>
          <w:sz w:val="18"/>
          <w:szCs w:val="18"/>
          <w:lang w:val="it-IT"/>
        </w:rPr>
        <w:t>relativo contratto di licenza e ai diritti di utilizzo del prodotto relativi al software. Il diritto di utilizzo del</w:t>
      </w:r>
      <w:r w:rsidR="00E3573A" w:rsidRPr="00FF14B6">
        <w:rPr>
          <w:rFonts w:ascii="Tahoma" w:hAnsi="Tahoma" w:cs="Tahoma"/>
          <w:sz w:val="18"/>
          <w:szCs w:val="18"/>
          <w:lang w:val="it-IT"/>
        </w:rPr>
        <w:t> </w:t>
      </w:r>
      <w:r w:rsidRPr="00FF14B6">
        <w:rPr>
          <w:rFonts w:ascii="Tahoma" w:hAnsi="Tahoma" w:cs="Tahoma"/>
          <w:sz w:val="18"/>
          <w:szCs w:val="18"/>
          <w:lang w:val="it-IT"/>
        </w:rPr>
        <w:t>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rsidR="008162A5" w:rsidRPr="00FF14B6" w:rsidRDefault="008162A5" w:rsidP="00D511CC">
      <w:pPr>
        <w:pStyle w:val="EndnoteText"/>
        <w:ind w:left="720"/>
        <w:rPr>
          <w:rFonts w:ascii="Tahoma" w:hAnsi="Tahoma" w:cs="Tahoma"/>
          <w:sz w:val="18"/>
          <w:szCs w:val="18"/>
          <w:lang w:val="it-IT"/>
        </w:rPr>
      </w:pPr>
    </w:p>
    <w:p w:rsidR="008162A5" w:rsidRPr="00FF14B6" w:rsidRDefault="008162A5" w:rsidP="00D511CC">
      <w:pPr>
        <w:ind w:left="720"/>
        <w:rPr>
          <w:rFonts w:cs="Tahoma"/>
          <w:szCs w:val="18"/>
          <w:lang w:val="it-IT"/>
        </w:rPr>
      </w:pPr>
      <w:r w:rsidRPr="00FF14B6">
        <w:rPr>
          <w:rFonts w:cs="Tahoma"/>
          <w:szCs w:val="18"/>
          <w:lang w:val="it-IT"/>
        </w:rPr>
        <w:t xml:space="preserve">Le licenze per </w:t>
      </w:r>
      <w:r w:rsidRPr="00FF14B6">
        <w:rPr>
          <w:rFonts w:cs="Tahoma"/>
          <w:color w:val="000000"/>
          <w:szCs w:val="18"/>
          <w:lang w:val="it-IT"/>
        </w:rPr>
        <w:t>System Center Reporting Manager 2006</w:t>
      </w:r>
      <w:r w:rsidRPr="00FF14B6">
        <w:rPr>
          <w:rFonts w:cs="Tahoma"/>
          <w:szCs w:val="18"/>
          <w:lang w:val="it-IT"/>
        </w:rPr>
        <w:t xml:space="preserve"> acquistate dopo il 31 maggio 2010 nel quadro del processo annuale di true-up per le Iscrizioni Enterprise ai sensi delle quali le licenze per </w:t>
      </w:r>
      <w:r w:rsidRPr="00FF14B6">
        <w:rPr>
          <w:rFonts w:cs="Tahoma"/>
          <w:color w:val="000000"/>
          <w:szCs w:val="18"/>
          <w:lang w:val="it-IT"/>
        </w:rPr>
        <w:t xml:space="preserve">System Center Reporting Manager 2006 </w:t>
      </w:r>
      <w:r w:rsidRPr="00FF14B6">
        <w:rPr>
          <w:rFonts w:cs="Tahoma"/>
          <w:szCs w:val="18"/>
          <w:lang w:val="it-IT"/>
        </w:rPr>
        <w:t>sono state acquistate prima del 31 maggio 2010 sono anch</w:t>
      </w:r>
      <w:r w:rsidR="00CF04A9" w:rsidRPr="00FF14B6">
        <w:rPr>
          <w:rFonts w:cs="Tahoma"/>
          <w:szCs w:val="18"/>
          <w:lang w:val="it-IT"/>
        </w:rPr>
        <w:t>’</w:t>
      </w:r>
      <w:r w:rsidRPr="00FF14B6">
        <w:rPr>
          <w:rFonts w:cs="Tahoma"/>
          <w:szCs w:val="18"/>
          <w:lang w:val="it-IT"/>
        </w:rPr>
        <w:t>esse idonee a ricevere le licenze di Gestione Server per System Center Service Manager 2010 e le licenze di Gestione Client/Server ai sensi della presente offerta.</w:t>
      </w:r>
    </w:p>
    <w:p w:rsidR="008162A5" w:rsidRPr="00FF14B6" w:rsidRDefault="008162A5" w:rsidP="00D511CC">
      <w:pPr>
        <w:ind w:left="720"/>
        <w:rPr>
          <w:rFonts w:cs="Tahoma"/>
          <w:szCs w:val="18"/>
          <w:lang w:val="it-IT"/>
        </w:rPr>
      </w:pPr>
    </w:p>
    <w:p w:rsidR="008162A5" w:rsidRPr="00FF14B6" w:rsidRDefault="008162A5" w:rsidP="00D511CC">
      <w:pPr>
        <w:pStyle w:val="EndnoteText"/>
        <w:ind w:left="720"/>
        <w:rPr>
          <w:rFonts w:ascii="Tahoma" w:hAnsi="Tahoma" w:cs="Tahoma"/>
          <w:sz w:val="18"/>
          <w:szCs w:val="18"/>
          <w:lang w:val="it-IT"/>
        </w:rPr>
      </w:pPr>
      <w:r w:rsidRPr="00FF14B6">
        <w:rPr>
          <w:rFonts w:ascii="Tahoma" w:hAnsi="Tahoma" w:cs="Tahoma"/>
          <w:bCs/>
          <w:sz w:val="18"/>
          <w:szCs w:val="18"/>
          <w:lang w:val="it-IT"/>
        </w:rPr>
        <w:t>Per Contratti Enterprise Subscription, Campus e School e Open Value Subscription, gli stessi diritti verranno concessi temporaneamente fino al termine del periodo di validità dell</w:t>
      </w:r>
      <w:r w:rsidR="00CF04A9" w:rsidRPr="00FF14B6">
        <w:rPr>
          <w:rFonts w:ascii="Tahoma" w:hAnsi="Tahoma" w:cs="Tahoma"/>
          <w:bCs/>
          <w:sz w:val="18"/>
          <w:szCs w:val="18"/>
          <w:lang w:val="it-IT"/>
        </w:rPr>
        <w:t>’</w:t>
      </w:r>
      <w:r w:rsidRPr="00FF14B6">
        <w:rPr>
          <w:rFonts w:ascii="Tahoma" w:hAnsi="Tahoma" w:cs="Tahoma"/>
          <w:bCs/>
          <w:sz w:val="18"/>
          <w:szCs w:val="18"/>
          <w:lang w:val="it-IT"/>
        </w:rPr>
        <w:t>iscrizione della licenza, qualora le Licenze e la copertura Software Assurance siano valide durante il periodo di concessione e la società mantenga la copertura dell</w:t>
      </w:r>
      <w:r w:rsidR="00CF04A9" w:rsidRPr="00FF14B6">
        <w:rPr>
          <w:rFonts w:ascii="Tahoma" w:hAnsi="Tahoma" w:cs="Tahoma"/>
          <w:bCs/>
          <w:sz w:val="18"/>
          <w:szCs w:val="18"/>
          <w:lang w:val="it-IT"/>
        </w:rPr>
        <w:t>’</w:t>
      </w:r>
      <w:r w:rsidRPr="00FF14B6">
        <w:rPr>
          <w:rFonts w:ascii="Tahoma" w:hAnsi="Tahoma" w:cs="Tahoma"/>
          <w:bCs/>
          <w:sz w:val="18"/>
          <w:szCs w:val="18"/>
          <w:lang w:val="it-IT"/>
        </w:rPr>
        <w:t>abbonamento in via continuativa.</w:t>
      </w:r>
      <w:r w:rsidRPr="00FF14B6">
        <w:rPr>
          <w:rFonts w:ascii="Tahoma" w:hAnsi="Tahoma" w:cs="Tahoma"/>
          <w:sz w:val="18"/>
          <w:szCs w:val="18"/>
          <w:lang w:val="it-IT"/>
        </w:rPr>
        <w:t xml:space="preserve"> Tali diritti diventeranno permanenti soltanto</w:t>
      </w:r>
      <w:r w:rsidR="00E3573A" w:rsidRPr="00FF14B6">
        <w:rPr>
          <w:rFonts w:ascii="Tahoma" w:hAnsi="Tahoma" w:cs="Tahoma"/>
          <w:sz w:val="18"/>
          <w:szCs w:val="18"/>
          <w:lang w:val="it-IT"/>
        </w:rPr>
        <w:t> </w:t>
      </w:r>
      <w:r w:rsidRPr="00FF14B6">
        <w:rPr>
          <w:rFonts w:ascii="Tahoma" w:hAnsi="Tahoma" w:cs="Tahoma"/>
          <w:sz w:val="18"/>
          <w:szCs w:val="18"/>
          <w:lang w:val="it-IT"/>
        </w:rPr>
        <w:t>all</w:t>
      </w:r>
      <w:r w:rsidR="00CF04A9" w:rsidRPr="00FF14B6">
        <w:rPr>
          <w:rFonts w:ascii="Tahoma" w:hAnsi="Tahoma" w:cs="Tahoma"/>
          <w:sz w:val="18"/>
          <w:szCs w:val="18"/>
          <w:lang w:val="it-IT"/>
        </w:rPr>
        <w:t>’</w:t>
      </w:r>
      <w:r w:rsidRPr="00FF14B6">
        <w:rPr>
          <w:rFonts w:ascii="Tahoma" w:hAnsi="Tahoma" w:cs="Tahoma"/>
          <w:sz w:val="18"/>
          <w:szCs w:val="18"/>
          <w:lang w:val="it-IT"/>
        </w:rPr>
        <w:t>esercizio dell</w:t>
      </w:r>
      <w:r w:rsidR="00CF04A9" w:rsidRPr="00FF14B6">
        <w:rPr>
          <w:rFonts w:ascii="Tahoma" w:hAnsi="Tahoma" w:cs="Tahoma"/>
          <w:sz w:val="18"/>
          <w:szCs w:val="18"/>
          <w:lang w:val="it-IT"/>
        </w:rPr>
        <w:t>’</w:t>
      </w:r>
      <w:r w:rsidRPr="00FF14B6">
        <w:rPr>
          <w:rFonts w:ascii="Tahoma" w:hAnsi="Tahoma" w:cs="Tahoma"/>
          <w:sz w:val="18"/>
          <w:szCs w:val="18"/>
          <w:lang w:val="it-IT"/>
        </w:rPr>
        <w:t xml:space="preserve">opzione buy-out e resteranno soggetti a tutte le condizioni del contratto </w:t>
      </w:r>
      <w:r w:rsidR="00E3573A" w:rsidRPr="00FF14B6">
        <w:rPr>
          <w:rFonts w:ascii="Tahoma" w:hAnsi="Tahoma" w:cs="Tahoma"/>
          <w:sz w:val="18"/>
          <w:szCs w:val="18"/>
          <w:lang w:val="it-IT"/>
        </w:rPr>
        <w:br/>
      </w:r>
      <w:r w:rsidRPr="00FF14B6">
        <w:rPr>
          <w:rFonts w:ascii="Tahoma" w:hAnsi="Tahoma" w:cs="Tahoma"/>
          <w:sz w:val="18"/>
          <w:szCs w:val="18"/>
          <w:lang w:val="it-IT"/>
        </w:rPr>
        <w:t>di licenza della società.</w:t>
      </w:r>
    </w:p>
    <w:p w:rsidR="008162A5" w:rsidRPr="00FF14B6" w:rsidRDefault="008162A5" w:rsidP="00D511CC">
      <w:pPr>
        <w:pStyle w:val="EndnoteText"/>
        <w:rPr>
          <w:rFonts w:ascii="Tahoma" w:hAnsi="Tahoma" w:cs="Tahoma"/>
          <w:sz w:val="18"/>
          <w:szCs w:val="18"/>
          <w:lang w:val="it-IT"/>
        </w:rPr>
      </w:pPr>
    </w:p>
    <w:p w:rsidR="008162A5" w:rsidRPr="00FF14B6" w:rsidRDefault="008162A5">
      <w:pPr>
        <w:pStyle w:val="EndnoteText"/>
        <w:rPr>
          <w:rFonts w:ascii="Tahoma" w:hAnsi="Tahoma" w:cs="Tahoma"/>
          <w:sz w:val="18"/>
          <w:szCs w:val="18"/>
          <w:lang w:val="it-IT"/>
        </w:rPr>
      </w:pPr>
    </w:p>
    <w:p w:rsidR="00C335BC" w:rsidRPr="00FF14B6" w:rsidRDefault="00C335BC">
      <w:pPr>
        <w:pStyle w:val="EndnoteText"/>
        <w:rPr>
          <w:rFonts w:ascii="Tahoma" w:hAnsi="Tahoma" w:cs="Tahoma"/>
          <w:sz w:val="18"/>
          <w:szCs w:val="18"/>
          <w:lang w:val="it-IT"/>
        </w:rPr>
      </w:pPr>
    </w:p>
    <w:p w:rsidR="00C335BC" w:rsidRPr="00FF14B6" w:rsidRDefault="00C335BC">
      <w:pPr>
        <w:pStyle w:val="EndnoteText"/>
        <w:rPr>
          <w:rFonts w:ascii="Tahoma" w:hAnsi="Tahoma" w:cs="Tahoma"/>
          <w:sz w:val="18"/>
          <w:szCs w:val="18"/>
          <w:lang w:val="it-IT"/>
        </w:rPr>
      </w:pPr>
    </w:p>
    <w:p w:rsidR="00C335BC" w:rsidRPr="00FF14B6" w:rsidRDefault="00C335BC">
      <w:pPr>
        <w:pStyle w:val="EndnoteText"/>
        <w:rPr>
          <w:rFonts w:ascii="Tahoma" w:hAnsi="Tahoma" w:cs="Tahoma"/>
          <w:sz w:val="18"/>
          <w:szCs w:val="18"/>
          <w:lang w:val="it-IT"/>
        </w:rPr>
      </w:pPr>
    </w:p>
    <w:p w:rsidR="00C335BC" w:rsidRPr="00FF14B6" w:rsidRDefault="00C335BC">
      <w:pPr>
        <w:pStyle w:val="EndnoteText"/>
        <w:rPr>
          <w:rFonts w:ascii="Tahoma" w:hAnsi="Tahoma" w:cs="Tahoma"/>
          <w:sz w:val="18"/>
          <w:szCs w:val="18"/>
          <w:lang w:val="it-IT"/>
        </w:rPr>
      </w:pPr>
    </w:p>
    <w:p w:rsidR="00C335BC" w:rsidRPr="00FF14B6" w:rsidRDefault="00C335BC">
      <w:pPr>
        <w:pStyle w:val="EndnoteText"/>
        <w:rPr>
          <w:rFonts w:ascii="Tahoma" w:hAnsi="Tahoma" w:cs="Tahoma"/>
          <w:sz w:val="18"/>
          <w:szCs w:val="18"/>
          <w:lang w:val="it-IT"/>
        </w:rPr>
      </w:pPr>
    </w:p>
    <w:p w:rsidR="008162A5" w:rsidRPr="00FF14B6" w:rsidRDefault="008162A5">
      <w:pPr>
        <w:pStyle w:val="Heading3"/>
        <w:rPr>
          <w:rFonts w:ascii="Tahoma" w:hAnsi="Tahoma" w:cs="Tahoma"/>
        </w:rPr>
      </w:pPr>
      <w:bookmarkStart w:id="1985" w:name="_85_System_Center"/>
      <w:bookmarkStart w:id="1986" w:name="_98_System_Center"/>
      <w:bookmarkStart w:id="1987" w:name="_Toc336338354"/>
      <w:bookmarkStart w:id="1988" w:name="_Toc341193245"/>
      <w:bookmarkStart w:id="1989" w:name="Srv_85SysCtrSvrMgmtSuiteEnterprise"/>
      <w:bookmarkStart w:id="1990" w:name="_Toc345678813"/>
      <w:bookmarkEnd w:id="1985"/>
      <w:bookmarkEnd w:id="1986"/>
      <w:bookmarkEnd w:id="1987"/>
      <w:bookmarkEnd w:id="1988"/>
      <w:bookmarkEnd w:id="1989"/>
      <w:r w:rsidRPr="00FF14B6">
        <w:rPr>
          <w:rFonts w:ascii="Tahoma" w:hAnsi="Tahoma" w:cs="Tahoma"/>
          <w:caps/>
          <w:color w:val="F66400"/>
          <w:sz w:val="22"/>
          <w:vertAlign w:val="superscript"/>
        </w:rPr>
        <w:t>8</w:t>
      </w:r>
      <w:r w:rsidR="009B25A3">
        <w:rPr>
          <w:rFonts w:ascii="Tahoma" w:hAnsi="Tahoma" w:cs="Tahoma"/>
          <w:caps/>
          <w:color w:val="F66400"/>
          <w:sz w:val="22"/>
          <w:vertAlign w:val="superscript"/>
        </w:rPr>
        <w:t>7</w:t>
      </w:r>
      <w:r w:rsidRPr="00FF14B6">
        <w:rPr>
          <w:rFonts w:ascii="Tahoma" w:hAnsi="Tahoma" w:cs="Tahoma"/>
          <w:color w:val="F66400"/>
          <w:sz w:val="22"/>
        </w:rPr>
        <w:t xml:space="preserve"> System Center Server Management Suite Enterprise</w:t>
      </w:r>
      <w:bookmarkEnd w:id="1990"/>
    </w:p>
    <w:p w:rsidR="008162A5" w:rsidRPr="00FF14B6" w:rsidRDefault="008162A5" w:rsidP="00D511CC">
      <w:pPr>
        <w:pStyle w:val="EndnoteText"/>
        <w:ind w:left="720"/>
        <w:rPr>
          <w:rFonts w:ascii="Tahoma" w:hAnsi="Tahoma" w:cs="Tahoma"/>
          <w:sz w:val="18"/>
          <w:szCs w:val="18"/>
        </w:rPr>
      </w:pPr>
    </w:p>
    <w:p w:rsidR="008162A5" w:rsidRPr="00FF14B6" w:rsidRDefault="008162A5" w:rsidP="00D511CC">
      <w:pPr>
        <w:pStyle w:val="EndnoteText"/>
        <w:ind w:left="720"/>
        <w:rPr>
          <w:rFonts w:ascii="Tahoma" w:hAnsi="Tahoma" w:cs="Tahoma"/>
          <w:sz w:val="18"/>
          <w:szCs w:val="18"/>
          <w:lang w:val="it-IT"/>
        </w:rPr>
      </w:pPr>
      <w:r w:rsidRPr="00FF14B6">
        <w:rPr>
          <w:rFonts w:ascii="Tahoma" w:hAnsi="Tahoma" w:cs="Tahoma"/>
          <w:color w:val="000000"/>
          <w:sz w:val="18"/>
          <w:szCs w:val="18"/>
          <w:lang w:val="it-IT"/>
        </w:rPr>
        <w:t>Prodotto End-Of-Life (EOL) che non verrà più offerto.</w:t>
      </w:r>
    </w:p>
    <w:p w:rsidR="008162A5" w:rsidRPr="00FF14B6" w:rsidRDefault="008162A5" w:rsidP="00D511CC">
      <w:pPr>
        <w:pStyle w:val="EndnoteText"/>
        <w:ind w:left="720"/>
        <w:rPr>
          <w:rFonts w:ascii="Tahoma" w:hAnsi="Tahoma" w:cs="Tahoma"/>
          <w:sz w:val="18"/>
          <w:szCs w:val="18"/>
          <w:lang w:val="it-IT"/>
        </w:rPr>
      </w:pPr>
    </w:p>
    <w:p w:rsidR="008162A5" w:rsidRPr="00FF14B6" w:rsidRDefault="008162A5" w:rsidP="00D511CC">
      <w:pPr>
        <w:pStyle w:val="FootnoteBulletLevel1"/>
        <w:tabs>
          <w:tab w:val="clear" w:pos="900"/>
        </w:tabs>
        <w:spacing w:before="0" w:after="60"/>
        <w:ind w:left="720" w:firstLine="0"/>
        <w:rPr>
          <w:rFonts w:ascii="Tahoma" w:hAnsi="Tahoma" w:cs="Tahoma"/>
          <w:sz w:val="18"/>
          <w:szCs w:val="18"/>
          <w:lang w:val="it-IT"/>
        </w:rPr>
      </w:pPr>
      <w:r w:rsidRPr="00FF14B6">
        <w:rPr>
          <w:rFonts w:ascii="Tahoma" w:hAnsi="Tahoma" w:cs="Tahoma"/>
          <w:b/>
          <w:sz w:val="18"/>
          <w:szCs w:val="18"/>
          <w:lang w:val="it-IT"/>
        </w:rPr>
        <w:t>Dettagli relativi alla Concessione di una Licenza Transitoria Una Tantum per System Center</w:t>
      </w:r>
      <w:r w:rsidR="00E3573A" w:rsidRPr="00FF14B6">
        <w:rPr>
          <w:rFonts w:ascii="Tahoma" w:hAnsi="Tahoma" w:cs="Tahoma"/>
          <w:b/>
          <w:sz w:val="18"/>
          <w:szCs w:val="18"/>
          <w:lang w:val="it-IT"/>
        </w:rPr>
        <w:t> </w:t>
      </w:r>
      <w:r w:rsidRPr="00FF14B6">
        <w:rPr>
          <w:rFonts w:ascii="Tahoma" w:hAnsi="Tahoma" w:cs="Tahoma"/>
          <w:b/>
          <w:sz w:val="18"/>
          <w:szCs w:val="18"/>
          <w:lang w:val="it-IT"/>
        </w:rPr>
        <w:t>2012</w:t>
      </w:r>
    </w:p>
    <w:p w:rsidR="008162A5" w:rsidRPr="00FF14B6" w:rsidRDefault="008162A5" w:rsidP="00D511CC">
      <w:pPr>
        <w:ind w:left="720"/>
        <w:rPr>
          <w:rFonts w:cs="Tahoma"/>
          <w:szCs w:val="18"/>
          <w:lang w:val="it-IT"/>
        </w:rPr>
      </w:pPr>
      <w:r w:rsidRPr="00FF14B6">
        <w:rPr>
          <w:rFonts w:cs="Tahoma"/>
          <w:szCs w:val="18"/>
          <w:lang w:val="it-IT"/>
        </w:rPr>
        <w:t>Per dettagli sulle concessioni di licenze transitorie, fare riferimento alla nota relativa al prodotto presente nelle offerte di System Center 2012.</w:t>
      </w:r>
    </w:p>
    <w:p w:rsidR="008162A5" w:rsidRPr="00FF14B6" w:rsidRDefault="008162A5" w:rsidP="00D511CC">
      <w:pPr>
        <w:ind w:left="720"/>
        <w:rPr>
          <w:rFonts w:cs="Tahoma"/>
          <w:szCs w:val="18"/>
          <w:lang w:val="it-IT"/>
        </w:rPr>
      </w:pPr>
    </w:p>
    <w:p w:rsidR="008162A5" w:rsidRPr="00FF14B6" w:rsidRDefault="008162A5" w:rsidP="00D511CC">
      <w:pPr>
        <w:ind w:left="720"/>
        <w:rPr>
          <w:rFonts w:cs="Tahoma"/>
          <w:szCs w:val="18"/>
          <w:lang w:val="it-IT"/>
        </w:rPr>
      </w:pPr>
      <w:r w:rsidRPr="00FF14B6">
        <w:rPr>
          <w:rFonts w:cs="Tahoma"/>
          <w:szCs w:val="18"/>
          <w:lang w:val="it-IT"/>
        </w:rPr>
        <w:t xml:space="preserve">System Center Server Management Suite Enterprise 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 </w:t>
      </w:r>
    </w:p>
    <w:p w:rsidR="008162A5" w:rsidRPr="00FF14B6" w:rsidRDefault="008162A5" w:rsidP="00D511CC">
      <w:pPr>
        <w:ind w:left="720"/>
        <w:rPr>
          <w:rFonts w:cs="Tahoma"/>
          <w:szCs w:val="18"/>
          <w:lang w:val="it-IT"/>
        </w:rPr>
      </w:pPr>
    </w:p>
    <w:p w:rsidR="008162A5" w:rsidRPr="00FF14B6" w:rsidRDefault="008162A5" w:rsidP="00D511CC">
      <w:pPr>
        <w:ind w:left="720"/>
        <w:jc w:val="both"/>
        <w:rPr>
          <w:rFonts w:cs="Tahoma"/>
          <w:szCs w:val="18"/>
          <w:lang w:val="it-IT"/>
        </w:rPr>
      </w:pPr>
      <w:r w:rsidRPr="00FF14B6">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FF14B6">
        <w:rPr>
          <w:rFonts w:cs="Tahoma"/>
          <w:szCs w:val="18"/>
          <w:lang w:val="it-IT"/>
        </w:rPr>
        <w:t xml:space="preserve"> </w:t>
      </w:r>
      <w:r w:rsidRPr="00FF14B6">
        <w:rPr>
          <w:rFonts w:cs="Tahoma"/>
          <w:color w:val="000000"/>
          <w:szCs w:val="18"/>
          <w:lang w:val="it-IT"/>
        </w:rPr>
        <w:t>Inoltre, è inclusa anche la licenza server per Virtual Machine Manager 2008 R2 e Data Protection Manager 2010.</w:t>
      </w:r>
      <w:r w:rsidRPr="00FF14B6">
        <w:rPr>
          <w:rFonts w:cs="Tahoma"/>
          <w:szCs w:val="18"/>
          <w:lang w:val="it-IT"/>
        </w:rPr>
        <w:t xml:space="preserve"> </w:t>
      </w:r>
      <w:r w:rsidRPr="00FF14B6">
        <w:rPr>
          <w:rFonts w:cs="Tahoma"/>
          <w:color w:val="000000"/>
          <w:szCs w:val="18"/>
          <w:lang w:val="it-IT"/>
        </w:rPr>
        <w:t>La società dovrà riesaminare il documento PUR per verificare i diritti sull</w:t>
      </w:r>
      <w:r w:rsidR="00CF04A9" w:rsidRPr="00FF14B6">
        <w:rPr>
          <w:rFonts w:cs="Tahoma"/>
          <w:color w:val="000000"/>
          <w:szCs w:val="18"/>
          <w:lang w:val="it-IT"/>
        </w:rPr>
        <w:t>’</w:t>
      </w:r>
      <w:r w:rsidRPr="00FF14B6">
        <w:rPr>
          <w:rFonts w:cs="Tahoma"/>
          <w:color w:val="000000"/>
          <w:szCs w:val="18"/>
          <w:lang w:val="it-IT"/>
        </w:rPr>
        <w:t>utilizzo.</w:t>
      </w:r>
    </w:p>
    <w:p w:rsidR="008162A5" w:rsidRPr="00FF14B6" w:rsidRDefault="008162A5" w:rsidP="00D511CC">
      <w:pPr>
        <w:ind w:left="720"/>
        <w:rPr>
          <w:rFonts w:cs="Tahoma"/>
          <w:szCs w:val="18"/>
          <w:lang w:val="it-IT"/>
        </w:rPr>
      </w:pPr>
    </w:p>
    <w:p w:rsidR="008162A5" w:rsidRPr="00FF14B6" w:rsidRDefault="008162A5" w:rsidP="00D511CC">
      <w:pPr>
        <w:spacing w:after="60"/>
        <w:ind w:left="720"/>
        <w:rPr>
          <w:rFonts w:cs="Tahoma"/>
          <w:szCs w:val="18"/>
          <w:lang w:val="it-IT"/>
        </w:rPr>
      </w:pPr>
      <w:r w:rsidRPr="00FF14B6">
        <w:rPr>
          <w:rFonts w:cs="Tahoma"/>
          <w:b/>
          <w:szCs w:val="18"/>
          <w:lang w:val="it-IT"/>
        </w:rPr>
        <w:t>Concessione di Licenza</w:t>
      </w:r>
    </w:p>
    <w:p w:rsidR="008162A5" w:rsidRPr="00FF14B6" w:rsidRDefault="008162A5" w:rsidP="00D511CC">
      <w:pPr>
        <w:pStyle w:val="FootnoteBulletLevel1"/>
        <w:tabs>
          <w:tab w:val="left" w:pos="900"/>
        </w:tabs>
        <w:spacing w:before="0" w:after="0"/>
        <w:ind w:left="720" w:firstLine="0"/>
        <w:rPr>
          <w:rFonts w:ascii="Tahoma" w:hAnsi="Tahoma" w:cs="Tahoma"/>
          <w:sz w:val="18"/>
          <w:szCs w:val="18"/>
          <w:lang w:val="it-IT"/>
        </w:rPr>
      </w:pPr>
      <w:r w:rsidRPr="00FF14B6">
        <w:rPr>
          <w:rFonts w:ascii="Tahoma" w:hAnsi="Tahoma" w:cs="Tahoma"/>
          <w:sz w:val="18"/>
          <w:szCs w:val="18"/>
          <w:lang w:val="it-IT"/>
        </w:rPr>
        <w:t>Concessione di una Licenza Una Tantum per System Center Server Management Suite Datacenter (SMSD) ai</w:t>
      </w:r>
      <w:r w:rsidR="00E3573A" w:rsidRPr="00FF14B6">
        <w:rPr>
          <w:rFonts w:ascii="Tahoma" w:hAnsi="Tahoma" w:cs="Tahoma"/>
          <w:sz w:val="18"/>
          <w:szCs w:val="18"/>
          <w:lang w:val="it-IT"/>
        </w:rPr>
        <w:t> </w:t>
      </w:r>
      <w:r w:rsidRPr="00FF14B6">
        <w:rPr>
          <w:rFonts w:ascii="Tahoma" w:hAnsi="Tahoma" w:cs="Tahoma"/>
          <w:sz w:val="18"/>
          <w:szCs w:val="18"/>
          <w:lang w:val="it-IT"/>
        </w:rPr>
        <w:t>Titolari di Licenza per System Center Server Management Suite Enterprise (SMSE).</w:t>
      </w:r>
    </w:p>
    <w:p w:rsidR="00E3573A" w:rsidRPr="00FF14B6" w:rsidRDefault="00E3573A" w:rsidP="00D511CC">
      <w:pPr>
        <w:pStyle w:val="FootnoteBulletLevel1"/>
        <w:tabs>
          <w:tab w:val="left" w:pos="900"/>
        </w:tabs>
        <w:spacing w:before="0" w:after="0"/>
        <w:ind w:left="720" w:firstLine="0"/>
        <w:rPr>
          <w:rFonts w:ascii="Tahoma" w:hAnsi="Tahoma" w:cs="Tahoma"/>
          <w:sz w:val="18"/>
          <w:szCs w:val="18"/>
          <w:lang w:val="it-IT"/>
        </w:rPr>
      </w:pPr>
    </w:p>
    <w:p w:rsidR="008162A5" w:rsidRPr="00FF14B6" w:rsidRDefault="008162A5" w:rsidP="00D511CC">
      <w:pPr>
        <w:pStyle w:val="FootnoteBulletLevel1"/>
        <w:tabs>
          <w:tab w:val="clear" w:pos="900"/>
          <w:tab w:val="left" w:pos="720"/>
        </w:tabs>
        <w:spacing w:before="0" w:after="0"/>
        <w:ind w:left="720" w:firstLine="0"/>
        <w:rPr>
          <w:rFonts w:ascii="Tahoma" w:hAnsi="Tahoma" w:cs="Tahoma"/>
          <w:sz w:val="18"/>
          <w:szCs w:val="18"/>
          <w:lang w:val="it-IT"/>
        </w:rPr>
      </w:pPr>
      <w:r w:rsidRPr="00FF14B6">
        <w:rPr>
          <w:rFonts w:ascii="Tahoma" w:hAnsi="Tahoma" w:cs="Tahoma"/>
          <w:sz w:val="18"/>
          <w:szCs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novembre 2009 le seguenti licenze:</w:t>
      </w:r>
    </w:p>
    <w:p w:rsidR="008162A5" w:rsidRPr="00FF14B6" w:rsidRDefault="008162A5" w:rsidP="00D511CC">
      <w:pPr>
        <w:pStyle w:val="FootnoteBulletLevel1"/>
        <w:tabs>
          <w:tab w:val="clear" w:pos="900"/>
          <w:tab w:val="left" w:pos="720"/>
        </w:tabs>
        <w:spacing w:before="0" w:after="0"/>
        <w:ind w:left="720" w:firstLine="0"/>
        <w:rPr>
          <w:rFonts w:ascii="Tahoma" w:hAnsi="Tahoma" w:cs="Tahoma"/>
          <w:sz w:val="18"/>
          <w:szCs w:val="18"/>
          <w:lang w:val="it-IT"/>
        </w:rPr>
      </w:pPr>
    </w:p>
    <w:p w:rsidR="008162A5" w:rsidRPr="00FF14B6" w:rsidRDefault="008162A5" w:rsidP="005D60A4">
      <w:pPr>
        <w:numPr>
          <w:ilvl w:val="0"/>
          <w:numId w:val="64"/>
        </w:numPr>
        <w:ind w:left="1440"/>
        <w:rPr>
          <w:rFonts w:cs="Tahoma"/>
          <w:lang w:val="it-IT"/>
        </w:rPr>
      </w:pPr>
      <w:r w:rsidRPr="00FF14B6">
        <w:rPr>
          <w:rFonts w:cs="Tahoma"/>
          <w:color w:val="000000"/>
          <w:lang w:val="it-IT"/>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rsidR="008162A5" w:rsidRPr="00FF14B6" w:rsidRDefault="008162A5" w:rsidP="000A18AA">
      <w:pPr>
        <w:rPr>
          <w:rFonts w:cs="Tahoma"/>
          <w:lang w:val="it-IT"/>
        </w:rPr>
      </w:pPr>
    </w:p>
    <w:p w:rsidR="008162A5" w:rsidRPr="00FF14B6" w:rsidRDefault="008162A5" w:rsidP="00D511CC">
      <w:pPr>
        <w:pStyle w:val="FootnoteBulletLevel1"/>
        <w:tabs>
          <w:tab w:val="clear" w:pos="900"/>
        </w:tabs>
        <w:spacing w:before="0" w:after="0"/>
        <w:ind w:left="720" w:firstLine="0"/>
        <w:rPr>
          <w:rFonts w:ascii="Tahoma" w:hAnsi="Tahoma" w:cs="Tahoma"/>
          <w:lang w:val="it-IT"/>
        </w:rPr>
      </w:pPr>
      <w:r w:rsidRPr="00FF14B6">
        <w:rPr>
          <w:rFonts w:ascii="Tahoma" w:hAnsi="Tahoma" w:cs="Tahoma"/>
          <w:sz w:val="18"/>
          <w:lang w:val="it-IT"/>
        </w:rPr>
        <w:t>I diritti di gestione associati alle licenze gratuite SMSD sono concessi al posto dei diritti di gestione associati alla licenza SMSE qualificante.</w:t>
      </w:r>
      <w:r w:rsidRPr="00FF14B6">
        <w:rPr>
          <w:rFonts w:ascii="Tahoma" w:hAnsi="Tahoma" w:cs="Tahoma"/>
          <w:lang w:val="it-IT"/>
        </w:rPr>
        <w:t xml:space="preserve"> </w:t>
      </w:r>
      <w:r w:rsidRPr="00FF14B6">
        <w:rPr>
          <w:rFonts w:ascii="Tahoma" w:hAnsi="Tahoma" w:cs="Tahoma"/>
          <w:sz w:val="18"/>
          <w:lang w:val="it-IT"/>
        </w:rPr>
        <w:t>All</w:t>
      </w:r>
      <w:r w:rsidR="00CF04A9" w:rsidRPr="00FF14B6">
        <w:rPr>
          <w:rFonts w:ascii="Tahoma" w:hAnsi="Tahoma" w:cs="Tahoma"/>
          <w:sz w:val="18"/>
          <w:lang w:val="it-IT"/>
        </w:rPr>
        <w:t>’</w:t>
      </w:r>
      <w:r w:rsidRPr="00FF14B6">
        <w:rPr>
          <w:rFonts w:ascii="Tahoma" w:hAnsi="Tahoma" w:cs="Tahoma"/>
          <w:sz w:val="18"/>
          <w:lang w:val="it-IT"/>
        </w:rPr>
        <w:t>assegnazione delle licenze SMSD concesse, la società perderà i diritti di gestione ai sensi della corrispondente licenza SMSE.</w:t>
      </w:r>
    </w:p>
    <w:p w:rsidR="008162A5" w:rsidRPr="00FF14B6" w:rsidRDefault="008162A5" w:rsidP="00D511CC">
      <w:pPr>
        <w:pStyle w:val="FootnoteBulletLevel1"/>
        <w:tabs>
          <w:tab w:val="clear" w:pos="900"/>
        </w:tabs>
        <w:spacing w:before="0" w:after="0"/>
        <w:ind w:left="720" w:firstLine="0"/>
        <w:rPr>
          <w:rFonts w:ascii="Tahoma" w:hAnsi="Tahoma" w:cs="Tahoma"/>
          <w:lang w:val="it-IT"/>
        </w:rPr>
      </w:pPr>
      <w:r w:rsidRPr="00FF14B6">
        <w:rPr>
          <w:rFonts w:ascii="Tahoma" w:hAnsi="Tahoma" w:cs="Tahoma"/>
          <w:sz w:val="18"/>
          <w:lang w:val="it-IT"/>
        </w:rPr>
        <w:t>Tutte le licenze concesse ai sensi della presente offerta sono soggette alla seguente limitazione:</w:t>
      </w:r>
      <w:r w:rsidRPr="00FF14B6">
        <w:rPr>
          <w:rFonts w:ascii="Tahoma" w:hAnsi="Tahoma" w:cs="Tahoma"/>
          <w:color w:val="000000"/>
          <w:sz w:val="18"/>
          <w:lang w:val="it-IT"/>
        </w:rPr>
        <w:t xml:space="preserve"> Ogni gruppo di licenze SMSD concesse deve essere assegnato a un unico dispositivo</w:t>
      </w:r>
      <w:r w:rsidRPr="00FF14B6">
        <w:rPr>
          <w:rFonts w:ascii="Tahoma" w:hAnsi="Tahoma" w:cs="Tahoma"/>
          <w:sz w:val="18"/>
          <w:lang w:val="it-IT"/>
        </w:rPr>
        <w:t>.</w:t>
      </w:r>
    </w:p>
    <w:p w:rsidR="008162A5" w:rsidRPr="00FF14B6" w:rsidRDefault="008162A5" w:rsidP="00D511CC">
      <w:pPr>
        <w:pStyle w:val="FootnoteBulletLevel1"/>
        <w:tabs>
          <w:tab w:val="clear" w:pos="900"/>
        </w:tabs>
        <w:spacing w:before="0" w:after="0"/>
        <w:ind w:left="720" w:firstLine="0"/>
        <w:rPr>
          <w:rFonts w:ascii="Tahoma" w:hAnsi="Tahoma" w:cs="Tahoma"/>
          <w:sz w:val="18"/>
          <w:szCs w:val="18"/>
          <w:lang w:val="it-IT"/>
        </w:rPr>
      </w:pPr>
    </w:p>
    <w:p w:rsidR="008162A5" w:rsidRPr="00FF14B6" w:rsidRDefault="008162A5" w:rsidP="000A18AA">
      <w:pPr>
        <w:pStyle w:val="FootnoteBulletLevel1"/>
        <w:tabs>
          <w:tab w:val="clear" w:pos="900"/>
        </w:tabs>
        <w:spacing w:before="0" w:after="60"/>
        <w:ind w:left="720" w:firstLine="0"/>
        <w:rPr>
          <w:rFonts w:ascii="Tahoma" w:hAnsi="Tahoma" w:cs="Tahoma"/>
          <w:sz w:val="18"/>
          <w:szCs w:val="18"/>
          <w:lang w:val="it-IT"/>
        </w:rPr>
      </w:pPr>
      <w:r w:rsidRPr="00FF14B6">
        <w:rPr>
          <w:rFonts w:ascii="Tahoma" w:hAnsi="Tahoma" w:cs="Tahoma"/>
          <w:b/>
          <w:color w:val="000000"/>
          <w:sz w:val="18"/>
          <w:szCs w:val="18"/>
          <w:lang w:val="it-IT"/>
        </w:rPr>
        <w:t>Opzioni di Rinnovo di Software Assurance</w:t>
      </w:r>
      <w:r w:rsidRPr="00FF14B6">
        <w:rPr>
          <w:rFonts w:ascii="Tahoma" w:hAnsi="Tahoma" w:cs="Tahoma"/>
          <w:sz w:val="18"/>
          <w:szCs w:val="18"/>
          <w:lang w:val="it-IT"/>
        </w:rPr>
        <w:t xml:space="preserve"> </w:t>
      </w:r>
    </w:p>
    <w:p w:rsidR="008162A5" w:rsidRPr="00FF14B6" w:rsidRDefault="008162A5" w:rsidP="00D511CC">
      <w:pPr>
        <w:pStyle w:val="FootnoteBulletLevel1"/>
        <w:tabs>
          <w:tab w:val="clear" w:pos="900"/>
        </w:tabs>
        <w:spacing w:before="0" w:after="0"/>
        <w:ind w:left="720" w:firstLine="0"/>
        <w:rPr>
          <w:rFonts w:ascii="Tahoma" w:hAnsi="Tahoma" w:cs="Tahoma"/>
          <w:sz w:val="18"/>
          <w:szCs w:val="18"/>
          <w:lang w:val="it-IT"/>
        </w:rPr>
      </w:pPr>
      <w:r w:rsidRPr="00FF14B6">
        <w:rPr>
          <w:rFonts w:ascii="Tahoma" w:hAnsi="Tahoma" w:cs="Tahoma"/>
          <w:color w:val="000000"/>
          <w:sz w:val="18"/>
          <w:szCs w:val="18"/>
          <w:lang w:val="it-IT"/>
        </w:rPr>
        <w:t>Le licenze concesse ai sensi della presente offerta includono la Copertura Software Assurance, che cesserà alla scadenza della copertura sulle corrispondenti licenze qualificanti.</w:t>
      </w:r>
      <w:r w:rsidRPr="00FF14B6">
        <w:rPr>
          <w:rFonts w:ascii="Tahoma" w:hAnsi="Tahoma" w:cs="Tahoma"/>
          <w:sz w:val="18"/>
          <w:szCs w:val="18"/>
          <w:lang w:val="it-IT"/>
        </w:rPr>
        <w:t xml:space="preserve"> Alla scadenza della copertura Software Assurance, le società potranno rinnovarla scegliendo tra le seguenti opzioni:</w:t>
      </w:r>
    </w:p>
    <w:p w:rsidR="008162A5" w:rsidRPr="00FF14B6" w:rsidRDefault="008162A5" w:rsidP="00D511CC">
      <w:pPr>
        <w:pStyle w:val="FootnoteBulletLevel1"/>
        <w:tabs>
          <w:tab w:val="clear" w:pos="900"/>
        </w:tabs>
        <w:spacing w:before="0" w:after="0"/>
        <w:ind w:left="720" w:firstLine="0"/>
        <w:rPr>
          <w:rFonts w:ascii="Tahoma" w:hAnsi="Tahoma" w:cs="Tahoma"/>
          <w:sz w:val="18"/>
          <w:szCs w:val="18"/>
          <w:lang w:val="it-IT"/>
        </w:rPr>
      </w:pPr>
    </w:p>
    <w:p w:rsidR="008162A5" w:rsidRPr="00FF14B6" w:rsidRDefault="008162A5" w:rsidP="005D60A4">
      <w:pPr>
        <w:pStyle w:val="FootnoteBulletLevel1"/>
        <w:numPr>
          <w:ilvl w:val="0"/>
          <w:numId w:val="67"/>
        </w:numPr>
        <w:tabs>
          <w:tab w:val="left" w:pos="720"/>
        </w:tabs>
        <w:spacing w:before="0" w:after="60"/>
        <w:ind w:left="1440"/>
        <w:rPr>
          <w:rFonts w:ascii="Tahoma" w:hAnsi="Tahoma" w:cs="Tahoma"/>
          <w:sz w:val="18"/>
          <w:szCs w:val="18"/>
          <w:lang w:val="it-IT"/>
        </w:rPr>
      </w:pPr>
      <w:r w:rsidRPr="00FF14B6">
        <w:rPr>
          <w:rFonts w:ascii="Tahoma" w:hAnsi="Tahoma" w:cs="Tahoma"/>
          <w:sz w:val="18"/>
          <w:szCs w:val="18"/>
          <w:lang w:val="it-IT"/>
        </w:rPr>
        <w:t>Le società potranno rinnovare la copertura sulla licenza SMSE originale. I diritti di gestione ai sensi della copertura Software Assurance sulla licenza SMSE saranno determinati in base ai diritti applicabili alla licenza SMSE all</w:t>
      </w:r>
      <w:r w:rsidR="00CF04A9" w:rsidRPr="00FF14B6">
        <w:rPr>
          <w:rFonts w:ascii="Tahoma" w:hAnsi="Tahoma" w:cs="Tahoma"/>
          <w:sz w:val="18"/>
          <w:szCs w:val="18"/>
          <w:lang w:val="it-IT"/>
        </w:rPr>
        <w:t>’</w:t>
      </w:r>
      <w:r w:rsidRPr="00FF14B6">
        <w:rPr>
          <w:rFonts w:ascii="Tahoma" w:hAnsi="Tahoma" w:cs="Tahoma"/>
          <w:sz w:val="18"/>
          <w:szCs w:val="18"/>
          <w:lang w:val="it-IT"/>
        </w:rPr>
        <w:t>epoca del rinnovo. Rinnovando la licenza SMSE originale, la società perderà i diritti relativi alle quattro licenze SMSD gratuite.</w:t>
      </w:r>
    </w:p>
    <w:p w:rsidR="008162A5" w:rsidRPr="00FF14B6" w:rsidRDefault="008162A5" w:rsidP="005D60A4">
      <w:pPr>
        <w:pStyle w:val="FootnoteBulletLevel1"/>
        <w:numPr>
          <w:ilvl w:val="0"/>
          <w:numId w:val="68"/>
        </w:numPr>
        <w:tabs>
          <w:tab w:val="left" w:pos="720"/>
        </w:tabs>
        <w:spacing w:before="0" w:after="60"/>
        <w:ind w:left="1440"/>
        <w:rPr>
          <w:rFonts w:ascii="Tahoma" w:hAnsi="Tahoma" w:cs="Tahoma"/>
          <w:sz w:val="18"/>
          <w:szCs w:val="18"/>
          <w:lang w:val="it-IT"/>
        </w:rPr>
      </w:pPr>
      <w:r w:rsidRPr="00FF14B6">
        <w:rPr>
          <w:rFonts w:ascii="Tahoma" w:hAnsi="Tahoma" w:cs="Tahoma"/>
          <w:sz w:val="18"/>
          <w:szCs w:val="18"/>
          <w:lang w:val="it-IT"/>
        </w:rPr>
        <w:t>Le società potranno rinnovare la copertura sulle licenze SMSD gratuite.</w:t>
      </w:r>
    </w:p>
    <w:p w:rsidR="008162A5" w:rsidRPr="00FF14B6" w:rsidRDefault="008162A5" w:rsidP="005D60A4">
      <w:pPr>
        <w:pStyle w:val="FootnoteBulletLevel1"/>
        <w:numPr>
          <w:ilvl w:val="2"/>
          <w:numId w:val="69"/>
        </w:numPr>
        <w:tabs>
          <w:tab w:val="left" w:pos="720"/>
        </w:tabs>
        <w:spacing w:before="0" w:after="60"/>
        <w:ind w:left="1980"/>
        <w:rPr>
          <w:rFonts w:ascii="Tahoma" w:hAnsi="Tahoma" w:cs="Tahoma"/>
          <w:sz w:val="18"/>
          <w:szCs w:val="18"/>
          <w:lang w:val="it-IT"/>
        </w:rPr>
      </w:pPr>
      <w:r w:rsidRPr="00FF14B6">
        <w:rPr>
          <w:rFonts w:ascii="Tahoma" w:hAnsi="Tahoma" w:cs="Tahoma"/>
          <w:sz w:val="18"/>
          <w:szCs w:val="18"/>
          <w:lang w:val="it-IT"/>
        </w:rPr>
        <w:t>Le società potranno rinnovare la copertura per tutte le licenze SMSD del gruppo di quattro licenze SMSD gratuite concesse in virtù dell</w:t>
      </w:r>
      <w:r w:rsidR="00CF04A9" w:rsidRPr="00FF14B6">
        <w:rPr>
          <w:rFonts w:ascii="Tahoma" w:hAnsi="Tahoma" w:cs="Tahoma"/>
          <w:sz w:val="18"/>
          <w:szCs w:val="18"/>
          <w:lang w:val="it-IT"/>
        </w:rPr>
        <w:t>’</w:t>
      </w:r>
      <w:r w:rsidRPr="00FF14B6">
        <w:rPr>
          <w:rFonts w:ascii="Tahoma" w:hAnsi="Tahoma" w:cs="Tahoma"/>
          <w:sz w:val="18"/>
          <w:szCs w:val="18"/>
          <w:lang w:val="it-IT"/>
        </w:rPr>
        <w:t>offerta. Qualora si scelta questa opzione, il requisito dell</w:t>
      </w:r>
      <w:r w:rsidR="00CF04A9" w:rsidRPr="00FF14B6">
        <w:rPr>
          <w:rFonts w:ascii="Tahoma" w:hAnsi="Tahoma" w:cs="Tahoma"/>
          <w:sz w:val="18"/>
          <w:szCs w:val="18"/>
          <w:lang w:val="it-IT"/>
        </w:rPr>
        <w:t>’</w:t>
      </w:r>
      <w:r w:rsidRPr="00FF14B6">
        <w:rPr>
          <w:rFonts w:ascii="Tahoma" w:hAnsi="Tahoma" w:cs="Tahoma"/>
          <w:sz w:val="18"/>
          <w:szCs w:val="18"/>
          <w:lang w:val="it-IT"/>
        </w:rPr>
        <w:t>assegnazione del gruppo di quattro licenze a un unico dispositivo non ha più validità.</w:t>
      </w:r>
    </w:p>
    <w:p w:rsidR="008162A5" w:rsidRPr="00FF14B6" w:rsidRDefault="008162A5" w:rsidP="005D60A4">
      <w:pPr>
        <w:pStyle w:val="FootnoteBulletLevel1"/>
        <w:numPr>
          <w:ilvl w:val="2"/>
          <w:numId w:val="69"/>
        </w:numPr>
        <w:tabs>
          <w:tab w:val="left" w:pos="720"/>
        </w:tabs>
        <w:spacing w:before="0" w:after="60"/>
        <w:ind w:left="1980"/>
        <w:rPr>
          <w:rFonts w:ascii="Tahoma" w:hAnsi="Tahoma" w:cs="Tahoma"/>
          <w:sz w:val="18"/>
          <w:szCs w:val="18"/>
          <w:lang w:val="it-IT"/>
        </w:rPr>
      </w:pPr>
      <w:r w:rsidRPr="00FF14B6">
        <w:rPr>
          <w:rFonts w:ascii="Tahoma" w:hAnsi="Tahoma" w:cs="Tahoma"/>
          <w:sz w:val="18"/>
          <w:szCs w:val="18"/>
          <w:lang w:val="it-IT"/>
        </w:rPr>
        <w:t>Le società che rinnoveranno Software Assurance prima del 1 luglio 2011 potranno rinnovare la copertura su due licenze del gruppo di quattro licenze SMSD gratuite concesse ai sensi della presente offerta. In questo caso, rinnoveranno automaticamente la copertura per le quattro licenze SMSD dello stesso gruppo. Qualora si scelga questa opzione, il requisito dell</w:t>
      </w:r>
      <w:r w:rsidR="00CF04A9" w:rsidRPr="00FF14B6">
        <w:rPr>
          <w:rFonts w:ascii="Tahoma" w:hAnsi="Tahoma" w:cs="Tahoma"/>
          <w:sz w:val="18"/>
          <w:szCs w:val="18"/>
          <w:lang w:val="it-IT"/>
        </w:rPr>
        <w:t>’</w:t>
      </w:r>
      <w:r w:rsidRPr="00FF14B6">
        <w:rPr>
          <w:rFonts w:ascii="Tahoma" w:hAnsi="Tahoma" w:cs="Tahoma"/>
          <w:sz w:val="18"/>
          <w:szCs w:val="18"/>
          <w:lang w:val="it-IT"/>
        </w:rPr>
        <w:t>assegnazione del gruppo di quattro licenze a un unico dispositivo resterà valido anche dopo il rinnovo. 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rsidR="008162A5" w:rsidRPr="00FF14B6" w:rsidRDefault="008162A5" w:rsidP="00D511CC">
      <w:pPr>
        <w:pStyle w:val="FootnoteBulletLevel1"/>
        <w:tabs>
          <w:tab w:val="clear" w:pos="900"/>
          <w:tab w:val="left" w:pos="720"/>
        </w:tabs>
        <w:spacing w:before="0" w:after="0"/>
        <w:ind w:firstLine="0"/>
        <w:rPr>
          <w:rFonts w:ascii="Tahoma" w:hAnsi="Tahoma" w:cs="Tahoma"/>
          <w:sz w:val="18"/>
          <w:szCs w:val="18"/>
          <w:lang w:val="it-IT"/>
        </w:rPr>
      </w:pPr>
    </w:p>
    <w:p w:rsidR="008162A5" w:rsidRPr="00FF14B6" w:rsidRDefault="008162A5" w:rsidP="000A18AA">
      <w:pPr>
        <w:pStyle w:val="FootnoteBulletLevel1"/>
        <w:tabs>
          <w:tab w:val="clear" w:pos="900"/>
          <w:tab w:val="left" w:pos="720"/>
        </w:tabs>
        <w:spacing w:before="0" w:after="60"/>
        <w:ind w:left="720" w:firstLine="0"/>
        <w:rPr>
          <w:rFonts w:ascii="Tahoma" w:hAnsi="Tahoma" w:cs="Tahoma"/>
          <w:sz w:val="18"/>
          <w:szCs w:val="18"/>
          <w:lang w:val="it-IT"/>
        </w:rPr>
      </w:pPr>
      <w:r w:rsidRPr="00FF14B6">
        <w:rPr>
          <w:rFonts w:ascii="Tahoma" w:hAnsi="Tahoma" w:cs="Tahoma"/>
          <w:b/>
          <w:sz w:val="18"/>
          <w:szCs w:val="18"/>
          <w:lang w:val="it-IT"/>
        </w:rPr>
        <w:t>Eliminazione del vincolo di dover assegnare ogni gruppo di licenze SMSD concesse a un unico</w:t>
      </w:r>
      <w:r w:rsidR="00E3573A" w:rsidRPr="00FF14B6">
        <w:rPr>
          <w:rFonts w:ascii="Tahoma" w:hAnsi="Tahoma" w:cs="Tahoma"/>
          <w:b/>
          <w:sz w:val="18"/>
          <w:szCs w:val="18"/>
          <w:lang w:val="it-IT"/>
        </w:rPr>
        <w:t> </w:t>
      </w:r>
      <w:r w:rsidRPr="00FF14B6">
        <w:rPr>
          <w:rFonts w:ascii="Tahoma" w:hAnsi="Tahoma" w:cs="Tahoma"/>
          <w:b/>
          <w:sz w:val="18"/>
          <w:szCs w:val="18"/>
          <w:lang w:val="it-IT"/>
        </w:rPr>
        <w:t>dispositivo.</w:t>
      </w:r>
    </w:p>
    <w:p w:rsidR="008162A5" w:rsidRPr="00FF14B6" w:rsidRDefault="008162A5" w:rsidP="00D511CC">
      <w:pPr>
        <w:pStyle w:val="FootnoteBulletLevel1"/>
        <w:tabs>
          <w:tab w:val="clear" w:pos="900"/>
          <w:tab w:val="left" w:pos="720"/>
        </w:tabs>
        <w:spacing w:before="0" w:after="0"/>
        <w:ind w:left="720" w:firstLine="0"/>
        <w:rPr>
          <w:rFonts w:ascii="Tahoma" w:hAnsi="Tahoma" w:cs="Tahoma"/>
          <w:sz w:val="18"/>
          <w:szCs w:val="18"/>
          <w:lang w:val="it-IT"/>
        </w:rPr>
      </w:pPr>
      <w:r w:rsidRPr="00FF14B6">
        <w:rPr>
          <w:rFonts w:ascii="Tahoma" w:hAnsi="Tahoma" w:cs="Tahoma"/>
          <w:sz w:val="18"/>
          <w:szCs w:val="18"/>
          <w:lang w:val="it-IT"/>
        </w:rPr>
        <w:t>In qualunque momento precedente al primo rinnovo di Software Assurance, dopo la presente concessione, le società potranno eliminare il vincolo dell</w:t>
      </w:r>
      <w:r w:rsidR="00CF04A9" w:rsidRPr="00FF14B6">
        <w:rPr>
          <w:rFonts w:ascii="Tahoma" w:hAnsi="Tahoma" w:cs="Tahoma"/>
          <w:sz w:val="18"/>
          <w:szCs w:val="18"/>
          <w:lang w:val="it-IT"/>
        </w:rPr>
        <w:t>’</w:t>
      </w:r>
      <w:r w:rsidRPr="00FF14B6">
        <w:rPr>
          <w:rFonts w:ascii="Tahoma" w:hAnsi="Tahoma" w:cs="Tahoma"/>
          <w:sz w:val="18"/>
          <w:szCs w:val="18"/>
          <w:lang w:val="it-IT"/>
        </w:rPr>
        <w:t xml:space="preserve">assegnazione di ogni gruppo di licenze SMSD concesse a un unico dispositivo. A tale scopo, potranno acquistare la copertura Software Assurance per due licenze SMSD appartenenti a un dato gruppo di quattro licenze SMSD gratuite. </w:t>
      </w:r>
    </w:p>
    <w:p w:rsidR="008162A5" w:rsidRPr="00FF14B6" w:rsidRDefault="008162A5" w:rsidP="00D511CC">
      <w:pPr>
        <w:pStyle w:val="FootnoteBulletLevel1"/>
        <w:tabs>
          <w:tab w:val="clear" w:pos="900"/>
          <w:tab w:val="left" w:pos="720"/>
        </w:tabs>
        <w:spacing w:before="0" w:after="0"/>
        <w:ind w:left="720" w:firstLine="0"/>
        <w:rPr>
          <w:rFonts w:ascii="Tahoma" w:hAnsi="Tahoma" w:cs="Tahoma"/>
          <w:sz w:val="18"/>
          <w:szCs w:val="18"/>
          <w:lang w:val="it-IT"/>
        </w:rPr>
      </w:pPr>
    </w:p>
    <w:p w:rsidR="008162A5" w:rsidRPr="00FF14B6" w:rsidRDefault="008162A5" w:rsidP="00D511CC">
      <w:pPr>
        <w:pStyle w:val="FootnoteBulletLevel1"/>
        <w:tabs>
          <w:tab w:val="clear" w:pos="900"/>
          <w:tab w:val="left" w:pos="720"/>
        </w:tabs>
        <w:spacing w:before="0" w:after="0"/>
        <w:ind w:left="720" w:firstLine="0"/>
        <w:rPr>
          <w:rFonts w:ascii="Tahoma" w:hAnsi="Tahoma" w:cs="Tahoma"/>
          <w:sz w:val="18"/>
          <w:szCs w:val="18"/>
          <w:lang w:val="it-IT"/>
        </w:rPr>
      </w:pPr>
      <w:r w:rsidRPr="00FF14B6">
        <w:rPr>
          <w:rFonts w:ascii="Tahoma" w:hAnsi="Tahoma" w:cs="Tahoma"/>
          <w:sz w:val="18"/>
          <w:szCs w:val="18"/>
          <w:lang w:val="it-IT"/>
        </w:rPr>
        <w:t>Il diritto di utilizzo del software da parte della società ai sensi delle licenze SMSD gratuite è attestato dalla presente nota relativa alle condizioni del prodotto e dalla prova delle licenze qualificanti corrispondenti. L</w:t>
      </w:r>
      <w:r w:rsidR="00CF04A9" w:rsidRPr="00FF14B6">
        <w:rPr>
          <w:rFonts w:ascii="Tahoma" w:hAnsi="Tahoma" w:cs="Tahoma"/>
          <w:sz w:val="18"/>
          <w:szCs w:val="18"/>
          <w:lang w:val="it-IT"/>
        </w:rPr>
        <w:t>’</w:t>
      </w:r>
      <w:r w:rsidRPr="00FF14B6">
        <w:rPr>
          <w:rFonts w:ascii="Tahoma" w:hAnsi="Tahoma" w:cs="Tahoma"/>
          <w:sz w:val="18"/>
          <w:szCs w:val="18"/>
          <w:lang w:val="it-IT"/>
        </w:rPr>
        <w:t>utilizzo del software da parte della società ai sensi della presente offerta sarà soggetto alle condizioni del 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rsidR="008162A5" w:rsidRPr="00FF14B6" w:rsidRDefault="008162A5" w:rsidP="00D511CC">
      <w:pPr>
        <w:pStyle w:val="FootnoteBulletLevel1"/>
        <w:tabs>
          <w:tab w:val="clear" w:pos="900"/>
          <w:tab w:val="left" w:pos="720"/>
        </w:tabs>
        <w:spacing w:before="0" w:after="0"/>
        <w:ind w:left="720" w:firstLine="0"/>
        <w:rPr>
          <w:rFonts w:ascii="Tahoma" w:hAnsi="Tahoma" w:cs="Tahoma"/>
          <w:sz w:val="18"/>
          <w:szCs w:val="18"/>
          <w:lang w:val="it-IT"/>
        </w:rPr>
      </w:pPr>
    </w:p>
    <w:p w:rsidR="008162A5" w:rsidRPr="00FF14B6" w:rsidRDefault="008162A5" w:rsidP="000A18AA">
      <w:pPr>
        <w:pStyle w:val="FootnoteBulletLevel1"/>
        <w:tabs>
          <w:tab w:val="clear" w:pos="900"/>
          <w:tab w:val="left" w:pos="720"/>
        </w:tabs>
        <w:spacing w:before="0" w:after="0"/>
        <w:ind w:left="720" w:firstLine="0"/>
        <w:rPr>
          <w:rFonts w:ascii="Tahoma" w:hAnsi="Tahoma" w:cs="Tahoma"/>
          <w:sz w:val="18"/>
          <w:szCs w:val="18"/>
          <w:lang w:val="it-IT"/>
        </w:rPr>
      </w:pPr>
      <w:r w:rsidRPr="00FF14B6">
        <w:rPr>
          <w:rFonts w:ascii="Tahoma" w:hAnsi="Tahoma" w:cs="Tahoma"/>
          <w:sz w:val="18"/>
          <w:szCs w:val="18"/>
          <w:lang w:val="it-IT"/>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rsidR="008162A5" w:rsidRPr="00FF14B6" w:rsidRDefault="008162A5" w:rsidP="000A18AA">
      <w:pPr>
        <w:pStyle w:val="FootnoteBulletLevel1"/>
        <w:tabs>
          <w:tab w:val="clear" w:pos="900"/>
          <w:tab w:val="left" w:pos="720"/>
        </w:tabs>
        <w:spacing w:before="0" w:after="0"/>
        <w:rPr>
          <w:rFonts w:ascii="Tahoma" w:hAnsi="Tahoma" w:cs="Tahoma"/>
          <w:sz w:val="18"/>
          <w:szCs w:val="18"/>
          <w:lang w:val="it-IT"/>
        </w:rPr>
      </w:pPr>
    </w:p>
    <w:p w:rsidR="008162A5" w:rsidRPr="00FF14B6" w:rsidRDefault="008162A5" w:rsidP="000A18AA">
      <w:pPr>
        <w:pStyle w:val="FootnoteBulletLevel1"/>
        <w:tabs>
          <w:tab w:val="clear" w:pos="900"/>
          <w:tab w:val="left" w:pos="720"/>
        </w:tabs>
        <w:spacing w:before="0" w:after="0"/>
        <w:rPr>
          <w:rFonts w:ascii="Tahoma" w:hAnsi="Tahoma" w:cs="Tahoma"/>
          <w:sz w:val="18"/>
          <w:szCs w:val="18"/>
          <w:lang w:val="it-IT"/>
        </w:rPr>
      </w:pPr>
    </w:p>
    <w:p w:rsidR="008162A5" w:rsidRPr="00FF14B6" w:rsidRDefault="008162A5" w:rsidP="0097015A">
      <w:pPr>
        <w:pStyle w:val="Heading3"/>
        <w:rPr>
          <w:rFonts w:ascii="Tahoma" w:hAnsi="Tahoma" w:cs="Tahoma"/>
        </w:rPr>
      </w:pPr>
      <w:bookmarkStart w:id="1991" w:name="_86_System_Center"/>
      <w:bookmarkStart w:id="1992" w:name="_Toc336338355"/>
      <w:bookmarkStart w:id="1993" w:name="_Toc341193246"/>
      <w:bookmarkStart w:id="1994" w:name="Srv_90SysCtrSvrMgmtSuiteDatacenter"/>
      <w:bookmarkStart w:id="1995" w:name="_87_System_Center"/>
      <w:bookmarkStart w:id="1996" w:name="_Toc345678814"/>
      <w:bookmarkEnd w:id="1991"/>
      <w:bookmarkEnd w:id="1992"/>
      <w:bookmarkEnd w:id="1993"/>
      <w:bookmarkEnd w:id="1994"/>
      <w:bookmarkEnd w:id="1995"/>
      <w:r w:rsidRPr="00FF14B6">
        <w:rPr>
          <w:rFonts w:ascii="Tahoma" w:hAnsi="Tahoma" w:cs="Tahoma"/>
          <w:caps/>
          <w:color w:val="FF7415"/>
          <w:sz w:val="22"/>
          <w:vertAlign w:val="superscript"/>
        </w:rPr>
        <w:t>8</w:t>
      </w:r>
      <w:r w:rsidR="009B25A3">
        <w:rPr>
          <w:rFonts w:ascii="Tahoma" w:hAnsi="Tahoma" w:cs="Tahoma"/>
          <w:caps/>
          <w:color w:val="FF7415"/>
          <w:sz w:val="22"/>
          <w:vertAlign w:val="superscript"/>
        </w:rPr>
        <w:t>8</w:t>
      </w:r>
      <w:r w:rsidRPr="00FF14B6">
        <w:rPr>
          <w:rFonts w:ascii="Tahoma" w:hAnsi="Tahoma" w:cs="Tahoma"/>
          <w:caps/>
          <w:color w:val="FF7415"/>
          <w:sz w:val="22"/>
        </w:rPr>
        <w:t xml:space="preserve"> </w:t>
      </w:r>
      <w:r w:rsidRPr="00FF14B6">
        <w:rPr>
          <w:rFonts w:ascii="Tahoma" w:hAnsi="Tahoma" w:cs="Tahoma"/>
          <w:color w:val="FF7415"/>
          <w:sz w:val="22"/>
        </w:rPr>
        <w:t>System Center Server Management Suite Datacenter</w:t>
      </w:r>
      <w:bookmarkEnd w:id="1996"/>
    </w:p>
    <w:p w:rsidR="008162A5" w:rsidRPr="00FF14B6" w:rsidRDefault="008162A5" w:rsidP="00F411FE">
      <w:pPr>
        <w:ind w:left="360"/>
        <w:rPr>
          <w:rFonts w:cs="Tahoma"/>
        </w:rPr>
      </w:pPr>
    </w:p>
    <w:p w:rsidR="008162A5" w:rsidRPr="00FF14B6" w:rsidRDefault="008162A5" w:rsidP="000A18AA">
      <w:pPr>
        <w:pStyle w:val="EndnoteText"/>
        <w:ind w:left="720"/>
        <w:rPr>
          <w:rFonts w:ascii="Tahoma" w:hAnsi="Tahoma" w:cs="Tahoma"/>
          <w:lang w:val="it-IT"/>
        </w:rPr>
      </w:pPr>
      <w:r w:rsidRPr="00FF14B6">
        <w:rPr>
          <w:rFonts w:ascii="Tahoma" w:hAnsi="Tahoma" w:cs="Tahoma"/>
          <w:color w:val="000000"/>
          <w:sz w:val="18"/>
          <w:lang w:val="it-IT"/>
        </w:rPr>
        <w:t>Prodotto End-Of-Life (EOL) che non verrà più offerto.</w:t>
      </w:r>
      <w:r w:rsidRPr="00FF14B6">
        <w:rPr>
          <w:rFonts w:ascii="Tahoma" w:hAnsi="Tahoma" w:cs="Tahoma"/>
          <w:lang w:val="it-IT"/>
        </w:rPr>
        <w:t xml:space="preserve"> </w:t>
      </w:r>
    </w:p>
    <w:p w:rsidR="008162A5" w:rsidRPr="00FF14B6" w:rsidRDefault="008162A5" w:rsidP="000A18AA">
      <w:pPr>
        <w:pStyle w:val="EndnoteText"/>
        <w:ind w:left="720"/>
        <w:rPr>
          <w:rFonts w:ascii="Tahoma" w:hAnsi="Tahoma" w:cs="Tahoma"/>
          <w:sz w:val="18"/>
          <w:szCs w:val="18"/>
          <w:lang w:val="it-IT"/>
        </w:rPr>
      </w:pPr>
    </w:p>
    <w:p w:rsidR="008162A5" w:rsidRPr="00FF14B6" w:rsidRDefault="008162A5" w:rsidP="004F0CAE">
      <w:pPr>
        <w:pStyle w:val="FootnoteBulletLevel1"/>
        <w:tabs>
          <w:tab w:val="clear" w:pos="900"/>
        </w:tabs>
        <w:spacing w:before="0" w:after="60"/>
        <w:ind w:left="720" w:firstLine="0"/>
        <w:rPr>
          <w:rFonts w:ascii="Tahoma" w:hAnsi="Tahoma" w:cs="Tahoma"/>
          <w:sz w:val="18"/>
          <w:szCs w:val="18"/>
          <w:lang w:val="it-IT"/>
        </w:rPr>
      </w:pPr>
      <w:r w:rsidRPr="00FF14B6">
        <w:rPr>
          <w:rFonts w:ascii="Tahoma" w:hAnsi="Tahoma" w:cs="Tahoma"/>
          <w:b/>
          <w:sz w:val="18"/>
          <w:szCs w:val="18"/>
          <w:lang w:val="it-IT"/>
        </w:rPr>
        <w:t>Dettagli relativi alla Concessione di una Licenza Transitoria Una Tantum per System Center</w:t>
      </w:r>
      <w:r w:rsidR="00E3573A" w:rsidRPr="00FF14B6">
        <w:rPr>
          <w:rFonts w:ascii="Tahoma" w:hAnsi="Tahoma" w:cs="Tahoma"/>
          <w:b/>
          <w:sz w:val="18"/>
          <w:szCs w:val="18"/>
          <w:lang w:val="it-IT"/>
        </w:rPr>
        <w:t> </w:t>
      </w:r>
      <w:r w:rsidRPr="00FF14B6">
        <w:rPr>
          <w:rFonts w:ascii="Tahoma" w:hAnsi="Tahoma" w:cs="Tahoma"/>
          <w:b/>
          <w:sz w:val="18"/>
          <w:szCs w:val="18"/>
          <w:lang w:val="it-IT"/>
        </w:rPr>
        <w:t>2012</w:t>
      </w:r>
    </w:p>
    <w:p w:rsidR="008162A5" w:rsidRPr="00FF14B6" w:rsidRDefault="008162A5" w:rsidP="000A18AA">
      <w:pPr>
        <w:ind w:left="720"/>
        <w:rPr>
          <w:rFonts w:cs="Tahoma"/>
          <w:szCs w:val="18"/>
          <w:lang w:val="it-IT"/>
        </w:rPr>
      </w:pPr>
      <w:r w:rsidRPr="00FF14B6">
        <w:rPr>
          <w:rFonts w:cs="Tahoma"/>
          <w:szCs w:val="18"/>
          <w:lang w:val="it-IT"/>
        </w:rPr>
        <w:t>Per dettagli sulle concessioni di licenze transitorie, fare riferimento alla nota relativa al prodotto presente nelle offerte di System Center 2012.</w:t>
      </w:r>
    </w:p>
    <w:p w:rsidR="008162A5" w:rsidRPr="00FF14B6" w:rsidRDefault="008162A5" w:rsidP="000A18AA">
      <w:pPr>
        <w:ind w:left="720"/>
        <w:rPr>
          <w:rFonts w:cs="Tahoma"/>
          <w:szCs w:val="18"/>
          <w:lang w:val="it-IT"/>
        </w:rPr>
      </w:pPr>
    </w:p>
    <w:p w:rsidR="008162A5" w:rsidRPr="00FF14B6" w:rsidRDefault="008162A5" w:rsidP="000A18AA">
      <w:pPr>
        <w:ind w:left="720"/>
        <w:rPr>
          <w:rFonts w:cs="Tahoma"/>
          <w:szCs w:val="18"/>
          <w:lang w:val="it-IT"/>
        </w:rPr>
      </w:pPr>
      <w:r w:rsidRPr="00FF14B6">
        <w:rPr>
          <w:rFonts w:cs="Tahoma"/>
          <w:szCs w:val="18"/>
          <w:lang w:val="it-IT"/>
        </w:rPr>
        <w:t xml:space="preserve">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 </w:t>
      </w:r>
    </w:p>
    <w:p w:rsidR="008162A5" w:rsidRPr="00FF14B6" w:rsidRDefault="008162A5" w:rsidP="000A18AA">
      <w:pPr>
        <w:ind w:left="720"/>
        <w:rPr>
          <w:rFonts w:cs="Tahoma"/>
          <w:szCs w:val="18"/>
          <w:lang w:val="it-IT"/>
        </w:rPr>
      </w:pPr>
    </w:p>
    <w:p w:rsidR="008162A5" w:rsidRPr="00FF14B6" w:rsidRDefault="008162A5" w:rsidP="000A18AA">
      <w:pPr>
        <w:ind w:left="720"/>
        <w:rPr>
          <w:rFonts w:cs="Tahoma"/>
          <w:szCs w:val="18"/>
          <w:lang w:val="it-IT"/>
        </w:rPr>
      </w:pPr>
      <w:r w:rsidRPr="00FF14B6">
        <w:rPr>
          <w:rFonts w:cs="Tahoma"/>
          <w:color w:val="000000"/>
          <w:szCs w:val="18"/>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FF14B6">
        <w:rPr>
          <w:rFonts w:cs="Tahoma"/>
          <w:szCs w:val="18"/>
          <w:lang w:val="it-IT"/>
        </w:rPr>
        <w:t xml:space="preserve"> </w:t>
      </w:r>
      <w:r w:rsidRPr="00FF14B6">
        <w:rPr>
          <w:rFonts w:cs="Tahoma"/>
          <w:color w:val="000000"/>
          <w:szCs w:val="18"/>
          <w:lang w:val="it-IT"/>
        </w:rPr>
        <w:t>Inoltre, è inclusa anche la licenza server per Virtual Machine Manager 2008 R2 e Data Protection Manager 2010.</w:t>
      </w:r>
      <w:r w:rsidRPr="00FF14B6">
        <w:rPr>
          <w:rFonts w:cs="Tahoma"/>
          <w:szCs w:val="18"/>
          <w:lang w:val="it-IT"/>
        </w:rPr>
        <w:t xml:space="preserve"> </w:t>
      </w:r>
      <w:r w:rsidRPr="00FF14B6">
        <w:rPr>
          <w:rFonts w:cs="Tahoma"/>
          <w:color w:val="000000"/>
          <w:szCs w:val="18"/>
          <w:lang w:val="it-IT"/>
        </w:rPr>
        <w:t>La società dovrà riesaminare il documento PUR per verificare i diritti sull</w:t>
      </w:r>
      <w:r w:rsidR="00CF04A9" w:rsidRPr="00FF14B6">
        <w:rPr>
          <w:rFonts w:cs="Tahoma"/>
          <w:color w:val="000000"/>
          <w:szCs w:val="18"/>
          <w:lang w:val="it-IT"/>
        </w:rPr>
        <w:t>’</w:t>
      </w:r>
      <w:r w:rsidRPr="00FF14B6">
        <w:rPr>
          <w:rFonts w:cs="Tahoma"/>
          <w:color w:val="000000"/>
          <w:szCs w:val="18"/>
          <w:lang w:val="it-IT"/>
        </w:rPr>
        <w:t>utilizzo.</w:t>
      </w:r>
    </w:p>
    <w:p w:rsidR="008162A5" w:rsidRPr="00FF14B6" w:rsidRDefault="008162A5" w:rsidP="000A18AA">
      <w:pPr>
        <w:rPr>
          <w:rFonts w:cs="Tahoma"/>
          <w:szCs w:val="18"/>
          <w:lang w:val="it-IT"/>
        </w:rPr>
      </w:pPr>
      <w:bookmarkStart w:id="1997" w:name="_90_System_Center"/>
      <w:bookmarkEnd w:id="1997"/>
    </w:p>
    <w:p w:rsidR="008162A5" w:rsidRPr="00FF14B6" w:rsidRDefault="008162A5" w:rsidP="00143CF6">
      <w:pPr>
        <w:rPr>
          <w:rFonts w:cs="Tahoma"/>
          <w:lang w:val="it-IT"/>
        </w:rPr>
      </w:pPr>
    </w:p>
    <w:p w:rsidR="00C335BC" w:rsidRPr="00FF14B6" w:rsidRDefault="00C335BC" w:rsidP="00143CF6">
      <w:pPr>
        <w:rPr>
          <w:rFonts w:cs="Tahoma"/>
          <w:lang w:val="it-IT"/>
        </w:rPr>
      </w:pPr>
    </w:p>
    <w:p w:rsidR="00C335BC" w:rsidRPr="00FF14B6" w:rsidRDefault="00C335BC" w:rsidP="00143CF6">
      <w:pPr>
        <w:rPr>
          <w:rFonts w:cs="Tahoma"/>
          <w:lang w:val="it-IT"/>
        </w:rPr>
      </w:pPr>
    </w:p>
    <w:p w:rsidR="008162A5" w:rsidRPr="00FF14B6" w:rsidRDefault="008162A5" w:rsidP="00E3573A">
      <w:pPr>
        <w:pStyle w:val="Heading3"/>
        <w:ind w:left="245" w:hanging="245"/>
        <w:rPr>
          <w:rFonts w:ascii="Tahoma" w:hAnsi="Tahoma" w:cs="Tahoma"/>
          <w:lang w:val="it-IT"/>
        </w:rPr>
      </w:pPr>
      <w:bookmarkStart w:id="1998" w:name="_Toc336338356"/>
      <w:bookmarkStart w:id="1999" w:name="_Toc341193247"/>
      <w:bookmarkStart w:id="2000" w:name="Srv_99SystemCtrServiceMgr2010"/>
      <w:bookmarkStart w:id="2001" w:name="Srv_92TechNetPlusSingleUser"/>
      <w:bookmarkStart w:id="2002" w:name="_88_Licenze_di"/>
      <w:bookmarkStart w:id="2003" w:name="_Toc345678815"/>
      <w:bookmarkEnd w:id="1998"/>
      <w:bookmarkEnd w:id="1999"/>
      <w:bookmarkEnd w:id="2000"/>
      <w:bookmarkEnd w:id="2001"/>
      <w:bookmarkEnd w:id="2002"/>
      <w:r w:rsidRPr="00FF14B6">
        <w:rPr>
          <w:rFonts w:ascii="Tahoma" w:hAnsi="Tahoma" w:cs="Tahoma"/>
          <w:caps/>
          <w:color w:val="FF6F0D"/>
          <w:sz w:val="22"/>
          <w:vertAlign w:val="superscript"/>
          <w:lang w:val="it-IT"/>
        </w:rPr>
        <w:t>8</w:t>
      </w:r>
      <w:r w:rsidR="009B25A3">
        <w:rPr>
          <w:rFonts w:ascii="Tahoma" w:hAnsi="Tahoma" w:cs="Tahoma"/>
          <w:caps/>
          <w:color w:val="FF6F0D"/>
          <w:sz w:val="22"/>
          <w:vertAlign w:val="superscript"/>
          <w:lang w:val="it-IT"/>
        </w:rPr>
        <w:t>9</w:t>
      </w:r>
      <w:r w:rsidRPr="00FF14B6">
        <w:rPr>
          <w:rFonts w:ascii="Tahoma" w:hAnsi="Tahoma" w:cs="Tahoma"/>
          <w:color w:val="FF6F0D"/>
          <w:sz w:val="22"/>
          <w:lang w:val="it-IT"/>
        </w:rPr>
        <w:t xml:space="preserve"> Licenze di Gestione Server, Gestione Client e Server di Gestione per System Center Service Manager 2010</w:t>
      </w:r>
      <w:bookmarkEnd w:id="2003"/>
    </w:p>
    <w:p w:rsidR="008162A5" w:rsidRPr="00FF14B6" w:rsidRDefault="008162A5" w:rsidP="004F0CAE">
      <w:pPr>
        <w:rPr>
          <w:rFonts w:cs="Tahoma"/>
          <w:lang w:val="it-IT"/>
        </w:rPr>
      </w:pPr>
    </w:p>
    <w:p w:rsidR="008162A5" w:rsidRPr="00FF14B6" w:rsidRDefault="008162A5" w:rsidP="004F0CAE">
      <w:pPr>
        <w:ind w:left="720"/>
        <w:rPr>
          <w:rFonts w:cs="Tahoma"/>
          <w:lang w:val="it-IT"/>
        </w:rPr>
      </w:pPr>
      <w:r w:rsidRPr="00FF14B6">
        <w:rPr>
          <w:rFonts w:cs="Tahoma"/>
          <w:lang w:val="it-IT"/>
        </w:rPr>
        <w:t>Prodotti End-Of-Life (EOL) che non verranno più offerti.</w:t>
      </w:r>
    </w:p>
    <w:p w:rsidR="008162A5" w:rsidRPr="00FF14B6" w:rsidRDefault="008162A5" w:rsidP="004F0CAE">
      <w:pPr>
        <w:ind w:left="720"/>
        <w:rPr>
          <w:rFonts w:cs="Tahoma"/>
          <w:lang w:val="it-IT"/>
        </w:rPr>
      </w:pPr>
    </w:p>
    <w:p w:rsidR="008162A5" w:rsidRPr="00FF14B6" w:rsidRDefault="008162A5" w:rsidP="004F0CAE">
      <w:pPr>
        <w:adjustRightInd w:val="0"/>
        <w:spacing w:after="60"/>
        <w:ind w:left="720"/>
        <w:textAlignment w:val="baseline"/>
        <w:rPr>
          <w:rFonts w:cs="Tahoma"/>
          <w:lang w:val="it-IT"/>
        </w:rPr>
      </w:pPr>
      <w:r w:rsidRPr="00FF14B6">
        <w:rPr>
          <w:rFonts w:cs="Tahoma"/>
          <w:b/>
          <w:lang w:val="it-IT"/>
        </w:rPr>
        <w:t>Dettagli relativi alla Concessione di una Licenza Transitoria Una Tantum per System Center</w:t>
      </w:r>
      <w:r w:rsidR="00E3573A" w:rsidRPr="00FF14B6">
        <w:rPr>
          <w:rFonts w:cs="Tahoma"/>
          <w:b/>
          <w:lang w:val="it-IT"/>
        </w:rPr>
        <w:t> </w:t>
      </w:r>
      <w:r w:rsidRPr="00FF14B6">
        <w:rPr>
          <w:rFonts w:cs="Tahoma"/>
          <w:b/>
          <w:lang w:val="it-IT"/>
        </w:rPr>
        <w:t>2012</w:t>
      </w:r>
    </w:p>
    <w:p w:rsidR="008162A5" w:rsidRPr="00FF14B6" w:rsidRDefault="008162A5" w:rsidP="004F0CAE">
      <w:pPr>
        <w:ind w:left="720"/>
        <w:rPr>
          <w:rFonts w:cs="Tahoma"/>
          <w:lang w:val="it-IT"/>
        </w:rPr>
      </w:pPr>
      <w:r w:rsidRPr="00FF14B6">
        <w:rPr>
          <w:rFonts w:cs="Tahoma"/>
          <w:lang w:val="it-IT"/>
        </w:rPr>
        <w:t>Per dettagli sulle concessioni di licenze transitorie, fare riferimento alla nota relativa al prodotto presente nelle offerte di System Center 2012.</w:t>
      </w:r>
    </w:p>
    <w:p w:rsidR="008162A5" w:rsidRPr="00FF14B6" w:rsidRDefault="008162A5" w:rsidP="004F0CAE">
      <w:pPr>
        <w:rPr>
          <w:rFonts w:cs="Tahoma"/>
          <w:lang w:val="it-IT"/>
        </w:rPr>
      </w:pPr>
    </w:p>
    <w:p w:rsidR="008162A5" w:rsidRPr="00FF14B6" w:rsidRDefault="008162A5" w:rsidP="004F0CAE">
      <w:pPr>
        <w:rPr>
          <w:rFonts w:cs="Tahoma"/>
          <w:lang w:val="it-IT"/>
        </w:rPr>
      </w:pPr>
    </w:p>
    <w:p w:rsidR="008162A5" w:rsidRPr="00FF14B6" w:rsidRDefault="009B25A3" w:rsidP="00E3573A">
      <w:pPr>
        <w:pStyle w:val="Heading3"/>
        <w:ind w:left="245" w:hanging="245"/>
        <w:rPr>
          <w:rFonts w:ascii="Tahoma" w:hAnsi="Tahoma" w:cs="Tahoma"/>
          <w:lang w:val="it-IT"/>
        </w:rPr>
      </w:pPr>
      <w:bookmarkStart w:id="2004" w:name="_Toc336338357"/>
      <w:bookmarkStart w:id="2005" w:name="_Toc341193248"/>
      <w:bookmarkStart w:id="2006" w:name="Srv_100SysCenterVMM2008R2"/>
      <w:bookmarkStart w:id="2007" w:name="_89_Licenze_di"/>
      <w:bookmarkStart w:id="2008" w:name="_Toc345678816"/>
      <w:bookmarkEnd w:id="2004"/>
      <w:bookmarkEnd w:id="2005"/>
      <w:bookmarkEnd w:id="2006"/>
      <w:bookmarkEnd w:id="2007"/>
      <w:r>
        <w:rPr>
          <w:rFonts w:ascii="Tahoma" w:hAnsi="Tahoma" w:cs="Tahoma"/>
          <w:caps/>
          <w:color w:val="FF6F0D"/>
          <w:sz w:val="22"/>
          <w:vertAlign w:val="superscript"/>
          <w:lang w:val="it-IT"/>
        </w:rPr>
        <w:t>90</w:t>
      </w:r>
      <w:r w:rsidR="008162A5" w:rsidRPr="00FF14B6">
        <w:rPr>
          <w:rFonts w:ascii="Tahoma" w:hAnsi="Tahoma" w:cs="Tahoma"/>
          <w:color w:val="FF6F0D"/>
          <w:sz w:val="22"/>
          <w:lang w:val="it-IT"/>
        </w:rPr>
        <w:t xml:space="preserve"> Licenze di Gestione Server e Client per System Center Virtual Machine Manager</w:t>
      </w:r>
      <w:r w:rsidR="00E66B8D" w:rsidRPr="00FF14B6">
        <w:rPr>
          <w:rFonts w:ascii="Tahoma" w:hAnsi="Tahoma" w:cs="Tahoma"/>
          <w:color w:val="FF6F0D"/>
          <w:sz w:val="22"/>
          <w:lang w:val="it-IT"/>
        </w:rPr>
        <w:t> </w:t>
      </w:r>
      <w:r w:rsidR="008162A5" w:rsidRPr="00FF14B6">
        <w:rPr>
          <w:rFonts w:ascii="Tahoma" w:hAnsi="Tahoma" w:cs="Tahoma"/>
          <w:color w:val="FF6F0D"/>
          <w:sz w:val="22"/>
          <w:lang w:val="it-IT"/>
        </w:rPr>
        <w:t>2008 R2</w:t>
      </w:r>
      <w:bookmarkEnd w:id="2008"/>
    </w:p>
    <w:p w:rsidR="008162A5" w:rsidRPr="00FF14B6" w:rsidRDefault="008162A5" w:rsidP="004F0CAE">
      <w:pPr>
        <w:rPr>
          <w:rFonts w:cs="Tahoma"/>
          <w:lang w:val="it-IT"/>
        </w:rPr>
      </w:pPr>
    </w:p>
    <w:p w:rsidR="008162A5" w:rsidRPr="00FF14B6" w:rsidRDefault="008162A5" w:rsidP="004F0CAE">
      <w:pPr>
        <w:ind w:left="720"/>
        <w:rPr>
          <w:rFonts w:cs="Tahoma"/>
          <w:lang w:val="it-IT"/>
        </w:rPr>
      </w:pPr>
      <w:r w:rsidRPr="00FF14B6">
        <w:rPr>
          <w:rFonts w:cs="Tahoma"/>
          <w:lang w:val="it-IT"/>
        </w:rPr>
        <w:t>Prodotti End-Of-Life (EOL) che non verranno più offerti.</w:t>
      </w:r>
    </w:p>
    <w:p w:rsidR="008162A5" w:rsidRPr="00FF14B6" w:rsidRDefault="008162A5" w:rsidP="004F0CAE">
      <w:pPr>
        <w:ind w:left="720"/>
        <w:rPr>
          <w:rFonts w:cs="Tahoma"/>
          <w:lang w:val="it-IT"/>
        </w:rPr>
      </w:pPr>
    </w:p>
    <w:p w:rsidR="008162A5" w:rsidRPr="00FF14B6" w:rsidRDefault="008162A5" w:rsidP="004F0CAE">
      <w:pPr>
        <w:adjustRightInd w:val="0"/>
        <w:spacing w:after="60"/>
        <w:ind w:left="720"/>
        <w:textAlignment w:val="baseline"/>
        <w:rPr>
          <w:rFonts w:cs="Tahoma"/>
          <w:lang w:val="it-IT"/>
        </w:rPr>
      </w:pPr>
      <w:r w:rsidRPr="00FF14B6">
        <w:rPr>
          <w:rFonts w:cs="Tahoma"/>
          <w:b/>
          <w:lang w:val="it-IT"/>
        </w:rPr>
        <w:t>Dettagli relativi alla Concessione di una Licenza Transitoria Una Tantum per System Center</w:t>
      </w:r>
      <w:r w:rsidR="00E3573A" w:rsidRPr="00FF14B6">
        <w:rPr>
          <w:rFonts w:cs="Tahoma"/>
          <w:b/>
          <w:lang w:val="it-IT"/>
        </w:rPr>
        <w:t> </w:t>
      </w:r>
      <w:r w:rsidRPr="00FF14B6">
        <w:rPr>
          <w:rFonts w:cs="Tahoma"/>
          <w:b/>
          <w:lang w:val="it-IT"/>
        </w:rPr>
        <w:t>2012</w:t>
      </w:r>
    </w:p>
    <w:p w:rsidR="008162A5" w:rsidRPr="00FF14B6" w:rsidRDefault="008162A5" w:rsidP="004F0CAE">
      <w:pPr>
        <w:ind w:left="720"/>
        <w:rPr>
          <w:rFonts w:cs="Tahoma"/>
          <w:lang w:val="it-IT"/>
        </w:rPr>
      </w:pPr>
      <w:bookmarkStart w:id="2009" w:name="_Toc336338358"/>
      <w:r w:rsidRPr="00FF14B6">
        <w:rPr>
          <w:rFonts w:cs="Tahoma"/>
          <w:lang w:val="it-IT"/>
        </w:rPr>
        <w:t>Per dettagli sulle concessioni di licenze transitorie, fare riferimento alla nota relativa al prodotto presente nelle offerte di System Center 2012.</w:t>
      </w:r>
    </w:p>
    <w:p w:rsidR="008162A5" w:rsidRPr="00FF14B6" w:rsidRDefault="008162A5" w:rsidP="004F0CAE">
      <w:pPr>
        <w:rPr>
          <w:rFonts w:cs="Tahoma"/>
          <w:lang w:val="it-IT"/>
        </w:rPr>
      </w:pPr>
    </w:p>
    <w:p w:rsidR="00E3573A" w:rsidRPr="00FF14B6" w:rsidRDefault="00E3573A" w:rsidP="004F0CAE">
      <w:pPr>
        <w:rPr>
          <w:rFonts w:cs="Tahoma"/>
          <w:lang w:val="it-IT"/>
        </w:rPr>
      </w:pPr>
    </w:p>
    <w:p w:rsidR="008162A5" w:rsidRPr="00FF14B6" w:rsidRDefault="008162A5" w:rsidP="00FF4CAB">
      <w:pPr>
        <w:pStyle w:val="Heading3"/>
        <w:rPr>
          <w:rFonts w:ascii="Tahoma" w:hAnsi="Tahoma" w:cs="Tahoma"/>
          <w:lang w:val="it-IT"/>
        </w:rPr>
      </w:pPr>
      <w:bookmarkStart w:id="2010" w:name="_Toc341193249"/>
      <w:bookmarkStart w:id="2011" w:name="Srv_101SystemCenter2012"/>
      <w:bookmarkStart w:id="2012" w:name="_Toc345678817"/>
      <w:bookmarkEnd w:id="2009"/>
      <w:bookmarkEnd w:id="2010"/>
      <w:bookmarkEnd w:id="2011"/>
      <w:r w:rsidRPr="00FF14B6">
        <w:rPr>
          <w:rFonts w:ascii="Tahoma" w:hAnsi="Tahoma" w:cs="Tahoma"/>
          <w:caps/>
          <w:color w:val="FF6F0D"/>
          <w:sz w:val="22"/>
          <w:vertAlign w:val="superscript"/>
          <w:lang w:val="it-IT"/>
        </w:rPr>
        <w:t>9</w:t>
      </w:r>
      <w:r w:rsidR="009B25A3">
        <w:rPr>
          <w:rFonts w:ascii="Tahoma" w:hAnsi="Tahoma" w:cs="Tahoma"/>
          <w:caps/>
          <w:color w:val="FF6F0D"/>
          <w:sz w:val="22"/>
          <w:vertAlign w:val="superscript"/>
          <w:lang w:val="it-IT"/>
        </w:rPr>
        <w:t>1</w:t>
      </w:r>
      <w:r w:rsidRPr="00FF14B6">
        <w:rPr>
          <w:rFonts w:ascii="Tahoma" w:hAnsi="Tahoma" w:cs="Tahoma"/>
          <w:color w:val="FF6F0D"/>
          <w:sz w:val="22"/>
          <w:lang w:val="it-IT"/>
        </w:rPr>
        <w:t xml:space="preserve"> System Center 2012</w:t>
      </w:r>
      <w:bookmarkEnd w:id="2012"/>
    </w:p>
    <w:p w:rsidR="008162A5" w:rsidRPr="00FF14B6" w:rsidRDefault="008162A5" w:rsidP="004F0CAE">
      <w:pPr>
        <w:rPr>
          <w:rFonts w:cs="Tahoma"/>
          <w:lang w:val="it-IT"/>
        </w:rPr>
      </w:pPr>
    </w:p>
    <w:p w:rsidR="008162A5" w:rsidRPr="00FF14B6" w:rsidRDefault="008162A5" w:rsidP="004F0CAE">
      <w:pPr>
        <w:ind w:left="720"/>
        <w:rPr>
          <w:rFonts w:cs="Tahoma"/>
          <w:lang w:val="it-IT"/>
        </w:rPr>
      </w:pPr>
      <w:r w:rsidRPr="00FF14B6">
        <w:rPr>
          <w:rFonts w:cs="Tahoma"/>
          <w:color w:val="000000"/>
          <w:szCs w:val="24"/>
          <w:lang w:val="it-IT"/>
        </w:rPr>
        <w:t>Le ultime versioni di System Center Data Protection Manager 2010, System Center Operations Manager 2008 R2, System Center Service Manager 2010 e System Center Virtual Machine Manager 2008 R2 non saranno disponibili. Analogamente, le ultime versioni di System Center Configuration Manager 2007 R3 non</w:t>
      </w:r>
      <w:r w:rsidR="00E66B8D" w:rsidRPr="00FF14B6">
        <w:rPr>
          <w:rFonts w:cs="Tahoma"/>
          <w:color w:val="000000"/>
          <w:szCs w:val="24"/>
          <w:lang w:val="it-IT"/>
        </w:rPr>
        <w:t> </w:t>
      </w:r>
      <w:r w:rsidRPr="00FF14B6">
        <w:rPr>
          <w:rFonts w:cs="Tahoma"/>
          <w:color w:val="000000"/>
          <w:szCs w:val="24"/>
          <w:lang w:val="it-IT"/>
        </w:rPr>
        <w:t>saranno disponibili ai sensi di licenze per il software separate né di licenze di gestione server.</w:t>
      </w:r>
      <w:r w:rsidRPr="00FF14B6">
        <w:rPr>
          <w:rFonts w:cs="Tahoma"/>
          <w:lang w:val="it-IT"/>
        </w:rPr>
        <w:t xml:space="preserve"> </w:t>
      </w:r>
      <w:r w:rsidRPr="00FF14B6">
        <w:rPr>
          <w:rFonts w:cs="Tahoma"/>
          <w:color w:val="000000"/>
          <w:lang w:val="it-IT"/>
        </w:rPr>
        <w:t>In via eccezionale, in caso di disponibilità di System Center 2012 alle società con Software Assurance attiva che</w:t>
      </w:r>
      <w:r w:rsidR="00DC745B" w:rsidRPr="00FF14B6">
        <w:rPr>
          <w:rFonts w:cs="Tahoma"/>
          <w:color w:val="000000"/>
          <w:lang w:val="it-IT"/>
        </w:rPr>
        <w:t> </w:t>
      </w:r>
      <w:r w:rsidRPr="00FF14B6">
        <w:rPr>
          <w:rFonts w:cs="Tahoma"/>
          <w:color w:val="000000"/>
          <w:lang w:val="it-IT"/>
        </w:rPr>
        <w:t>sono stati titolari di una copertura sul software e di licenze di gestione per questi prodotti in data 1</w:t>
      </w:r>
      <w:r w:rsidR="00DC745B" w:rsidRPr="00FF14B6">
        <w:rPr>
          <w:rFonts w:cs="Tahoma"/>
          <w:color w:val="000000"/>
          <w:lang w:val="it-IT"/>
        </w:rPr>
        <w:t> </w:t>
      </w:r>
      <w:r w:rsidRPr="00FF14B6">
        <w:rPr>
          <w:rFonts w:cs="Tahoma"/>
          <w:color w:val="000000"/>
          <w:lang w:val="it-IT"/>
        </w:rPr>
        <w:t>aprile 2012 verranno fornite le licenze per effettuare l</w:t>
      </w:r>
      <w:r w:rsidR="00CF04A9" w:rsidRPr="00FF14B6">
        <w:rPr>
          <w:rFonts w:cs="Tahoma"/>
          <w:color w:val="000000"/>
          <w:lang w:val="it-IT"/>
        </w:rPr>
        <w:t>’</w:t>
      </w:r>
      <w:r w:rsidRPr="00FF14B6">
        <w:rPr>
          <w:rFonts w:cs="Tahoma"/>
          <w:color w:val="000000"/>
          <w:lang w:val="it-IT"/>
        </w:rPr>
        <w:t>aggiornamento al software Systems Center 2012 e</w:t>
      </w:r>
      <w:r w:rsidR="00DC745B" w:rsidRPr="00FF14B6">
        <w:rPr>
          <w:rFonts w:cs="Tahoma"/>
          <w:color w:val="000000"/>
          <w:lang w:val="it-IT"/>
        </w:rPr>
        <w:t> </w:t>
      </w:r>
      <w:r w:rsidRPr="00FF14B6">
        <w:rPr>
          <w:rFonts w:cs="Tahoma"/>
          <w:color w:val="000000"/>
          <w:lang w:val="it-IT"/>
        </w:rPr>
        <w:t>per utilizzarlo al posto dei prodotti che seguono.</w:t>
      </w:r>
    </w:p>
    <w:p w:rsidR="008162A5" w:rsidRPr="00FF14B6" w:rsidRDefault="008162A5" w:rsidP="004F0CAE">
      <w:pPr>
        <w:ind w:left="900"/>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8162A5" w:rsidRPr="00FF14B6" w:rsidTr="00CA14C9">
        <w:tc>
          <w:tcPr>
            <w:tcW w:w="3960" w:type="dxa"/>
            <w:tcBorders>
              <w:top w:val="single" w:sz="4" w:space="0" w:color="000000"/>
            </w:tcBorders>
            <w:shd w:val="clear" w:color="auto" w:fill="FABF8F"/>
          </w:tcPr>
          <w:p w:rsidR="008162A5" w:rsidRPr="00FF14B6" w:rsidRDefault="008162A5" w:rsidP="00FF4CAB">
            <w:pPr>
              <w:jc w:val="center"/>
              <w:rPr>
                <w:rFonts w:cs="Tahoma"/>
                <w:b/>
                <w:color w:val="000000"/>
                <w:szCs w:val="20"/>
              </w:rPr>
            </w:pPr>
            <w:r w:rsidRPr="00FF14B6">
              <w:rPr>
                <w:rFonts w:cs="Tahoma"/>
                <w:b/>
                <w:color w:val="000000"/>
                <w:szCs w:val="20"/>
                <w:lang w:val="it-IT"/>
              </w:rPr>
              <w:t>Licenze Qualificanti</w:t>
            </w:r>
          </w:p>
        </w:tc>
        <w:tc>
          <w:tcPr>
            <w:tcW w:w="4050" w:type="dxa"/>
            <w:tcBorders>
              <w:top w:val="single" w:sz="4" w:space="0" w:color="000000"/>
            </w:tcBorders>
            <w:shd w:val="clear" w:color="auto" w:fill="FABF8F"/>
          </w:tcPr>
          <w:p w:rsidR="008162A5" w:rsidRPr="00FF14B6" w:rsidRDefault="008162A5" w:rsidP="00FF4CAB">
            <w:pPr>
              <w:jc w:val="center"/>
              <w:rPr>
                <w:rFonts w:cs="Tahoma"/>
                <w:b/>
                <w:color w:val="000000"/>
                <w:szCs w:val="20"/>
              </w:rPr>
            </w:pPr>
            <w:r w:rsidRPr="00FF14B6">
              <w:rPr>
                <w:rFonts w:cs="Tahoma"/>
                <w:b/>
                <w:color w:val="000000"/>
                <w:szCs w:val="20"/>
                <w:lang w:val="it-IT"/>
              </w:rPr>
              <w:t>Licenze per System Center 2012:</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rPr>
              <w:t>System Center Client Management Suite (Client ML) per OSE</w:t>
            </w:r>
          </w:p>
        </w:tc>
        <w:tc>
          <w:tcPr>
            <w:tcW w:w="4050" w:type="dxa"/>
            <w:shd w:val="clear" w:color="auto" w:fill="FFFFFF"/>
          </w:tcPr>
          <w:p w:rsidR="008162A5" w:rsidRPr="00FF14B6" w:rsidRDefault="008162A5" w:rsidP="00FF4CAB">
            <w:pPr>
              <w:rPr>
                <w:rFonts w:cs="Tahoma"/>
                <w:color w:val="000000"/>
                <w:szCs w:val="20"/>
              </w:rPr>
            </w:pPr>
            <w:r w:rsidRPr="00FF14B6">
              <w:rPr>
                <w:rFonts w:cs="Tahoma"/>
                <w:color w:val="000000"/>
                <w:szCs w:val="20"/>
              </w:rPr>
              <w:t>1 System Center 2012 Client Management Suite (Client ML) per OSE</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rPr>
              <w:t>System Center Client Management Suite (Client ML) per Utente</w:t>
            </w:r>
          </w:p>
        </w:tc>
        <w:tc>
          <w:tcPr>
            <w:tcW w:w="4050" w:type="dxa"/>
            <w:shd w:val="clear" w:color="auto" w:fill="FFFFFF"/>
          </w:tcPr>
          <w:p w:rsidR="008162A5" w:rsidRPr="00FF14B6" w:rsidRDefault="008162A5" w:rsidP="00FF4CAB">
            <w:pPr>
              <w:rPr>
                <w:rFonts w:cs="Tahoma"/>
                <w:color w:val="000000"/>
                <w:szCs w:val="20"/>
              </w:rPr>
            </w:pPr>
            <w:r w:rsidRPr="00FF14B6">
              <w:rPr>
                <w:rFonts w:cs="Tahoma"/>
                <w:color w:val="000000"/>
                <w:szCs w:val="20"/>
              </w:rPr>
              <w:t>1 System Center 2012 Client Management Suite (Client ML) per Utente</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rPr>
              <w:t>System Center Configuration Manager 2007 R3</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Client (Client ML) per OSE per System Center Configuration Manager 2007 R3</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lang w:val="it-IT"/>
              </w:rPr>
              <w:t>1 Licenza di Gestione Client (Client ML) per OSE per System Center 2012 Configuration Manager</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Client (Client ML) per Utente per System Center Configuration Manager 2007 R3</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lang w:val="it-IT"/>
              </w:rPr>
              <w:t>1 Licenza di Gestione Client (Client ML) per Utente per System Center 2012 Configuration Manager</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lang w:val="it-IT"/>
              </w:rPr>
              <w:t>Licenza di Gestione Client (Client ML) per System Center Configuration Manager 2007 R3 (Solo Studenti)</w:t>
            </w:r>
            <w:r w:rsidRPr="00FF14B6">
              <w:rPr>
                <w:rFonts w:cs="Tahoma"/>
                <w:color w:val="000000"/>
                <w:vertAlign w:val="superscript"/>
                <w:lang w:val="it-IT"/>
              </w:rPr>
              <w:t>*</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lang w:val="it-IT"/>
              </w:rPr>
              <w:t>1 Licenza di Gestione Client (Client ML) per System Center Configuration Manager 2012 (Solo Studenti)</w:t>
            </w:r>
            <w:r w:rsidRPr="00FF14B6">
              <w:rPr>
                <w:rFonts w:cs="Tahoma"/>
                <w:vertAlign w:val="superscript"/>
                <w:lang w:val="it-IT"/>
              </w:rPr>
              <w:t>*</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Server Enterprise per System Center Configuration Manager 2007 R3</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 xml:space="preserve">Licenza di Gestione Server Standard per System Center Configuration Manager 2007 R3 </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System Center Configuration Manager 2007 R3 con Tecnologia SQL Server 2008</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Client per Utente per System Center Data Protection Manager 2010</w:t>
            </w:r>
          </w:p>
        </w:tc>
        <w:tc>
          <w:tcPr>
            <w:tcW w:w="4050" w:type="dxa"/>
            <w:shd w:val="clear" w:color="auto" w:fill="FFFFFF"/>
          </w:tcPr>
          <w:p w:rsidR="008162A5" w:rsidRPr="00FF14B6" w:rsidRDefault="008162A5" w:rsidP="00FF4CAB">
            <w:pPr>
              <w:rPr>
                <w:rFonts w:cs="Tahoma"/>
                <w:color w:val="000000"/>
                <w:szCs w:val="20"/>
              </w:rPr>
            </w:pPr>
            <w:r w:rsidRPr="00FF14B6">
              <w:rPr>
                <w:rFonts w:cs="Tahoma"/>
                <w:color w:val="000000"/>
                <w:szCs w:val="20"/>
              </w:rPr>
              <w:t>1 System Center 2012 Client Management Suite (Client ML) per Utente</w:t>
            </w:r>
          </w:p>
        </w:tc>
      </w:tr>
      <w:tr w:rsidR="00C335BC" w:rsidRPr="00FF14B6" w:rsidTr="00863C3C">
        <w:tc>
          <w:tcPr>
            <w:tcW w:w="3960" w:type="dxa"/>
            <w:tcBorders>
              <w:top w:val="single" w:sz="4" w:space="0" w:color="000000"/>
            </w:tcBorders>
            <w:shd w:val="clear" w:color="auto" w:fill="FABF8F"/>
          </w:tcPr>
          <w:p w:rsidR="00C335BC" w:rsidRPr="00FF14B6" w:rsidRDefault="00C335BC" w:rsidP="00863C3C">
            <w:pPr>
              <w:jc w:val="center"/>
              <w:rPr>
                <w:rFonts w:cs="Tahoma"/>
                <w:b/>
                <w:color w:val="000000"/>
                <w:szCs w:val="20"/>
              </w:rPr>
            </w:pPr>
            <w:r w:rsidRPr="00FF14B6">
              <w:rPr>
                <w:rFonts w:cs="Tahoma"/>
                <w:b/>
                <w:color w:val="000000"/>
                <w:szCs w:val="20"/>
                <w:lang w:val="it-IT"/>
              </w:rPr>
              <w:t>Licenze Qualificanti</w:t>
            </w:r>
          </w:p>
        </w:tc>
        <w:tc>
          <w:tcPr>
            <w:tcW w:w="4050" w:type="dxa"/>
            <w:tcBorders>
              <w:top w:val="single" w:sz="4" w:space="0" w:color="000000"/>
            </w:tcBorders>
            <w:shd w:val="clear" w:color="auto" w:fill="FABF8F"/>
          </w:tcPr>
          <w:p w:rsidR="00C335BC" w:rsidRPr="00FF14B6" w:rsidRDefault="00C335BC" w:rsidP="00863C3C">
            <w:pPr>
              <w:jc w:val="center"/>
              <w:rPr>
                <w:rFonts w:cs="Tahoma"/>
                <w:b/>
                <w:color w:val="000000"/>
                <w:szCs w:val="20"/>
              </w:rPr>
            </w:pPr>
            <w:r w:rsidRPr="00FF14B6">
              <w:rPr>
                <w:rFonts w:cs="Tahoma"/>
                <w:b/>
                <w:color w:val="000000"/>
                <w:szCs w:val="20"/>
                <w:lang w:val="it-IT"/>
              </w:rPr>
              <w:t>Licenze per System Center 2012:</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Client per OSE per System Center Data Protection Manager 2010</w:t>
            </w:r>
          </w:p>
        </w:tc>
        <w:tc>
          <w:tcPr>
            <w:tcW w:w="4050" w:type="dxa"/>
            <w:shd w:val="clear" w:color="auto" w:fill="FFFFFF"/>
          </w:tcPr>
          <w:p w:rsidR="008162A5" w:rsidRPr="00FF14B6" w:rsidRDefault="008162A5" w:rsidP="00FF4CAB">
            <w:pPr>
              <w:rPr>
                <w:rFonts w:cs="Tahoma"/>
                <w:color w:val="000000"/>
                <w:szCs w:val="20"/>
              </w:rPr>
            </w:pPr>
            <w:r w:rsidRPr="00FF14B6">
              <w:rPr>
                <w:rFonts w:cs="Tahoma"/>
                <w:color w:val="000000"/>
                <w:szCs w:val="20"/>
              </w:rPr>
              <w:t>1 System Center 2012 Client Management Suite (Client ML) per OSE</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Server Enterprise per System Center Data Protection Manager 2010</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lang w:val="it-IT"/>
              </w:rPr>
              <w:t>Licenza di Gestione Server Standard per System Center Data Protection Manager 2010</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rPr>
              <w:t>System Center Operations Manager 2007 R2</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lang w:val="it-IT"/>
              </w:rPr>
              <w:t>System Center Operations Manager 2007 R2 con Tecnologia SQL Server 2008</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lang w:val="it-IT"/>
              </w:rPr>
              <w:t>Licenza di Gestione Server Standard per System Center Operations Manager 2007 R2</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lang w:val="it-IT"/>
              </w:rPr>
              <w:t>Licenza di Gestione Server Enterprise per System Center Operations Manager 2007 R2</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Client per OSE per System Center Operations Manager 2007 R2</w:t>
            </w:r>
          </w:p>
        </w:tc>
        <w:tc>
          <w:tcPr>
            <w:tcW w:w="4050" w:type="dxa"/>
            <w:shd w:val="clear" w:color="auto" w:fill="FFFFFF"/>
          </w:tcPr>
          <w:p w:rsidR="008162A5" w:rsidRPr="00FF14B6" w:rsidRDefault="008162A5" w:rsidP="00FF4CAB">
            <w:pPr>
              <w:rPr>
                <w:rFonts w:cs="Tahoma"/>
                <w:color w:val="000000"/>
                <w:szCs w:val="20"/>
              </w:rPr>
            </w:pPr>
            <w:r w:rsidRPr="00FF14B6">
              <w:rPr>
                <w:rFonts w:cs="Tahoma"/>
                <w:color w:val="000000"/>
                <w:szCs w:val="20"/>
              </w:rPr>
              <w:t>1 System Center 2012 Client Management Suite (Client ML) per OSE</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Client per Utente per System Center Operations Manager 2007 R2</w:t>
            </w:r>
          </w:p>
        </w:tc>
        <w:tc>
          <w:tcPr>
            <w:tcW w:w="4050" w:type="dxa"/>
            <w:shd w:val="clear" w:color="auto" w:fill="FFFFFF"/>
          </w:tcPr>
          <w:p w:rsidR="008162A5" w:rsidRPr="00FF14B6" w:rsidRDefault="008162A5" w:rsidP="00FF4CAB">
            <w:pPr>
              <w:rPr>
                <w:rFonts w:cs="Tahoma"/>
                <w:color w:val="000000"/>
                <w:szCs w:val="20"/>
              </w:rPr>
            </w:pPr>
            <w:r w:rsidRPr="00FF14B6">
              <w:rPr>
                <w:rFonts w:cs="Tahoma"/>
                <w:color w:val="000000"/>
                <w:szCs w:val="20"/>
              </w:rPr>
              <w:t>1 System Center 2012 Client Management Suite (Client ML) per Utente</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rPr>
              <w:t>System Center Server Management Suite Enterprise</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2 Licenze di Gestione Server (Server ML) per System Center 2012 Standard</w:t>
            </w:r>
          </w:p>
        </w:tc>
      </w:tr>
      <w:tr w:rsidR="008162A5" w:rsidRPr="00FF14B6" w:rsidTr="00CA14C9">
        <w:tc>
          <w:tcPr>
            <w:tcW w:w="3960" w:type="dxa"/>
            <w:shd w:val="clear" w:color="auto" w:fill="FFFFFF"/>
          </w:tcPr>
          <w:p w:rsidR="008162A5" w:rsidRPr="00FF14B6" w:rsidRDefault="008162A5" w:rsidP="00C335BC">
            <w:pPr>
              <w:rPr>
                <w:rFonts w:cs="Tahoma"/>
                <w:color w:val="000000"/>
                <w:szCs w:val="20"/>
              </w:rPr>
            </w:pPr>
            <w:r w:rsidRPr="00FF14B6">
              <w:rPr>
                <w:rFonts w:cs="Tahoma"/>
                <w:color w:val="000000"/>
                <w:szCs w:val="20"/>
              </w:rPr>
              <w:t>System Center Server Management Suite Datacenter</w:t>
            </w:r>
          </w:p>
        </w:tc>
        <w:tc>
          <w:tcPr>
            <w:tcW w:w="4050" w:type="dxa"/>
            <w:shd w:val="clear" w:color="auto" w:fill="FFFFFF"/>
          </w:tcPr>
          <w:p w:rsidR="008162A5" w:rsidRPr="00FF14B6" w:rsidRDefault="008162A5" w:rsidP="00C335BC">
            <w:pPr>
              <w:rPr>
                <w:rFonts w:cs="Tahoma"/>
                <w:color w:val="000000"/>
                <w:szCs w:val="20"/>
                <w:lang w:val="it-IT"/>
              </w:rPr>
            </w:pPr>
            <w:r w:rsidRPr="00FF14B6">
              <w:rPr>
                <w:rFonts w:cs="Tahoma"/>
                <w:color w:val="000000"/>
                <w:szCs w:val="20"/>
                <w:lang w:val="it-IT"/>
              </w:rPr>
              <w:t>1 Licenza di Gestione Server (Server ML) per System Center 2012 Datacenter per ogni 2 licenze qualificanti per System Center Server Management Suite Datacenter</w:t>
            </w:r>
          </w:p>
        </w:tc>
      </w:tr>
      <w:tr w:rsidR="008162A5" w:rsidRPr="00FF14B6" w:rsidTr="00CA14C9">
        <w:tc>
          <w:tcPr>
            <w:tcW w:w="3960" w:type="dxa"/>
            <w:shd w:val="clear" w:color="auto" w:fill="FFFFFF"/>
          </w:tcPr>
          <w:p w:rsidR="008162A5" w:rsidRPr="00FF14B6" w:rsidRDefault="008162A5" w:rsidP="00FF4CAB">
            <w:pPr>
              <w:rPr>
                <w:rFonts w:cs="Tahoma"/>
                <w:color w:val="000000"/>
                <w:szCs w:val="20"/>
              </w:rPr>
            </w:pPr>
            <w:r w:rsidRPr="00FF14B6">
              <w:rPr>
                <w:rFonts w:cs="Tahoma"/>
                <w:color w:val="000000"/>
                <w:szCs w:val="20"/>
                <w:lang w:val="it-IT"/>
              </w:rPr>
              <w:t>System Center Service Manager 2010</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System Center Service Manager 2010 con Tecnologia SQL Server 2008</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Client (Client ML) per OSE per System Center Service Manager 2010</w:t>
            </w:r>
          </w:p>
        </w:tc>
        <w:tc>
          <w:tcPr>
            <w:tcW w:w="4050" w:type="dxa"/>
            <w:shd w:val="clear" w:color="auto" w:fill="FFFFFF"/>
          </w:tcPr>
          <w:p w:rsidR="008162A5" w:rsidRPr="00FF14B6" w:rsidRDefault="008162A5" w:rsidP="00FF4CAB">
            <w:pPr>
              <w:rPr>
                <w:rFonts w:cs="Tahoma"/>
                <w:color w:val="000000"/>
                <w:szCs w:val="20"/>
              </w:rPr>
            </w:pPr>
            <w:r w:rsidRPr="00FF14B6">
              <w:rPr>
                <w:rFonts w:cs="Tahoma"/>
                <w:color w:val="000000"/>
                <w:szCs w:val="20"/>
              </w:rPr>
              <w:t>1 System Center 2012 Client Management Suite (Client ML) per OSE</w:t>
            </w:r>
          </w:p>
        </w:tc>
      </w:tr>
      <w:tr w:rsidR="008162A5" w:rsidRPr="00FF14B6" w:rsidTr="00CA14C9">
        <w:tc>
          <w:tcPr>
            <w:tcW w:w="3960" w:type="dxa"/>
            <w:shd w:val="clear" w:color="auto" w:fill="FFFFFF"/>
          </w:tcPr>
          <w:p w:rsidR="008162A5" w:rsidRPr="00FF14B6" w:rsidRDefault="008162A5" w:rsidP="003D4B1D">
            <w:pPr>
              <w:rPr>
                <w:rFonts w:cs="Tahoma"/>
                <w:color w:val="000000"/>
                <w:szCs w:val="20"/>
                <w:lang w:val="it-IT"/>
              </w:rPr>
            </w:pPr>
            <w:r w:rsidRPr="00FF14B6">
              <w:rPr>
                <w:rFonts w:cs="Tahoma"/>
                <w:color w:val="000000"/>
                <w:szCs w:val="20"/>
                <w:lang w:val="it-IT"/>
              </w:rPr>
              <w:t>Licenza di Gestione Client (Client ML) per</w:t>
            </w:r>
            <w:r w:rsidR="003D4B1D" w:rsidRPr="00FF14B6">
              <w:rPr>
                <w:rFonts w:cs="Tahoma"/>
                <w:color w:val="000000"/>
                <w:szCs w:val="20"/>
                <w:lang w:val="it-IT"/>
              </w:rPr>
              <w:t> </w:t>
            </w:r>
            <w:r w:rsidRPr="00FF14B6">
              <w:rPr>
                <w:rFonts w:cs="Tahoma"/>
                <w:color w:val="000000"/>
                <w:szCs w:val="20"/>
                <w:lang w:val="it-IT"/>
              </w:rPr>
              <w:t>Utente per System Center Service Manager</w:t>
            </w:r>
            <w:r w:rsidR="003D4B1D" w:rsidRPr="00FF14B6">
              <w:rPr>
                <w:rFonts w:cs="Tahoma"/>
                <w:color w:val="000000"/>
                <w:szCs w:val="20"/>
                <w:lang w:val="it-IT"/>
              </w:rPr>
              <w:t> </w:t>
            </w:r>
            <w:r w:rsidRPr="00FF14B6">
              <w:rPr>
                <w:rFonts w:cs="Tahoma"/>
                <w:color w:val="000000"/>
                <w:szCs w:val="20"/>
                <w:lang w:val="it-IT"/>
              </w:rPr>
              <w:t>2010</w:t>
            </w:r>
          </w:p>
        </w:tc>
        <w:tc>
          <w:tcPr>
            <w:tcW w:w="4050" w:type="dxa"/>
            <w:shd w:val="clear" w:color="auto" w:fill="FFFFFF"/>
          </w:tcPr>
          <w:p w:rsidR="008162A5" w:rsidRPr="00FF14B6" w:rsidRDefault="008162A5" w:rsidP="00FF4CAB">
            <w:pPr>
              <w:rPr>
                <w:rFonts w:cs="Tahoma"/>
                <w:color w:val="000000"/>
                <w:szCs w:val="20"/>
              </w:rPr>
            </w:pPr>
            <w:r w:rsidRPr="00FF14B6">
              <w:rPr>
                <w:rFonts w:cs="Tahoma"/>
                <w:color w:val="000000"/>
                <w:szCs w:val="20"/>
              </w:rPr>
              <w:t>1 System Center 2012 Client Management Suite (Client ML) per Utente</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 xml:space="preserve">Licenza di Gestione Server (Server ML) per System Center Service Manager 2010 </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Standard</w:t>
            </w:r>
          </w:p>
        </w:tc>
      </w:tr>
      <w:tr w:rsidR="008162A5" w:rsidRPr="00FF14B6" w:rsidTr="00CA14C9">
        <w:tc>
          <w:tcPr>
            <w:tcW w:w="396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Client per OSE per System Center Virtual Machine Manager 2008 R2</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Client (Client ML) per OSE per System Center Configuration Manager</w:t>
            </w:r>
          </w:p>
        </w:tc>
      </w:tr>
      <w:tr w:rsidR="008162A5" w:rsidRPr="00FF14B6" w:rsidTr="00CA14C9">
        <w:tc>
          <w:tcPr>
            <w:tcW w:w="3960" w:type="dxa"/>
            <w:shd w:val="clear" w:color="auto" w:fill="FFFFFF"/>
          </w:tcPr>
          <w:p w:rsidR="008162A5" w:rsidRPr="00FF14B6" w:rsidRDefault="008162A5" w:rsidP="003D4B1D">
            <w:pPr>
              <w:rPr>
                <w:rFonts w:cs="Tahoma"/>
                <w:color w:val="000000"/>
                <w:szCs w:val="20"/>
                <w:lang w:val="it-IT"/>
              </w:rPr>
            </w:pPr>
            <w:r w:rsidRPr="00FF14B6">
              <w:rPr>
                <w:rFonts w:cs="Tahoma"/>
                <w:color w:val="000000"/>
                <w:lang w:val="it-IT"/>
              </w:rPr>
              <w:t>Licenza di Gestione Client per Utente per</w:t>
            </w:r>
            <w:r w:rsidR="003D4B1D" w:rsidRPr="00FF14B6">
              <w:rPr>
                <w:rFonts w:cs="Tahoma"/>
                <w:color w:val="000000"/>
                <w:lang w:val="it-IT"/>
              </w:rPr>
              <w:t> </w:t>
            </w:r>
            <w:r w:rsidRPr="00FF14B6">
              <w:rPr>
                <w:rFonts w:cs="Tahoma"/>
                <w:color w:val="000000"/>
                <w:lang w:val="it-IT"/>
              </w:rPr>
              <w:t>System Center Virtual Machine Manager</w:t>
            </w:r>
            <w:r w:rsidR="003D4B1D" w:rsidRPr="00FF14B6">
              <w:rPr>
                <w:rFonts w:cs="Tahoma"/>
                <w:color w:val="000000"/>
                <w:lang w:val="it-IT"/>
              </w:rPr>
              <w:t> </w:t>
            </w:r>
            <w:r w:rsidRPr="00FF14B6">
              <w:rPr>
                <w:rFonts w:cs="Tahoma"/>
                <w:color w:val="000000"/>
                <w:lang w:val="it-IT"/>
              </w:rPr>
              <w:t>2008 R2</w:t>
            </w:r>
          </w:p>
        </w:tc>
        <w:tc>
          <w:tcPr>
            <w:tcW w:w="4050" w:type="dxa"/>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Client (Client ML) per Utente per System Center Configuration Manager</w:t>
            </w:r>
          </w:p>
        </w:tc>
      </w:tr>
      <w:tr w:rsidR="008162A5" w:rsidRPr="00FF14B6" w:rsidTr="00CA14C9">
        <w:tc>
          <w:tcPr>
            <w:tcW w:w="3960" w:type="dxa"/>
            <w:tcBorders>
              <w:bottom w:val="single" w:sz="4" w:space="0" w:color="000000"/>
            </w:tcBorders>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Licenza di Gestione Server per System Center Virtual Machine Manager 2008 R2 Enterprise</w:t>
            </w:r>
          </w:p>
        </w:tc>
        <w:tc>
          <w:tcPr>
            <w:tcW w:w="4050" w:type="dxa"/>
            <w:tcBorders>
              <w:bottom w:val="single" w:sz="4" w:space="0" w:color="000000"/>
            </w:tcBorders>
            <w:shd w:val="clear" w:color="auto" w:fill="FFFFFF"/>
          </w:tcPr>
          <w:p w:rsidR="008162A5" w:rsidRPr="00FF14B6" w:rsidRDefault="008162A5" w:rsidP="00FF4CAB">
            <w:pPr>
              <w:rPr>
                <w:rFonts w:cs="Tahoma"/>
                <w:color w:val="000000"/>
                <w:szCs w:val="20"/>
                <w:lang w:val="it-IT"/>
              </w:rPr>
            </w:pPr>
            <w:r w:rsidRPr="00FF14B6">
              <w:rPr>
                <w:rFonts w:cs="Tahoma"/>
                <w:color w:val="000000"/>
                <w:szCs w:val="20"/>
                <w:lang w:val="it-IT"/>
              </w:rPr>
              <w:t>1 Licenza di Gestione Server (Server ML) per System Center 2012 Datacenter</w:t>
            </w:r>
          </w:p>
        </w:tc>
      </w:tr>
    </w:tbl>
    <w:p w:rsidR="008162A5" w:rsidRPr="00FF14B6" w:rsidRDefault="008162A5" w:rsidP="00376D4B">
      <w:pPr>
        <w:ind w:left="720"/>
        <w:rPr>
          <w:rFonts w:cs="Tahoma"/>
          <w:lang w:val="it-IT"/>
        </w:rPr>
      </w:pPr>
      <w:r w:rsidRPr="00FF14B6">
        <w:rPr>
          <w:rFonts w:cs="Tahoma"/>
          <w:i/>
          <w:sz w:val="16"/>
          <w:lang w:val="it-IT"/>
        </w:rPr>
        <w:t>* Le Client ML Solo per Studenti sono disponibili per i PC di proprietà dello studente titolare della licenza o per i PC di proprietà dell</w:t>
      </w:r>
      <w:r w:rsidR="00CF04A9" w:rsidRPr="00FF14B6">
        <w:rPr>
          <w:rFonts w:cs="Tahoma"/>
          <w:i/>
          <w:sz w:val="16"/>
          <w:lang w:val="it-IT"/>
        </w:rPr>
        <w:t>’</w:t>
      </w:r>
      <w:r w:rsidRPr="00FF14B6">
        <w:rPr>
          <w:rFonts w:cs="Tahoma"/>
          <w:i/>
          <w:sz w:val="16"/>
          <w:lang w:val="it-IT"/>
        </w:rPr>
        <w:t>istituto che siano assegnati solo a un singolo studente e non siano utilizzati nei laboratori o in classe</w:t>
      </w:r>
    </w:p>
    <w:p w:rsidR="008162A5" w:rsidRPr="00FF14B6" w:rsidRDefault="008162A5" w:rsidP="00376D4B">
      <w:pPr>
        <w:ind w:left="720"/>
        <w:rPr>
          <w:rFonts w:cs="Tahoma"/>
          <w:lang w:val="it-IT"/>
        </w:rPr>
      </w:pPr>
    </w:p>
    <w:p w:rsidR="008162A5" w:rsidRPr="00FF14B6" w:rsidRDefault="008162A5" w:rsidP="00376D4B">
      <w:pPr>
        <w:ind w:left="720"/>
        <w:rPr>
          <w:rFonts w:cs="Tahoma"/>
          <w:lang w:val="it-IT"/>
        </w:rPr>
      </w:pPr>
      <w:r w:rsidRPr="00FF14B6">
        <w:rPr>
          <w:rFonts w:cs="Tahoma"/>
          <w:color w:val="000000"/>
          <w:lang w:val="it-IT"/>
        </w:rPr>
        <w:t>Tutte le licenze concesse ai sensi della presente offerta includeranno la copertura Software Assurance.</w:t>
      </w:r>
      <w:r w:rsidRPr="00FF14B6">
        <w:rPr>
          <w:rFonts w:cs="Tahoma"/>
          <w:lang w:val="it-IT"/>
        </w:rPr>
        <w:t xml:space="preserve"> </w:t>
      </w:r>
      <w:r w:rsidRPr="00FF14B6">
        <w:rPr>
          <w:rFonts w:cs="Tahoma"/>
          <w:color w:val="000000"/>
          <w:lang w:val="it-IT"/>
        </w:rPr>
        <w:t>Tale</w:t>
      </w:r>
      <w:r w:rsidR="00E3573A" w:rsidRPr="00FF14B6">
        <w:rPr>
          <w:rFonts w:cs="Tahoma"/>
          <w:color w:val="000000"/>
          <w:lang w:val="it-IT"/>
        </w:rPr>
        <w:t> </w:t>
      </w:r>
      <w:r w:rsidRPr="00FF14B6">
        <w:rPr>
          <w:rFonts w:cs="Tahoma"/>
          <w:color w:val="000000"/>
          <w:lang w:val="it-IT"/>
        </w:rPr>
        <w:t>copertura cesserà alla scadenza della copertura Software Assurance qualificante corrispondente.</w:t>
      </w:r>
      <w:r w:rsidRPr="00FF14B6">
        <w:rPr>
          <w:rFonts w:cs="Tahoma"/>
          <w:lang w:val="it-IT"/>
        </w:rPr>
        <w:t xml:space="preserve"> </w:t>
      </w:r>
      <w:r w:rsidRPr="00FF14B6">
        <w:rPr>
          <w:rFonts w:cs="Tahoma"/>
          <w:color w:val="000000"/>
          <w:lang w:val="it-IT"/>
        </w:rPr>
        <w:t>Alla</w:t>
      </w:r>
      <w:r w:rsidR="00E3573A" w:rsidRPr="00FF14B6">
        <w:rPr>
          <w:rFonts w:cs="Tahoma"/>
          <w:color w:val="000000"/>
          <w:lang w:val="it-IT"/>
        </w:rPr>
        <w:t> </w:t>
      </w:r>
      <w:r w:rsidRPr="00FF14B6">
        <w:rPr>
          <w:rFonts w:cs="Tahoma"/>
          <w:color w:val="000000"/>
          <w:lang w:val="it-IT"/>
        </w:rPr>
        <w:t>scadenza della copertura, le società potranno rinnovare Software Assurance sulle licenze concesse.</w:t>
      </w:r>
      <w:r w:rsidRPr="00FF14B6">
        <w:rPr>
          <w:rFonts w:cs="Tahoma"/>
          <w:lang w:val="it-IT"/>
        </w:rPr>
        <w:t xml:space="preserve"> </w:t>
      </w:r>
    </w:p>
    <w:p w:rsidR="008162A5" w:rsidRPr="00FF14B6" w:rsidRDefault="008162A5" w:rsidP="00376D4B">
      <w:pPr>
        <w:ind w:left="720"/>
        <w:rPr>
          <w:rFonts w:cs="Tahoma"/>
          <w:lang w:val="it-IT"/>
        </w:rPr>
      </w:pPr>
    </w:p>
    <w:p w:rsidR="008162A5" w:rsidRPr="00FF14B6" w:rsidRDefault="008162A5" w:rsidP="00376D4B">
      <w:pPr>
        <w:ind w:left="720"/>
        <w:rPr>
          <w:rFonts w:cs="Tahoma"/>
          <w:lang w:val="it-IT"/>
        </w:rPr>
      </w:pPr>
      <w:r w:rsidRPr="00FF14B6">
        <w:rPr>
          <w:rFonts w:cs="Tahoma"/>
          <w:color w:val="000000"/>
          <w:lang w:val="it-IT"/>
        </w:rPr>
        <w:t>L</w:t>
      </w:r>
      <w:r w:rsidR="00CF04A9" w:rsidRPr="00FF14B6">
        <w:rPr>
          <w:rFonts w:cs="Tahoma"/>
          <w:color w:val="000000"/>
          <w:lang w:val="it-IT"/>
        </w:rPr>
        <w:t>’</w:t>
      </w:r>
      <w:r w:rsidRPr="00FF14B6">
        <w:rPr>
          <w:rFonts w:cs="Tahoma"/>
          <w:color w:val="000000"/>
          <w:lang w:val="it-IT"/>
        </w:rPr>
        <w:t>utilizzo del software da parte della società ai sensi della presente offerta sarà soggetto alle condizioni del</w:t>
      </w:r>
      <w:r w:rsidR="00E3573A" w:rsidRPr="00FF14B6">
        <w:rPr>
          <w:rFonts w:cs="Tahoma"/>
          <w:color w:val="000000"/>
          <w:lang w:val="it-IT"/>
        </w:rPr>
        <w:t> </w:t>
      </w:r>
      <w:r w:rsidRPr="00FF14B6">
        <w:rPr>
          <w:rFonts w:cs="Tahoma"/>
          <w:color w:val="000000"/>
          <w:lang w:val="it-IT"/>
        </w:rPr>
        <w:t>relativo contratto di licenza e ai diritti di utilizzo del prodotto relativi al software.</w:t>
      </w:r>
      <w:r w:rsidRPr="00FF14B6">
        <w:rPr>
          <w:rFonts w:cs="Tahoma"/>
          <w:lang w:val="it-IT"/>
        </w:rPr>
        <w:t xml:space="preserve"> </w:t>
      </w:r>
      <w:r w:rsidRPr="00FF14B6">
        <w:rPr>
          <w:rFonts w:cs="Tahoma"/>
          <w:color w:val="000000"/>
          <w:lang w:val="it-IT"/>
        </w:rPr>
        <w:t>Il diritto di utilizzo del software cesserà alla scadenza del diritto di utilizzo del software ai sensi delle licenze qualificanti.</w:t>
      </w:r>
      <w:r w:rsidRPr="00FF14B6">
        <w:rPr>
          <w:rFonts w:cs="Tahoma"/>
          <w:lang w:val="it-IT"/>
        </w:rPr>
        <w:t xml:space="preserve"> </w:t>
      </w:r>
      <w:r w:rsidRPr="00FF14B6">
        <w:rPr>
          <w:rFonts w:cs="Tahoma"/>
          <w:color w:val="000000"/>
          <w:lang w:val="it-IT"/>
        </w:rPr>
        <w:t>Questa Nota relativa al Prodotto insieme alla prova delle licenze qualificanti attesteranno il diritto della società di utilizzare System Center 2012 ai sensi delle condizioni della presente offerta.</w:t>
      </w:r>
      <w:r w:rsidRPr="00FF14B6">
        <w:rPr>
          <w:rFonts w:cs="Tahoma"/>
          <w:lang w:val="it-IT"/>
        </w:rPr>
        <w:t xml:space="preserve"> </w:t>
      </w:r>
      <w:r w:rsidRPr="00FF14B6">
        <w:rPr>
          <w:rFonts w:cs="Tahoma"/>
          <w:color w:val="000000"/>
          <w:lang w:val="it-IT"/>
        </w:rPr>
        <w:t>La società non avrà più il diritto</w:t>
      </w:r>
      <w:r w:rsidR="00E3573A" w:rsidRPr="00FF14B6">
        <w:rPr>
          <w:rFonts w:cs="Tahoma"/>
          <w:color w:val="000000"/>
          <w:lang w:val="it-IT"/>
        </w:rPr>
        <w:t> </w:t>
      </w:r>
      <w:r w:rsidRPr="00FF14B6">
        <w:rPr>
          <w:rFonts w:cs="Tahoma"/>
          <w:color w:val="000000"/>
          <w:lang w:val="it-IT"/>
        </w:rPr>
        <w:t>di utilizzo del software ai sensi di licenze qualificanti cedute al server al momento dell</w:t>
      </w:r>
      <w:r w:rsidR="00CF04A9" w:rsidRPr="00FF14B6">
        <w:rPr>
          <w:rFonts w:cs="Tahoma"/>
          <w:color w:val="000000"/>
          <w:lang w:val="it-IT"/>
        </w:rPr>
        <w:t>’</w:t>
      </w:r>
      <w:r w:rsidRPr="00FF14B6">
        <w:rPr>
          <w:rFonts w:cs="Tahoma"/>
          <w:color w:val="000000"/>
          <w:lang w:val="it-IT"/>
        </w:rPr>
        <w:t>aggiornamento a System Center 2012. Le società non potranno trasferire le licenze ottenute in base alla presente offerta separatamente dalle licenze qualificanti corrispondenti.</w:t>
      </w:r>
    </w:p>
    <w:p w:rsidR="008162A5" w:rsidRPr="00FF14B6" w:rsidRDefault="008162A5" w:rsidP="00924690">
      <w:pPr>
        <w:spacing w:after="60"/>
        <w:ind w:left="720"/>
        <w:rPr>
          <w:rFonts w:cs="Tahoma"/>
          <w:lang w:val="it-IT"/>
        </w:rPr>
      </w:pPr>
      <w:r w:rsidRPr="00FF14B6">
        <w:rPr>
          <w:rFonts w:cs="Tahoma"/>
          <w:b/>
          <w:color w:val="000000"/>
          <w:lang w:val="it-IT"/>
        </w:rPr>
        <w:t>Per le Società con Contratti Enterprise</w:t>
      </w:r>
    </w:p>
    <w:p w:rsidR="008162A5" w:rsidRPr="00FF14B6" w:rsidRDefault="008162A5" w:rsidP="00376D4B">
      <w:pPr>
        <w:ind w:left="720"/>
        <w:rPr>
          <w:rFonts w:cs="Tahoma"/>
          <w:lang w:val="it-IT"/>
        </w:rPr>
      </w:pPr>
      <w:r w:rsidRPr="00FF14B6">
        <w:rPr>
          <w:rFonts w:cs="Tahoma"/>
          <w:color w:val="000000"/>
          <w:lang w:val="it-IT"/>
        </w:rPr>
        <w:t>Le licenze</w:t>
      </w:r>
      <w:r w:rsidRPr="00FF14B6">
        <w:rPr>
          <w:rFonts w:cs="Tahoma"/>
          <w:b/>
          <w:color w:val="000000"/>
          <w:vertAlign w:val="superscript"/>
          <w:lang w:val="it-IT"/>
        </w:rPr>
        <w:t>*</w:t>
      </w:r>
      <w:r w:rsidRPr="00FF14B6">
        <w:rPr>
          <w:rFonts w:cs="Tahoma"/>
          <w:color w:val="000000"/>
          <w:lang w:val="it-IT"/>
        </w:rPr>
        <w:t xml:space="preserve"> acquistate il giorno stesso o in un giorno precedente la prima ricorrenza della data di entrata in vigore dell</w:t>
      </w:r>
      <w:r w:rsidR="00CF04A9" w:rsidRPr="00FF14B6">
        <w:rPr>
          <w:rFonts w:cs="Tahoma"/>
          <w:color w:val="000000"/>
          <w:lang w:val="it-IT"/>
        </w:rPr>
        <w:t>’</w:t>
      </w:r>
      <w:r w:rsidRPr="00FF14B6">
        <w:rPr>
          <w:rFonts w:cs="Tahoma"/>
          <w:color w:val="000000"/>
          <w:lang w:val="it-IT"/>
        </w:rPr>
        <w:t>iscrizione di una società dopo il 17 gennaio 2012 nell</w:t>
      </w:r>
      <w:r w:rsidR="00CF04A9" w:rsidRPr="00FF14B6">
        <w:rPr>
          <w:rFonts w:cs="Tahoma"/>
          <w:color w:val="000000"/>
          <w:lang w:val="it-IT"/>
        </w:rPr>
        <w:t>’</w:t>
      </w:r>
      <w:r w:rsidRPr="00FF14B6">
        <w:rPr>
          <w:rFonts w:cs="Tahoma"/>
          <w:color w:val="000000"/>
          <w:lang w:val="it-IT"/>
        </w:rPr>
        <w:t>ambito della procedura annuale di true-up di una società si qualificano per la concessione di licenza descritta sopra. Le licenze acquistate dopo tale data non si qualificheranno per una concessione di licenze per System Center 2012 ai fini della presente offerta.</w:t>
      </w:r>
      <w:r w:rsidRPr="00FF14B6">
        <w:rPr>
          <w:rFonts w:cs="Tahoma"/>
          <w:lang w:val="it-IT"/>
        </w:rPr>
        <w:t xml:space="preserve"> </w:t>
      </w:r>
    </w:p>
    <w:p w:rsidR="008162A5" w:rsidRPr="00FF14B6" w:rsidRDefault="008162A5" w:rsidP="00376D4B">
      <w:pPr>
        <w:ind w:left="720"/>
        <w:rPr>
          <w:rFonts w:cs="Tahoma"/>
          <w:lang w:val="it-IT"/>
        </w:rPr>
      </w:pPr>
    </w:p>
    <w:p w:rsidR="008162A5" w:rsidRPr="00FF14B6" w:rsidRDefault="008162A5" w:rsidP="00376D4B">
      <w:pPr>
        <w:ind w:left="720"/>
        <w:rPr>
          <w:rFonts w:cs="Tahoma"/>
          <w:lang w:val="it-IT"/>
        </w:rPr>
      </w:pPr>
      <w:r w:rsidRPr="00FF14B6">
        <w:rPr>
          <w:rFonts w:cs="Tahoma"/>
          <w:b/>
          <w:color w:val="000000"/>
          <w:vertAlign w:val="superscript"/>
          <w:lang w:val="it-IT"/>
        </w:rPr>
        <w:t>*</w:t>
      </w:r>
      <w:r w:rsidRPr="00FF14B6">
        <w:rPr>
          <w:rFonts w:cs="Tahoma"/>
          <w:color w:val="000000"/>
          <w:lang w:val="it-IT"/>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rsidR="008162A5" w:rsidRPr="00FF14B6" w:rsidRDefault="008162A5" w:rsidP="00376D4B">
      <w:pPr>
        <w:ind w:left="720"/>
        <w:rPr>
          <w:rFonts w:cs="Tahoma"/>
          <w:lang w:val="it-IT"/>
        </w:rPr>
      </w:pPr>
    </w:p>
    <w:p w:rsidR="008162A5" w:rsidRPr="00FF14B6" w:rsidRDefault="008162A5" w:rsidP="00924690">
      <w:pPr>
        <w:spacing w:after="60"/>
        <w:ind w:left="720"/>
        <w:rPr>
          <w:rFonts w:cs="Tahoma"/>
          <w:lang w:val="it-IT"/>
        </w:rPr>
      </w:pPr>
      <w:r w:rsidRPr="00FF14B6">
        <w:rPr>
          <w:rFonts w:cs="Tahoma"/>
          <w:b/>
          <w:color w:val="000000"/>
          <w:lang w:val="it-IT"/>
        </w:rPr>
        <w:t>Per le Società con Contratti Enterprise Subscription, Campus e School (tra cui Enrollment for Education Solutions) e Open Value Subscription</w:t>
      </w:r>
    </w:p>
    <w:p w:rsidR="008162A5" w:rsidRPr="00FF14B6" w:rsidRDefault="008162A5" w:rsidP="00376D4B">
      <w:pPr>
        <w:ind w:left="720"/>
        <w:rPr>
          <w:rFonts w:cs="Tahoma"/>
          <w:lang w:val="it-IT"/>
        </w:rPr>
      </w:pPr>
      <w:r w:rsidRPr="00FF14B6">
        <w:rPr>
          <w:rFonts w:cs="Tahoma"/>
          <w:color w:val="000000"/>
          <w:lang w:val="it-IT"/>
        </w:rPr>
        <w:t>Le licenze sono concesse ai sensi delle medesime condizioni, ma temporaneamente, fino al termine del periodo di validità dell</w:t>
      </w:r>
      <w:r w:rsidR="00CF04A9" w:rsidRPr="00FF14B6">
        <w:rPr>
          <w:rFonts w:cs="Tahoma"/>
          <w:color w:val="000000"/>
          <w:lang w:val="it-IT"/>
        </w:rPr>
        <w:t>’</w:t>
      </w:r>
      <w:r w:rsidRPr="00FF14B6">
        <w:rPr>
          <w:rFonts w:cs="Tahoma"/>
          <w:color w:val="000000"/>
          <w:lang w:val="it-IT"/>
        </w:rPr>
        <w:t>iscrizione Enterprise Subscription, del contratto Campus, School o Open Value Subscription oppure di Enrollment for Education Solutions, a condizione che la società mantenga la copertura della sottoscrizione in via continuativa.</w:t>
      </w:r>
      <w:r w:rsidRPr="00FF14B6">
        <w:rPr>
          <w:rFonts w:cs="Tahoma"/>
          <w:lang w:val="it-IT"/>
        </w:rPr>
        <w:t xml:space="preserve"> </w:t>
      </w:r>
      <w:r w:rsidRPr="00FF14B6">
        <w:rPr>
          <w:rFonts w:cs="Tahoma"/>
          <w:color w:val="000000"/>
          <w:lang w:val="it-IT"/>
        </w:rPr>
        <w:t>Le società che scelgono di eseguire il buy-out delle licenze</w:t>
      </w:r>
      <w:r w:rsidR="004B5B8E" w:rsidRPr="00FF14B6">
        <w:rPr>
          <w:rFonts w:cs="Tahoma"/>
          <w:color w:val="000000"/>
          <w:lang w:val="it-IT"/>
        </w:rPr>
        <w:t> </w:t>
      </w:r>
      <w:r w:rsidRPr="00FF14B6">
        <w:rPr>
          <w:rFonts w:cs="Tahoma"/>
          <w:color w:val="000000"/>
          <w:lang w:val="it-IT"/>
        </w:rPr>
        <w:t>hanno due opzioni.</w:t>
      </w:r>
      <w:r w:rsidRPr="00FF14B6">
        <w:rPr>
          <w:rFonts w:cs="Tahoma"/>
          <w:lang w:val="it-IT"/>
        </w:rPr>
        <w:t xml:space="preserve"> </w:t>
      </w:r>
    </w:p>
    <w:p w:rsidR="008162A5" w:rsidRPr="00FF14B6" w:rsidRDefault="008162A5" w:rsidP="00376D4B">
      <w:pPr>
        <w:ind w:left="720"/>
        <w:rPr>
          <w:rFonts w:cs="Tahoma"/>
          <w:lang w:val="it-IT"/>
        </w:rPr>
      </w:pPr>
    </w:p>
    <w:p w:rsidR="008162A5" w:rsidRPr="00FF14B6" w:rsidRDefault="008162A5" w:rsidP="00376D4B">
      <w:pPr>
        <w:ind w:left="720"/>
        <w:rPr>
          <w:rFonts w:cs="Tahoma"/>
          <w:lang w:val="it-IT"/>
        </w:rPr>
      </w:pPr>
      <w:r w:rsidRPr="00FF14B6">
        <w:rPr>
          <w:rFonts w:cs="Tahoma"/>
          <w:color w:val="000000"/>
          <w:lang w:val="it-IT"/>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rsidR="008162A5" w:rsidRPr="00FF14B6" w:rsidRDefault="008162A5" w:rsidP="00376D4B">
      <w:pPr>
        <w:ind w:left="720"/>
        <w:rPr>
          <w:rFonts w:cs="Tahoma"/>
          <w:lang w:val="it-IT"/>
        </w:rPr>
      </w:pPr>
    </w:p>
    <w:p w:rsidR="008162A5" w:rsidRPr="00FF14B6" w:rsidRDefault="008162A5" w:rsidP="00376D4B">
      <w:pPr>
        <w:ind w:left="720"/>
        <w:rPr>
          <w:rFonts w:cs="Tahoma"/>
          <w:lang w:val="it-IT"/>
        </w:rPr>
      </w:pPr>
      <w:r w:rsidRPr="00FF14B6">
        <w:rPr>
          <w:rFonts w:cs="Tahoma"/>
          <w:bCs/>
          <w:color w:val="000000"/>
          <w:szCs w:val="18"/>
          <w:lang w:val="it-IT"/>
        </w:rPr>
        <w:t>Opzione 2: acquistare licenze per System Center 2012 corrispondenti alle licenze qualificanti della società.</w:t>
      </w:r>
      <w:r w:rsidRPr="00FF14B6">
        <w:rPr>
          <w:rFonts w:cs="Tahoma"/>
          <w:lang w:val="it-IT"/>
        </w:rPr>
        <w:t xml:space="preserve"> </w:t>
      </w:r>
      <w:r w:rsidRPr="00FF14B6">
        <w:rPr>
          <w:rFonts w:cs="Tahoma"/>
          <w:color w:val="000000"/>
          <w:lang w:val="it-IT"/>
        </w:rPr>
        <w:t>In</w:t>
      </w:r>
      <w:r w:rsidR="004B5B8E" w:rsidRPr="00FF14B6">
        <w:rPr>
          <w:rFonts w:cs="Tahoma"/>
          <w:color w:val="000000"/>
          <w:lang w:val="it-IT"/>
        </w:rPr>
        <w:t> </w:t>
      </w:r>
      <w:r w:rsidRPr="00FF14B6">
        <w:rPr>
          <w:rFonts w:cs="Tahoma"/>
          <w:color w:val="000000"/>
          <w:lang w:val="it-IT"/>
        </w:rPr>
        <w:t>base a questa opzione la società sarà idonea ad aggiungere Software Assurance.</w:t>
      </w:r>
    </w:p>
    <w:p w:rsidR="008162A5" w:rsidRPr="00FF14B6" w:rsidRDefault="008162A5" w:rsidP="00376D4B">
      <w:pPr>
        <w:ind w:left="720"/>
        <w:rPr>
          <w:rFonts w:cs="Tahoma"/>
          <w:lang w:val="it-IT"/>
        </w:rPr>
      </w:pPr>
    </w:p>
    <w:p w:rsidR="008162A5" w:rsidRPr="00FF14B6" w:rsidRDefault="008162A5" w:rsidP="00924690">
      <w:pPr>
        <w:spacing w:after="60"/>
        <w:ind w:left="720"/>
        <w:rPr>
          <w:rFonts w:cs="Tahoma"/>
          <w:lang w:val="it-IT"/>
        </w:rPr>
      </w:pPr>
      <w:r w:rsidRPr="00FF14B6">
        <w:rPr>
          <w:rFonts w:cs="Tahoma"/>
          <w:b/>
          <w:color w:val="000000"/>
          <w:lang w:val="it-IT"/>
        </w:rPr>
        <w:t>Concessione di Licenza Alternativa per System Center 2012 Standard per le Società in possesso di Server con Più di Due Processori</w:t>
      </w:r>
    </w:p>
    <w:p w:rsidR="008162A5" w:rsidRPr="00FF14B6" w:rsidRDefault="008162A5" w:rsidP="00376D4B">
      <w:pPr>
        <w:ind w:left="720"/>
        <w:rPr>
          <w:rFonts w:cs="Tahoma"/>
          <w:lang w:val="it-IT"/>
        </w:rPr>
      </w:pPr>
      <w:r w:rsidRPr="00FF14B6">
        <w:rPr>
          <w:rFonts w:cs="Tahoma"/>
          <w:szCs w:val="18"/>
          <w:lang w:val="it-IT"/>
        </w:rPr>
        <w:t>Ciascuna Server ML per System Center 2012 Standard copre fino a due processori di un server fisico. Le società titolari di licenze qualificanti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Standard pari al numero di processori fisici sul server gestito diviso per due. Il server dovrà disporre di una licenza completa per consentire la gestione degli ambienti del sistema operativo sul quel server ai sensi delle condizioni delle licenze qualificanti al momento della concessione. 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 Questa documentazione insieme alla prova delle licenze qualificanti e alla presente Nota relativa al Prodotto attesteranno il diritto della società di utilizzare System Center 2012 ai sensi delle condizioni della presente offerta.</w:t>
      </w:r>
      <w:r w:rsidRPr="00FF14B6">
        <w:rPr>
          <w:rFonts w:cs="Tahoma"/>
          <w:lang w:val="it-IT"/>
        </w:rPr>
        <w:t xml:space="preserve"> La società non avrà più il diritto di utilizzo del software ai sensi di licenze qualificanti cedute al server al momento dell</w:t>
      </w:r>
      <w:r w:rsidR="00CF04A9" w:rsidRPr="00FF14B6">
        <w:rPr>
          <w:rFonts w:cs="Tahoma"/>
          <w:lang w:val="it-IT"/>
        </w:rPr>
        <w:t>’</w:t>
      </w:r>
      <w:r w:rsidRPr="00FF14B6">
        <w:rPr>
          <w:rFonts w:cs="Tahoma"/>
          <w:lang w:val="it-IT"/>
        </w:rPr>
        <w:t>aggiornamento a System Center 2012. Le società non potranno trasferire le licenze ottenute in base alla presente offerta separatamente dalle licenze qualificanti corrispondenti.</w:t>
      </w:r>
    </w:p>
    <w:p w:rsidR="008162A5" w:rsidRPr="00FF14B6" w:rsidRDefault="008162A5" w:rsidP="00376D4B">
      <w:pPr>
        <w:tabs>
          <w:tab w:val="left" w:pos="2970"/>
        </w:tabs>
        <w:ind w:left="720"/>
        <w:contextualSpacing/>
        <w:rPr>
          <w:rFonts w:cs="Tahoma"/>
          <w:lang w:val="it-IT"/>
        </w:rPr>
      </w:pPr>
    </w:p>
    <w:p w:rsidR="008162A5" w:rsidRPr="00FF14B6" w:rsidRDefault="008162A5" w:rsidP="00924690">
      <w:pPr>
        <w:spacing w:after="60"/>
        <w:ind w:left="720"/>
        <w:rPr>
          <w:rFonts w:cs="Tahoma"/>
          <w:lang w:val="it-IT"/>
        </w:rPr>
      </w:pPr>
      <w:r w:rsidRPr="00FF14B6">
        <w:rPr>
          <w:rFonts w:cs="Tahoma"/>
          <w:b/>
          <w:color w:val="000000"/>
          <w:lang w:val="it-IT"/>
        </w:rPr>
        <w:t>Concessione di Licenza Alternativa per System Center 2012 Datacenter per le Società in possesso di licenze qualificanti per Virtual Machine Manager (Enterprise Server ML per VMM)</w:t>
      </w:r>
    </w:p>
    <w:p w:rsidR="008162A5" w:rsidRPr="00FF14B6" w:rsidRDefault="008162A5" w:rsidP="00376D4B">
      <w:pPr>
        <w:tabs>
          <w:tab w:val="left" w:pos="2970"/>
        </w:tabs>
        <w:ind w:left="720"/>
        <w:contextualSpacing/>
        <w:rPr>
          <w:rFonts w:cs="Tahoma"/>
          <w:lang w:val="it-IT"/>
        </w:rPr>
      </w:pPr>
      <w:r w:rsidRPr="00FF14B6">
        <w:rPr>
          <w:rFonts w:cs="Tahoma"/>
          <w:szCs w:val="18"/>
          <w:lang w:val="it-IT"/>
        </w:rPr>
        <w:t>Le società titolari di Enterprise Server ML qualificanti per VMM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 due. 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 Questa documentazione insieme alla prova delle licenze qualificanti e alla presente Nota relativa al Prodotto attesteranno il diritto della società di utilizzare System Center 2012 ai sensi delle condizioni della presente offerta.</w:t>
      </w:r>
      <w:r w:rsidRPr="00FF14B6">
        <w:rPr>
          <w:rFonts w:cs="Tahoma"/>
          <w:lang w:val="it-IT"/>
        </w:rPr>
        <w:t xml:space="preserve"> La società non avrà più il diritto di utilizzo del software ai sensi di licenze qualificanti cedute al server al momento dell</w:t>
      </w:r>
      <w:r w:rsidR="00CF04A9" w:rsidRPr="00FF14B6">
        <w:rPr>
          <w:rFonts w:cs="Tahoma"/>
          <w:lang w:val="it-IT"/>
        </w:rPr>
        <w:t>’</w:t>
      </w:r>
      <w:r w:rsidRPr="00FF14B6">
        <w:rPr>
          <w:rFonts w:cs="Tahoma"/>
          <w:lang w:val="it-IT"/>
        </w:rPr>
        <w:t>aggiornamento a System Center 2012. Le società non potranno trasferire le licenze ottenute in base alla presente offerta separatamente dalle licenze qualificanti corrispondenti.</w:t>
      </w:r>
    </w:p>
    <w:p w:rsidR="008162A5" w:rsidRPr="00FF14B6" w:rsidRDefault="008162A5" w:rsidP="00924690">
      <w:pPr>
        <w:spacing w:after="60"/>
        <w:ind w:left="720"/>
        <w:rPr>
          <w:rFonts w:cs="Tahoma"/>
          <w:lang w:val="it-IT"/>
        </w:rPr>
      </w:pPr>
      <w:r w:rsidRPr="00FF14B6">
        <w:rPr>
          <w:rFonts w:cs="Tahoma"/>
          <w:b/>
          <w:color w:val="000000"/>
          <w:lang w:val="it-IT"/>
        </w:rPr>
        <w:t>Società che Rinnovano Software Assurance Prima del 1 Ottobre 2012</w:t>
      </w:r>
    </w:p>
    <w:p w:rsidR="008162A5" w:rsidRPr="00FF14B6" w:rsidRDefault="008162A5" w:rsidP="00376D4B">
      <w:pPr>
        <w:ind w:left="720"/>
        <w:rPr>
          <w:rFonts w:cs="Tahoma"/>
          <w:lang w:val="it-IT"/>
        </w:rPr>
      </w:pPr>
      <w:r w:rsidRPr="00FF14B6">
        <w:rPr>
          <w:rFonts w:cs="Tahoma"/>
          <w:color w:val="000000"/>
          <w:lang w:val="it-IT"/>
        </w:rPr>
        <w:t xml:space="preserve">Le società titolari di contratti Academic, Open e Open Value che rinnovano </w:t>
      </w:r>
      <w:r w:rsidRPr="00FF14B6">
        <w:rPr>
          <w:rFonts w:cs="Tahoma"/>
          <w:lang w:val="it-IT"/>
        </w:rPr>
        <w:t xml:space="preserve">Software Assurance per System Center 2012 prima del 1 ottobre 2012 saranno idonee a rinnovare la copertura per le </w:t>
      </w:r>
      <w:r w:rsidRPr="00FF14B6">
        <w:rPr>
          <w:rFonts w:cs="Tahoma"/>
          <w:color w:val="000000"/>
          <w:lang w:val="it-IT"/>
        </w:rPr>
        <w:t xml:space="preserve">licenze che li qualificano per la concessione di licenza per System Center 2012 (ciascuna, una </w:t>
      </w:r>
      <w:r w:rsidR="00341620" w:rsidRPr="00FF14B6">
        <w:rPr>
          <w:rFonts w:cs="Tahoma"/>
          <w:color w:val="000000"/>
          <w:lang w:val="it-IT"/>
        </w:rPr>
        <w:t>“</w:t>
      </w:r>
      <w:r w:rsidRPr="00FF14B6">
        <w:rPr>
          <w:rFonts w:cs="Tahoma"/>
          <w:color w:val="000000"/>
          <w:lang w:val="it-IT"/>
        </w:rPr>
        <w:t>licenza qualificante</w:t>
      </w:r>
      <w:r w:rsidR="00341620" w:rsidRPr="00FF14B6">
        <w:rPr>
          <w:rFonts w:cs="Tahoma"/>
          <w:color w:val="000000"/>
          <w:lang w:val="it-IT"/>
        </w:rPr>
        <w:t>”</w:t>
      </w:r>
      <w:r w:rsidRPr="00FF14B6">
        <w:rPr>
          <w:rFonts w:cs="Tahoma"/>
          <w:color w:val="000000"/>
          <w:lang w:val="it-IT"/>
        </w:rPr>
        <w:t>).</w:t>
      </w:r>
      <w:r w:rsidRPr="00FF14B6">
        <w:rPr>
          <w:rFonts w:cs="Tahoma"/>
          <w:lang w:val="it-IT"/>
        </w:rPr>
        <w:t xml:space="preserve"> </w:t>
      </w:r>
      <w:r w:rsidRPr="00FF14B6">
        <w:rPr>
          <w:rFonts w:cs="Tahoma"/>
          <w:color w:val="000000"/>
          <w:lang w:val="it-IT"/>
        </w:rPr>
        <w:t>Rinnovando la copertura per una licenza qualificante, una società rinnoverà automaticamente la copertura per la licenza o le licenze per System Center 2012 corrispondenti fornite attraverso la concessione.</w:t>
      </w:r>
      <w:r w:rsidRPr="00FF14B6">
        <w:rPr>
          <w:rFonts w:cs="Tahoma"/>
          <w:lang w:val="it-IT"/>
        </w:rPr>
        <w:t xml:space="preserve"> </w:t>
      </w:r>
      <w:r w:rsidRPr="00FF14B6">
        <w:rPr>
          <w:rFonts w:cs="Tahoma"/>
          <w:color w:val="000000"/>
          <w:lang w:val="it-IT"/>
        </w:rPr>
        <w:t>Di conseguenza, la società sarà idonea per qualsiasi versione successiva di System Center 2012 resa disponibile durante il periodo di validità rinnovato della copertura Software Assurance e sarà altresì idonea a rinnovare la copertura per System Center 2012 sulla base dei prezzi per il rinnovo di System Center 2012 in vigore in quel momento, alla scadenza della copertura ordinata ai sensi della presente offerta.</w:t>
      </w:r>
      <w:r w:rsidRPr="00FF14B6">
        <w:rPr>
          <w:rFonts w:cs="Tahoma"/>
          <w:lang w:val="it-IT"/>
        </w:rPr>
        <w:t xml:space="preserve"> </w:t>
      </w:r>
      <w:r w:rsidRPr="00FF14B6">
        <w:rPr>
          <w:rFonts w:cs="Tahoma"/>
          <w:color w:val="000000"/>
          <w:lang w:val="it-IT"/>
        </w:rPr>
        <w:t>Nonostante il rinnovo di Software Assurance per le licenze qualificanti, le condizioni della concessione di licenza per System Center 2012 rimangono pienamente vincolanti ed efficaci.</w:t>
      </w:r>
      <w:r w:rsidRPr="00FF14B6">
        <w:rPr>
          <w:rFonts w:cs="Tahoma"/>
          <w:lang w:val="it-IT"/>
        </w:rPr>
        <w:t xml:space="preserve"> </w:t>
      </w:r>
      <w:r w:rsidRPr="00FF14B6">
        <w:rPr>
          <w:rFonts w:cs="Tahoma"/>
          <w:color w:val="000000"/>
          <w:lang w:val="it-IT"/>
        </w:rPr>
        <w:t>Di conseguenza, le società non potranno utilizzare contemporaneamente software ai sensi sia di una licenza qualificante che delle licenze corrispondenti per System Center 2012.</w:t>
      </w:r>
      <w:r w:rsidRPr="00FF14B6">
        <w:rPr>
          <w:rFonts w:cs="Tahoma"/>
          <w:lang w:val="it-IT"/>
        </w:rPr>
        <w:t xml:space="preserve"> </w:t>
      </w:r>
      <w:r w:rsidRPr="00FF14B6">
        <w:rPr>
          <w:rFonts w:cs="Tahoma"/>
          <w:color w:val="000000"/>
          <w:lang w:val="it-IT"/>
        </w:rPr>
        <w:t>Licenza e Software Assurance (L&amp;SA) per le nuove licenze acquistate in occasione del rinnovo dovrà essere ordinata sulla base dei prezzi per System Center 2012.</w:t>
      </w:r>
      <w:r w:rsidRPr="00FF14B6">
        <w:rPr>
          <w:rFonts w:cs="Tahoma"/>
          <w:lang w:val="it-IT"/>
        </w:rPr>
        <w:t> </w:t>
      </w:r>
    </w:p>
    <w:p w:rsidR="004B5B8E" w:rsidRPr="00FF14B6" w:rsidRDefault="004B5B8E" w:rsidP="00376D4B">
      <w:pPr>
        <w:ind w:left="720"/>
        <w:rPr>
          <w:rFonts w:cs="Tahoma"/>
          <w:lang w:val="it-IT"/>
        </w:rPr>
      </w:pPr>
    </w:p>
    <w:p w:rsidR="008162A5" w:rsidRPr="00FF14B6" w:rsidRDefault="008162A5" w:rsidP="00376D4B">
      <w:pPr>
        <w:ind w:left="720"/>
        <w:rPr>
          <w:rFonts w:cs="Tahoma"/>
          <w:lang w:val="it-IT"/>
        </w:rPr>
      </w:pPr>
      <w:r w:rsidRPr="00FF14B6">
        <w:rPr>
          <w:rFonts w:cs="Tahoma"/>
          <w:lang w:val="it-IT"/>
        </w:rPr>
        <w:t>Analogamente qualsiasi altra società che rinnovi Software Assurance prima del 1 ottobre 2012 per le licenze per System Center 2012 concesse ai sensi della presente offerta potrà essere idonea a rinnovare la copertura, sulla base dei prezzi per Software Assurance, per le licenze che li qualificano per la concessione. Per dettagli, le società dovranno contattare il proprio rivenditore o l</w:t>
      </w:r>
      <w:r w:rsidR="00CF04A9" w:rsidRPr="00FF14B6">
        <w:rPr>
          <w:rFonts w:cs="Tahoma"/>
          <w:lang w:val="it-IT"/>
        </w:rPr>
        <w:t>’</w:t>
      </w:r>
      <w:r w:rsidRPr="00FF14B6">
        <w:rPr>
          <w:rFonts w:cs="Tahoma"/>
          <w:lang w:val="it-IT"/>
        </w:rPr>
        <w:t xml:space="preserve">account manager designato da Microsoft. Tale offerta non si applica al rinnovo di Software Assurance per le licenze di gestione client per System Center Client Management Suite e System Center Configuration Manager. </w:t>
      </w:r>
    </w:p>
    <w:p w:rsidR="008162A5" w:rsidRPr="00FF14B6" w:rsidRDefault="008162A5" w:rsidP="00924690">
      <w:pPr>
        <w:rPr>
          <w:rFonts w:cs="Tahoma"/>
          <w:lang w:val="it-IT"/>
        </w:rPr>
      </w:pPr>
    </w:p>
    <w:p w:rsidR="008162A5" w:rsidRPr="00FF14B6" w:rsidRDefault="008162A5" w:rsidP="00FF4CAB">
      <w:pPr>
        <w:rPr>
          <w:rFonts w:cs="Tahoma"/>
          <w:lang w:val="it-IT"/>
        </w:rPr>
      </w:pPr>
    </w:p>
    <w:p w:rsidR="008162A5" w:rsidRPr="00FF14B6" w:rsidRDefault="008162A5" w:rsidP="002D35ED">
      <w:pPr>
        <w:pStyle w:val="Heading3"/>
        <w:rPr>
          <w:rFonts w:ascii="Tahoma" w:hAnsi="Tahoma" w:cs="Tahoma"/>
        </w:rPr>
      </w:pPr>
      <w:bookmarkStart w:id="2013" w:name="_103_System_Center"/>
      <w:bookmarkStart w:id="2014" w:name="_91_System_Center"/>
      <w:bookmarkStart w:id="2015" w:name="_Toc336338359"/>
      <w:bookmarkStart w:id="2016" w:name="_Toc341193250"/>
      <w:bookmarkStart w:id="2017" w:name="Srv_102SysCtr2012EndpointProt"/>
      <w:bookmarkStart w:id="2018" w:name="_Toc345678818"/>
      <w:bookmarkEnd w:id="2013"/>
      <w:bookmarkEnd w:id="2014"/>
      <w:bookmarkEnd w:id="2015"/>
      <w:bookmarkEnd w:id="2016"/>
      <w:bookmarkEnd w:id="2017"/>
      <w:r w:rsidRPr="00FF14B6">
        <w:rPr>
          <w:rFonts w:ascii="Tahoma" w:hAnsi="Tahoma" w:cs="Tahoma"/>
          <w:caps/>
          <w:color w:val="F66400"/>
          <w:sz w:val="22"/>
          <w:vertAlign w:val="superscript"/>
        </w:rPr>
        <w:t>9</w:t>
      </w:r>
      <w:r w:rsidR="009B25A3">
        <w:rPr>
          <w:rFonts w:ascii="Tahoma" w:hAnsi="Tahoma" w:cs="Tahoma"/>
          <w:caps/>
          <w:color w:val="F66400"/>
          <w:sz w:val="22"/>
          <w:vertAlign w:val="superscript"/>
        </w:rPr>
        <w:t>2</w:t>
      </w:r>
      <w:r w:rsidRPr="00FF14B6">
        <w:rPr>
          <w:rFonts w:ascii="Tahoma" w:hAnsi="Tahoma" w:cs="Tahoma"/>
          <w:color w:val="F66400"/>
          <w:sz w:val="22"/>
        </w:rPr>
        <w:t xml:space="preserve"> System Center 2012 Endpoint Protection</w:t>
      </w:r>
      <w:bookmarkEnd w:id="2018"/>
    </w:p>
    <w:p w:rsidR="008162A5" w:rsidRPr="00FF14B6" w:rsidRDefault="008162A5" w:rsidP="00C21BCF">
      <w:pPr>
        <w:ind w:left="720"/>
        <w:rPr>
          <w:rFonts w:cs="Tahoma"/>
        </w:rPr>
      </w:pPr>
    </w:p>
    <w:p w:rsidR="008162A5" w:rsidRPr="00FF14B6" w:rsidRDefault="008162A5" w:rsidP="00A0581B">
      <w:pPr>
        <w:spacing w:after="60"/>
        <w:ind w:left="720"/>
        <w:rPr>
          <w:rFonts w:cs="Tahoma"/>
        </w:rPr>
      </w:pPr>
      <w:r w:rsidRPr="00FF14B6">
        <w:rPr>
          <w:rFonts w:cs="Tahoma"/>
          <w:b/>
        </w:rPr>
        <w:t>Aggiornamenti/Downgrade</w:t>
      </w:r>
    </w:p>
    <w:p w:rsidR="008162A5" w:rsidRPr="00FF14B6" w:rsidRDefault="008162A5" w:rsidP="00C21BCF">
      <w:pPr>
        <w:ind w:left="720"/>
        <w:rPr>
          <w:rFonts w:cs="Tahoma"/>
          <w:lang w:val="it-IT"/>
        </w:rPr>
      </w:pPr>
      <w:r w:rsidRPr="00FF14B6">
        <w:rPr>
          <w:rFonts w:eastAsia="Times New Roman" w:cs="Tahoma"/>
          <w:szCs w:val="18"/>
          <w:lang w:val="it-IT"/>
        </w:rPr>
        <w:t>A partire dal 1 aprile 2012 l</w:t>
      </w:r>
      <w:r w:rsidR="00CF04A9" w:rsidRPr="00FF14B6">
        <w:rPr>
          <w:rFonts w:eastAsia="Times New Roman" w:cs="Tahoma"/>
          <w:szCs w:val="18"/>
          <w:lang w:val="it-IT"/>
        </w:rPr>
        <w:t>’</w:t>
      </w:r>
      <w:r w:rsidRPr="00FF14B6">
        <w:rPr>
          <w:rFonts w:eastAsia="Times New Roman" w:cs="Tahoma"/>
          <w:szCs w:val="18"/>
          <w:lang w:val="it-IT"/>
        </w:rPr>
        <w:t>applicazione Forefront Endpoint Protection è diventata System Center 2012 Endpoint Protection. System Center 2012 Endpoint Protection, trattandosi di un</w:t>
      </w:r>
      <w:r w:rsidR="00CF04A9" w:rsidRPr="00FF14B6">
        <w:rPr>
          <w:rFonts w:eastAsia="Times New Roman" w:cs="Tahoma"/>
          <w:szCs w:val="18"/>
          <w:lang w:val="it-IT"/>
        </w:rPr>
        <w:t>’</w:t>
      </w:r>
      <w:r w:rsidRPr="00FF14B6">
        <w:rPr>
          <w:rFonts w:eastAsia="Times New Roman" w:cs="Tahoma"/>
          <w:szCs w:val="18"/>
          <w:lang w:val="it-IT"/>
        </w:rPr>
        <w:t>offerta standalone, conferisce diritti sull</w:t>
      </w:r>
      <w:r w:rsidR="00CF04A9" w:rsidRPr="00FF14B6">
        <w:rPr>
          <w:rFonts w:eastAsia="Times New Roman" w:cs="Tahoma"/>
          <w:szCs w:val="18"/>
          <w:lang w:val="it-IT"/>
        </w:rPr>
        <w:t>’</w:t>
      </w:r>
      <w:r w:rsidRPr="00FF14B6">
        <w:rPr>
          <w:rFonts w:eastAsia="Times New Roman" w:cs="Tahoma"/>
          <w:szCs w:val="18"/>
          <w:lang w:val="it-IT"/>
        </w:rPr>
        <w:t>utilizzo solo per proteggere i dispositivi client.</w:t>
      </w:r>
      <w:r w:rsidRPr="00FF14B6">
        <w:rPr>
          <w:rFonts w:cs="Tahoma"/>
          <w:lang w:val="it-IT"/>
        </w:rPr>
        <w:t xml:space="preserve"> I diritti sull</w:t>
      </w:r>
      <w:r w:rsidR="00CF04A9" w:rsidRPr="00FF14B6">
        <w:rPr>
          <w:rFonts w:cs="Tahoma"/>
          <w:lang w:val="it-IT"/>
        </w:rPr>
        <w:t>’</w:t>
      </w:r>
      <w:r w:rsidRPr="00FF14B6">
        <w:rPr>
          <w:rFonts w:cs="Tahoma"/>
          <w:lang w:val="it-IT"/>
        </w:rPr>
        <w:t>utilizzo per la protezione dei dispositivi server possono essere acquistati solo tramite l</w:t>
      </w:r>
      <w:r w:rsidR="00CF04A9" w:rsidRPr="00FF14B6">
        <w:rPr>
          <w:rFonts w:cs="Tahoma"/>
          <w:lang w:val="it-IT"/>
        </w:rPr>
        <w:t>’</w:t>
      </w:r>
      <w:r w:rsidRPr="00FF14B6">
        <w:rPr>
          <w:rFonts w:cs="Tahoma"/>
          <w:lang w:val="it-IT"/>
        </w:rPr>
        <w:t>acquisto di licenze di gestione server per System Center 2012 Standard o Datacenter.</w:t>
      </w:r>
    </w:p>
    <w:p w:rsidR="008162A5" w:rsidRPr="00FF14B6" w:rsidRDefault="008162A5" w:rsidP="00C21BCF">
      <w:pPr>
        <w:ind w:left="720"/>
        <w:rPr>
          <w:rFonts w:cs="Tahoma"/>
          <w:lang w:val="it-IT"/>
        </w:rPr>
      </w:pPr>
    </w:p>
    <w:p w:rsidR="008162A5" w:rsidRPr="00FF14B6" w:rsidRDefault="008162A5" w:rsidP="00C21BCF">
      <w:pPr>
        <w:ind w:left="720"/>
        <w:rPr>
          <w:rFonts w:cs="Tahoma"/>
          <w:lang w:val="it-IT"/>
        </w:rPr>
      </w:pPr>
      <w:r w:rsidRPr="00FF14B6">
        <w:rPr>
          <w:rFonts w:eastAsia="Times New Roman" w:cs="Tahoma"/>
          <w:szCs w:val="18"/>
          <w:lang w:val="it-IT"/>
        </w:rPr>
        <w:t>Gli utenti con sottoscrizioni di Forefront Endpoint Protection attive che utilizzano il servizio per proteggere i dispositivi client possono effettuare l</w:t>
      </w:r>
      <w:r w:rsidR="00CF04A9" w:rsidRPr="00FF14B6">
        <w:rPr>
          <w:rFonts w:eastAsia="Times New Roman" w:cs="Tahoma"/>
          <w:szCs w:val="18"/>
          <w:lang w:val="it-IT"/>
        </w:rPr>
        <w:t>’</w:t>
      </w:r>
      <w:r w:rsidRPr="00FF14B6">
        <w:rPr>
          <w:rFonts w:eastAsia="Times New Roman" w:cs="Tahoma"/>
          <w:szCs w:val="18"/>
          <w:lang w:val="it-IT"/>
        </w:rPr>
        <w:t>aggiornamento a System Center 2012 Endpoint Protection e utilizzare l</w:t>
      </w:r>
      <w:r w:rsidR="00CF04A9" w:rsidRPr="00FF14B6">
        <w:rPr>
          <w:rFonts w:eastAsia="Times New Roman" w:cs="Tahoma"/>
          <w:szCs w:val="18"/>
          <w:lang w:val="it-IT"/>
        </w:rPr>
        <w:t>’</w:t>
      </w:r>
      <w:r w:rsidRPr="00FF14B6">
        <w:rPr>
          <w:rFonts w:eastAsia="Times New Roman" w:cs="Tahoma"/>
          <w:szCs w:val="18"/>
          <w:lang w:val="it-IT"/>
        </w:rPr>
        <w:t>applicazione per lo stesso scopo.</w:t>
      </w:r>
      <w:r w:rsidRPr="00FF14B6">
        <w:rPr>
          <w:rFonts w:cs="Tahoma"/>
          <w:lang w:val="it-IT"/>
        </w:rPr>
        <w:t xml:space="preserve"> Le società in possesso di sottoscrizioni di System Center 2012 Endpoint Protection potranno anche effettuare il downgrade a Forefront Endpoint Protection.</w:t>
      </w:r>
    </w:p>
    <w:p w:rsidR="008162A5" w:rsidRPr="00FF14B6" w:rsidRDefault="008162A5" w:rsidP="00C21BCF">
      <w:pPr>
        <w:ind w:left="720"/>
        <w:rPr>
          <w:rFonts w:cs="Tahoma"/>
          <w:lang w:val="it-IT"/>
        </w:rPr>
      </w:pPr>
    </w:p>
    <w:p w:rsidR="008162A5" w:rsidRPr="00FF14B6" w:rsidRDefault="008162A5" w:rsidP="00C21BCF">
      <w:pPr>
        <w:ind w:left="720"/>
        <w:rPr>
          <w:rFonts w:cs="Tahoma"/>
          <w:lang w:val="it-IT"/>
        </w:rPr>
      </w:pPr>
      <w:r w:rsidRPr="00FF14B6">
        <w:rPr>
          <w:rFonts w:cs="Tahoma"/>
          <w:lang w:val="it-IT"/>
        </w:rPr>
        <w:t xml:space="preserve">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 </w:t>
      </w:r>
    </w:p>
    <w:p w:rsidR="008162A5" w:rsidRPr="00FF14B6" w:rsidRDefault="008162A5" w:rsidP="00C21BCF">
      <w:pPr>
        <w:ind w:left="720"/>
        <w:rPr>
          <w:rFonts w:cs="Tahoma"/>
          <w:lang w:val="it-IT"/>
        </w:rPr>
      </w:pPr>
    </w:p>
    <w:p w:rsidR="008162A5" w:rsidRPr="00FF14B6" w:rsidRDefault="008162A5" w:rsidP="00A0581B">
      <w:pPr>
        <w:spacing w:after="60"/>
        <w:ind w:left="720"/>
        <w:rPr>
          <w:rFonts w:cs="Tahoma"/>
          <w:lang w:val="it-IT"/>
        </w:rPr>
      </w:pPr>
      <w:r w:rsidRPr="00FF14B6">
        <w:rPr>
          <w:rFonts w:cs="Tahoma"/>
          <w:b/>
          <w:lang w:val="it-IT"/>
        </w:rPr>
        <w:t>Home Use Program</w:t>
      </w:r>
    </w:p>
    <w:p w:rsidR="008162A5" w:rsidRPr="00FF14B6" w:rsidRDefault="008162A5" w:rsidP="00A0581B">
      <w:pPr>
        <w:ind w:left="720"/>
        <w:rPr>
          <w:rFonts w:cs="Tahoma"/>
          <w:lang w:val="it-IT"/>
        </w:rPr>
      </w:pPr>
      <w:r w:rsidRPr="00FF14B6">
        <w:rPr>
          <w:rFonts w:cs="Tahoma"/>
          <w:lang w:val="it-IT"/>
        </w:rPr>
        <w:t xml:space="preserve">Le società in possesso di Licenze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per Utente attive per System Center 2012 Endpoint Protection si qualificano per il programma Home Use Program.</w:t>
      </w:r>
    </w:p>
    <w:p w:rsidR="008162A5" w:rsidRPr="00FF14B6" w:rsidRDefault="008162A5" w:rsidP="00A0581B">
      <w:pPr>
        <w:rPr>
          <w:rFonts w:cs="Tahoma"/>
          <w:lang w:val="it-IT"/>
        </w:rPr>
      </w:pPr>
    </w:p>
    <w:p w:rsidR="008162A5" w:rsidRPr="00FF14B6" w:rsidRDefault="008162A5" w:rsidP="00A0581B">
      <w:pPr>
        <w:rPr>
          <w:rFonts w:cs="Tahoma"/>
          <w:lang w:val="it-IT"/>
        </w:rPr>
      </w:pPr>
    </w:p>
    <w:p w:rsidR="008162A5" w:rsidRPr="00FF14B6" w:rsidRDefault="008162A5">
      <w:pPr>
        <w:pStyle w:val="Heading3"/>
        <w:rPr>
          <w:rFonts w:ascii="Tahoma" w:hAnsi="Tahoma" w:cs="Tahoma"/>
          <w:lang w:val="it-IT"/>
        </w:rPr>
      </w:pPr>
      <w:bookmarkStart w:id="2019" w:name="_92_TechNet_Plus"/>
      <w:bookmarkStart w:id="2020" w:name="_Toc345678819"/>
      <w:bookmarkEnd w:id="2019"/>
      <w:r w:rsidRPr="00FF14B6">
        <w:rPr>
          <w:rFonts w:ascii="Tahoma" w:hAnsi="Tahoma" w:cs="Tahoma"/>
          <w:caps/>
          <w:color w:val="F66400"/>
          <w:sz w:val="22"/>
          <w:vertAlign w:val="superscript"/>
          <w:lang w:val="it-IT"/>
        </w:rPr>
        <w:t>9</w:t>
      </w:r>
      <w:r w:rsidR="009B25A3">
        <w:rPr>
          <w:rFonts w:ascii="Tahoma" w:hAnsi="Tahoma" w:cs="Tahoma"/>
          <w:caps/>
          <w:color w:val="F66400"/>
          <w:sz w:val="22"/>
          <w:vertAlign w:val="superscript"/>
          <w:lang w:val="it-IT"/>
        </w:rPr>
        <w:t>3</w:t>
      </w:r>
      <w:r w:rsidRPr="00FF14B6">
        <w:rPr>
          <w:rFonts w:ascii="Tahoma" w:hAnsi="Tahoma" w:cs="Tahoma"/>
          <w:color w:val="F66400"/>
          <w:sz w:val="22"/>
          <w:lang w:val="it-IT"/>
        </w:rPr>
        <w:t xml:space="preserve"> TechNet Plus Single User</w:t>
      </w:r>
      <w:bookmarkEnd w:id="2020"/>
    </w:p>
    <w:p w:rsidR="008162A5" w:rsidRPr="00FF14B6" w:rsidRDefault="008162A5" w:rsidP="001704C2">
      <w:pPr>
        <w:tabs>
          <w:tab w:val="left" w:pos="2690"/>
        </w:tabs>
        <w:rPr>
          <w:rFonts w:cs="Tahoma"/>
          <w:lang w:val="it-IT"/>
        </w:rPr>
      </w:pPr>
    </w:p>
    <w:p w:rsidR="008162A5" w:rsidRPr="00FF14B6" w:rsidRDefault="008162A5" w:rsidP="001704C2">
      <w:pPr>
        <w:pStyle w:val="FootnoteBulletLevel1"/>
        <w:tabs>
          <w:tab w:val="clear" w:pos="900"/>
        </w:tabs>
        <w:spacing w:before="0" w:after="60"/>
        <w:ind w:left="720" w:firstLine="0"/>
        <w:rPr>
          <w:rFonts w:ascii="Tahoma" w:hAnsi="Tahoma" w:cs="Tahoma"/>
          <w:lang w:val="it-IT"/>
        </w:rPr>
      </w:pPr>
      <w:r w:rsidRPr="00FF14B6">
        <w:rPr>
          <w:rFonts w:ascii="Tahoma" w:hAnsi="Tahoma" w:cs="Tahoma"/>
          <w:b/>
          <w:sz w:val="18"/>
          <w:lang w:val="it-IT"/>
        </w:rPr>
        <w:t>Percorso di Migrazione per società con TechNet Plus Single Server iscritte a Software Assurance</w:t>
      </w:r>
    </w:p>
    <w:p w:rsidR="008162A5" w:rsidRPr="00FF14B6" w:rsidRDefault="008162A5" w:rsidP="001704C2">
      <w:pPr>
        <w:pStyle w:val="FootnoteBulletLevel1"/>
        <w:tabs>
          <w:tab w:val="clear" w:pos="900"/>
        </w:tabs>
        <w:spacing w:before="0" w:after="0"/>
        <w:ind w:left="720" w:firstLine="0"/>
        <w:rPr>
          <w:rFonts w:ascii="Tahoma" w:hAnsi="Tahoma" w:cs="Tahoma"/>
          <w:lang w:val="it-IT"/>
        </w:rPr>
      </w:pPr>
      <w:r w:rsidRPr="00FF14B6">
        <w:rPr>
          <w:rFonts w:ascii="Tahoma" w:hAnsi="Tahoma" w:cs="Tahoma"/>
          <w:sz w:val="18"/>
          <w:lang w:val="it-IT"/>
        </w:rPr>
        <w:t>Le società con copertura Software Assurance in scadenza su TechNet Plus Single Server che intendono rinnovare tale copertura possono acquistare Software Assurance per TechNet Plus Single User o TechNet Plus Direct.</w:t>
      </w:r>
      <w:r w:rsidRPr="00FF14B6">
        <w:rPr>
          <w:rFonts w:ascii="Tahoma" w:hAnsi="Tahoma" w:cs="Tahoma"/>
          <w:lang w:val="it-IT"/>
        </w:rPr>
        <w:t xml:space="preserve"> </w:t>
      </w:r>
    </w:p>
    <w:p w:rsidR="008162A5" w:rsidRPr="00FF14B6" w:rsidRDefault="008162A5" w:rsidP="001704C2">
      <w:pPr>
        <w:rPr>
          <w:rFonts w:cs="Tahoma"/>
          <w:lang w:val="it-IT"/>
        </w:rPr>
      </w:pPr>
    </w:p>
    <w:p w:rsidR="008162A5" w:rsidRPr="00FF14B6" w:rsidRDefault="008162A5" w:rsidP="00FF4CAB">
      <w:pPr>
        <w:pStyle w:val="Heading3"/>
        <w:rPr>
          <w:rFonts w:ascii="Tahoma" w:hAnsi="Tahoma" w:cs="Tahoma"/>
          <w:lang w:val="it-IT"/>
        </w:rPr>
      </w:pPr>
      <w:bookmarkStart w:id="2021" w:name="_92_Visual_Studio"/>
      <w:bookmarkStart w:id="2022" w:name="_Toc336338361"/>
      <w:bookmarkStart w:id="2023" w:name="_Toc341193252"/>
      <w:bookmarkStart w:id="2024" w:name="Srv_105VDIStandardandPremiumSuites"/>
      <w:bookmarkStart w:id="2025" w:name="Srv_94VSLoadTestVirtualUserPack10"/>
      <w:bookmarkStart w:id="2026" w:name="_93_VDI_Standard"/>
      <w:bookmarkStart w:id="2027" w:name="_Toc345678820"/>
      <w:bookmarkEnd w:id="2021"/>
      <w:bookmarkEnd w:id="2022"/>
      <w:bookmarkEnd w:id="2023"/>
      <w:bookmarkEnd w:id="2024"/>
      <w:bookmarkEnd w:id="2025"/>
      <w:bookmarkEnd w:id="2026"/>
      <w:r w:rsidRPr="00FF14B6">
        <w:rPr>
          <w:rFonts w:ascii="Tahoma" w:hAnsi="Tahoma" w:cs="Tahoma"/>
          <w:caps/>
          <w:color w:val="FF7415"/>
          <w:sz w:val="22"/>
          <w:vertAlign w:val="superscript"/>
          <w:lang w:val="it-IT"/>
        </w:rPr>
        <w:t>9</w:t>
      </w:r>
      <w:r w:rsidR="009B25A3">
        <w:rPr>
          <w:rFonts w:ascii="Tahoma" w:hAnsi="Tahoma" w:cs="Tahoma"/>
          <w:caps/>
          <w:color w:val="FF7415"/>
          <w:sz w:val="22"/>
          <w:vertAlign w:val="superscript"/>
          <w:lang w:val="it-IT"/>
        </w:rPr>
        <w:t>4</w:t>
      </w:r>
      <w:r w:rsidRPr="00FF14B6">
        <w:rPr>
          <w:rFonts w:ascii="Tahoma" w:hAnsi="Tahoma" w:cs="Tahoma"/>
          <w:caps/>
          <w:color w:val="FF7415"/>
          <w:sz w:val="22"/>
          <w:vertAlign w:val="superscript"/>
          <w:lang w:val="it-IT"/>
        </w:rPr>
        <w:t xml:space="preserve"> </w:t>
      </w:r>
      <w:r w:rsidRPr="00FF14B6">
        <w:rPr>
          <w:rFonts w:ascii="Tahoma" w:hAnsi="Tahoma" w:cs="Tahoma"/>
          <w:color w:val="FF7415"/>
          <w:sz w:val="22"/>
          <w:lang w:val="it-IT"/>
        </w:rPr>
        <w:t>VDI Standard e Premium Suite</w:t>
      </w:r>
      <w:bookmarkEnd w:id="2027"/>
    </w:p>
    <w:p w:rsidR="008162A5" w:rsidRPr="00FF14B6" w:rsidRDefault="008162A5" w:rsidP="00B76943">
      <w:pPr>
        <w:rPr>
          <w:rFonts w:cs="Tahoma"/>
          <w:lang w:val="it-IT"/>
        </w:rPr>
      </w:pPr>
    </w:p>
    <w:p w:rsidR="008162A5" w:rsidRPr="00FF14B6" w:rsidRDefault="008162A5" w:rsidP="00B76943">
      <w:pPr>
        <w:pStyle w:val="EndnoteText"/>
        <w:ind w:left="720"/>
        <w:rPr>
          <w:rFonts w:ascii="Tahoma" w:hAnsi="Tahoma" w:cs="Tahoma"/>
          <w:lang w:val="it-IT"/>
        </w:rPr>
      </w:pPr>
      <w:r w:rsidRPr="00FF14B6">
        <w:rPr>
          <w:rFonts w:ascii="Tahoma" w:hAnsi="Tahoma" w:cs="Tahoma"/>
          <w:color w:val="000000"/>
          <w:sz w:val="18"/>
          <w:lang w:val="it-IT"/>
        </w:rPr>
        <w:t>Prodotti End-Of-Life (EOL) che non verranno più offerti.</w:t>
      </w:r>
      <w:r w:rsidRPr="00FF14B6">
        <w:rPr>
          <w:rFonts w:ascii="Tahoma" w:hAnsi="Tahoma" w:cs="Tahoma"/>
          <w:lang w:val="it-IT"/>
        </w:rPr>
        <w:t xml:space="preserve"> </w:t>
      </w:r>
      <w:r w:rsidRPr="00FF14B6">
        <w:rPr>
          <w:rFonts w:ascii="Tahoma" w:hAnsi="Tahoma" w:cs="Tahoma"/>
          <w:color w:val="000000"/>
          <w:sz w:val="18"/>
          <w:lang w:val="it-IT"/>
        </w:rPr>
        <w:t>Le società con Contratto Enterprise possono fare riferimento alle versioni precedenti dei Diritti di Utilizzo del Prodotto per informazioni sui diritti sull</w:t>
      </w:r>
      <w:r w:rsidR="00CF04A9" w:rsidRPr="00FF14B6">
        <w:rPr>
          <w:rFonts w:ascii="Tahoma" w:hAnsi="Tahoma" w:cs="Tahoma"/>
          <w:color w:val="000000"/>
          <w:sz w:val="18"/>
          <w:lang w:val="it-IT"/>
        </w:rPr>
        <w:t>’</w:t>
      </w:r>
      <w:r w:rsidRPr="00FF14B6">
        <w:rPr>
          <w:rFonts w:ascii="Tahoma" w:hAnsi="Tahoma" w:cs="Tahoma"/>
          <w:color w:val="000000"/>
          <w:sz w:val="18"/>
          <w:lang w:val="it-IT"/>
        </w:rPr>
        <w:t>utilizzo.</w:t>
      </w:r>
    </w:p>
    <w:p w:rsidR="008162A5" w:rsidRPr="00FF14B6" w:rsidRDefault="008162A5" w:rsidP="00B76943">
      <w:pPr>
        <w:pStyle w:val="EndnoteText"/>
        <w:ind w:left="0"/>
        <w:rPr>
          <w:rFonts w:ascii="Tahoma" w:hAnsi="Tahoma" w:cs="Tahoma"/>
          <w:sz w:val="18"/>
          <w:szCs w:val="18"/>
          <w:lang w:val="it-IT"/>
        </w:rPr>
      </w:pPr>
    </w:p>
    <w:p w:rsidR="008162A5" w:rsidRPr="00FF14B6" w:rsidRDefault="008162A5" w:rsidP="00B76943">
      <w:pPr>
        <w:pStyle w:val="EndnoteText"/>
        <w:ind w:left="0"/>
        <w:rPr>
          <w:rFonts w:ascii="Tahoma" w:hAnsi="Tahoma" w:cs="Tahoma"/>
          <w:sz w:val="18"/>
          <w:szCs w:val="18"/>
          <w:lang w:val="it-IT"/>
        </w:rPr>
      </w:pPr>
    </w:p>
    <w:p w:rsidR="008162A5" w:rsidRPr="00FF14B6" w:rsidRDefault="008162A5" w:rsidP="00E8145C">
      <w:pPr>
        <w:pStyle w:val="Heading2"/>
        <w:ind w:left="0"/>
        <w:rPr>
          <w:rFonts w:ascii="Tahoma" w:hAnsi="Tahoma" w:cs="Tahoma"/>
          <w:lang w:val="it-IT"/>
        </w:rPr>
      </w:pPr>
      <w:bookmarkStart w:id="2028" w:name="_105_Windows_Azure"/>
      <w:bookmarkStart w:id="2029" w:name="_Toc336338362"/>
      <w:bookmarkStart w:id="2030" w:name="_Toc341193253"/>
      <w:bookmarkStart w:id="2031" w:name="_94_Servizi_Windows"/>
      <w:bookmarkStart w:id="2032" w:name="_Toc345678821"/>
      <w:bookmarkEnd w:id="2028"/>
      <w:bookmarkEnd w:id="2029"/>
      <w:bookmarkEnd w:id="2030"/>
      <w:bookmarkEnd w:id="2031"/>
      <w:r w:rsidRPr="00FF14B6">
        <w:rPr>
          <w:rFonts w:ascii="Tahoma" w:hAnsi="Tahoma" w:cs="Tahoma"/>
          <w:caps/>
          <w:color w:val="EE6000"/>
          <w:sz w:val="22"/>
          <w:vertAlign w:val="superscript"/>
          <w:lang w:val="it-IT"/>
        </w:rPr>
        <w:t>9</w:t>
      </w:r>
      <w:r w:rsidR="009B25A3">
        <w:rPr>
          <w:rFonts w:ascii="Tahoma" w:hAnsi="Tahoma" w:cs="Tahoma"/>
          <w:caps/>
          <w:color w:val="EE6000"/>
          <w:sz w:val="22"/>
          <w:vertAlign w:val="superscript"/>
          <w:lang w:val="it-IT"/>
        </w:rPr>
        <w:t>5</w:t>
      </w:r>
      <w:r w:rsidRPr="00FF14B6">
        <w:rPr>
          <w:rFonts w:ascii="Tahoma" w:hAnsi="Tahoma" w:cs="Tahoma"/>
          <w:caps/>
          <w:color w:val="EE6000"/>
          <w:sz w:val="22"/>
          <w:vertAlign w:val="superscript"/>
          <w:lang w:val="it-IT"/>
        </w:rPr>
        <w:t xml:space="preserve"> </w:t>
      </w:r>
      <w:r w:rsidRPr="00FF14B6">
        <w:rPr>
          <w:rFonts w:ascii="Tahoma" w:hAnsi="Tahoma" w:cs="Tahoma"/>
          <w:color w:val="F8701C"/>
          <w:sz w:val="22"/>
          <w:lang w:val="it-IT"/>
        </w:rPr>
        <w:t>Servizi Windows Azure</w:t>
      </w:r>
      <w:bookmarkEnd w:id="2032"/>
    </w:p>
    <w:p w:rsidR="008162A5" w:rsidRPr="00FF14B6" w:rsidRDefault="008162A5" w:rsidP="00B76943">
      <w:pPr>
        <w:widowControl w:val="0"/>
        <w:jc w:val="both"/>
        <w:rPr>
          <w:rFonts w:cs="Tahoma"/>
          <w:lang w:val="it-IT"/>
        </w:rPr>
      </w:pPr>
    </w:p>
    <w:p w:rsidR="008162A5" w:rsidRPr="00FF14B6" w:rsidRDefault="008162A5" w:rsidP="00B76943">
      <w:pPr>
        <w:widowControl w:val="0"/>
        <w:spacing w:after="60"/>
        <w:ind w:left="720"/>
        <w:jc w:val="both"/>
        <w:rPr>
          <w:rFonts w:cs="Tahoma"/>
          <w:lang w:val="it-IT"/>
        </w:rPr>
      </w:pPr>
      <w:r w:rsidRPr="00FF14B6">
        <w:rPr>
          <w:rFonts w:cs="Tahoma"/>
          <w:b/>
          <w:color w:val="000000"/>
          <w:lang w:val="it-IT"/>
        </w:rPr>
        <w:t>Impegno in termini di Risorse di Calcolo per Windows Azure</w:t>
      </w:r>
    </w:p>
    <w:p w:rsidR="008162A5" w:rsidRPr="00FF14B6" w:rsidRDefault="008162A5" w:rsidP="00B76943">
      <w:pPr>
        <w:widowControl w:val="0"/>
        <w:ind w:left="720"/>
        <w:jc w:val="both"/>
        <w:rPr>
          <w:rFonts w:cs="Tahoma"/>
          <w:lang w:val="it-IT"/>
        </w:rPr>
      </w:pPr>
      <w:r w:rsidRPr="00FF14B6">
        <w:rPr>
          <w:rFonts w:cs="Tahoma"/>
          <w:lang w:val="it-IT"/>
        </w:rPr>
        <w:t>Per il servizio Calcolo di Windows Azure, Microsoft accetta di fornire alla società un Impegno in termini di Risorse di Calcolo. L</w:t>
      </w:r>
      <w:r w:rsidR="00CF04A9" w:rsidRPr="00FF14B6">
        <w:rPr>
          <w:rFonts w:cs="Tahoma"/>
          <w:lang w:val="it-IT"/>
        </w:rPr>
        <w:t>’</w:t>
      </w:r>
      <w:r w:rsidRPr="00FF14B6">
        <w:rPr>
          <w:rFonts w:cs="Tahoma"/>
          <w:lang w:val="it-IT"/>
        </w:rPr>
        <w:t>Impegno in termini di Risorse di Calcolo sarà pari al maggiore tra (1) 50 istanze di calcolo di piccole dimensioni concorrenti al mese oppure (2) il 125% dell</w:t>
      </w:r>
      <w:r w:rsidR="00CF04A9" w:rsidRPr="00FF14B6">
        <w:rPr>
          <w:rFonts w:cs="Tahoma"/>
          <w:lang w:val="it-IT"/>
        </w:rPr>
        <w:t>’</w:t>
      </w:r>
      <w:r w:rsidRPr="00FF14B6">
        <w:rPr>
          <w:rFonts w:cs="Tahoma"/>
          <w:lang w:val="it-IT"/>
        </w:rPr>
        <w:t xml:space="preserve">Utilizzo Stimato del Calcolo della società (come indicato di seguito). </w:t>
      </w:r>
    </w:p>
    <w:p w:rsidR="008162A5" w:rsidRPr="00FF14B6" w:rsidRDefault="008162A5" w:rsidP="00B76943">
      <w:pPr>
        <w:widowControl w:val="0"/>
        <w:ind w:left="720"/>
        <w:jc w:val="both"/>
        <w:rPr>
          <w:rFonts w:cs="Tahoma"/>
          <w:lang w:val="it-IT"/>
        </w:rPr>
      </w:pPr>
    </w:p>
    <w:p w:rsidR="004B5B8E" w:rsidRPr="00FF14B6" w:rsidRDefault="004B5B8E" w:rsidP="00B76943">
      <w:pPr>
        <w:widowControl w:val="0"/>
        <w:ind w:left="720"/>
        <w:jc w:val="both"/>
        <w:rPr>
          <w:rFonts w:cs="Tahoma"/>
          <w:lang w:val="it-IT"/>
        </w:rPr>
      </w:pPr>
    </w:p>
    <w:p w:rsidR="008162A5" w:rsidRPr="00FF14B6" w:rsidRDefault="008162A5" w:rsidP="00B76943">
      <w:pPr>
        <w:widowControl w:val="0"/>
        <w:ind w:left="720"/>
        <w:jc w:val="both"/>
        <w:rPr>
          <w:rFonts w:cs="Tahoma"/>
          <w:lang w:val="it-IT"/>
        </w:rPr>
      </w:pPr>
      <w:r w:rsidRPr="00FF14B6">
        <w:rPr>
          <w:rFonts w:cs="Tahoma"/>
          <w:lang w:val="it-IT"/>
        </w:rPr>
        <w:t>L</w:t>
      </w:r>
      <w:r w:rsidR="00CF04A9" w:rsidRPr="00FF14B6">
        <w:rPr>
          <w:rFonts w:cs="Tahoma"/>
          <w:lang w:val="it-IT"/>
        </w:rPr>
        <w:t>’</w:t>
      </w:r>
      <w:r w:rsidR="00341620" w:rsidRPr="00FF14B6">
        <w:rPr>
          <w:rFonts w:cs="Tahoma"/>
          <w:lang w:val="it-IT"/>
        </w:rPr>
        <w:t>”</w:t>
      </w:r>
      <w:r w:rsidRPr="00FF14B6">
        <w:rPr>
          <w:rFonts w:cs="Tahoma"/>
          <w:lang w:val="it-IT"/>
        </w:rPr>
        <w:t>Utilizzo Stimato del Calcolo</w:t>
      </w:r>
      <w:r w:rsidR="00341620" w:rsidRPr="00FF14B6">
        <w:rPr>
          <w:rFonts w:cs="Tahoma"/>
          <w:lang w:val="it-IT"/>
        </w:rPr>
        <w:t>”</w:t>
      </w:r>
      <w:r w:rsidRPr="00FF14B6">
        <w:rPr>
          <w:rFonts w:cs="Tahoma"/>
          <w:lang w:val="it-IT"/>
        </w:rPr>
        <w:t xml:space="preserve"> viene calcolato dividendo l</w:t>
      </w:r>
      <w:r w:rsidR="00CF04A9" w:rsidRPr="00FF14B6">
        <w:rPr>
          <w:rFonts w:cs="Tahoma"/>
          <w:lang w:val="it-IT"/>
        </w:rPr>
        <w:t>’</w:t>
      </w:r>
      <w:r w:rsidRPr="00FF14B6">
        <w:rPr>
          <w:rFonts w:cs="Tahoma"/>
          <w:lang w:val="it-IT"/>
        </w:rPr>
        <w:t>Impegno Monetario della società per il numero di mesi coperti da tale Impegno Monetario (12 mesi oppure il numero di mesi residui dell</w:t>
      </w:r>
      <w:r w:rsidR="00CF04A9" w:rsidRPr="00FF14B6">
        <w:rPr>
          <w:rFonts w:cs="Tahoma"/>
          <w:lang w:val="it-IT"/>
        </w:rPr>
        <w:t>’</w:t>
      </w:r>
      <w:r w:rsidRPr="00FF14B6">
        <w:rPr>
          <w:rFonts w:cs="Tahoma"/>
          <w:lang w:val="it-IT"/>
        </w:rPr>
        <w:t>Iscrizione della società, a seconda che la società scelga l</w:t>
      </w:r>
      <w:r w:rsidR="00CF04A9" w:rsidRPr="00FF14B6">
        <w:rPr>
          <w:rFonts w:cs="Tahoma"/>
          <w:lang w:val="it-IT"/>
        </w:rPr>
        <w:t>’</w:t>
      </w:r>
      <w:r w:rsidRPr="00FF14B6">
        <w:rPr>
          <w:rFonts w:cs="Tahoma"/>
          <w:lang w:val="it-IT"/>
        </w:rPr>
        <w:t xml:space="preserve">Opzione </w:t>
      </w:r>
      <w:r w:rsidR="00341620" w:rsidRPr="00FF14B6">
        <w:rPr>
          <w:rFonts w:cs="Tahoma"/>
          <w:lang w:val="it-IT"/>
        </w:rPr>
        <w:t>“</w:t>
      </w:r>
      <w:r w:rsidRPr="00FF14B6">
        <w:rPr>
          <w:rFonts w:cs="Tahoma"/>
          <w:lang w:val="it-IT"/>
        </w:rPr>
        <w:t>Subscription</w:t>
      </w:r>
      <w:r w:rsidR="00341620" w:rsidRPr="00FF14B6">
        <w:rPr>
          <w:rFonts w:cs="Tahoma"/>
          <w:lang w:val="it-IT"/>
        </w:rPr>
        <w:t>”</w:t>
      </w:r>
      <w:r w:rsidRPr="00FF14B6">
        <w:rPr>
          <w:rFonts w:cs="Tahoma"/>
          <w:lang w:val="it-IT"/>
        </w:rPr>
        <w:t xml:space="preserve"> annuale o l</w:t>
      </w:r>
      <w:r w:rsidR="00CF04A9" w:rsidRPr="00FF14B6">
        <w:rPr>
          <w:rFonts w:cs="Tahoma"/>
          <w:lang w:val="it-IT"/>
        </w:rPr>
        <w:t>’</w:t>
      </w:r>
      <w:r w:rsidRPr="00FF14B6">
        <w:rPr>
          <w:rFonts w:cs="Tahoma"/>
          <w:lang w:val="it-IT"/>
        </w:rPr>
        <w:t xml:space="preserve">opzione </w:t>
      </w:r>
      <w:r w:rsidR="00341620" w:rsidRPr="00FF14B6">
        <w:rPr>
          <w:rFonts w:cs="Tahoma"/>
          <w:lang w:val="it-IT"/>
        </w:rPr>
        <w:t>“</w:t>
      </w:r>
      <w:r w:rsidRPr="00FF14B6">
        <w:rPr>
          <w:rFonts w:cs="Tahoma"/>
          <w:lang w:val="it-IT"/>
        </w:rPr>
        <w:t>Subcription</w:t>
      </w:r>
      <w:r w:rsidR="00341620" w:rsidRPr="00FF14B6">
        <w:rPr>
          <w:rFonts w:cs="Tahoma"/>
          <w:lang w:val="it-IT"/>
        </w:rPr>
        <w:t>”</w:t>
      </w:r>
      <w:r w:rsidRPr="00FF14B6">
        <w:rPr>
          <w:rFonts w:cs="Tahoma"/>
          <w:lang w:val="it-IT"/>
        </w:rPr>
        <w:t xml:space="preserve"> con scadenza identica) e dividendo la cifra risultante per la Tariffa di Impegno relativa al Calcolo di Windows Azure. Qualora, nel corso del periodo di validità dell</w:t>
      </w:r>
      <w:r w:rsidR="00CF04A9" w:rsidRPr="00FF14B6">
        <w:rPr>
          <w:rFonts w:cs="Tahoma"/>
          <w:lang w:val="it-IT"/>
        </w:rPr>
        <w:t>’</w:t>
      </w:r>
      <w:r w:rsidRPr="00FF14B6">
        <w:rPr>
          <w:rFonts w:cs="Tahoma"/>
          <w:lang w:val="it-IT"/>
        </w:rPr>
        <w:t>iscrizione, la società aggiunga fondi al proprio Impegno Monetario, l</w:t>
      </w:r>
      <w:r w:rsidR="00CF04A9" w:rsidRPr="00FF14B6">
        <w:rPr>
          <w:rFonts w:cs="Tahoma"/>
          <w:lang w:val="it-IT"/>
        </w:rPr>
        <w:t>’</w:t>
      </w:r>
      <w:r w:rsidRPr="00FF14B6">
        <w:rPr>
          <w:rFonts w:cs="Tahoma"/>
          <w:lang w:val="it-IT"/>
        </w:rPr>
        <w:t>Utilizzo Stimato del Calcolo verrà ricalcolato di conseguenza. Qualora l</w:t>
      </w:r>
      <w:r w:rsidR="00CF04A9" w:rsidRPr="00FF14B6">
        <w:rPr>
          <w:rFonts w:cs="Tahoma"/>
          <w:lang w:val="it-IT"/>
        </w:rPr>
        <w:t>’</w:t>
      </w:r>
      <w:r w:rsidRPr="00FF14B6">
        <w:rPr>
          <w:rFonts w:cs="Tahoma"/>
          <w:lang w:val="it-IT"/>
        </w:rPr>
        <w:t>Impegno Monetario residuo della società scenda al di sotto del valore monetario dell</w:t>
      </w:r>
      <w:r w:rsidR="00CF04A9" w:rsidRPr="00FF14B6">
        <w:rPr>
          <w:rFonts w:cs="Tahoma"/>
          <w:lang w:val="it-IT"/>
        </w:rPr>
        <w:t>’</w:t>
      </w:r>
      <w:r w:rsidRPr="00FF14B6">
        <w:rPr>
          <w:rFonts w:cs="Tahoma"/>
          <w:lang w:val="it-IT"/>
        </w:rPr>
        <w:t>Utilizzo Stimato del Calcolo, l</w:t>
      </w:r>
      <w:r w:rsidR="00CF04A9" w:rsidRPr="00FF14B6">
        <w:rPr>
          <w:rFonts w:cs="Tahoma"/>
          <w:lang w:val="it-IT"/>
        </w:rPr>
        <w:t>’</w:t>
      </w:r>
      <w:r w:rsidRPr="00FF14B6">
        <w:rPr>
          <w:rFonts w:cs="Tahoma"/>
          <w:lang w:val="it-IT"/>
        </w:rPr>
        <w:t>Utilizzo Stimato del Calcolo verrà ridotto proporzionalmente in modo che l</w:t>
      </w:r>
      <w:r w:rsidR="00CF04A9" w:rsidRPr="00FF14B6">
        <w:rPr>
          <w:rFonts w:cs="Tahoma"/>
          <w:lang w:val="it-IT"/>
        </w:rPr>
        <w:t>’</w:t>
      </w:r>
      <w:r w:rsidRPr="00FF14B6">
        <w:rPr>
          <w:rFonts w:cs="Tahoma"/>
          <w:lang w:val="it-IT"/>
        </w:rPr>
        <w:t>Impegno Monetario residuo sia pari al valore monetario dell</w:t>
      </w:r>
      <w:r w:rsidR="00CF04A9" w:rsidRPr="00FF14B6">
        <w:rPr>
          <w:rFonts w:cs="Tahoma"/>
          <w:lang w:val="it-IT"/>
        </w:rPr>
        <w:t>’</w:t>
      </w:r>
      <w:r w:rsidRPr="00FF14B6">
        <w:rPr>
          <w:rFonts w:cs="Tahoma"/>
          <w:lang w:val="it-IT"/>
        </w:rPr>
        <w:t>Utilizzo Stimato del Calcolo.</w:t>
      </w:r>
    </w:p>
    <w:p w:rsidR="008162A5" w:rsidRPr="00FF14B6" w:rsidRDefault="008162A5" w:rsidP="00B76943">
      <w:pPr>
        <w:widowControl w:val="0"/>
        <w:ind w:left="720"/>
        <w:jc w:val="both"/>
        <w:rPr>
          <w:rFonts w:cs="Tahoma"/>
          <w:lang w:val="it-IT"/>
        </w:rPr>
      </w:pPr>
    </w:p>
    <w:p w:rsidR="008162A5" w:rsidRPr="00FF14B6" w:rsidRDefault="008162A5" w:rsidP="00B76943">
      <w:pPr>
        <w:widowControl w:val="0"/>
        <w:ind w:left="720"/>
        <w:jc w:val="both"/>
        <w:rPr>
          <w:rFonts w:cs="Tahoma"/>
          <w:lang w:val="it-IT"/>
        </w:rPr>
      </w:pPr>
      <w:r w:rsidRPr="00FF14B6">
        <w:rPr>
          <w:rFonts w:cs="Tahoma"/>
          <w:lang w:val="it-IT"/>
        </w:rPr>
        <w:t>Qualora Microsoft non faccia fronte all</w:t>
      </w:r>
      <w:r w:rsidR="00CF04A9" w:rsidRPr="00FF14B6">
        <w:rPr>
          <w:rFonts w:cs="Tahoma"/>
          <w:lang w:val="it-IT"/>
        </w:rPr>
        <w:t>’</w:t>
      </w:r>
      <w:r w:rsidRPr="00FF14B6">
        <w:rPr>
          <w:rFonts w:cs="Tahoma"/>
          <w:lang w:val="it-IT"/>
        </w:rPr>
        <w:t>Impegno in termini di Risorse di Calcolo, la società riceverà un credito pari al 25% del valore monetario del servizio Calcolo di Windows Azure in questione, alla Tariffa di Impegno. Tale credito non potrà superare il valore monetario totale dell</w:t>
      </w:r>
      <w:r w:rsidR="00CF04A9" w:rsidRPr="00FF14B6">
        <w:rPr>
          <w:rFonts w:cs="Tahoma"/>
          <w:lang w:val="it-IT"/>
        </w:rPr>
        <w:t>’</w:t>
      </w:r>
      <w:r w:rsidRPr="00FF14B6">
        <w:rPr>
          <w:rFonts w:cs="Tahoma"/>
          <w:lang w:val="it-IT"/>
        </w:rPr>
        <w:t>Impegno Monetario residuo della società. Qualora tale indisponibilità qualifichi la società anche per un Credito di Servizio ai sensi del Contratto di Servizio (vedere il precedente l</w:t>
      </w:r>
      <w:r w:rsidR="00CF04A9" w:rsidRPr="00FF14B6">
        <w:rPr>
          <w:rFonts w:cs="Tahoma"/>
          <w:lang w:val="it-IT"/>
        </w:rPr>
        <w:t>’</w:t>
      </w:r>
      <w:r w:rsidRPr="00FF14B6">
        <w:rPr>
          <w:rFonts w:cs="Tahoma"/>
          <w:lang w:val="it-IT"/>
        </w:rPr>
        <w:t>Articolo 2.c), la società riceverà esclusivamente il rimedio con il valore monetario più elevato.</w:t>
      </w:r>
    </w:p>
    <w:p w:rsidR="008162A5" w:rsidRPr="00FF14B6" w:rsidRDefault="008162A5" w:rsidP="00B76943">
      <w:pPr>
        <w:widowControl w:val="0"/>
        <w:ind w:left="720"/>
        <w:jc w:val="both"/>
        <w:rPr>
          <w:rFonts w:cs="Tahoma"/>
          <w:lang w:val="it-IT"/>
        </w:rPr>
      </w:pPr>
      <w:r w:rsidRPr="00FF14B6">
        <w:rPr>
          <w:rFonts w:cs="Tahoma"/>
          <w:lang w:val="it-IT"/>
        </w:rPr>
        <w:t>L</w:t>
      </w:r>
      <w:r w:rsidR="00CF04A9" w:rsidRPr="00FF14B6">
        <w:rPr>
          <w:rFonts w:cs="Tahoma"/>
          <w:lang w:val="it-IT"/>
        </w:rPr>
        <w:t>’</w:t>
      </w:r>
      <w:r w:rsidRPr="00FF14B6">
        <w:rPr>
          <w:rFonts w:cs="Tahoma"/>
          <w:lang w:val="it-IT"/>
        </w:rPr>
        <w:t>utilizzo globale del Calcolo di Windows Azure al di sopra dell</w:t>
      </w:r>
      <w:r w:rsidR="00CF04A9" w:rsidRPr="00FF14B6">
        <w:rPr>
          <w:rFonts w:cs="Tahoma"/>
          <w:lang w:val="it-IT"/>
        </w:rPr>
        <w:t>’</w:t>
      </w:r>
      <w:r w:rsidRPr="00FF14B6">
        <w:rPr>
          <w:rFonts w:cs="Tahoma"/>
          <w:lang w:val="it-IT"/>
        </w:rPr>
        <w:t>Impegno in termini di Risorse di Calcolo avverrà in base alla disponibilità. L</w:t>
      </w:r>
      <w:r w:rsidR="00CF04A9" w:rsidRPr="00FF14B6">
        <w:rPr>
          <w:rFonts w:cs="Tahoma"/>
          <w:lang w:val="it-IT"/>
        </w:rPr>
        <w:t>’</w:t>
      </w:r>
      <w:r w:rsidRPr="00FF14B6">
        <w:rPr>
          <w:rFonts w:cs="Tahoma"/>
          <w:lang w:val="it-IT"/>
        </w:rPr>
        <w:t xml:space="preserve">utilizzo globale di qualsiasi Servizio di Windows Azure diverso dal Calcolo di Windows Azure avverrà in base alla disponibilità. </w:t>
      </w:r>
    </w:p>
    <w:p w:rsidR="008162A5" w:rsidRPr="00FF14B6" w:rsidRDefault="008162A5" w:rsidP="00B76943">
      <w:pPr>
        <w:pStyle w:val="EndnoteText"/>
        <w:ind w:left="720"/>
        <w:rPr>
          <w:rFonts w:ascii="Tahoma" w:hAnsi="Tahoma" w:cs="Tahoma"/>
          <w:sz w:val="18"/>
          <w:szCs w:val="18"/>
          <w:lang w:val="it-IT"/>
        </w:rPr>
      </w:pPr>
    </w:p>
    <w:p w:rsidR="008162A5" w:rsidRPr="00FF14B6" w:rsidRDefault="008162A5" w:rsidP="00376D4B">
      <w:pPr>
        <w:pStyle w:val="EndnoteText"/>
        <w:ind w:left="720"/>
        <w:rPr>
          <w:rFonts w:ascii="Tahoma" w:hAnsi="Tahoma" w:cs="Tahoma"/>
          <w:sz w:val="18"/>
          <w:szCs w:val="18"/>
          <w:lang w:val="it-IT"/>
        </w:rPr>
      </w:pPr>
    </w:p>
    <w:p w:rsidR="008162A5" w:rsidRPr="00FF14B6" w:rsidRDefault="008162A5" w:rsidP="00ED12C0">
      <w:pPr>
        <w:pStyle w:val="Heading2"/>
        <w:ind w:left="0"/>
        <w:rPr>
          <w:rFonts w:ascii="Tahoma" w:hAnsi="Tahoma" w:cs="Tahoma"/>
          <w:lang w:val="it-IT"/>
        </w:rPr>
      </w:pPr>
      <w:bookmarkStart w:id="2033" w:name="_Toc336338363"/>
      <w:bookmarkStart w:id="2034" w:name="_Toc341193254"/>
      <w:bookmarkStart w:id="2035" w:name="Srv_107WindowsEmbeddedDeviceMgr2011"/>
      <w:bookmarkStart w:id="2036" w:name="Srv_93SBS2008PremiumEdition"/>
      <w:bookmarkStart w:id="2037" w:name="_95_Licenza_di"/>
      <w:bookmarkStart w:id="2038" w:name="_Toc345678822"/>
      <w:bookmarkEnd w:id="2033"/>
      <w:bookmarkEnd w:id="2034"/>
      <w:bookmarkEnd w:id="2035"/>
      <w:bookmarkEnd w:id="2036"/>
      <w:bookmarkEnd w:id="2037"/>
      <w:r w:rsidRPr="00FF14B6">
        <w:rPr>
          <w:rFonts w:ascii="Tahoma" w:hAnsi="Tahoma" w:cs="Tahoma"/>
          <w:caps/>
          <w:color w:val="FF6600"/>
          <w:sz w:val="22"/>
          <w:vertAlign w:val="superscript"/>
          <w:lang w:val="it-IT"/>
        </w:rPr>
        <w:t>9</w:t>
      </w:r>
      <w:r w:rsidR="009B25A3">
        <w:rPr>
          <w:rFonts w:ascii="Tahoma" w:hAnsi="Tahoma" w:cs="Tahoma"/>
          <w:caps/>
          <w:color w:val="FF6600"/>
          <w:sz w:val="22"/>
          <w:vertAlign w:val="superscript"/>
          <w:lang w:val="it-IT"/>
        </w:rPr>
        <w:t>6</w:t>
      </w:r>
      <w:r w:rsidRPr="00FF14B6">
        <w:rPr>
          <w:rFonts w:ascii="Tahoma" w:hAnsi="Tahoma" w:cs="Tahoma"/>
          <w:color w:val="FF6600"/>
          <w:lang w:val="it-IT"/>
        </w:rPr>
        <w:t xml:space="preserve"> </w:t>
      </w:r>
      <w:r w:rsidRPr="00FF14B6">
        <w:rPr>
          <w:rFonts w:ascii="Tahoma" w:hAnsi="Tahoma" w:cs="Tahoma"/>
          <w:color w:val="FF6600"/>
          <w:sz w:val="22"/>
          <w:lang w:val="it-IT"/>
        </w:rPr>
        <w:t>Licenza di Server di Gestione per Windows Embedded Device Manager 2011</w:t>
      </w:r>
      <w:bookmarkEnd w:id="2038"/>
    </w:p>
    <w:p w:rsidR="008162A5" w:rsidRPr="00FF14B6" w:rsidRDefault="008162A5" w:rsidP="00B76943">
      <w:pPr>
        <w:rPr>
          <w:rFonts w:cs="Tahoma"/>
          <w:szCs w:val="18"/>
          <w:lang w:val="it-IT"/>
        </w:rPr>
      </w:pPr>
    </w:p>
    <w:p w:rsidR="008162A5" w:rsidRPr="00FF14B6" w:rsidRDefault="008162A5" w:rsidP="00B76943">
      <w:pPr>
        <w:pStyle w:val="EndnoteText"/>
        <w:ind w:left="720"/>
        <w:rPr>
          <w:rFonts w:ascii="Tahoma" w:hAnsi="Tahoma" w:cs="Tahoma"/>
          <w:sz w:val="18"/>
          <w:szCs w:val="18"/>
          <w:lang w:val="it-IT"/>
        </w:rPr>
      </w:pPr>
      <w:r w:rsidRPr="00FF14B6">
        <w:rPr>
          <w:rFonts w:ascii="Tahoma" w:hAnsi="Tahoma" w:cs="Tahoma"/>
          <w:color w:val="000000"/>
          <w:sz w:val="18"/>
          <w:szCs w:val="18"/>
          <w:lang w:val="it-IT"/>
        </w:rPr>
        <w:t>Prodotto End-Of-Life (EOL) che non verrà più offerto.</w:t>
      </w:r>
    </w:p>
    <w:p w:rsidR="008162A5" w:rsidRPr="00FF14B6" w:rsidRDefault="008162A5" w:rsidP="00B76943">
      <w:pPr>
        <w:pStyle w:val="EndnoteText"/>
        <w:ind w:left="720"/>
        <w:rPr>
          <w:rFonts w:ascii="Tahoma" w:hAnsi="Tahoma" w:cs="Tahoma"/>
          <w:sz w:val="18"/>
          <w:szCs w:val="18"/>
          <w:lang w:val="it-IT"/>
        </w:rPr>
      </w:pPr>
    </w:p>
    <w:p w:rsidR="008162A5" w:rsidRPr="00FF14B6" w:rsidRDefault="008162A5" w:rsidP="00B76943">
      <w:pPr>
        <w:pStyle w:val="EndnoteText"/>
        <w:spacing w:after="60"/>
        <w:ind w:left="720"/>
        <w:rPr>
          <w:rFonts w:ascii="Tahoma" w:hAnsi="Tahoma" w:cs="Tahoma"/>
          <w:sz w:val="18"/>
          <w:szCs w:val="18"/>
          <w:lang w:val="it-IT"/>
        </w:rPr>
      </w:pPr>
      <w:r w:rsidRPr="00FF14B6">
        <w:rPr>
          <w:rFonts w:ascii="Tahoma" w:hAnsi="Tahoma" w:cs="Tahoma"/>
          <w:b/>
          <w:color w:val="000000"/>
          <w:sz w:val="18"/>
          <w:szCs w:val="18"/>
          <w:lang w:val="it-IT"/>
        </w:rPr>
        <w:t>Concessione di una Licenza Una Tantum ai Titolari di Licenza per Windows Embedded Device Manager 2011 con Software Assurance Attiva</w:t>
      </w:r>
    </w:p>
    <w:p w:rsidR="008162A5" w:rsidRPr="00FF14B6" w:rsidRDefault="008162A5" w:rsidP="00B76943">
      <w:pPr>
        <w:pStyle w:val="EndnoteText"/>
        <w:ind w:left="720"/>
        <w:rPr>
          <w:rFonts w:ascii="Tahoma" w:hAnsi="Tahoma" w:cs="Tahoma"/>
          <w:sz w:val="18"/>
          <w:szCs w:val="18"/>
          <w:lang w:val="it-IT"/>
        </w:rPr>
      </w:pPr>
      <w:r w:rsidRPr="00FF14B6">
        <w:rPr>
          <w:rFonts w:ascii="Tahoma" w:hAnsi="Tahoma" w:cs="Tahoma"/>
          <w:color w:val="000000"/>
          <w:sz w:val="18"/>
          <w:szCs w:val="18"/>
          <w:lang w:val="it-IT"/>
        </w:rPr>
        <w:t>In via di eccezione una tantum legata all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interruzione di licenze di server di gestione per Windows Embedded Device Manager 2011, alle società in possesso di Software Assurance con copertura attiva al 1 aprile 2012 verranno fornite le licenze di gestione client come di seguito indicato:</w:t>
      </w:r>
    </w:p>
    <w:p w:rsidR="008162A5" w:rsidRPr="00FF14B6" w:rsidRDefault="008162A5" w:rsidP="00B76943">
      <w:pPr>
        <w:pStyle w:val="EndnoteText"/>
        <w:rPr>
          <w:rFonts w:ascii="Tahoma" w:hAnsi="Tahoma" w:cs="Tahoma"/>
          <w:sz w:val="18"/>
          <w:szCs w:val="18"/>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8162A5" w:rsidRPr="00FF14B6" w:rsidTr="00CA14C9">
        <w:tc>
          <w:tcPr>
            <w:tcW w:w="3960" w:type="dxa"/>
            <w:tcBorders>
              <w:top w:val="single" w:sz="4" w:space="0" w:color="000000"/>
            </w:tcBorders>
            <w:shd w:val="clear" w:color="auto" w:fill="FABF8F"/>
          </w:tcPr>
          <w:p w:rsidR="008162A5" w:rsidRPr="00FF14B6" w:rsidRDefault="008162A5" w:rsidP="004342E4">
            <w:pPr>
              <w:jc w:val="center"/>
              <w:rPr>
                <w:rFonts w:cs="Tahoma"/>
                <w:b/>
                <w:color w:val="000000"/>
                <w:szCs w:val="20"/>
              </w:rPr>
            </w:pPr>
            <w:r w:rsidRPr="00FF14B6">
              <w:rPr>
                <w:rFonts w:cs="Tahoma"/>
                <w:b/>
                <w:color w:val="000000"/>
                <w:lang w:val="it-IT"/>
              </w:rPr>
              <w:t>Licenze Qualificanti</w:t>
            </w:r>
          </w:p>
        </w:tc>
        <w:tc>
          <w:tcPr>
            <w:tcW w:w="4050" w:type="dxa"/>
            <w:tcBorders>
              <w:top w:val="single" w:sz="4" w:space="0" w:color="000000"/>
            </w:tcBorders>
            <w:shd w:val="clear" w:color="auto" w:fill="FABF8F"/>
          </w:tcPr>
          <w:p w:rsidR="008162A5" w:rsidRPr="00FF14B6" w:rsidRDefault="008162A5" w:rsidP="004342E4">
            <w:pPr>
              <w:jc w:val="center"/>
              <w:rPr>
                <w:rFonts w:cs="Tahoma"/>
                <w:b/>
                <w:color w:val="000000"/>
                <w:szCs w:val="20"/>
              </w:rPr>
            </w:pPr>
            <w:r w:rsidRPr="00FF14B6">
              <w:rPr>
                <w:rFonts w:cs="Tahoma"/>
                <w:color w:val="000000"/>
                <w:lang w:val="it-IT"/>
              </w:rPr>
              <w:t>Licenze di Gestione Client per Windows Embedded Device Manager 2011</w:t>
            </w:r>
          </w:p>
        </w:tc>
      </w:tr>
      <w:tr w:rsidR="008162A5" w:rsidRPr="00FF14B6" w:rsidTr="00CA14C9">
        <w:tc>
          <w:tcPr>
            <w:tcW w:w="3960" w:type="dxa"/>
            <w:shd w:val="clear" w:color="auto" w:fill="FFFFFF"/>
          </w:tcPr>
          <w:p w:rsidR="008162A5" w:rsidRPr="00FF14B6" w:rsidRDefault="008162A5" w:rsidP="004342E4">
            <w:pPr>
              <w:rPr>
                <w:rFonts w:cs="Tahoma"/>
                <w:color w:val="000000"/>
                <w:szCs w:val="20"/>
              </w:rPr>
            </w:pPr>
            <w:r w:rsidRPr="00FF14B6">
              <w:rPr>
                <w:rFonts w:cs="Tahoma"/>
                <w:color w:val="000000"/>
              </w:rPr>
              <w:t>Licenza per Windows Embedded Device Manager 2011 Server</w:t>
            </w:r>
          </w:p>
        </w:tc>
        <w:tc>
          <w:tcPr>
            <w:tcW w:w="4050" w:type="dxa"/>
            <w:shd w:val="clear" w:color="auto" w:fill="FFFFFF"/>
          </w:tcPr>
          <w:p w:rsidR="008162A5" w:rsidRPr="00FF14B6" w:rsidRDefault="008162A5" w:rsidP="004342E4">
            <w:pPr>
              <w:rPr>
                <w:rFonts w:cs="Tahoma"/>
                <w:color w:val="000000"/>
                <w:szCs w:val="20"/>
              </w:rPr>
            </w:pPr>
            <w:r w:rsidRPr="00FF14B6">
              <w:rPr>
                <w:rFonts w:cs="Tahoma"/>
                <w:color w:val="000000"/>
                <w:lang w:val="it-IT"/>
              </w:rPr>
              <w:t>13 Licenze di Gestione Client per Windows Embedded Device Manager 2011</w:t>
            </w:r>
          </w:p>
        </w:tc>
      </w:tr>
      <w:tr w:rsidR="008162A5" w:rsidRPr="00FF14B6" w:rsidTr="00CA14C9">
        <w:tc>
          <w:tcPr>
            <w:tcW w:w="3960" w:type="dxa"/>
            <w:tcBorders>
              <w:bottom w:val="single" w:sz="4" w:space="0" w:color="000000"/>
            </w:tcBorders>
            <w:shd w:val="clear" w:color="auto" w:fill="FFFFFF"/>
          </w:tcPr>
          <w:p w:rsidR="008162A5" w:rsidRPr="00FF14B6" w:rsidRDefault="008162A5" w:rsidP="004342E4">
            <w:pPr>
              <w:rPr>
                <w:rFonts w:cs="Tahoma"/>
                <w:color w:val="000000"/>
                <w:szCs w:val="20"/>
              </w:rPr>
            </w:pPr>
            <w:r w:rsidRPr="00FF14B6">
              <w:rPr>
                <w:rFonts w:cs="Tahoma"/>
                <w:color w:val="000000"/>
                <w:lang w:val="it-IT"/>
              </w:rPr>
              <w:t>Licenza per Windows Embedded Device Manager 2011 Server con Tecnologia SQL Server 2008</w:t>
            </w:r>
          </w:p>
        </w:tc>
        <w:tc>
          <w:tcPr>
            <w:tcW w:w="4050" w:type="dxa"/>
            <w:tcBorders>
              <w:bottom w:val="single" w:sz="4" w:space="0" w:color="000000"/>
            </w:tcBorders>
            <w:shd w:val="clear" w:color="auto" w:fill="FFFFFF"/>
          </w:tcPr>
          <w:p w:rsidR="008162A5" w:rsidRPr="00FF14B6" w:rsidRDefault="008162A5" w:rsidP="004342E4">
            <w:pPr>
              <w:rPr>
                <w:rFonts w:cs="Tahoma"/>
                <w:color w:val="000000"/>
                <w:szCs w:val="20"/>
              </w:rPr>
            </w:pPr>
            <w:r w:rsidRPr="00FF14B6">
              <w:rPr>
                <w:rFonts w:cs="Tahoma"/>
                <w:color w:val="000000"/>
                <w:lang w:val="it-IT"/>
              </w:rPr>
              <w:t>30 Licenze di Gestione Client per Windows Embedded Device Manager 2011</w:t>
            </w:r>
          </w:p>
        </w:tc>
      </w:tr>
    </w:tbl>
    <w:p w:rsidR="008162A5" w:rsidRPr="00FF14B6" w:rsidRDefault="008162A5" w:rsidP="00ED12C0">
      <w:pPr>
        <w:pStyle w:val="EndnoteText"/>
        <w:ind w:left="0"/>
        <w:rPr>
          <w:rFonts w:ascii="Tahoma" w:hAnsi="Tahoma" w:cs="Tahoma"/>
          <w:sz w:val="18"/>
          <w:szCs w:val="18"/>
        </w:rPr>
      </w:pPr>
    </w:p>
    <w:p w:rsidR="008162A5" w:rsidRPr="00FF14B6" w:rsidRDefault="008162A5" w:rsidP="00376D4B">
      <w:pPr>
        <w:pStyle w:val="EndnoteText"/>
        <w:ind w:left="720"/>
        <w:rPr>
          <w:rFonts w:ascii="Tahoma" w:hAnsi="Tahoma" w:cs="Tahoma"/>
          <w:sz w:val="18"/>
          <w:szCs w:val="18"/>
          <w:lang w:val="it-IT"/>
        </w:rPr>
      </w:pPr>
      <w:r w:rsidRPr="00FF14B6">
        <w:rPr>
          <w:rFonts w:ascii="Tahoma" w:hAnsi="Tahoma" w:cs="Tahoma"/>
          <w:color w:val="000000"/>
          <w:sz w:val="18"/>
          <w:szCs w:val="18"/>
          <w:lang w:val="it-IT"/>
        </w:rPr>
        <w:t>Tutte le licenze concesse ai sensi della presente offerta includeranno la copertura Software Assurance.</w:t>
      </w:r>
      <w:r w:rsidRPr="00FF14B6">
        <w:rPr>
          <w:rFonts w:ascii="Tahoma" w:hAnsi="Tahoma" w:cs="Tahoma"/>
          <w:sz w:val="18"/>
          <w:szCs w:val="18"/>
          <w:lang w:val="it-IT"/>
        </w:rPr>
        <w:t xml:space="preserve"> </w:t>
      </w:r>
      <w:r w:rsidRPr="00FF14B6">
        <w:rPr>
          <w:rFonts w:ascii="Tahoma" w:hAnsi="Tahoma" w:cs="Tahoma"/>
          <w:color w:val="000000"/>
          <w:sz w:val="18"/>
          <w:szCs w:val="18"/>
          <w:lang w:val="it-IT"/>
        </w:rPr>
        <w:t>Tale copertura cesserà alla scadenza della copertura per le licenze qualificanti.</w:t>
      </w:r>
      <w:r w:rsidRPr="00FF14B6">
        <w:rPr>
          <w:rFonts w:ascii="Tahoma" w:hAnsi="Tahoma" w:cs="Tahoma"/>
          <w:sz w:val="18"/>
          <w:szCs w:val="18"/>
          <w:lang w:val="it-IT"/>
        </w:rPr>
        <w:t xml:space="preserve"> </w:t>
      </w:r>
      <w:r w:rsidRPr="00FF14B6">
        <w:rPr>
          <w:rFonts w:ascii="Tahoma" w:hAnsi="Tahoma" w:cs="Tahoma"/>
          <w:color w:val="000000"/>
          <w:sz w:val="18"/>
          <w:szCs w:val="18"/>
          <w:lang w:val="it-IT"/>
        </w:rPr>
        <w:t>Alla scadenza della copertura, le società potranno rinnovare Software Assurance sulle licenze concesse.</w:t>
      </w:r>
      <w:r w:rsidRPr="00FF14B6">
        <w:rPr>
          <w:rFonts w:ascii="Tahoma" w:hAnsi="Tahoma" w:cs="Tahoma"/>
          <w:sz w:val="18"/>
          <w:szCs w:val="18"/>
          <w:lang w:val="it-IT"/>
        </w:rPr>
        <w:t xml:space="preserve"> </w:t>
      </w:r>
    </w:p>
    <w:p w:rsidR="008162A5" w:rsidRPr="00FF14B6" w:rsidRDefault="008162A5" w:rsidP="00376D4B">
      <w:pPr>
        <w:pStyle w:val="EndnoteText"/>
        <w:ind w:left="720"/>
        <w:rPr>
          <w:rFonts w:ascii="Tahoma" w:hAnsi="Tahoma" w:cs="Tahoma"/>
          <w:sz w:val="18"/>
          <w:szCs w:val="18"/>
          <w:lang w:val="it-IT"/>
        </w:rPr>
      </w:pPr>
    </w:p>
    <w:p w:rsidR="008162A5" w:rsidRPr="00FF14B6" w:rsidRDefault="008162A5" w:rsidP="00C335BC">
      <w:pPr>
        <w:pStyle w:val="EndnoteText"/>
        <w:ind w:left="720"/>
        <w:rPr>
          <w:rFonts w:ascii="Tahoma" w:hAnsi="Tahoma" w:cs="Tahoma"/>
          <w:sz w:val="18"/>
          <w:szCs w:val="18"/>
          <w:lang w:val="it-IT"/>
        </w:rPr>
      </w:pPr>
      <w:r w:rsidRPr="00FF14B6">
        <w:rPr>
          <w:rFonts w:ascii="Tahoma" w:hAnsi="Tahoma" w:cs="Tahoma"/>
          <w:color w:val="000000"/>
          <w:sz w:val="18"/>
          <w:szCs w:val="18"/>
          <w:lang w:val="it-IT"/>
        </w:rPr>
        <w:t>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utilizzo del software da parte della società ai sensi della presente offerta sarà soggetto alle condizioni del</w:t>
      </w:r>
      <w:r w:rsidR="00C335BC" w:rsidRPr="00FF14B6">
        <w:rPr>
          <w:rFonts w:ascii="Tahoma" w:hAnsi="Tahoma" w:cs="Tahoma"/>
          <w:color w:val="000000"/>
          <w:sz w:val="18"/>
          <w:szCs w:val="18"/>
          <w:lang w:val="it-IT"/>
        </w:rPr>
        <w:t> </w:t>
      </w:r>
      <w:r w:rsidRPr="00FF14B6">
        <w:rPr>
          <w:rFonts w:ascii="Tahoma" w:hAnsi="Tahoma" w:cs="Tahoma"/>
          <w:color w:val="000000"/>
          <w:sz w:val="18"/>
          <w:szCs w:val="18"/>
          <w:lang w:val="it-IT"/>
        </w:rPr>
        <w:t>relativo contratto di licenza e ai diritti di utilizzo del prodotto relativi al software.</w:t>
      </w:r>
      <w:r w:rsidRPr="00FF14B6">
        <w:rPr>
          <w:rFonts w:ascii="Tahoma" w:hAnsi="Tahoma" w:cs="Tahoma"/>
          <w:sz w:val="18"/>
          <w:szCs w:val="18"/>
          <w:lang w:val="it-IT"/>
        </w:rPr>
        <w:t xml:space="preserve"> </w:t>
      </w:r>
      <w:r w:rsidRPr="00FF14B6">
        <w:rPr>
          <w:rFonts w:ascii="Tahoma" w:hAnsi="Tahoma" w:cs="Tahoma"/>
          <w:color w:val="000000"/>
          <w:sz w:val="18"/>
          <w:szCs w:val="18"/>
          <w:lang w:val="it-IT"/>
        </w:rPr>
        <w:t>Il diritto di utilizzo del</w:t>
      </w:r>
      <w:r w:rsidR="00C335BC" w:rsidRPr="00FF14B6">
        <w:rPr>
          <w:rFonts w:ascii="Tahoma" w:hAnsi="Tahoma" w:cs="Tahoma"/>
          <w:color w:val="000000"/>
          <w:sz w:val="18"/>
          <w:szCs w:val="18"/>
          <w:lang w:val="it-IT"/>
        </w:rPr>
        <w:t> </w:t>
      </w:r>
      <w:r w:rsidRPr="00FF14B6">
        <w:rPr>
          <w:rFonts w:ascii="Tahoma" w:hAnsi="Tahoma" w:cs="Tahoma"/>
          <w:color w:val="000000"/>
          <w:sz w:val="18"/>
          <w:szCs w:val="18"/>
          <w:lang w:val="it-IT"/>
        </w:rPr>
        <w:t>software in concessione scadrà alla scadenza del diritto di utilizzo del software ai sensi della licenza qualificante per Windows Embedded Device Manager 2011.</w:t>
      </w:r>
      <w:r w:rsidRPr="00FF14B6">
        <w:rPr>
          <w:rFonts w:ascii="Tahoma" w:hAnsi="Tahoma" w:cs="Tahoma"/>
          <w:sz w:val="18"/>
          <w:szCs w:val="18"/>
          <w:lang w:val="it-IT"/>
        </w:rPr>
        <w:t xml:space="preserve"> </w:t>
      </w:r>
      <w:r w:rsidRPr="00FF14B6">
        <w:rPr>
          <w:rFonts w:ascii="Tahoma" w:hAnsi="Tahoma" w:cs="Tahoma"/>
          <w:color w:val="000000"/>
          <w:sz w:val="18"/>
          <w:szCs w:val="18"/>
          <w:lang w:val="it-IT"/>
        </w:rPr>
        <w:t>Questa Nota relativa al Prodotto insieme alla prova delle licenze qualificanti attesteranno il diritto della società di utilizzare Windows Embedded Device Manager 2011 ai sensi delle condizioni della presente offerta.</w:t>
      </w:r>
      <w:r w:rsidRPr="00FF14B6">
        <w:rPr>
          <w:rFonts w:ascii="Tahoma" w:hAnsi="Tahoma" w:cs="Tahoma"/>
          <w:sz w:val="18"/>
          <w:szCs w:val="18"/>
          <w:lang w:val="it-IT"/>
        </w:rPr>
        <w:t xml:space="preserve"> </w:t>
      </w:r>
      <w:r w:rsidRPr="00FF14B6">
        <w:rPr>
          <w:rFonts w:ascii="Tahoma" w:hAnsi="Tahoma" w:cs="Tahoma"/>
          <w:color w:val="000000"/>
          <w:sz w:val="18"/>
          <w:szCs w:val="18"/>
          <w:lang w:val="it-IT"/>
        </w:rPr>
        <w:t>La società non avrà più il diritto di utilizzo del</w:t>
      </w:r>
      <w:r w:rsidR="00C335BC" w:rsidRPr="00FF14B6">
        <w:rPr>
          <w:rFonts w:ascii="Tahoma" w:hAnsi="Tahoma" w:cs="Tahoma"/>
          <w:color w:val="000000"/>
          <w:sz w:val="18"/>
          <w:szCs w:val="18"/>
          <w:lang w:val="it-IT"/>
        </w:rPr>
        <w:t> </w:t>
      </w:r>
      <w:r w:rsidRPr="00FF14B6">
        <w:rPr>
          <w:rFonts w:ascii="Tahoma" w:hAnsi="Tahoma" w:cs="Tahoma"/>
          <w:color w:val="000000"/>
          <w:sz w:val="18"/>
          <w:szCs w:val="18"/>
          <w:lang w:val="it-IT"/>
        </w:rPr>
        <w:t>software ai sensi di licenze qualificanti cedute al server al momento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uso del software in base alla presente offerta.</w:t>
      </w:r>
      <w:r w:rsidRPr="00FF14B6">
        <w:rPr>
          <w:rFonts w:ascii="Tahoma" w:hAnsi="Tahoma" w:cs="Tahoma"/>
          <w:sz w:val="18"/>
          <w:szCs w:val="18"/>
          <w:lang w:val="it-IT"/>
        </w:rPr>
        <w:t xml:space="preserve"> </w:t>
      </w:r>
      <w:r w:rsidRPr="00FF14B6">
        <w:rPr>
          <w:rFonts w:ascii="Tahoma" w:hAnsi="Tahoma" w:cs="Tahoma"/>
          <w:color w:val="000000"/>
          <w:sz w:val="18"/>
          <w:szCs w:val="18"/>
          <w:lang w:val="it-IT"/>
        </w:rPr>
        <w:t>Le società non potranno trasferire le licenze concesse in virtù della presente offerta separatamente dalle licenze qualificanti corrispondenti.</w:t>
      </w:r>
    </w:p>
    <w:p w:rsidR="008162A5" w:rsidRPr="00FF14B6" w:rsidRDefault="008162A5" w:rsidP="00376D4B">
      <w:pPr>
        <w:pStyle w:val="EndnoteText"/>
        <w:ind w:left="720"/>
        <w:rPr>
          <w:rFonts w:ascii="Tahoma" w:hAnsi="Tahoma" w:cs="Tahoma"/>
          <w:sz w:val="18"/>
          <w:szCs w:val="18"/>
          <w:lang w:val="it-IT"/>
        </w:rPr>
      </w:pPr>
    </w:p>
    <w:p w:rsidR="008162A5" w:rsidRPr="00FF14B6" w:rsidRDefault="008162A5" w:rsidP="00376D4B">
      <w:pPr>
        <w:ind w:left="720"/>
        <w:rPr>
          <w:rFonts w:cs="Tahoma"/>
          <w:szCs w:val="18"/>
          <w:lang w:val="it-IT"/>
        </w:rPr>
      </w:pPr>
      <w:r w:rsidRPr="00FF14B6">
        <w:rPr>
          <w:rFonts w:cs="Tahoma"/>
          <w:color w:val="000000"/>
          <w:szCs w:val="18"/>
          <w:lang w:val="it-IT"/>
        </w:rPr>
        <w:t>Anche le licenze per Windows Embedded Device Manager 2011, acquistate dopo il 1 aprile 2012 nel quadro del processo annuale di true-up di una società per le Iscrizioni Enterprise, ai sensi delle quali le licenze per Windows Embedded Device Manager 2011 sono state acquistate prima del 1 aprile 2012, sono idonee a ricevere Client ML per Windows Embedded Device Manager 2011 in base alla presente offerta.</w:t>
      </w:r>
    </w:p>
    <w:p w:rsidR="008162A5" w:rsidRPr="00FF14B6" w:rsidRDefault="008162A5" w:rsidP="00376D4B">
      <w:pPr>
        <w:ind w:left="720"/>
        <w:rPr>
          <w:rFonts w:cs="Tahoma"/>
          <w:lang w:val="it-IT"/>
        </w:rPr>
      </w:pPr>
    </w:p>
    <w:p w:rsidR="008162A5" w:rsidRPr="00FF14B6" w:rsidRDefault="008162A5" w:rsidP="00376D4B">
      <w:pPr>
        <w:ind w:left="720"/>
        <w:rPr>
          <w:rFonts w:cs="Tahoma"/>
          <w:spacing w:val="-2"/>
          <w:lang w:val="it-IT"/>
        </w:rPr>
      </w:pPr>
      <w:r w:rsidRPr="00FF14B6">
        <w:rPr>
          <w:rFonts w:cs="Tahoma"/>
          <w:color w:val="000000"/>
          <w:spacing w:val="-2"/>
          <w:szCs w:val="24"/>
          <w:lang w:val="it-IT"/>
        </w:rPr>
        <w:t>Per Contratti Enterprise Subscription, Campus e School e Open Value Subscription, gli stessi diritti verranno concessi temporaneamente fino al termine del periodo di validità dell</w:t>
      </w:r>
      <w:r w:rsidR="00CF04A9" w:rsidRPr="00FF14B6">
        <w:rPr>
          <w:rFonts w:cs="Tahoma"/>
          <w:color w:val="000000"/>
          <w:spacing w:val="-2"/>
          <w:szCs w:val="24"/>
          <w:lang w:val="it-IT"/>
        </w:rPr>
        <w:t>’</w:t>
      </w:r>
      <w:r w:rsidRPr="00FF14B6">
        <w:rPr>
          <w:rFonts w:cs="Tahoma"/>
          <w:color w:val="000000"/>
          <w:spacing w:val="-2"/>
          <w:szCs w:val="24"/>
          <w:lang w:val="it-IT"/>
        </w:rPr>
        <w:t>iscrizione della licenza, qualora le Licenze e la copertura Software Assurance siano valide durante il periodo di concessione e la società mantenga la copertura dell</w:t>
      </w:r>
      <w:r w:rsidR="00CF04A9" w:rsidRPr="00FF14B6">
        <w:rPr>
          <w:rFonts w:cs="Tahoma"/>
          <w:color w:val="000000"/>
          <w:spacing w:val="-2"/>
          <w:szCs w:val="24"/>
          <w:lang w:val="it-IT"/>
        </w:rPr>
        <w:t>’</w:t>
      </w:r>
      <w:r w:rsidRPr="00FF14B6">
        <w:rPr>
          <w:rFonts w:cs="Tahoma"/>
          <w:color w:val="000000"/>
          <w:spacing w:val="-2"/>
          <w:szCs w:val="24"/>
          <w:lang w:val="it-IT"/>
        </w:rPr>
        <w:t>abbonamento in via continuativa.</w:t>
      </w:r>
      <w:r w:rsidRPr="00FF14B6">
        <w:rPr>
          <w:rFonts w:cs="Tahoma"/>
          <w:spacing w:val="-2"/>
          <w:lang w:val="it-IT"/>
        </w:rPr>
        <w:t xml:space="preserve"> </w:t>
      </w:r>
      <w:r w:rsidRPr="00FF14B6">
        <w:rPr>
          <w:rFonts w:cs="Tahoma"/>
          <w:color w:val="000000"/>
          <w:spacing w:val="-2"/>
          <w:lang w:val="it-IT"/>
        </w:rPr>
        <w:t>Tali diritti diventeranno permanenti soltanto all</w:t>
      </w:r>
      <w:r w:rsidR="00CF04A9" w:rsidRPr="00FF14B6">
        <w:rPr>
          <w:rFonts w:cs="Tahoma"/>
          <w:color w:val="000000"/>
          <w:spacing w:val="-2"/>
          <w:lang w:val="it-IT"/>
        </w:rPr>
        <w:t>’</w:t>
      </w:r>
      <w:r w:rsidRPr="00FF14B6">
        <w:rPr>
          <w:rFonts w:cs="Tahoma"/>
          <w:color w:val="000000"/>
          <w:spacing w:val="-2"/>
          <w:lang w:val="it-IT"/>
        </w:rPr>
        <w:t>esercizio dell</w:t>
      </w:r>
      <w:r w:rsidR="00CF04A9" w:rsidRPr="00FF14B6">
        <w:rPr>
          <w:rFonts w:cs="Tahoma"/>
          <w:color w:val="000000"/>
          <w:spacing w:val="-2"/>
          <w:lang w:val="it-IT"/>
        </w:rPr>
        <w:t>’</w:t>
      </w:r>
      <w:r w:rsidRPr="00FF14B6">
        <w:rPr>
          <w:rFonts w:cs="Tahoma"/>
          <w:color w:val="000000"/>
          <w:spacing w:val="-2"/>
          <w:lang w:val="it-IT"/>
        </w:rPr>
        <w:t>opzione buy-out e resteranno soggetti a tutte le condizioni del contratto di licenza della società.</w:t>
      </w:r>
    </w:p>
    <w:p w:rsidR="008162A5" w:rsidRPr="00FF14B6" w:rsidRDefault="008162A5" w:rsidP="00376D4B">
      <w:pPr>
        <w:ind w:left="720"/>
        <w:rPr>
          <w:rFonts w:cs="Tahoma"/>
          <w:lang w:val="it-IT"/>
        </w:rPr>
      </w:pPr>
    </w:p>
    <w:p w:rsidR="008162A5" w:rsidRPr="00FF14B6" w:rsidRDefault="008162A5" w:rsidP="00376D4B">
      <w:pPr>
        <w:ind w:left="720"/>
        <w:rPr>
          <w:rFonts w:cs="Tahoma"/>
          <w:lang w:val="it-IT"/>
        </w:rPr>
      </w:pPr>
    </w:p>
    <w:p w:rsidR="008162A5" w:rsidRPr="00FF14B6" w:rsidRDefault="008162A5" w:rsidP="005D5C95">
      <w:pPr>
        <w:pStyle w:val="Heading2"/>
        <w:ind w:left="0"/>
        <w:rPr>
          <w:rFonts w:ascii="Tahoma" w:hAnsi="Tahoma" w:cs="Tahoma"/>
          <w:lang w:val="it-IT"/>
        </w:rPr>
      </w:pPr>
      <w:bookmarkStart w:id="2039" w:name="_96_Windows_Embedded"/>
      <w:bookmarkStart w:id="2040" w:name="_Toc341193255"/>
      <w:bookmarkStart w:id="2041" w:name="Srv_108EBS2008StandardPrem"/>
      <w:bookmarkStart w:id="2042" w:name="_96_Licenza_di"/>
      <w:bookmarkStart w:id="2043" w:name="_Toc345678823"/>
      <w:bookmarkEnd w:id="2039"/>
      <w:bookmarkEnd w:id="2040"/>
      <w:bookmarkEnd w:id="2041"/>
      <w:bookmarkEnd w:id="2042"/>
      <w:r w:rsidRPr="00FF14B6">
        <w:rPr>
          <w:rFonts w:ascii="Tahoma" w:hAnsi="Tahoma" w:cs="Tahoma"/>
          <w:caps/>
          <w:color w:val="FF6600"/>
          <w:sz w:val="22"/>
          <w:vertAlign w:val="superscript"/>
          <w:lang w:val="it-IT"/>
        </w:rPr>
        <w:t>9</w:t>
      </w:r>
      <w:r w:rsidR="009B25A3">
        <w:rPr>
          <w:rFonts w:ascii="Tahoma" w:hAnsi="Tahoma" w:cs="Tahoma"/>
          <w:caps/>
          <w:color w:val="FF6600"/>
          <w:sz w:val="22"/>
          <w:vertAlign w:val="superscript"/>
          <w:lang w:val="it-IT"/>
        </w:rPr>
        <w:t>7</w:t>
      </w:r>
      <w:r w:rsidRPr="00FF14B6">
        <w:rPr>
          <w:rFonts w:ascii="Tahoma" w:hAnsi="Tahoma" w:cs="Tahoma"/>
          <w:caps/>
          <w:color w:val="FF6600"/>
          <w:sz w:val="22"/>
          <w:vertAlign w:val="superscript"/>
          <w:lang w:val="it-IT"/>
        </w:rPr>
        <w:t xml:space="preserve"> </w:t>
      </w:r>
      <w:r w:rsidRPr="00FF14B6">
        <w:rPr>
          <w:rFonts w:ascii="Tahoma" w:hAnsi="Tahoma" w:cs="Tahoma"/>
          <w:color w:val="FF6600"/>
          <w:sz w:val="22"/>
          <w:lang w:val="it-IT"/>
        </w:rPr>
        <w:t>Licenza di Gestione Client per Windows Embedded Device Manager 2011</w:t>
      </w:r>
      <w:bookmarkEnd w:id="2043"/>
    </w:p>
    <w:p w:rsidR="008162A5" w:rsidRPr="00FF14B6" w:rsidRDefault="008162A5" w:rsidP="005D5C95">
      <w:pPr>
        <w:rPr>
          <w:rFonts w:cs="Tahoma"/>
          <w:szCs w:val="18"/>
          <w:lang w:val="it-IT"/>
        </w:rPr>
      </w:pPr>
    </w:p>
    <w:p w:rsidR="008162A5" w:rsidRPr="00FF14B6" w:rsidRDefault="008162A5" w:rsidP="005D5C95">
      <w:pPr>
        <w:pStyle w:val="EndnoteText"/>
        <w:ind w:left="720"/>
        <w:rPr>
          <w:rFonts w:ascii="Tahoma" w:hAnsi="Tahoma" w:cs="Tahoma"/>
          <w:sz w:val="18"/>
          <w:szCs w:val="18"/>
          <w:lang w:val="it-IT"/>
        </w:rPr>
      </w:pPr>
      <w:r w:rsidRPr="00FF14B6">
        <w:rPr>
          <w:rFonts w:ascii="Tahoma" w:hAnsi="Tahoma" w:cs="Tahoma"/>
          <w:color w:val="000000"/>
          <w:sz w:val="18"/>
          <w:szCs w:val="18"/>
          <w:lang w:val="it-IT"/>
        </w:rPr>
        <w:t>Prodotto End-Of-Life (EOL) che non verrà più offerto.</w:t>
      </w:r>
    </w:p>
    <w:p w:rsidR="008162A5" w:rsidRPr="00FF14B6" w:rsidRDefault="008162A5" w:rsidP="005D5C95">
      <w:pPr>
        <w:pStyle w:val="EndnoteText"/>
        <w:ind w:left="720"/>
        <w:rPr>
          <w:rFonts w:ascii="Tahoma" w:hAnsi="Tahoma" w:cs="Tahoma"/>
          <w:sz w:val="18"/>
          <w:szCs w:val="18"/>
          <w:lang w:val="it-IT"/>
        </w:rPr>
      </w:pPr>
    </w:p>
    <w:p w:rsidR="008162A5" w:rsidRPr="00FF14B6" w:rsidRDefault="008162A5" w:rsidP="007A34E3">
      <w:pPr>
        <w:pStyle w:val="EndnoteText"/>
        <w:spacing w:after="60"/>
        <w:ind w:left="720"/>
        <w:rPr>
          <w:rFonts w:ascii="Tahoma" w:hAnsi="Tahoma" w:cs="Tahoma"/>
          <w:sz w:val="18"/>
          <w:szCs w:val="18"/>
          <w:lang w:val="it-IT"/>
        </w:rPr>
      </w:pPr>
      <w:r w:rsidRPr="00FF14B6">
        <w:rPr>
          <w:rFonts w:ascii="Tahoma" w:hAnsi="Tahoma" w:cs="Tahoma"/>
          <w:b/>
          <w:color w:val="000000"/>
          <w:sz w:val="18"/>
          <w:szCs w:val="18"/>
          <w:lang w:val="it-IT"/>
        </w:rPr>
        <w:t>Concessione di una Licenza di Gestione Client Una Tantum ai Titolari di Licenza per Windows Embedded Device Manager 2011 con Software Assurance Attiva</w:t>
      </w:r>
    </w:p>
    <w:p w:rsidR="008162A5" w:rsidRPr="00FF14B6" w:rsidRDefault="008162A5" w:rsidP="005D5C95">
      <w:pPr>
        <w:pStyle w:val="EndnoteText"/>
        <w:ind w:left="720"/>
        <w:rPr>
          <w:rFonts w:ascii="Tahoma" w:hAnsi="Tahoma" w:cs="Tahoma"/>
          <w:sz w:val="18"/>
          <w:szCs w:val="18"/>
          <w:lang w:val="it-IT"/>
        </w:rPr>
      </w:pPr>
      <w:r w:rsidRPr="00FF14B6">
        <w:rPr>
          <w:rFonts w:ascii="Tahoma" w:hAnsi="Tahoma" w:cs="Tahoma"/>
          <w:color w:val="000000"/>
          <w:sz w:val="18"/>
          <w:szCs w:val="18"/>
          <w:lang w:val="it-IT"/>
        </w:rPr>
        <w:t>In via di eccezione una tantum legata all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rsidR="008162A5" w:rsidRPr="00FF14B6" w:rsidRDefault="008162A5" w:rsidP="005D5C95">
      <w:pPr>
        <w:pStyle w:val="EndnoteText"/>
        <w:ind w:left="0"/>
        <w:rPr>
          <w:rFonts w:ascii="Tahoma" w:hAnsi="Tahoma" w:cs="Tahoma"/>
          <w:sz w:val="18"/>
          <w:szCs w:val="18"/>
          <w:lang w:val="it-IT"/>
        </w:rPr>
      </w:pPr>
    </w:p>
    <w:p w:rsidR="008162A5" w:rsidRPr="00FF14B6" w:rsidRDefault="008162A5" w:rsidP="005D5C95">
      <w:pPr>
        <w:pStyle w:val="EndnoteText"/>
        <w:ind w:left="720"/>
        <w:rPr>
          <w:rFonts w:ascii="Tahoma" w:hAnsi="Tahoma" w:cs="Tahoma"/>
          <w:sz w:val="18"/>
          <w:szCs w:val="18"/>
          <w:lang w:val="it-IT"/>
        </w:rPr>
      </w:pPr>
      <w:r w:rsidRPr="00FF14B6">
        <w:rPr>
          <w:rFonts w:ascii="Tahoma" w:hAnsi="Tahoma" w:cs="Tahoma"/>
          <w:color w:val="000000"/>
          <w:sz w:val="18"/>
          <w:szCs w:val="18"/>
          <w:lang w:val="it-IT"/>
        </w:rPr>
        <w:t>Tutte le licenze concesse ai sensi della presente offerta includeranno la copertura Software Assurance.</w:t>
      </w:r>
      <w:r w:rsidRPr="00FF14B6">
        <w:rPr>
          <w:rFonts w:ascii="Tahoma" w:hAnsi="Tahoma" w:cs="Tahoma"/>
          <w:sz w:val="18"/>
          <w:szCs w:val="18"/>
          <w:lang w:val="it-IT"/>
        </w:rPr>
        <w:t xml:space="preserve"> </w:t>
      </w:r>
      <w:r w:rsidRPr="00FF14B6">
        <w:rPr>
          <w:rFonts w:ascii="Tahoma" w:hAnsi="Tahoma" w:cs="Tahoma"/>
          <w:color w:val="000000"/>
          <w:sz w:val="18"/>
          <w:szCs w:val="18"/>
          <w:lang w:val="it-IT"/>
        </w:rPr>
        <w:t>Tale copertura cesserà alla scadenza della copertura per le licenze qualificanti.</w:t>
      </w:r>
      <w:r w:rsidRPr="00FF14B6">
        <w:rPr>
          <w:rFonts w:ascii="Tahoma" w:hAnsi="Tahoma" w:cs="Tahoma"/>
          <w:sz w:val="18"/>
          <w:szCs w:val="18"/>
          <w:lang w:val="it-IT"/>
        </w:rPr>
        <w:t xml:space="preserve"> </w:t>
      </w:r>
      <w:r w:rsidRPr="00FF14B6">
        <w:rPr>
          <w:rFonts w:ascii="Tahoma" w:hAnsi="Tahoma" w:cs="Tahoma"/>
          <w:color w:val="000000"/>
          <w:sz w:val="18"/>
          <w:szCs w:val="18"/>
          <w:lang w:val="it-IT"/>
        </w:rPr>
        <w:t>Alla scadenza della copertura, le società potranno rinnovare Software Assurance sulle licenze concesse.</w:t>
      </w:r>
      <w:r w:rsidRPr="00FF14B6">
        <w:rPr>
          <w:rFonts w:ascii="Tahoma" w:hAnsi="Tahoma" w:cs="Tahoma"/>
          <w:sz w:val="18"/>
          <w:szCs w:val="18"/>
          <w:lang w:val="it-IT"/>
        </w:rPr>
        <w:t xml:space="preserve"> </w:t>
      </w:r>
    </w:p>
    <w:p w:rsidR="008162A5" w:rsidRPr="00FF14B6" w:rsidRDefault="008162A5" w:rsidP="005D5C95">
      <w:pPr>
        <w:pStyle w:val="EndnoteText"/>
        <w:ind w:left="720"/>
        <w:rPr>
          <w:rFonts w:ascii="Tahoma" w:hAnsi="Tahoma" w:cs="Tahoma"/>
          <w:sz w:val="18"/>
          <w:szCs w:val="18"/>
          <w:lang w:val="it-IT"/>
        </w:rPr>
      </w:pPr>
    </w:p>
    <w:p w:rsidR="008162A5" w:rsidRPr="00FF14B6" w:rsidRDefault="008162A5" w:rsidP="005D5C95">
      <w:pPr>
        <w:pStyle w:val="EndnoteText"/>
        <w:ind w:left="720"/>
        <w:rPr>
          <w:rFonts w:ascii="Tahoma" w:hAnsi="Tahoma" w:cs="Tahoma"/>
          <w:sz w:val="18"/>
          <w:szCs w:val="18"/>
          <w:lang w:val="it-IT"/>
        </w:rPr>
      </w:pPr>
      <w:r w:rsidRPr="00FF14B6">
        <w:rPr>
          <w:rFonts w:ascii="Tahoma" w:hAnsi="Tahoma" w:cs="Tahoma"/>
          <w:color w:val="000000"/>
          <w:sz w:val="18"/>
          <w:szCs w:val="18"/>
          <w:lang w:val="it-IT"/>
        </w:rPr>
        <w:t>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utilizzo del software da parte della società ai sensi della presente offerta sarà soggetto alle condizioni del relativo contratto di licenza e ai diritti di utilizzo del prodotto relativi al software.</w:t>
      </w:r>
      <w:r w:rsidRPr="00FF14B6">
        <w:rPr>
          <w:rFonts w:ascii="Tahoma" w:hAnsi="Tahoma" w:cs="Tahoma"/>
          <w:sz w:val="18"/>
          <w:szCs w:val="18"/>
          <w:lang w:val="it-IT"/>
        </w:rPr>
        <w:t xml:space="preserve"> </w:t>
      </w:r>
      <w:r w:rsidRPr="00FF14B6">
        <w:rPr>
          <w:rFonts w:ascii="Tahoma" w:hAnsi="Tahoma" w:cs="Tahoma"/>
          <w:color w:val="000000"/>
          <w:sz w:val="18"/>
          <w:szCs w:val="18"/>
          <w:lang w:val="it-IT"/>
        </w:rPr>
        <w:t>Il diritto di utilizzo del software in concessione scadrà alla scadenza del diritto di utilizzo del software ai sensi della licenza qualificante di Gestione Client per Windows Embedded Device Manager 2011.</w:t>
      </w:r>
      <w:r w:rsidRPr="00FF14B6">
        <w:rPr>
          <w:rFonts w:ascii="Tahoma" w:hAnsi="Tahoma" w:cs="Tahoma"/>
          <w:sz w:val="18"/>
          <w:szCs w:val="18"/>
          <w:lang w:val="it-IT"/>
        </w:rPr>
        <w:t xml:space="preserve"> </w:t>
      </w:r>
      <w:r w:rsidRPr="00FF14B6">
        <w:rPr>
          <w:rFonts w:ascii="Tahoma" w:hAnsi="Tahoma" w:cs="Tahoma"/>
          <w:color w:val="000000"/>
          <w:sz w:val="18"/>
          <w:szCs w:val="18"/>
          <w:lang w:val="it-IT"/>
        </w:rPr>
        <w:t>Questa Nota relativa al Prodotto insieme alla prova delle licenze qualificanti attesteranno il diritto della società di utilizzare la licenza di Gestione Client per System Center 2012 Configuration Manager ai sensi delle condizioni della presente offerta.</w:t>
      </w:r>
      <w:r w:rsidRPr="00FF14B6">
        <w:rPr>
          <w:rFonts w:ascii="Tahoma" w:hAnsi="Tahoma" w:cs="Tahoma"/>
          <w:sz w:val="18"/>
          <w:szCs w:val="18"/>
          <w:lang w:val="it-IT"/>
        </w:rPr>
        <w:t xml:space="preserve"> </w:t>
      </w:r>
      <w:r w:rsidRPr="00FF14B6">
        <w:rPr>
          <w:rFonts w:ascii="Tahoma" w:hAnsi="Tahoma" w:cs="Tahoma"/>
          <w:color w:val="000000"/>
          <w:sz w:val="18"/>
          <w:szCs w:val="18"/>
          <w:lang w:val="it-IT"/>
        </w:rPr>
        <w:t>La società non avrà più il diritto di utilizzo del software ai sensi di licenze qualificanti cedute al server al momento dell</w:t>
      </w:r>
      <w:r w:rsidR="00CF04A9" w:rsidRPr="00FF14B6">
        <w:rPr>
          <w:rFonts w:ascii="Tahoma" w:hAnsi="Tahoma" w:cs="Tahoma"/>
          <w:color w:val="000000"/>
          <w:sz w:val="18"/>
          <w:szCs w:val="18"/>
          <w:lang w:val="it-IT"/>
        </w:rPr>
        <w:t>’</w:t>
      </w:r>
      <w:r w:rsidRPr="00FF14B6">
        <w:rPr>
          <w:rFonts w:ascii="Tahoma" w:hAnsi="Tahoma" w:cs="Tahoma"/>
          <w:color w:val="000000"/>
          <w:sz w:val="18"/>
          <w:szCs w:val="18"/>
          <w:lang w:val="it-IT"/>
        </w:rPr>
        <w:t>uso del software in base alla presente offerta.</w:t>
      </w:r>
      <w:r w:rsidRPr="00FF14B6">
        <w:rPr>
          <w:rFonts w:ascii="Tahoma" w:hAnsi="Tahoma" w:cs="Tahoma"/>
          <w:sz w:val="18"/>
          <w:szCs w:val="18"/>
          <w:lang w:val="it-IT"/>
        </w:rPr>
        <w:t xml:space="preserve"> </w:t>
      </w:r>
      <w:r w:rsidRPr="00FF14B6">
        <w:rPr>
          <w:rFonts w:ascii="Tahoma" w:hAnsi="Tahoma" w:cs="Tahoma"/>
          <w:color w:val="000000"/>
          <w:sz w:val="18"/>
          <w:szCs w:val="18"/>
          <w:lang w:val="it-IT"/>
        </w:rPr>
        <w:t>Le società non potranno trasferire le licenze concesse in virtù della presente offerta separatamente dalle licenze qualificanti corrispondenti.</w:t>
      </w:r>
    </w:p>
    <w:p w:rsidR="008162A5" w:rsidRPr="00FF14B6" w:rsidRDefault="008162A5" w:rsidP="005D5C95">
      <w:pPr>
        <w:pStyle w:val="EndnoteText"/>
        <w:ind w:left="720"/>
        <w:rPr>
          <w:rFonts w:ascii="Tahoma" w:hAnsi="Tahoma" w:cs="Tahoma"/>
          <w:sz w:val="18"/>
          <w:szCs w:val="18"/>
          <w:lang w:val="it-IT"/>
        </w:rPr>
      </w:pPr>
    </w:p>
    <w:p w:rsidR="008162A5" w:rsidRPr="00FF14B6" w:rsidRDefault="008162A5" w:rsidP="005D5C95">
      <w:pPr>
        <w:ind w:left="720"/>
        <w:rPr>
          <w:rFonts w:cs="Tahoma"/>
          <w:szCs w:val="18"/>
          <w:lang w:val="it-IT"/>
        </w:rPr>
      </w:pPr>
      <w:r w:rsidRPr="00FF14B6">
        <w:rPr>
          <w:rFonts w:cs="Tahoma"/>
          <w:color w:val="000000"/>
          <w:szCs w:val="18"/>
          <w:lang w:val="it-IT"/>
        </w:rPr>
        <w:t>Anche le licenze di Gestione Client per Windows Embedded Device Manager 2011, acquistate dopo il 1 gennaio 2013 nel quadro del processo annuale di true-up di una società per le Iscrizioni Enterprise ai sensi delle quali le licenze di Gestione Client per Windows Embedded Device Manager 2011 sono state acquistate prima del 1 gennaio 2013, sono idonee a ricevere le Licenze di Gestione Client per System Center 2012 Configuration Manager ai sensi della presente offerta.</w:t>
      </w:r>
    </w:p>
    <w:p w:rsidR="008162A5" w:rsidRPr="00FF14B6" w:rsidRDefault="008162A5" w:rsidP="005D5C95">
      <w:pPr>
        <w:ind w:left="720"/>
        <w:rPr>
          <w:rFonts w:cs="Tahoma"/>
          <w:szCs w:val="18"/>
          <w:lang w:val="it-IT"/>
        </w:rPr>
      </w:pPr>
    </w:p>
    <w:p w:rsidR="008162A5" w:rsidRPr="00FF14B6" w:rsidRDefault="008162A5" w:rsidP="005D5C95">
      <w:pPr>
        <w:ind w:left="720"/>
        <w:rPr>
          <w:rFonts w:cs="Tahoma"/>
          <w:szCs w:val="18"/>
          <w:lang w:val="it-IT"/>
        </w:rPr>
      </w:pPr>
      <w:r w:rsidRPr="00FF14B6">
        <w:rPr>
          <w:rFonts w:cs="Tahoma"/>
          <w:color w:val="000000"/>
          <w:szCs w:val="18"/>
          <w:lang w:val="it-IT"/>
        </w:rPr>
        <w:t>Per Contratti Enterprise Subscription, Campus e School e Open Value Subscription, gli stessi diritti verranno concessi temporaneamente fino al termine del periodo di validità dell</w:t>
      </w:r>
      <w:r w:rsidR="00CF04A9" w:rsidRPr="00FF14B6">
        <w:rPr>
          <w:rFonts w:cs="Tahoma"/>
          <w:color w:val="000000"/>
          <w:szCs w:val="18"/>
          <w:lang w:val="it-IT"/>
        </w:rPr>
        <w:t>’</w:t>
      </w:r>
      <w:r w:rsidRPr="00FF14B6">
        <w:rPr>
          <w:rFonts w:cs="Tahoma"/>
          <w:color w:val="000000"/>
          <w:szCs w:val="18"/>
          <w:lang w:val="it-IT"/>
        </w:rPr>
        <w:t>iscrizione della licenza, qualora le Licenze e la copertura Software Assurance siano valide durante il periodo di concessione e la società mantenga la copertura dell</w:t>
      </w:r>
      <w:r w:rsidR="00CF04A9" w:rsidRPr="00FF14B6">
        <w:rPr>
          <w:rFonts w:cs="Tahoma"/>
          <w:color w:val="000000"/>
          <w:szCs w:val="18"/>
          <w:lang w:val="it-IT"/>
        </w:rPr>
        <w:t>’</w:t>
      </w:r>
      <w:r w:rsidRPr="00FF14B6">
        <w:rPr>
          <w:rFonts w:cs="Tahoma"/>
          <w:color w:val="000000"/>
          <w:szCs w:val="18"/>
          <w:lang w:val="it-IT"/>
        </w:rPr>
        <w:t>abbonamento in via continuativa.</w:t>
      </w:r>
      <w:r w:rsidRPr="00FF14B6">
        <w:rPr>
          <w:rFonts w:cs="Tahoma"/>
          <w:szCs w:val="18"/>
          <w:lang w:val="it-IT"/>
        </w:rPr>
        <w:t xml:space="preserve"> </w:t>
      </w:r>
      <w:r w:rsidRPr="00FF14B6">
        <w:rPr>
          <w:rFonts w:cs="Tahoma"/>
          <w:color w:val="000000"/>
          <w:szCs w:val="18"/>
          <w:lang w:val="it-IT"/>
        </w:rPr>
        <w:t>Tali diritti diventeranno permanenti soltanto all</w:t>
      </w:r>
      <w:r w:rsidR="00CF04A9" w:rsidRPr="00FF14B6">
        <w:rPr>
          <w:rFonts w:cs="Tahoma"/>
          <w:color w:val="000000"/>
          <w:szCs w:val="18"/>
          <w:lang w:val="it-IT"/>
        </w:rPr>
        <w:t>’</w:t>
      </w:r>
      <w:r w:rsidRPr="00FF14B6">
        <w:rPr>
          <w:rFonts w:cs="Tahoma"/>
          <w:color w:val="000000"/>
          <w:szCs w:val="18"/>
          <w:lang w:val="it-IT"/>
        </w:rPr>
        <w:t>esercizio dell</w:t>
      </w:r>
      <w:r w:rsidR="00CF04A9" w:rsidRPr="00FF14B6">
        <w:rPr>
          <w:rFonts w:cs="Tahoma"/>
          <w:color w:val="000000"/>
          <w:szCs w:val="18"/>
          <w:lang w:val="it-IT"/>
        </w:rPr>
        <w:t>’</w:t>
      </w:r>
      <w:r w:rsidRPr="00FF14B6">
        <w:rPr>
          <w:rFonts w:cs="Tahoma"/>
          <w:color w:val="000000"/>
          <w:szCs w:val="18"/>
          <w:lang w:val="it-IT"/>
        </w:rPr>
        <w:t>opzione buy-out e resteranno soggetti a tutte le condizioni del contratto di licenza della società.</w:t>
      </w:r>
    </w:p>
    <w:p w:rsidR="008162A5" w:rsidRPr="00FF14B6" w:rsidRDefault="008162A5" w:rsidP="005D5C95">
      <w:pPr>
        <w:ind w:left="720"/>
        <w:rPr>
          <w:rFonts w:cs="Tahoma"/>
          <w:szCs w:val="18"/>
          <w:lang w:val="it-IT"/>
        </w:rPr>
      </w:pPr>
      <w:r w:rsidRPr="00FF14B6">
        <w:rPr>
          <w:rFonts w:cs="Tahoma"/>
          <w:color w:val="000000"/>
          <w:szCs w:val="18"/>
          <w:lang w:val="it-IT"/>
        </w:rPr>
        <w:t>I diritti di downgrade della versione sono applicabili a tutte le licenze di Gestione Client per System Center 2012 Configuration Manager concesse.</w:t>
      </w:r>
    </w:p>
    <w:p w:rsidR="008162A5" w:rsidRPr="00FF14B6" w:rsidRDefault="008162A5" w:rsidP="00ED12C0">
      <w:pPr>
        <w:ind w:left="900"/>
        <w:rPr>
          <w:rFonts w:cs="Tahoma"/>
          <w:szCs w:val="18"/>
          <w:lang w:val="it-IT"/>
        </w:rPr>
      </w:pPr>
    </w:p>
    <w:p w:rsidR="004B5B8E" w:rsidRPr="00FF14B6" w:rsidRDefault="004B5B8E" w:rsidP="00ED12C0">
      <w:pPr>
        <w:ind w:left="900"/>
        <w:rPr>
          <w:rFonts w:cs="Tahoma"/>
          <w:lang w:val="it-IT"/>
        </w:rPr>
      </w:pPr>
    </w:p>
    <w:p w:rsidR="008162A5" w:rsidRPr="00FF14B6" w:rsidRDefault="008162A5" w:rsidP="00A6493D">
      <w:pPr>
        <w:pStyle w:val="Heading3"/>
        <w:rPr>
          <w:rFonts w:ascii="Tahoma" w:hAnsi="Tahoma" w:cs="Tahoma"/>
          <w:lang w:val="it-IT"/>
        </w:rPr>
      </w:pPr>
      <w:bookmarkStart w:id="2044" w:name="_107_EBS_2008"/>
      <w:bookmarkStart w:id="2045" w:name="_Toc336338364"/>
      <w:bookmarkStart w:id="2046" w:name="_Toc341193256"/>
      <w:bookmarkStart w:id="2047" w:name="Srv_101WindowsEssBusSvrStdPrem"/>
      <w:bookmarkStart w:id="2048" w:name="_97_EBS_2008"/>
      <w:bookmarkStart w:id="2049" w:name="_Toc345678824"/>
      <w:bookmarkEnd w:id="2044"/>
      <w:bookmarkEnd w:id="2045"/>
      <w:bookmarkEnd w:id="2046"/>
      <w:bookmarkEnd w:id="2047"/>
      <w:bookmarkEnd w:id="2048"/>
      <w:r w:rsidRPr="00FF14B6">
        <w:rPr>
          <w:rFonts w:ascii="Tahoma" w:hAnsi="Tahoma" w:cs="Tahoma"/>
          <w:caps/>
          <w:color w:val="F66400"/>
          <w:vertAlign w:val="superscript"/>
          <w:lang w:val="it-IT"/>
        </w:rPr>
        <w:t>9</w:t>
      </w:r>
      <w:r w:rsidR="009B25A3">
        <w:rPr>
          <w:rFonts w:ascii="Tahoma" w:hAnsi="Tahoma" w:cs="Tahoma"/>
          <w:caps/>
          <w:color w:val="F66400"/>
          <w:vertAlign w:val="superscript"/>
          <w:lang w:val="it-IT"/>
        </w:rPr>
        <w:t>8</w:t>
      </w:r>
      <w:r w:rsidRPr="00FF14B6">
        <w:rPr>
          <w:rFonts w:ascii="Tahoma" w:hAnsi="Tahoma" w:cs="Tahoma"/>
          <w:color w:val="F66400"/>
          <w:lang w:val="it-IT"/>
        </w:rPr>
        <w:t xml:space="preserve"> EBS 2008 Standard ed EBS 2008 Premium</w:t>
      </w:r>
      <w:bookmarkEnd w:id="2049"/>
    </w:p>
    <w:p w:rsidR="008162A5" w:rsidRPr="00FF14B6" w:rsidRDefault="008162A5" w:rsidP="00113634">
      <w:pPr>
        <w:rPr>
          <w:rFonts w:cs="Tahoma"/>
          <w:lang w:val="it-IT"/>
        </w:rPr>
      </w:pPr>
    </w:p>
    <w:p w:rsidR="008162A5" w:rsidRPr="00FF14B6" w:rsidRDefault="008162A5" w:rsidP="00376D4B">
      <w:pPr>
        <w:pStyle w:val="EndnoteText"/>
        <w:ind w:left="720"/>
        <w:rPr>
          <w:rFonts w:ascii="Tahoma" w:hAnsi="Tahoma" w:cs="Tahoma"/>
          <w:sz w:val="18"/>
          <w:szCs w:val="18"/>
          <w:lang w:val="it-IT"/>
        </w:rPr>
      </w:pPr>
      <w:r w:rsidRPr="00FF14B6">
        <w:rPr>
          <w:rFonts w:ascii="Tahoma" w:hAnsi="Tahoma" w:cs="Tahoma"/>
          <w:sz w:val="18"/>
          <w:szCs w:val="18"/>
          <w:lang w:val="it-IT"/>
        </w:rPr>
        <w:t>Prodotti End-Of-Life (EOL) che non verranno più offerti.</w:t>
      </w:r>
    </w:p>
    <w:p w:rsidR="008162A5" w:rsidRPr="00FF14B6" w:rsidRDefault="008162A5" w:rsidP="00376D4B">
      <w:pPr>
        <w:pStyle w:val="EndnoteText"/>
        <w:ind w:left="720"/>
        <w:rPr>
          <w:rFonts w:ascii="Tahoma" w:hAnsi="Tahoma" w:cs="Tahoma"/>
          <w:sz w:val="18"/>
          <w:szCs w:val="18"/>
          <w:lang w:val="it-IT"/>
        </w:rPr>
      </w:pPr>
    </w:p>
    <w:p w:rsidR="008162A5" w:rsidRPr="00FF14B6" w:rsidRDefault="008162A5" w:rsidP="00B76943">
      <w:pPr>
        <w:pStyle w:val="EndnoteText"/>
        <w:spacing w:after="60"/>
        <w:ind w:left="720"/>
        <w:rPr>
          <w:rFonts w:ascii="Tahoma" w:hAnsi="Tahoma" w:cs="Tahoma"/>
          <w:sz w:val="18"/>
          <w:szCs w:val="18"/>
          <w:lang w:val="it-IT"/>
        </w:rPr>
      </w:pPr>
      <w:r w:rsidRPr="00FF14B6">
        <w:rPr>
          <w:rFonts w:ascii="Tahoma" w:hAnsi="Tahoma" w:cs="Tahoma"/>
          <w:b/>
          <w:sz w:val="18"/>
          <w:szCs w:val="18"/>
          <w:lang w:val="it-IT"/>
        </w:rPr>
        <w:t>Concessione di una Licenza Una Tantum ai Titolari di Licenza per EBS 2008 Standard ed EBS 2008 Premium</w:t>
      </w:r>
    </w:p>
    <w:p w:rsidR="008162A5" w:rsidRPr="00FF14B6" w:rsidRDefault="008162A5" w:rsidP="00B76943">
      <w:pPr>
        <w:pStyle w:val="ListParagraph"/>
        <w:contextualSpacing w:val="0"/>
        <w:rPr>
          <w:rFonts w:ascii="Tahoma" w:hAnsi="Tahoma" w:cs="Tahoma"/>
          <w:sz w:val="18"/>
          <w:szCs w:val="18"/>
          <w:lang w:val="it-IT"/>
        </w:rPr>
      </w:pPr>
      <w:r w:rsidRPr="00FF14B6">
        <w:rPr>
          <w:rFonts w:ascii="Tahoma" w:hAnsi="Tahoma" w:cs="Tahoma"/>
          <w:sz w:val="18"/>
          <w:szCs w:val="18"/>
          <w:u w:val="single"/>
          <w:lang w:val="it-IT"/>
        </w:rPr>
        <w:t>Tutte le società che hanno stipulato Contratti Multilicenza per Windows Essential Business Server 2008 (EBS) Standard e Premium</w:t>
      </w:r>
      <w:r w:rsidRPr="00FF14B6">
        <w:rPr>
          <w:rFonts w:ascii="Tahoma" w:hAnsi="Tahoma" w:cs="Tahoma"/>
          <w:sz w:val="18"/>
          <w:szCs w:val="18"/>
          <w:lang w:val="it-IT"/>
        </w:rPr>
        <w:t xml:space="preserve"> sono idonee a ricevere le seguenti licenze gratuite per ogni licenza per EBS 2008 Standard o Premium posseduta al 1 luglio 2010:</w:t>
      </w:r>
    </w:p>
    <w:p w:rsidR="008162A5" w:rsidRPr="00FF14B6" w:rsidRDefault="008162A5" w:rsidP="00E63984">
      <w:pPr>
        <w:pStyle w:val="ListParagraph"/>
        <w:ind w:left="1260"/>
        <w:contextualSpacing w:val="0"/>
        <w:rPr>
          <w:rFonts w:ascii="Tahoma" w:hAnsi="Tahoma" w:cs="Tahoma"/>
          <w:sz w:val="18"/>
          <w:szCs w:val="18"/>
          <w:lang w:val="it-IT"/>
        </w:rPr>
      </w:pPr>
    </w:p>
    <w:p w:rsidR="008162A5" w:rsidRPr="00FF14B6" w:rsidRDefault="008162A5" w:rsidP="005D60A4">
      <w:pPr>
        <w:pStyle w:val="ListParagraph"/>
        <w:numPr>
          <w:ilvl w:val="0"/>
          <w:numId w:val="71"/>
        </w:numPr>
        <w:spacing w:after="60"/>
        <w:ind w:left="1440"/>
        <w:contextualSpacing w:val="0"/>
        <w:rPr>
          <w:rFonts w:ascii="Tahoma" w:hAnsi="Tahoma" w:cs="Tahoma"/>
          <w:sz w:val="18"/>
          <w:szCs w:val="18"/>
        </w:rPr>
      </w:pPr>
      <w:r w:rsidRPr="00FF14B6">
        <w:rPr>
          <w:rFonts w:ascii="Tahoma" w:hAnsi="Tahoma" w:cs="Tahoma"/>
          <w:sz w:val="18"/>
          <w:szCs w:val="18"/>
        </w:rPr>
        <w:t>3 licenze software per Windows Server 2008 Standard</w:t>
      </w:r>
    </w:p>
    <w:p w:rsidR="008162A5" w:rsidRPr="00FF14B6" w:rsidRDefault="008162A5" w:rsidP="005D60A4">
      <w:pPr>
        <w:pStyle w:val="ListParagraph"/>
        <w:numPr>
          <w:ilvl w:val="0"/>
          <w:numId w:val="71"/>
        </w:numPr>
        <w:spacing w:after="60"/>
        <w:ind w:left="1440"/>
        <w:contextualSpacing w:val="0"/>
        <w:rPr>
          <w:rFonts w:ascii="Tahoma" w:hAnsi="Tahoma" w:cs="Tahoma"/>
          <w:sz w:val="18"/>
          <w:szCs w:val="18"/>
        </w:rPr>
      </w:pPr>
      <w:r w:rsidRPr="00FF14B6">
        <w:rPr>
          <w:rFonts w:ascii="Tahoma" w:hAnsi="Tahoma" w:cs="Tahoma"/>
          <w:sz w:val="18"/>
          <w:szCs w:val="18"/>
          <w:lang w:val="it-IT"/>
        </w:rPr>
        <w:t>2 licenze software per Exchange Server 2007 Standard</w:t>
      </w:r>
    </w:p>
    <w:p w:rsidR="008162A5" w:rsidRPr="00FF14B6" w:rsidRDefault="008162A5" w:rsidP="005D60A4">
      <w:pPr>
        <w:pStyle w:val="ListParagraph"/>
        <w:numPr>
          <w:ilvl w:val="0"/>
          <w:numId w:val="71"/>
        </w:numPr>
        <w:spacing w:after="60"/>
        <w:ind w:left="1440"/>
        <w:contextualSpacing w:val="0"/>
        <w:rPr>
          <w:rFonts w:ascii="Tahoma" w:hAnsi="Tahoma" w:cs="Tahoma"/>
          <w:sz w:val="18"/>
          <w:szCs w:val="18"/>
          <w:lang w:val="it-IT"/>
        </w:rPr>
      </w:pPr>
      <w:r w:rsidRPr="00FF14B6">
        <w:rPr>
          <w:rFonts w:ascii="Tahoma" w:hAnsi="Tahoma" w:cs="Tahoma"/>
          <w:sz w:val="18"/>
          <w:szCs w:val="18"/>
          <w:lang w:val="it-IT"/>
        </w:rPr>
        <w:t>1 licenza software per System Center Essentials 2007 e 10 licenze di gestione Server e 50 di gestione Client</w:t>
      </w:r>
    </w:p>
    <w:p w:rsidR="008162A5" w:rsidRPr="00FF14B6" w:rsidRDefault="008162A5" w:rsidP="00E63984">
      <w:pPr>
        <w:ind w:left="1260"/>
        <w:rPr>
          <w:rFonts w:cs="Tahoma"/>
          <w:szCs w:val="18"/>
          <w:lang w:val="it-IT"/>
        </w:rPr>
      </w:pPr>
    </w:p>
    <w:p w:rsidR="008162A5" w:rsidRPr="00FF14B6" w:rsidRDefault="008162A5" w:rsidP="00B76943">
      <w:pPr>
        <w:ind w:left="720"/>
        <w:rPr>
          <w:rFonts w:cs="Tahoma"/>
          <w:szCs w:val="18"/>
          <w:lang w:val="it-IT"/>
        </w:rPr>
      </w:pPr>
      <w:r w:rsidRPr="00FF14B6">
        <w:rPr>
          <w:rFonts w:cs="Tahoma"/>
          <w:szCs w:val="18"/>
          <w:lang w:val="it-IT"/>
        </w:rPr>
        <w:t>Le licenze gratuite sono attestate dal Contratto Multilicenza della società e dalla presente nota relativa alle condizioni del prodotto. L</w:t>
      </w:r>
      <w:r w:rsidR="00CF04A9" w:rsidRPr="00FF14B6">
        <w:rPr>
          <w:rFonts w:cs="Tahoma"/>
          <w:szCs w:val="18"/>
          <w:lang w:val="it-IT"/>
        </w:rPr>
        <w:t>’</w:t>
      </w:r>
      <w:r w:rsidRPr="00FF14B6">
        <w:rPr>
          <w:rFonts w:cs="Tahoma"/>
          <w:szCs w:val="18"/>
          <w:lang w:val="it-IT"/>
        </w:rPr>
        <w:t>utilizzo del software ai sensi delle licenze gratuite è soggetto alle condizioni del contratto della società e ai diritti di utilizzo del prodotto per i prodotti individuali. Il diritto di utilizzo del software ai sensi delle licenze gratuite scadrà alla scadenza del diritto di utilizzo del software ai sensi delle licenze qualificanti. Le licenze gratuite non possono essere trasferite separatamente dalle licenze qualificanti.</w:t>
      </w:r>
    </w:p>
    <w:p w:rsidR="008162A5" w:rsidRPr="00FF14B6" w:rsidRDefault="008162A5" w:rsidP="00957DE8">
      <w:pPr>
        <w:ind w:left="720"/>
        <w:rPr>
          <w:rFonts w:cs="Tahoma"/>
          <w:szCs w:val="18"/>
          <w:lang w:val="it-IT"/>
        </w:rPr>
      </w:pPr>
    </w:p>
    <w:p w:rsidR="008162A5" w:rsidRPr="00FF14B6" w:rsidRDefault="008162A5" w:rsidP="00957DE8">
      <w:pPr>
        <w:pStyle w:val="ListParagraph"/>
        <w:contextualSpacing w:val="0"/>
        <w:rPr>
          <w:rFonts w:ascii="Tahoma" w:hAnsi="Tahoma" w:cs="Tahoma"/>
          <w:sz w:val="18"/>
          <w:szCs w:val="18"/>
          <w:lang w:val="it-IT"/>
        </w:rPr>
      </w:pPr>
      <w:r w:rsidRPr="00FF14B6">
        <w:rPr>
          <w:rFonts w:ascii="Tahoma" w:hAnsi="Tahoma" w:cs="Tahoma"/>
          <w:sz w:val="18"/>
          <w:szCs w:val="18"/>
          <w:u w:val="single"/>
          <w:lang w:val="it-IT"/>
        </w:rPr>
        <w:t>Le società che hanno stipulato contratti Volume License per Windows Essential Business Server (EBS) 2008 Standard</w:t>
      </w:r>
      <w:r w:rsidRPr="00FF14B6">
        <w:rPr>
          <w:rFonts w:ascii="Tahoma" w:hAnsi="Tahoma" w:cs="Tahoma"/>
          <w:sz w:val="18"/>
          <w:szCs w:val="18"/>
          <w:lang w:val="it-IT"/>
        </w:rPr>
        <w:t xml:space="preserve"> sono anche idonee a ricevere le seguenti licenze gratuite per ogni licenza per EBS 2008 Standard con Software Assurance attiva posseduta al 1 luglio 2010:</w:t>
      </w:r>
    </w:p>
    <w:p w:rsidR="008162A5" w:rsidRPr="00FF14B6" w:rsidRDefault="008162A5" w:rsidP="00E63984">
      <w:pPr>
        <w:pStyle w:val="ListParagraph"/>
        <w:ind w:left="1260"/>
        <w:contextualSpacing w:val="0"/>
        <w:rPr>
          <w:rFonts w:ascii="Tahoma" w:hAnsi="Tahoma" w:cs="Tahoma"/>
          <w:sz w:val="18"/>
          <w:szCs w:val="18"/>
          <w:lang w:val="it-IT"/>
        </w:rPr>
      </w:pPr>
    </w:p>
    <w:p w:rsidR="008162A5" w:rsidRPr="00FF14B6" w:rsidRDefault="008162A5" w:rsidP="005D60A4">
      <w:pPr>
        <w:pStyle w:val="ListParagraph"/>
        <w:numPr>
          <w:ilvl w:val="0"/>
          <w:numId w:val="72"/>
        </w:numPr>
        <w:spacing w:after="60"/>
        <w:ind w:left="1440"/>
        <w:contextualSpacing w:val="0"/>
        <w:rPr>
          <w:rFonts w:ascii="Tahoma" w:hAnsi="Tahoma" w:cs="Tahoma"/>
          <w:sz w:val="18"/>
          <w:szCs w:val="18"/>
        </w:rPr>
      </w:pPr>
      <w:r w:rsidRPr="00FF14B6">
        <w:rPr>
          <w:rFonts w:ascii="Tahoma" w:hAnsi="Tahoma" w:cs="Tahoma"/>
          <w:sz w:val="18"/>
          <w:szCs w:val="18"/>
        </w:rPr>
        <w:t>3 licenze software per Windows Server 2008 R2 Standard</w:t>
      </w:r>
    </w:p>
    <w:p w:rsidR="008162A5" w:rsidRPr="00FF14B6" w:rsidRDefault="008162A5" w:rsidP="005D60A4">
      <w:pPr>
        <w:pStyle w:val="ListParagraph"/>
        <w:numPr>
          <w:ilvl w:val="0"/>
          <w:numId w:val="72"/>
        </w:numPr>
        <w:spacing w:after="60"/>
        <w:ind w:left="1440"/>
        <w:contextualSpacing w:val="0"/>
        <w:rPr>
          <w:rFonts w:ascii="Tahoma" w:hAnsi="Tahoma" w:cs="Tahoma"/>
          <w:sz w:val="18"/>
          <w:szCs w:val="18"/>
        </w:rPr>
      </w:pPr>
      <w:r w:rsidRPr="00FF14B6">
        <w:rPr>
          <w:rFonts w:ascii="Tahoma" w:hAnsi="Tahoma" w:cs="Tahoma"/>
          <w:sz w:val="18"/>
          <w:szCs w:val="18"/>
          <w:lang w:val="it-IT"/>
        </w:rPr>
        <w:t>1 licenza software per Exchange Server 2010 Standard</w:t>
      </w:r>
    </w:p>
    <w:p w:rsidR="008162A5" w:rsidRPr="00FF14B6" w:rsidRDefault="008162A5" w:rsidP="005D60A4">
      <w:pPr>
        <w:pStyle w:val="ListParagraph"/>
        <w:numPr>
          <w:ilvl w:val="0"/>
          <w:numId w:val="72"/>
        </w:numPr>
        <w:spacing w:after="60"/>
        <w:ind w:left="1440"/>
        <w:contextualSpacing w:val="0"/>
        <w:rPr>
          <w:rFonts w:ascii="Tahoma" w:hAnsi="Tahoma" w:cs="Tahoma"/>
          <w:sz w:val="18"/>
          <w:szCs w:val="18"/>
          <w:lang w:val="it-IT"/>
        </w:rPr>
      </w:pPr>
      <w:r w:rsidRPr="00FF14B6">
        <w:rPr>
          <w:rFonts w:ascii="Tahoma" w:hAnsi="Tahoma" w:cs="Tahoma"/>
          <w:sz w:val="18"/>
          <w:szCs w:val="18"/>
          <w:lang w:val="it-IT"/>
        </w:rPr>
        <w:t>1 licenza software per System Center Essentials 2010 e 10 licenze di gestione Server e 50 di gestione Client</w:t>
      </w:r>
    </w:p>
    <w:p w:rsidR="008162A5" w:rsidRPr="00FF14B6" w:rsidRDefault="008162A5" w:rsidP="005D60A4">
      <w:pPr>
        <w:pStyle w:val="ListParagraph"/>
        <w:numPr>
          <w:ilvl w:val="0"/>
          <w:numId w:val="72"/>
        </w:numPr>
        <w:spacing w:after="60"/>
        <w:ind w:left="1440"/>
        <w:contextualSpacing w:val="0"/>
        <w:rPr>
          <w:rFonts w:ascii="Tahoma" w:hAnsi="Tahoma" w:cs="Tahoma"/>
          <w:sz w:val="18"/>
          <w:szCs w:val="18"/>
        </w:rPr>
      </w:pPr>
      <w:r w:rsidRPr="00FF14B6">
        <w:rPr>
          <w:rFonts w:ascii="Tahoma" w:hAnsi="Tahoma" w:cs="Tahoma"/>
          <w:sz w:val="18"/>
          <w:szCs w:val="18"/>
        </w:rPr>
        <w:t>1 licenza software per Forefront Threat Management Gateway Medium Business Edition 2010</w:t>
      </w:r>
    </w:p>
    <w:p w:rsidR="008162A5" w:rsidRPr="00FF14B6" w:rsidRDefault="008162A5" w:rsidP="00E63984">
      <w:pPr>
        <w:pStyle w:val="ListParagraph"/>
        <w:ind w:left="1260"/>
        <w:rPr>
          <w:rFonts w:ascii="Tahoma" w:hAnsi="Tahoma" w:cs="Tahoma"/>
          <w:sz w:val="18"/>
          <w:szCs w:val="18"/>
        </w:rPr>
      </w:pPr>
    </w:p>
    <w:p w:rsidR="008162A5" w:rsidRPr="00FF14B6" w:rsidRDefault="008162A5" w:rsidP="00957DE8">
      <w:pPr>
        <w:pStyle w:val="ListParagraph"/>
        <w:rPr>
          <w:rFonts w:ascii="Tahoma" w:hAnsi="Tahoma" w:cs="Tahoma"/>
          <w:sz w:val="18"/>
          <w:szCs w:val="18"/>
          <w:lang w:val="it-IT"/>
        </w:rPr>
      </w:pPr>
      <w:r w:rsidRPr="00FF14B6">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Standard, la società sarà idonea a utilizzare la nuova versione al posto della versione specificata sopra).</w:t>
      </w:r>
    </w:p>
    <w:p w:rsidR="008162A5" w:rsidRPr="00FF14B6" w:rsidRDefault="008162A5" w:rsidP="00957DE8">
      <w:pPr>
        <w:pStyle w:val="ListParagraph"/>
        <w:rPr>
          <w:rFonts w:ascii="Tahoma" w:hAnsi="Tahoma" w:cs="Tahoma"/>
          <w:sz w:val="18"/>
          <w:szCs w:val="18"/>
          <w:lang w:val="it-IT"/>
        </w:rPr>
      </w:pPr>
    </w:p>
    <w:p w:rsidR="008162A5" w:rsidRPr="00FF14B6" w:rsidRDefault="008162A5" w:rsidP="00957DE8">
      <w:pPr>
        <w:ind w:left="720"/>
        <w:rPr>
          <w:rFonts w:cs="Tahoma"/>
          <w:szCs w:val="18"/>
          <w:lang w:val="it-IT"/>
        </w:rPr>
      </w:pPr>
      <w:r w:rsidRPr="00FF14B6">
        <w:rPr>
          <w:rFonts w:cs="Tahoma"/>
          <w:szCs w:val="18"/>
          <w:lang w:val="it-IT"/>
        </w:rPr>
        <w:t>Le licenze gratuite sono attestate dal Contratto Multilicenza della società e dalla presente nota relativa alle condizioni del prodotto. L</w:t>
      </w:r>
      <w:r w:rsidR="00CF04A9" w:rsidRPr="00FF14B6">
        <w:rPr>
          <w:rFonts w:cs="Tahoma"/>
          <w:szCs w:val="18"/>
          <w:lang w:val="it-IT"/>
        </w:rPr>
        <w:t>’</w:t>
      </w:r>
      <w:r w:rsidRPr="00FF14B6">
        <w:rPr>
          <w:rFonts w:cs="Tahoma"/>
          <w:szCs w:val="18"/>
          <w:lang w:val="it-IT"/>
        </w:rPr>
        <w:t>utilizzo del software ai sensi delle licenze gratuite è soggetto alle condizioni del contratto della società e ai diritti di utilizzo del prodotto per i prodotti individuali. Tranne per Forefront Protection for Exchange Server 2010, il diritto di utilizzo del software ai sensi delle licenze gratuite scadrà alla scadenza del diritto di utilizzo del software ai sensi delle licenze qualificanti. Il diritto di utilizzo di Forefront Protection for Exchange Server 2010 scadrà alla scadenza della copertura Software Assurance sulle licenze qualificanti. Le licenze gratuite non possono in nessun caso essere trasferite separatamente dalle licenze qualificanti.</w:t>
      </w:r>
    </w:p>
    <w:p w:rsidR="008162A5" w:rsidRPr="00FF14B6" w:rsidRDefault="008162A5" w:rsidP="00E63984">
      <w:pPr>
        <w:pStyle w:val="ListParagraph"/>
        <w:ind w:left="1260"/>
        <w:rPr>
          <w:rFonts w:ascii="Tahoma" w:hAnsi="Tahoma" w:cs="Tahoma"/>
          <w:sz w:val="18"/>
          <w:szCs w:val="18"/>
          <w:lang w:val="it-IT"/>
        </w:rPr>
      </w:pPr>
    </w:p>
    <w:p w:rsidR="008162A5" w:rsidRPr="00FF14B6" w:rsidRDefault="008162A5" w:rsidP="00957DE8">
      <w:pPr>
        <w:tabs>
          <w:tab w:val="left" w:pos="1260"/>
        </w:tabs>
        <w:ind w:left="720"/>
        <w:rPr>
          <w:rFonts w:cs="Tahoma"/>
          <w:szCs w:val="18"/>
          <w:lang w:val="it-IT"/>
        </w:rPr>
      </w:pPr>
      <w:r w:rsidRPr="00FF14B6">
        <w:rPr>
          <w:rFonts w:cs="Tahoma"/>
          <w:szCs w:val="18"/>
          <w:u w:val="single"/>
          <w:lang w:val="it-IT"/>
        </w:rPr>
        <w:t>Le società che hanno stipulato Contratti Multilicenza per Windows Essential Business Server (EBS) 2008 Premium</w:t>
      </w:r>
      <w:r w:rsidRPr="00FF14B6">
        <w:rPr>
          <w:rFonts w:cs="Tahoma"/>
          <w:szCs w:val="18"/>
          <w:lang w:val="it-IT"/>
        </w:rPr>
        <w:t xml:space="preserve"> sono anche idonee a ricevere le seguenti licenze gratuite per ogni licenza per EBS 2008 Premium con copertura Software Assurance attiva posseduta al 1 luglio 2010:</w:t>
      </w:r>
    </w:p>
    <w:p w:rsidR="008162A5" w:rsidRPr="00FF14B6" w:rsidRDefault="008162A5" w:rsidP="00E63984">
      <w:pPr>
        <w:pStyle w:val="ListParagraph"/>
        <w:ind w:left="1620"/>
        <w:contextualSpacing w:val="0"/>
        <w:rPr>
          <w:rFonts w:ascii="Tahoma" w:hAnsi="Tahoma" w:cs="Tahoma"/>
          <w:sz w:val="18"/>
          <w:szCs w:val="18"/>
          <w:lang w:val="it-IT"/>
        </w:rPr>
      </w:pPr>
    </w:p>
    <w:p w:rsidR="008162A5" w:rsidRPr="00FF14B6" w:rsidRDefault="008162A5" w:rsidP="005D60A4">
      <w:pPr>
        <w:pStyle w:val="ListParagraph"/>
        <w:numPr>
          <w:ilvl w:val="0"/>
          <w:numId w:val="73"/>
        </w:numPr>
        <w:spacing w:after="60"/>
        <w:contextualSpacing w:val="0"/>
        <w:rPr>
          <w:rFonts w:ascii="Tahoma" w:hAnsi="Tahoma" w:cs="Tahoma"/>
          <w:sz w:val="18"/>
          <w:szCs w:val="18"/>
        </w:rPr>
      </w:pPr>
      <w:r w:rsidRPr="00FF14B6">
        <w:rPr>
          <w:rFonts w:ascii="Tahoma" w:hAnsi="Tahoma" w:cs="Tahoma"/>
          <w:sz w:val="18"/>
          <w:szCs w:val="18"/>
        </w:rPr>
        <w:t>4 licenze software per Windows Server 2008 R2 Standard</w:t>
      </w:r>
    </w:p>
    <w:p w:rsidR="008162A5" w:rsidRPr="00FF14B6" w:rsidRDefault="008162A5" w:rsidP="005D60A4">
      <w:pPr>
        <w:pStyle w:val="ListParagraph"/>
        <w:numPr>
          <w:ilvl w:val="0"/>
          <w:numId w:val="73"/>
        </w:numPr>
        <w:spacing w:after="60"/>
        <w:contextualSpacing w:val="0"/>
        <w:rPr>
          <w:rFonts w:ascii="Tahoma" w:hAnsi="Tahoma" w:cs="Tahoma"/>
          <w:sz w:val="18"/>
          <w:szCs w:val="18"/>
          <w:lang w:val="it-IT"/>
        </w:rPr>
      </w:pPr>
      <w:r w:rsidRPr="00FF14B6">
        <w:rPr>
          <w:rFonts w:ascii="Tahoma" w:hAnsi="Tahoma" w:cs="Tahoma"/>
          <w:sz w:val="18"/>
          <w:szCs w:val="18"/>
          <w:lang w:val="it-IT"/>
        </w:rPr>
        <w:t>1 licenza software per SQL Server 2008 R2 Standard</w:t>
      </w:r>
    </w:p>
    <w:p w:rsidR="008162A5" w:rsidRPr="00FF14B6" w:rsidRDefault="008162A5" w:rsidP="005D60A4">
      <w:pPr>
        <w:pStyle w:val="ListParagraph"/>
        <w:numPr>
          <w:ilvl w:val="0"/>
          <w:numId w:val="73"/>
        </w:numPr>
        <w:spacing w:after="60"/>
        <w:contextualSpacing w:val="0"/>
        <w:rPr>
          <w:rFonts w:ascii="Tahoma" w:hAnsi="Tahoma" w:cs="Tahoma"/>
          <w:sz w:val="18"/>
          <w:szCs w:val="18"/>
        </w:rPr>
      </w:pPr>
      <w:r w:rsidRPr="00FF14B6">
        <w:rPr>
          <w:rFonts w:ascii="Tahoma" w:hAnsi="Tahoma" w:cs="Tahoma"/>
          <w:sz w:val="18"/>
          <w:szCs w:val="18"/>
          <w:lang w:val="it-IT"/>
        </w:rPr>
        <w:t>2 licenze software per Exchange Server 2010 Standard</w:t>
      </w:r>
    </w:p>
    <w:p w:rsidR="008162A5" w:rsidRPr="00FF14B6" w:rsidRDefault="008162A5" w:rsidP="005D60A4">
      <w:pPr>
        <w:pStyle w:val="ListParagraph"/>
        <w:numPr>
          <w:ilvl w:val="0"/>
          <w:numId w:val="73"/>
        </w:numPr>
        <w:spacing w:after="60"/>
        <w:contextualSpacing w:val="0"/>
        <w:rPr>
          <w:rFonts w:ascii="Tahoma" w:hAnsi="Tahoma" w:cs="Tahoma"/>
          <w:sz w:val="18"/>
          <w:szCs w:val="18"/>
          <w:lang w:val="it-IT"/>
        </w:rPr>
      </w:pPr>
      <w:r w:rsidRPr="00FF14B6">
        <w:rPr>
          <w:rFonts w:ascii="Tahoma" w:hAnsi="Tahoma" w:cs="Tahoma"/>
          <w:sz w:val="18"/>
          <w:szCs w:val="18"/>
          <w:lang w:val="it-IT"/>
        </w:rPr>
        <w:t>1 licenza software per System Center Essentials 2010 e 10 licenze di gestione Server e 50 di</w:t>
      </w:r>
      <w:r w:rsidR="004B5B8E" w:rsidRPr="00FF14B6">
        <w:rPr>
          <w:rFonts w:ascii="Tahoma" w:hAnsi="Tahoma" w:cs="Tahoma"/>
          <w:sz w:val="18"/>
          <w:szCs w:val="18"/>
          <w:lang w:val="it-IT"/>
        </w:rPr>
        <w:t> </w:t>
      </w:r>
      <w:r w:rsidRPr="00FF14B6">
        <w:rPr>
          <w:rFonts w:ascii="Tahoma" w:hAnsi="Tahoma" w:cs="Tahoma"/>
          <w:sz w:val="18"/>
          <w:szCs w:val="18"/>
          <w:lang w:val="it-IT"/>
        </w:rPr>
        <w:t>gestione Client</w:t>
      </w:r>
    </w:p>
    <w:p w:rsidR="008162A5" w:rsidRPr="00FF14B6" w:rsidRDefault="008162A5" w:rsidP="005D60A4">
      <w:pPr>
        <w:pStyle w:val="ListParagraph"/>
        <w:numPr>
          <w:ilvl w:val="0"/>
          <w:numId w:val="73"/>
        </w:numPr>
        <w:spacing w:after="60"/>
        <w:contextualSpacing w:val="0"/>
        <w:rPr>
          <w:rFonts w:ascii="Tahoma" w:hAnsi="Tahoma" w:cs="Tahoma"/>
          <w:sz w:val="18"/>
          <w:szCs w:val="18"/>
        </w:rPr>
      </w:pPr>
      <w:r w:rsidRPr="00FF14B6">
        <w:rPr>
          <w:rFonts w:ascii="Tahoma" w:hAnsi="Tahoma" w:cs="Tahoma"/>
          <w:sz w:val="18"/>
          <w:szCs w:val="18"/>
        </w:rPr>
        <w:t>1 licenza software per Forefront Threat Management Gateway Medium Business Edition 2010</w:t>
      </w:r>
    </w:p>
    <w:p w:rsidR="008162A5" w:rsidRPr="00FF14B6" w:rsidRDefault="008162A5" w:rsidP="00957DE8">
      <w:pPr>
        <w:pStyle w:val="ListParagraph"/>
        <w:rPr>
          <w:rFonts w:ascii="Tahoma" w:hAnsi="Tahoma" w:cs="Tahoma"/>
          <w:sz w:val="18"/>
          <w:szCs w:val="18"/>
          <w:lang w:val="it-IT"/>
        </w:rPr>
      </w:pPr>
      <w:r w:rsidRPr="00FF14B6">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Premium, la società sarà idonea a</w:t>
      </w:r>
      <w:r w:rsidR="004B5B8E" w:rsidRPr="00FF14B6">
        <w:rPr>
          <w:rFonts w:ascii="Tahoma" w:hAnsi="Tahoma" w:cs="Tahoma"/>
          <w:sz w:val="18"/>
          <w:szCs w:val="18"/>
          <w:lang w:val="it-IT"/>
        </w:rPr>
        <w:t> </w:t>
      </w:r>
      <w:r w:rsidRPr="00FF14B6">
        <w:rPr>
          <w:rFonts w:ascii="Tahoma" w:hAnsi="Tahoma" w:cs="Tahoma"/>
          <w:sz w:val="18"/>
          <w:szCs w:val="18"/>
          <w:lang w:val="it-IT"/>
        </w:rPr>
        <w:t>utilizzare quella versione al posto della versione specificata sopra).</w:t>
      </w:r>
    </w:p>
    <w:p w:rsidR="008162A5" w:rsidRPr="00FF14B6" w:rsidRDefault="008162A5" w:rsidP="00EF2279">
      <w:pPr>
        <w:pStyle w:val="ListParagraph"/>
        <w:ind w:left="1260"/>
        <w:rPr>
          <w:rFonts w:ascii="Tahoma" w:hAnsi="Tahoma" w:cs="Tahoma"/>
          <w:sz w:val="18"/>
          <w:szCs w:val="18"/>
          <w:lang w:val="it-IT"/>
        </w:rPr>
      </w:pPr>
    </w:p>
    <w:p w:rsidR="008162A5" w:rsidRPr="00FF14B6" w:rsidRDefault="008162A5" w:rsidP="00957DE8">
      <w:pPr>
        <w:ind w:left="720"/>
        <w:rPr>
          <w:rFonts w:cs="Tahoma"/>
          <w:szCs w:val="18"/>
          <w:lang w:val="it-IT"/>
        </w:rPr>
      </w:pPr>
      <w:r w:rsidRPr="00FF14B6">
        <w:rPr>
          <w:rFonts w:cs="Tahoma"/>
          <w:szCs w:val="18"/>
          <w:lang w:val="it-IT"/>
        </w:rPr>
        <w:t>Le licenze gratuite sono attestate dal Contratto Multilicenza della società e dalla presente nota relativa alle condizioni del prodotto. L</w:t>
      </w:r>
      <w:r w:rsidR="00CF04A9" w:rsidRPr="00FF14B6">
        <w:rPr>
          <w:rFonts w:cs="Tahoma"/>
          <w:szCs w:val="18"/>
          <w:lang w:val="it-IT"/>
        </w:rPr>
        <w:t>’</w:t>
      </w:r>
      <w:r w:rsidRPr="00FF14B6">
        <w:rPr>
          <w:rFonts w:cs="Tahoma"/>
          <w:szCs w:val="18"/>
          <w:lang w:val="it-IT"/>
        </w:rPr>
        <w:t>utilizzo del software ai sensi delle licenze gratuite è soggetto alle condizioni del contratto della società e ai diritti di utilizzo del prodotto per i prodotti individuali. Tranne per Forefront Protection for Exchange Server 2010, il diritto di utilizzo del software ai sensi delle licenze gratuite scadrà alla scadenza del diritto di utilizzo del software ai sensi delle licenze qualificanti. Il diritto di utilizzo di Forefront Protection for Exchange Server 2010 scadrà alla scadenza della copertura Software Assurance sulle licenze qualificanti. Le licenze gratuite non possono in nessun caso essere trasferite separatamente dalle licenze qualificanti.</w:t>
      </w:r>
    </w:p>
    <w:p w:rsidR="008162A5" w:rsidRPr="00FF14B6" w:rsidRDefault="008162A5" w:rsidP="00E63984">
      <w:pPr>
        <w:pStyle w:val="ListParagraph"/>
        <w:ind w:left="1800"/>
        <w:rPr>
          <w:rFonts w:ascii="Tahoma" w:hAnsi="Tahoma" w:cs="Tahoma"/>
          <w:sz w:val="18"/>
          <w:szCs w:val="18"/>
          <w:lang w:val="it-IT"/>
        </w:rPr>
      </w:pPr>
    </w:p>
    <w:p w:rsidR="008162A5" w:rsidRPr="00FF14B6" w:rsidRDefault="008162A5" w:rsidP="00957DE8">
      <w:pPr>
        <w:pStyle w:val="ListParagraph"/>
        <w:spacing w:after="60"/>
        <w:contextualSpacing w:val="0"/>
        <w:rPr>
          <w:rFonts w:ascii="Tahoma" w:hAnsi="Tahoma" w:cs="Tahoma"/>
          <w:sz w:val="18"/>
          <w:szCs w:val="18"/>
          <w:lang w:val="it-IT"/>
        </w:rPr>
      </w:pPr>
      <w:r w:rsidRPr="00FF14B6">
        <w:rPr>
          <w:rFonts w:ascii="Tahoma" w:hAnsi="Tahoma" w:cs="Tahoma"/>
          <w:b/>
          <w:sz w:val="18"/>
          <w:szCs w:val="18"/>
          <w:lang w:val="it-IT"/>
        </w:rPr>
        <w:t>Diritti sull</w:t>
      </w:r>
      <w:r w:rsidR="00CF04A9" w:rsidRPr="00FF14B6">
        <w:rPr>
          <w:rFonts w:ascii="Tahoma" w:hAnsi="Tahoma" w:cs="Tahoma"/>
          <w:b/>
          <w:sz w:val="18"/>
          <w:szCs w:val="18"/>
          <w:lang w:val="it-IT"/>
        </w:rPr>
        <w:t>’</w:t>
      </w:r>
      <w:r w:rsidRPr="00FF14B6">
        <w:rPr>
          <w:rFonts w:ascii="Tahoma" w:hAnsi="Tahoma" w:cs="Tahoma"/>
          <w:b/>
          <w:sz w:val="18"/>
          <w:szCs w:val="18"/>
          <w:lang w:val="it-IT"/>
        </w:rPr>
        <w:t>utilizzo aggiuntivi per le licenze CAL per Windows Essential Business Server (EBS)</w:t>
      </w:r>
      <w:r w:rsidR="004B5B8E" w:rsidRPr="00FF14B6">
        <w:rPr>
          <w:rFonts w:ascii="Tahoma" w:hAnsi="Tahoma" w:cs="Tahoma"/>
          <w:b/>
          <w:sz w:val="18"/>
          <w:szCs w:val="18"/>
          <w:lang w:val="it-IT"/>
        </w:rPr>
        <w:t> </w:t>
      </w:r>
      <w:r w:rsidRPr="00FF14B6">
        <w:rPr>
          <w:rFonts w:ascii="Tahoma" w:hAnsi="Tahoma" w:cs="Tahoma"/>
          <w:b/>
          <w:sz w:val="18"/>
          <w:szCs w:val="18"/>
          <w:lang w:val="it-IT"/>
        </w:rPr>
        <w:t>2008</w:t>
      </w:r>
    </w:p>
    <w:p w:rsidR="008162A5" w:rsidRPr="00FF14B6" w:rsidRDefault="008162A5" w:rsidP="00957DE8">
      <w:pPr>
        <w:ind w:left="720"/>
        <w:rPr>
          <w:rFonts w:cs="Tahoma"/>
          <w:szCs w:val="18"/>
          <w:lang w:val="it-IT"/>
        </w:rPr>
      </w:pPr>
      <w:r w:rsidRPr="00FF14B6">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CF04A9" w:rsidRPr="00FF14B6">
        <w:rPr>
          <w:rFonts w:cs="Tahoma"/>
          <w:szCs w:val="18"/>
          <w:lang w:val="it-IT"/>
        </w:rPr>
        <w:t>’</w:t>
      </w:r>
      <w:r w:rsidRPr="00FF14B6">
        <w:rPr>
          <w:rFonts w:cs="Tahoma"/>
          <w:szCs w:val="18"/>
          <w:lang w:val="it-IT"/>
        </w:rPr>
        <w:t>interno o all</w:t>
      </w:r>
      <w:r w:rsidR="00CF04A9" w:rsidRPr="00FF14B6">
        <w:rPr>
          <w:rFonts w:cs="Tahoma"/>
          <w:szCs w:val="18"/>
          <w:lang w:val="it-IT"/>
        </w:rPr>
        <w:t>’</w:t>
      </w:r>
      <w:r w:rsidRPr="00FF14B6">
        <w:rPr>
          <w:rFonts w:cs="Tahoma"/>
          <w:szCs w:val="18"/>
          <w:lang w:val="it-IT"/>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CF04A9" w:rsidRPr="00FF14B6">
        <w:rPr>
          <w:rFonts w:cs="Tahoma"/>
          <w:szCs w:val="18"/>
          <w:lang w:val="it-IT"/>
        </w:rPr>
        <w:t>’</w:t>
      </w:r>
      <w:r w:rsidRPr="00FF14B6">
        <w:rPr>
          <w:rFonts w:cs="Tahoma"/>
          <w:szCs w:val="18"/>
          <w:lang w:val="it-IT"/>
        </w:rPr>
        <w:t>interno o all</w:t>
      </w:r>
      <w:r w:rsidR="00CF04A9" w:rsidRPr="00FF14B6">
        <w:rPr>
          <w:rFonts w:cs="Tahoma"/>
          <w:szCs w:val="18"/>
          <w:lang w:val="it-IT"/>
        </w:rPr>
        <w:t>’</w:t>
      </w:r>
      <w:r w:rsidRPr="00FF14B6">
        <w:rPr>
          <w:rFonts w:cs="Tahoma"/>
          <w:szCs w:val="18"/>
          <w:lang w:val="it-IT"/>
        </w:rPr>
        <w:t>esterno del loro dominio EBS 2008.</w:t>
      </w:r>
    </w:p>
    <w:p w:rsidR="008162A5" w:rsidRPr="00FF14B6" w:rsidRDefault="008162A5" w:rsidP="00EF2279">
      <w:pPr>
        <w:tabs>
          <w:tab w:val="left" w:pos="1260"/>
        </w:tabs>
        <w:ind w:left="1260"/>
        <w:rPr>
          <w:rFonts w:cs="Tahoma"/>
          <w:szCs w:val="18"/>
          <w:lang w:val="it-IT"/>
        </w:rPr>
      </w:pPr>
    </w:p>
    <w:p w:rsidR="008162A5" w:rsidRPr="00FF14B6" w:rsidRDefault="008162A5" w:rsidP="00957DE8">
      <w:pPr>
        <w:tabs>
          <w:tab w:val="left" w:pos="1260"/>
        </w:tabs>
        <w:ind w:left="720"/>
        <w:rPr>
          <w:rFonts w:cs="Tahoma"/>
          <w:szCs w:val="18"/>
          <w:lang w:val="it-IT"/>
        </w:rPr>
      </w:pPr>
      <w:r w:rsidRPr="00FF14B6">
        <w:rPr>
          <w:rFonts w:cs="Tahoma"/>
          <w:szCs w:val="18"/>
          <w:lang w:val="it-IT"/>
        </w:rPr>
        <w:t>Per le società con copertura Software Assurance attiva per CAL per Windows Essential Business Server (EBS) 2008 al 1 luglio 2010 è previsto quanto segue:</w:t>
      </w:r>
    </w:p>
    <w:p w:rsidR="008162A5" w:rsidRPr="00FF14B6" w:rsidRDefault="008162A5" w:rsidP="00EF2279">
      <w:pPr>
        <w:pStyle w:val="ListParagraph"/>
        <w:tabs>
          <w:tab w:val="left" w:pos="1260"/>
        </w:tabs>
        <w:ind w:left="1260"/>
        <w:contextualSpacing w:val="0"/>
        <w:rPr>
          <w:rFonts w:ascii="Tahoma" w:hAnsi="Tahoma" w:cs="Tahoma"/>
          <w:sz w:val="18"/>
          <w:szCs w:val="18"/>
          <w:lang w:val="it-IT"/>
        </w:rPr>
      </w:pPr>
    </w:p>
    <w:p w:rsidR="008162A5" w:rsidRPr="00FF14B6" w:rsidRDefault="008162A5" w:rsidP="005D60A4">
      <w:pPr>
        <w:pStyle w:val="ListParagraph"/>
        <w:numPr>
          <w:ilvl w:val="0"/>
          <w:numId w:val="122"/>
        </w:numPr>
        <w:tabs>
          <w:tab w:val="left" w:pos="1440"/>
        </w:tabs>
        <w:spacing w:after="60"/>
        <w:contextualSpacing w:val="0"/>
        <w:rPr>
          <w:rFonts w:ascii="Tahoma" w:hAnsi="Tahoma" w:cs="Tahoma"/>
          <w:sz w:val="18"/>
          <w:szCs w:val="18"/>
          <w:lang w:val="it-IT"/>
        </w:rPr>
      </w:pPr>
      <w:r w:rsidRPr="00FF14B6">
        <w:rPr>
          <w:rFonts w:ascii="Tahoma" w:hAnsi="Tahoma" w:cs="Tahoma"/>
          <w:sz w:val="18"/>
          <w:szCs w:val="18"/>
          <w:lang w:val="it-IT"/>
        </w:rPr>
        <w:t>Per ogni EBS 2008 CAL Suite con copertura Software Assurance attiva in tale data, la società è idonea a ricevere le seguenti licenze gratuite:</w:t>
      </w:r>
    </w:p>
    <w:p w:rsidR="008162A5" w:rsidRPr="00FF14B6" w:rsidRDefault="008162A5" w:rsidP="005D60A4">
      <w:pPr>
        <w:pStyle w:val="ListParagraph"/>
        <w:numPr>
          <w:ilvl w:val="1"/>
          <w:numId w:val="123"/>
        </w:numPr>
        <w:tabs>
          <w:tab w:val="clear" w:pos="720"/>
        </w:tabs>
        <w:spacing w:after="60"/>
        <w:ind w:left="1980"/>
        <w:contextualSpacing w:val="0"/>
        <w:rPr>
          <w:rFonts w:ascii="Tahoma" w:hAnsi="Tahoma" w:cs="Tahoma"/>
          <w:sz w:val="18"/>
          <w:szCs w:val="18"/>
        </w:rPr>
      </w:pPr>
      <w:r w:rsidRPr="00FF14B6">
        <w:rPr>
          <w:rFonts w:ascii="Tahoma" w:hAnsi="Tahoma" w:cs="Tahoma"/>
          <w:sz w:val="18"/>
          <w:szCs w:val="18"/>
          <w:lang w:val="it-IT"/>
        </w:rPr>
        <w:t>1 CAL per Windows Server 2008</w:t>
      </w:r>
    </w:p>
    <w:p w:rsidR="008162A5" w:rsidRPr="00FF14B6" w:rsidRDefault="008162A5" w:rsidP="005D60A4">
      <w:pPr>
        <w:pStyle w:val="ListParagraph"/>
        <w:numPr>
          <w:ilvl w:val="1"/>
          <w:numId w:val="123"/>
        </w:numPr>
        <w:tabs>
          <w:tab w:val="clear" w:pos="720"/>
        </w:tabs>
        <w:spacing w:after="60"/>
        <w:ind w:left="1980"/>
        <w:contextualSpacing w:val="0"/>
        <w:rPr>
          <w:rFonts w:ascii="Tahoma" w:hAnsi="Tahoma" w:cs="Tahoma"/>
          <w:sz w:val="18"/>
          <w:szCs w:val="18"/>
        </w:rPr>
      </w:pPr>
      <w:r w:rsidRPr="00FF14B6">
        <w:rPr>
          <w:rFonts w:ascii="Tahoma" w:hAnsi="Tahoma" w:cs="Tahoma"/>
          <w:sz w:val="18"/>
          <w:szCs w:val="18"/>
          <w:lang w:val="it-IT"/>
        </w:rPr>
        <w:t>1 licenza Exchange Server 2010 Standard CAL</w:t>
      </w:r>
    </w:p>
    <w:p w:rsidR="008162A5" w:rsidRPr="00FF14B6" w:rsidRDefault="008162A5" w:rsidP="005D60A4">
      <w:pPr>
        <w:pStyle w:val="ListParagraph"/>
        <w:numPr>
          <w:ilvl w:val="1"/>
          <w:numId w:val="123"/>
        </w:numPr>
        <w:tabs>
          <w:tab w:val="clear" w:pos="720"/>
        </w:tabs>
        <w:spacing w:after="60"/>
        <w:ind w:left="1980"/>
        <w:contextualSpacing w:val="0"/>
        <w:rPr>
          <w:rFonts w:ascii="Tahoma" w:hAnsi="Tahoma" w:cs="Tahoma"/>
          <w:sz w:val="18"/>
          <w:szCs w:val="18"/>
        </w:rPr>
      </w:pPr>
      <w:r w:rsidRPr="00FF14B6">
        <w:rPr>
          <w:rFonts w:ascii="Tahoma" w:hAnsi="Tahoma" w:cs="Tahoma"/>
          <w:sz w:val="18"/>
          <w:szCs w:val="18"/>
          <w:lang w:val="it-IT"/>
        </w:rPr>
        <w:t xml:space="preserve">1 licenza </w:t>
      </w:r>
      <w:r w:rsidR="00341620" w:rsidRPr="00FF14B6">
        <w:rPr>
          <w:rFonts w:ascii="Tahoma" w:hAnsi="Tahoma" w:cs="Tahoma"/>
          <w:sz w:val="18"/>
          <w:szCs w:val="18"/>
          <w:lang w:val="it-IT"/>
        </w:rPr>
        <w:t>“</w:t>
      </w:r>
      <w:r w:rsidRPr="00FF14B6">
        <w:rPr>
          <w:rFonts w:ascii="Tahoma" w:hAnsi="Tahoma" w:cs="Tahoma"/>
          <w:sz w:val="18"/>
          <w:szCs w:val="18"/>
          <w:lang w:val="it-IT"/>
        </w:rPr>
        <w:t>Subscription</w:t>
      </w:r>
      <w:r w:rsidR="00341620" w:rsidRPr="00FF14B6">
        <w:rPr>
          <w:rFonts w:ascii="Tahoma" w:hAnsi="Tahoma" w:cs="Tahoma"/>
          <w:sz w:val="18"/>
          <w:szCs w:val="18"/>
          <w:lang w:val="it-IT"/>
        </w:rPr>
        <w:t>”</w:t>
      </w:r>
      <w:r w:rsidRPr="00FF14B6">
        <w:rPr>
          <w:rFonts w:ascii="Tahoma" w:hAnsi="Tahoma" w:cs="Tahoma"/>
          <w:sz w:val="18"/>
          <w:szCs w:val="18"/>
          <w:lang w:val="it-IT"/>
        </w:rPr>
        <w:t xml:space="preserve"> per utente o dispositivo per Forefront Protection for Exchange Server 2010</w:t>
      </w:r>
    </w:p>
    <w:p w:rsidR="008162A5" w:rsidRPr="00FF14B6" w:rsidRDefault="008162A5" w:rsidP="00A434A4">
      <w:pPr>
        <w:pStyle w:val="ListParagraph"/>
        <w:tabs>
          <w:tab w:val="num" w:pos="1800"/>
        </w:tabs>
        <w:spacing w:after="60"/>
        <w:ind w:left="1800"/>
        <w:contextualSpacing w:val="0"/>
        <w:rPr>
          <w:rFonts w:ascii="Tahoma" w:hAnsi="Tahoma" w:cs="Tahoma"/>
          <w:sz w:val="18"/>
          <w:szCs w:val="18"/>
        </w:rPr>
      </w:pPr>
    </w:p>
    <w:p w:rsidR="008162A5" w:rsidRPr="00FF14B6" w:rsidRDefault="008162A5" w:rsidP="005D60A4">
      <w:pPr>
        <w:pStyle w:val="ListParagraph"/>
        <w:numPr>
          <w:ilvl w:val="0"/>
          <w:numId w:val="122"/>
        </w:numPr>
        <w:tabs>
          <w:tab w:val="left" w:pos="1440"/>
        </w:tabs>
        <w:spacing w:after="60"/>
        <w:contextualSpacing w:val="0"/>
        <w:rPr>
          <w:rFonts w:ascii="Tahoma" w:hAnsi="Tahoma" w:cs="Tahoma"/>
          <w:sz w:val="18"/>
          <w:szCs w:val="18"/>
          <w:lang w:val="it-IT"/>
        </w:rPr>
      </w:pPr>
      <w:r w:rsidRPr="00FF14B6">
        <w:rPr>
          <w:rFonts w:ascii="Tahoma" w:hAnsi="Tahoma" w:cs="Tahoma"/>
          <w:sz w:val="18"/>
          <w:szCs w:val="18"/>
          <w:lang w:val="it-IT"/>
        </w:rPr>
        <w:t>Per ogni EBS 2008 CAL Suite per Utenti e Dispositivi Premium con copertura Software Assurance attiva in tale data, la società è idonea a ricevere le seguenti licenze gratuite:</w:t>
      </w:r>
    </w:p>
    <w:p w:rsidR="008162A5" w:rsidRPr="00FF14B6" w:rsidRDefault="008162A5" w:rsidP="005D60A4">
      <w:pPr>
        <w:pStyle w:val="ListParagraph"/>
        <w:numPr>
          <w:ilvl w:val="1"/>
          <w:numId w:val="123"/>
        </w:numPr>
        <w:tabs>
          <w:tab w:val="clear" w:pos="720"/>
        </w:tabs>
        <w:spacing w:after="60"/>
        <w:ind w:left="1980"/>
        <w:contextualSpacing w:val="0"/>
        <w:rPr>
          <w:rFonts w:ascii="Tahoma" w:hAnsi="Tahoma" w:cs="Tahoma"/>
          <w:sz w:val="18"/>
          <w:szCs w:val="18"/>
        </w:rPr>
      </w:pPr>
      <w:r w:rsidRPr="00FF14B6">
        <w:rPr>
          <w:rFonts w:ascii="Tahoma" w:hAnsi="Tahoma" w:cs="Tahoma"/>
          <w:sz w:val="18"/>
          <w:szCs w:val="18"/>
          <w:lang w:val="it-IT"/>
        </w:rPr>
        <w:t>CAL per Windows Server 2008</w:t>
      </w:r>
    </w:p>
    <w:p w:rsidR="008162A5" w:rsidRPr="00FF14B6" w:rsidRDefault="008162A5" w:rsidP="005D60A4">
      <w:pPr>
        <w:pStyle w:val="ListParagraph"/>
        <w:numPr>
          <w:ilvl w:val="1"/>
          <w:numId w:val="123"/>
        </w:numPr>
        <w:tabs>
          <w:tab w:val="clear" w:pos="720"/>
        </w:tabs>
        <w:spacing w:after="60"/>
        <w:ind w:left="1980"/>
        <w:contextualSpacing w:val="0"/>
        <w:rPr>
          <w:rFonts w:ascii="Tahoma" w:hAnsi="Tahoma" w:cs="Tahoma"/>
          <w:sz w:val="18"/>
          <w:szCs w:val="18"/>
        </w:rPr>
      </w:pPr>
      <w:r w:rsidRPr="00FF14B6">
        <w:rPr>
          <w:rFonts w:ascii="Tahoma" w:hAnsi="Tahoma" w:cs="Tahoma"/>
          <w:sz w:val="18"/>
          <w:szCs w:val="18"/>
          <w:lang w:val="it-IT"/>
        </w:rPr>
        <w:t>Exchange Server 2010 Standard CAL</w:t>
      </w:r>
    </w:p>
    <w:p w:rsidR="008162A5" w:rsidRPr="00FF14B6" w:rsidRDefault="008162A5" w:rsidP="005D60A4">
      <w:pPr>
        <w:pStyle w:val="ListParagraph"/>
        <w:numPr>
          <w:ilvl w:val="1"/>
          <w:numId w:val="123"/>
        </w:numPr>
        <w:tabs>
          <w:tab w:val="clear" w:pos="720"/>
        </w:tabs>
        <w:spacing w:after="60"/>
        <w:ind w:left="1980"/>
        <w:contextualSpacing w:val="0"/>
        <w:rPr>
          <w:rFonts w:ascii="Tahoma" w:hAnsi="Tahoma" w:cs="Tahoma"/>
          <w:sz w:val="18"/>
          <w:szCs w:val="18"/>
        </w:rPr>
      </w:pPr>
      <w:r w:rsidRPr="00FF14B6">
        <w:rPr>
          <w:rFonts w:ascii="Tahoma" w:hAnsi="Tahoma" w:cs="Tahoma"/>
          <w:sz w:val="18"/>
          <w:szCs w:val="18"/>
          <w:lang w:val="it-IT"/>
        </w:rPr>
        <w:t>CAL per SQL Server 2008 R2</w:t>
      </w:r>
    </w:p>
    <w:p w:rsidR="008162A5" w:rsidRPr="00FF14B6" w:rsidRDefault="008162A5" w:rsidP="005D60A4">
      <w:pPr>
        <w:pStyle w:val="ListParagraph"/>
        <w:numPr>
          <w:ilvl w:val="1"/>
          <w:numId w:val="123"/>
        </w:numPr>
        <w:tabs>
          <w:tab w:val="clear" w:pos="720"/>
        </w:tabs>
        <w:spacing w:after="60"/>
        <w:ind w:left="1980"/>
        <w:contextualSpacing w:val="0"/>
        <w:rPr>
          <w:rFonts w:ascii="Tahoma" w:hAnsi="Tahoma" w:cs="Tahoma"/>
          <w:sz w:val="18"/>
          <w:szCs w:val="18"/>
        </w:rPr>
      </w:pPr>
      <w:r w:rsidRPr="00FF14B6">
        <w:rPr>
          <w:rFonts w:ascii="Tahoma" w:hAnsi="Tahoma" w:cs="Tahoma"/>
          <w:sz w:val="18"/>
          <w:szCs w:val="18"/>
          <w:lang w:val="it-IT"/>
        </w:rPr>
        <w:t xml:space="preserve">1 licenza </w:t>
      </w:r>
      <w:r w:rsidR="00341620" w:rsidRPr="00FF14B6">
        <w:rPr>
          <w:rFonts w:ascii="Tahoma" w:hAnsi="Tahoma" w:cs="Tahoma"/>
          <w:sz w:val="18"/>
          <w:szCs w:val="18"/>
          <w:lang w:val="it-IT"/>
        </w:rPr>
        <w:t>“</w:t>
      </w:r>
      <w:r w:rsidRPr="00FF14B6">
        <w:rPr>
          <w:rFonts w:ascii="Tahoma" w:hAnsi="Tahoma" w:cs="Tahoma"/>
          <w:sz w:val="18"/>
          <w:szCs w:val="18"/>
          <w:lang w:val="it-IT"/>
        </w:rPr>
        <w:t>Subscription</w:t>
      </w:r>
      <w:r w:rsidR="00341620" w:rsidRPr="00FF14B6">
        <w:rPr>
          <w:rFonts w:ascii="Tahoma" w:hAnsi="Tahoma" w:cs="Tahoma"/>
          <w:sz w:val="18"/>
          <w:szCs w:val="18"/>
          <w:lang w:val="it-IT"/>
        </w:rPr>
        <w:t>”</w:t>
      </w:r>
      <w:r w:rsidRPr="00FF14B6">
        <w:rPr>
          <w:rFonts w:ascii="Tahoma" w:hAnsi="Tahoma" w:cs="Tahoma"/>
          <w:sz w:val="18"/>
          <w:szCs w:val="18"/>
          <w:lang w:val="it-IT"/>
        </w:rPr>
        <w:t xml:space="preserve"> per utente o dispositivo per Forefront Protection for Exchange Server 2010</w:t>
      </w:r>
    </w:p>
    <w:p w:rsidR="008162A5" w:rsidRPr="00FF14B6" w:rsidRDefault="008162A5" w:rsidP="00A434A4">
      <w:pPr>
        <w:pStyle w:val="ListParagraph"/>
        <w:spacing w:after="60"/>
        <w:ind w:left="1980"/>
        <w:contextualSpacing w:val="0"/>
        <w:rPr>
          <w:rFonts w:ascii="Tahoma" w:hAnsi="Tahoma" w:cs="Tahoma"/>
          <w:sz w:val="18"/>
          <w:szCs w:val="18"/>
          <w:lang w:val="it-IT"/>
        </w:rPr>
      </w:pPr>
      <w:r w:rsidRPr="00FF14B6">
        <w:rPr>
          <w:rFonts w:ascii="Tahoma" w:hAnsi="Tahoma" w:cs="Tahoma"/>
          <w:sz w:val="18"/>
          <w:szCs w:val="18"/>
          <w:lang w:val="it-IT"/>
        </w:rPr>
        <w:t>(qualora sia disponibile una nuova versione di tali prodotti ai sensi del programma Volume Licensing in base al quale una società ha acquistato le licenze qualificanti prima della fine della copertura Software Assurance attiva per la CAL qualificante per EBS 2008, la società sarà idonea a ricevere invece le CAL corrispondenti a quella versione).</w:t>
      </w:r>
    </w:p>
    <w:p w:rsidR="008162A5" w:rsidRPr="00FF14B6" w:rsidRDefault="008162A5" w:rsidP="00113634">
      <w:pPr>
        <w:rPr>
          <w:rFonts w:cs="Tahoma"/>
          <w:szCs w:val="18"/>
          <w:lang w:val="it-IT"/>
        </w:rPr>
      </w:pPr>
    </w:p>
    <w:p w:rsidR="008162A5" w:rsidRPr="00FF14B6" w:rsidRDefault="008162A5" w:rsidP="00A434A4">
      <w:pPr>
        <w:ind w:left="720"/>
        <w:rPr>
          <w:rFonts w:cs="Tahoma"/>
          <w:szCs w:val="18"/>
          <w:lang w:val="it-IT"/>
        </w:rPr>
      </w:pPr>
      <w:r w:rsidRPr="00FF14B6">
        <w:rPr>
          <w:rFonts w:cs="Tahoma"/>
          <w:szCs w:val="18"/>
          <w:lang w:val="it-IT"/>
        </w:rPr>
        <w:t>Le CAL gratuite sono attestate dal contratto multilicenza (Volume Licensing) della società e dalla presente nota relativa alle condizioni del prodotto. L</w:t>
      </w:r>
      <w:r w:rsidR="00CF04A9" w:rsidRPr="00FF14B6">
        <w:rPr>
          <w:rFonts w:cs="Tahoma"/>
          <w:szCs w:val="18"/>
          <w:lang w:val="it-IT"/>
        </w:rPr>
        <w:t>’</w:t>
      </w:r>
      <w:r w:rsidRPr="00FF14B6">
        <w:rPr>
          <w:rFonts w:cs="Tahoma"/>
          <w:szCs w:val="18"/>
          <w:lang w:val="it-IT"/>
        </w:rPr>
        <w:t xml:space="preserve">utilizzo del software ai sensi delle CAL gratuite è soggetto alle condizioni del contratto della società e ai diritti di utilizzo del prodotto per i prodotti individuali. Il diritto di utilizzo del software ai sensi delle CAL gratuite scadrà alla scadenza del diritto di utilizzo del software ai sensi delle CAL qualificanti. </w:t>
      </w:r>
      <w:bookmarkStart w:id="2050" w:name="_107_Windows_Azure"/>
      <w:bookmarkEnd w:id="2050"/>
      <w:r w:rsidRPr="00FF14B6">
        <w:rPr>
          <w:rFonts w:cs="Tahoma"/>
          <w:szCs w:val="18"/>
          <w:lang w:val="it-IT"/>
        </w:rPr>
        <w:t>Le CAL gratuite non possono in nessun caso essere trasferite separatamente dalle CAL qualificanti.</w:t>
      </w:r>
    </w:p>
    <w:p w:rsidR="008162A5" w:rsidRPr="00FF14B6" w:rsidRDefault="008162A5" w:rsidP="00EF2279">
      <w:pPr>
        <w:pStyle w:val="Heading3"/>
        <w:rPr>
          <w:rFonts w:ascii="Tahoma" w:hAnsi="Tahoma" w:cs="Tahoma"/>
          <w:lang w:val="it-IT"/>
        </w:rPr>
      </w:pPr>
      <w:bookmarkStart w:id="2051" w:name="Srv_96WindowsHighPerfCompSvr08"/>
      <w:bookmarkStart w:id="2052" w:name="Srv_94HPCServer2008_R2Suite"/>
      <w:bookmarkStart w:id="2053" w:name="Srv_106HPCServer2008_R2Suite"/>
      <w:bookmarkStart w:id="2054" w:name="_98_Windows_HPC"/>
      <w:bookmarkStart w:id="2055" w:name="_Toc345678825"/>
      <w:bookmarkEnd w:id="2051"/>
      <w:bookmarkEnd w:id="2052"/>
      <w:bookmarkEnd w:id="2053"/>
      <w:bookmarkEnd w:id="2054"/>
      <w:r w:rsidRPr="00FF14B6">
        <w:rPr>
          <w:rFonts w:ascii="Tahoma" w:hAnsi="Tahoma" w:cs="Tahoma"/>
          <w:caps/>
          <w:color w:val="F66400"/>
          <w:sz w:val="22"/>
          <w:vertAlign w:val="superscript"/>
          <w:lang w:val="it-IT"/>
        </w:rPr>
        <w:t>9</w:t>
      </w:r>
      <w:r w:rsidR="009B25A3">
        <w:rPr>
          <w:rFonts w:ascii="Tahoma" w:hAnsi="Tahoma" w:cs="Tahoma"/>
          <w:caps/>
          <w:color w:val="F66400"/>
          <w:sz w:val="22"/>
          <w:vertAlign w:val="superscript"/>
          <w:lang w:val="it-IT"/>
        </w:rPr>
        <w:t>9</w:t>
      </w:r>
      <w:r w:rsidRPr="00FF14B6">
        <w:rPr>
          <w:rFonts w:ascii="Tahoma" w:hAnsi="Tahoma" w:cs="Tahoma"/>
          <w:color w:val="F66400"/>
          <w:sz w:val="22"/>
          <w:lang w:val="it-IT"/>
        </w:rPr>
        <w:t xml:space="preserve"> Windows HPC Server 2008 R2 Suite</w:t>
      </w:r>
      <w:bookmarkEnd w:id="2055"/>
    </w:p>
    <w:p w:rsidR="008162A5" w:rsidRPr="00FF14B6" w:rsidRDefault="008162A5" w:rsidP="00A434A4">
      <w:pPr>
        <w:pStyle w:val="EndnoteText"/>
        <w:rPr>
          <w:rFonts w:ascii="Tahoma" w:hAnsi="Tahoma" w:cs="Tahoma"/>
          <w:lang w:val="it-IT"/>
        </w:rPr>
      </w:pPr>
    </w:p>
    <w:p w:rsidR="008162A5" w:rsidRPr="00FF14B6" w:rsidRDefault="008162A5" w:rsidP="00A434A4">
      <w:pPr>
        <w:spacing w:after="60"/>
        <w:ind w:left="720"/>
        <w:rPr>
          <w:rFonts w:cs="Tahoma"/>
          <w:lang w:val="it-IT"/>
        </w:rPr>
      </w:pPr>
      <w:r w:rsidRPr="00FF14B6">
        <w:rPr>
          <w:rFonts w:cs="Tahoma"/>
          <w:b/>
          <w:color w:val="000000"/>
          <w:lang w:val="it-IT"/>
        </w:rPr>
        <w:t>Concessioni di licenza associate alla fine del ciclo di vita di HPC Server Suite</w:t>
      </w:r>
    </w:p>
    <w:p w:rsidR="008162A5" w:rsidRPr="00FF14B6" w:rsidRDefault="008162A5" w:rsidP="00A434A4">
      <w:pPr>
        <w:ind w:left="720"/>
        <w:rPr>
          <w:rFonts w:cs="Tahoma"/>
          <w:lang w:val="it-IT"/>
        </w:rPr>
      </w:pPr>
      <w:r w:rsidRPr="00FF14B6">
        <w:rPr>
          <w:rFonts w:cs="Tahoma"/>
          <w:color w:val="000000"/>
          <w:lang w:val="it-IT"/>
        </w:rPr>
        <w:t>HPC Server Suite 2008 R2 sarà l</w:t>
      </w:r>
      <w:r w:rsidR="00CF04A9" w:rsidRPr="00FF14B6">
        <w:rPr>
          <w:rFonts w:cs="Tahoma"/>
          <w:color w:val="000000"/>
          <w:lang w:val="it-IT"/>
        </w:rPr>
        <w:t>’</w:t>
      </w:r>
      <w:r w:rsidRPr="00FF14B6">
        <w:rPr>
          <w:rFonts w:cs="Tahoma"/>
          <w:color w:val="000000"/>
          <w:lang w:val="it-IT"/>
        </w:rPr>
        <w:t>ultima versione di HPC Server Suite.</w:t>
      </w:r>
      <w:r w:rsidRPr="00FF14B6">
        <w:rPr>
          <w:rFonts w:cs="Tahoma"/>
          <w:lang w:val="it-IT"/>
        </w:rPr>
        <w:t xml:space="preserve"> </w:t>
      </w:r>
      <w:r w:rsidRPr="00FF14B6">
        <w:rPr>
          <w:rFonts w:cs="Tahoma"/>
          <w:color w:val="000000"/>
          <w:lang w:val="it-IT"/>
        </w:rPr>
        <w:t>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saranno autorizzate a effettuare l</w:t>
      </w:r>
      <w:r w:rsidR="00CF04A9" w:rsidRPr="00FF14B6">
        <w:rPr>
          <w:rFonts w:cs="Tahoma"/>
          <w:color w:val="000000"/>
          <w:lang w:val="it-IT"/>
        </w:rPr>
        <w:t>’</w:t>
      </w:r>
      <w:r w:rsidRPr="00FF14B6">
        <w:rPr>
          <w:rFonts w:cs="Tahoma"/>
          <w:color w:val="000000"/>
          <w:lang w:val="it-IT"/>
        </w:rPr>
        <w:t xml:space="preserve">aggiornamento al software </w:t>
      </w:r>
      <w:r w:rsidRPr="00FF14B6">
        <w:rPr>
          <w:rFonts w:cs="Tahoma"/>
          <w:lang w:val="it-IT"/>
        </w:rPr>
        <w:t xml:space="preserve">Windows Server 2012 Standard e a </w:t>
      </w:r>
      <w:r w:rsidRPr="00FF14B6">
        <w:rPr>
          <w:rFonts w:cs="Tahoma"/>
          <w:color w:val="000000"/>
          <w:lang w:val="it-IT"/>
        </w:rPr>
        <w:t xml:space="preserve">utilizzarlo al posto di </w:t>
      </w:r>
      <w:r w:rsidRPr="00FF14B6">
        <w:rPr>
          <w:rFonts w:cs="Tahoma"/>
          <w:lang w:val="it-IT"/>
        </w:rPr>
        <w:t>HPC Server Suite. Per agevolare tale aggiornamento, per ogni Licenza Qualificante in suo possesso, alla società verrà concessa una licenza per processore per Windows Server 2012 Standard in base alla disponibilità di Windows Server 2012.</w:t>
      </w:r>
    </w:p>
    <w:p w:rsidR="008162A5" w:rsidRPr="00FF14B6" w:rsidRDefault="008162A5" w:rsidP="00A434A4">
      <w:pPr>
        <w:ind w:left="720"/>
        <w:rPr>
          <w:rFonts w:cs="Tahoma"/>
          <w:lang w:val="it-IT"/>
        </w:rPr>
      </w:pPr>
    </w:p>
    <w:p w:rsidR="008162A5" w:rsidRPr="00FF14B6" w:rsidRDefault="008162A5" w:rsidP="005D60A4">
      <w:pPr>
        <w:numPr>
          <w:ilvl w:val="0"/>
          <w:numId w:val="90"/>
        </w:numPr>
        <w:tabs>
          <w:tab w:val="left" w:pos="1440"/>
        </w:tabs>
        <w:spacing w:after="60"/>
        <w:ind w:left="1440"/>
        <w:rPr>
          <w:rFonts w:cs="Tahoma"/>
          <w:lang w:val="it-IT"/>
        </w:rPr>
      </w:pPr>
      <w:r w:rsidRPr="00FF14B6">
        <w:rPr>
          <w:rFonts w:eastAsia="Times New Roman" w:cs="Tahoma"/>
          <w:szCs w:val="18"/>
          <w:lang w:val="it-IT"/>
        </w:rPr>
        <w:t>Le licenze acquistate ai sensi della presente concessione includono la copertura Software Assurance.</w:t>
      </w:r>
      <w:r w:rsidRPr="00FF14B6">
        <w:rPr>
          <w:rFonts w:cs="Tahoma"/>
          <w:lang w:val="it-IT"/>
        </w:rPr>
        <w:t xml:space="preserve"> Tale copertura cessa alla scadenza della corrispondente copertura per le Licenze Qualificanti.</w:t>
      </w:r>
    </w:p>
    <w:p w:rsidR="008162A5" w:rsidRPr="00FF14B6" w:rsidRDefault="008162A5" w:rsidP="005D60A4">
      <w:pPr>
        <w:numPr>
          <w:ilvl w:val="0"/>
          <w:numId w:val="90"/>
        </w:numPr>
        <w:tabs>
          <w:tab w:val="left" w:pos="1440"/>
        </w:tabs>
        <w:spacing w:after="60"/>
        <w:ind w:left="1440"/>
        <w:rPr>
          <w:rFonts w:cs="Tahoma"/>
          <w:lang w:val="it-IT"/>
        </w:rPr>
      </w:pPr>
      <w:r w:rsidRPr="00FF14B6">
        <w:rPr>
          <w:rFonts w:cs="Tahoma"/>
          <w:lang w:val="it-IT"/>
        </w:rPr>
        <w:t>Nel caso in cui le società abbiano acquistato diritti perpetui di utilizzo del software ai sensi di Licenze Qualificanti, le licenze acquistate ai sensi della presente concessione saranno anch</w:t>
      </w:r>
      <w:r w:rsidR="00CF04A9" w:rsidRPr="00FF14B6">
        <w:rPr>
          <w:rFonts w:cs="Tahoma"/>
          <w:lang w:val="it-IT"/>
        </w:rPr>
        <w:t>’</w:t>
      </w:r>
      <w:r w:rsidRPr="00FF14B6">
        <w:rPr>
          <w:rFonts w:cs="Tahoma"/>
          <w:lang w:val="it-IT"/>
        </w:rPr>
        <w:t>esse perpetue; diversamente, le licenze acquistate ai sensi della presente concessione cesseranno alla scadenza delle Licenze Qualificanti sottostanti.</w:t>
      </w:r>
    </w:p>
    <w:p w:rsidR="008162A5" w:rsidRPr="00FF14B6" w:rsidRDefault="008162A5" w:rsidP="005D60A4">
      <w:pPr>
        <w:numPr>
          <w:ilvl w:val="0"/>
          <w:numId w:val="90"/>
        </w:numPr>
        <w:tabs>
          <w:tab w:val="left" w:pos="1440"/>
        </w:tabs>
        <w:spacing w:after="60"/>
        <w:ind w:left="1440"/>
        <w:rPr>
          <w:rFonts w:cs="Tahoma"/>
          <w:lang w:val="it-IT"/>
        </w:rPr>
      </w:pPr>
      <w:r w:rsidRPr="00FF14B6">
        <w:rPr>
          <w:rFonts w:cs="Tahoma"/>
          <w:lang w:val="it-IT"/>
        </w:rPr>
        <w:t>Eseguendo l</w:t>
      </w:r>
      <w:r w:rsidR="00CF04A9" w:rsidRPr="00FF14B6">
        <w:rPr>
          <w:rFonts w:cs="Tahoma"/>
          <w:lang w:val="it-IT"/>
        </w:rPr>
        <w:t>’</w:t>
      </w:r>
      <w:r w:rsidRPr="00FF14B6">
        <w:rPr>
          <w:rFonts w:cs="Tahoma"/>
          <w:lang w:val="it-IT"/>
        </w:rPr>
        <w:t>aggiornamento a Windows Server 2012 Standard ai sensi della presente concessione, le Licenze Qualificanti in essere per HPC Server Suite non saranno più valide.</w:t>
      </w:r>
    </w:p>
    <w:p w:rsidR="008162A5" w:rsidRPr="00FF14B6" w:rsidRDefault="008162A5" w:rsidP="005D60A4">
      <w:pPr>
        <w:numPr>
          <w:ilvl w:val="0"/>
          <w:numId w:val="94"/>
        </w:numPr>
        <w:tabs>
          <w:tab w:val="left" w:pos="1440"/>
        </w:tabs>
        <w:spacing w:after="60"/>
        <w:ind w:left="1440"/>
        <w:rPr>
          <w:rFonts w:cs="Tahoma"/>
          <w:lang w:val="it-IT"/>
        </w:rPr>
      </w:pPr>
      <w:r w:rsidRPr="00FF14B6">
        <w:rPr>
          <w:rFonts w:cs="Tahoma"/>
          <w:color w:val="000000"/>
          <w:lang w:val="it-IT"/>
        </w:rPr>
        <w:t>Le licenze per HPC Server Suite acquistate successivamente nello stesso periodo di validità dell</w:t>
      </w:r>
      <w:r w:rsidR="00CF04A9" w:rsidRPr="00FF14B6">
        <w:rPr>
          <w:rFonts w:cs="Tahoma"/>
          <w:color w:val="000000"/>
          <w:lang w:val="it-IT"/>
        </w:rPr>
        <w:t>’</w:t>
      </w:r>
      <w:r w:rsidRPr="00FF14B6">
        <w:rPr>
          <w:rFonts w:cs="Tahoma"/>
          <w:color w:val="000000"/>
          <w:lang w:val="it-IT"/>
        </w:rPr>
        <w:t>iscrizione nell</w:t>
      </w:r>
      <w:r w:rsidR="00CF04A9" w:rsidRPr="00FF14B6">
        <w:rPr>
          <w:rFonts w:cs="Tahoma"/>
          <w:color w:val="000000"/>
          <w:lang w:val="it-IT"/>
        </w:rPr>
        <w:t>’</w:t>
      </w:r>
      <w:r w:rsidRPr="00FF14B6">
        <w:rPr>
          <w:rFonts w:cs="Tahoma"/>
          <w:color w:val="000000"/>
          <w:lang w:val="it-IT"/>
        </w:rPr>
        <w:t>ambito di una procedura pianificata di true-up di una società Enterprise, Enterprise Subscription,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dalla suddetta concessione.</w:t>
      </w:r>
      <w:r w:rsidRPr="00FF14B6">
        <w:rPr>
          <w:rFonts w:cs="Tahoma"/>
          <w:lang w:val="it-IT"/>
        </w:rPr>
        <w:t xml:space="preserve"> </w:t>
      </w:r>
    </w:p>
    <w:p w:rsidR="008162A5" w:rsidRPr="00FF14B6" w:rsidRDefault="008162A5" w:rsidP="005D60A4">
      <w:pPr>
        <w:numPr>
          <w:ilvl w:val="0"/>
          <w:numId w:val="94"/>
        </w:numPr>
        <w:tabs>
          <w:tab w:val="left" w:pos="1440"/>
        </w:tabs>
        <w:spacing w:after="60"/>
        <w:ind w:left="1440"/>
        <w:rPr>
          <w:rFonts w:cs="Tahoma"/>
          <w:lang w:val="it-IT"/>
        </w:rPr>
      </w:pPr>
      <w:r w:rsidRPr="00FF14B6">
        <w:rPr>
          <w:rFonts w:cs="Tahoma"/>
          <w:color w:val="000000"/>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8162A5" w:rsidRPr="00FF14B6" w:rsidRDefault="008162A5" w:rsidP="005D60A4">
      <w:pPr>
        <w:numPr>
          <w:ilvl w:val="0"/>
          <w:numId w:val="94"/>
        </w:numPr>
        <w:tabs>
          <w:tab w:val="left" w:pos="1440"/>
        </w:tabs>
        <w:spacing w:after="60"/>
        <w:ind w:left="1440"/>
        <w:rPr>
          <w:rFonts w:cs="Tahoma"/>
          <w:lang w:val="it-IT"/>
        </w:rPr>
      </w:pPr>
      <w:bookmarkStart w:id="2056" w:name="_109_Windows®_Intune"/>
      <w:bookmarkEnd w:id="2056"/>
      <w:r w:rsidRPr="00FF14B6">
        <w:rPr>
          <w:rFonts w:cs="Tahoma"/>
          <w:color w:val="000000"/>
          <w:lang w:val="it-IT"/>
        </w:rPr>
        <w:t>Fare anche riferimento alle note della lista dei prodotti per Windows Server 2008 R2 HPC Edition e HPC Pack 2008 R2 Enterprise.</w:t>
      </w:r>
    </w:p>
    <w:p w:rsidR="008162A5" w:rsidRPr="00FF14B6" w:rsidRDefault="008162A5" w:rsidP="00A434A4">
      <w:pPr>
        <w:tabs>
          <w:tab w:val="left" w:pos="1440"/>
        </w:tabs>
        <w:ind w:left="1080"/>
        <w:contextualSpacing/>
        <w:rPr>
          <w:rFonts w:cs="Tahoma"/>
          <w:lang w:val="it-IT"/>
        </w:rPr>
      </w:pPr>
    </w:p>
    <w:p w:rsidR="008162A5" w:rsidRPr="00FF14B6" w:rsidRDefault="008162A5" w:rsidP="00376D4B">
      <w:pPr>
        <w:ind w:left="720"/>
        <w:rPr>
          <w:rFonts w:cs="Tahoma"/>
          <w:lang w:val="it-IT"/>
        </w:rPr>
      </w:pPr>
    </w:p>
    <w:p w:rsidR="008162A5" w:rsidRPr="00FF14B6" w:rsidRDefault="008162A5" w:rsidP="00A434A4">
      <w:pPr>
        <w:pStyle w:val="Heading2"/>
        <w:ind w:left="0"/>
        <w:rPr>
          <w:rFonts w:ascii="Tahoma" w:hAnsi="Tahoma" w:cs="Tahoma"/>
        </w:rPr>
      </w:pPr>
      <w:bookmarkStart w:id="2057" w:name="_Toc336338367"/>
      <w:bookmarkStart w:id="2058" w:name="_Toc341193259"/>
      <w:bookmarkStart w:id="2059" w:name="_100_Windows_Multipoint"/>
      <w:bookmarkStart w:id="2060" w:name="_Toc345678827"/>
      <w:bookmarkEnd w:id="2057"/>
      <w:bookmarkEnd w:id="2058"/>
      <w:bookmarkEnd w:id="2059"/>
      <w:r w:rsidRPr="00FF14B6">
        <w:rPr>
          <w:rFonts w:ascii="Tahoma" w:hAnsi="Tahoma" w:cs="Tahoma"/>
          <w:caps/>
          <w:color w:val="FA6500"/>
          <w:sz w:val="22"/>
          <w:vertAlign w:val="superscript"/>
        </w:rPr>
        <w:t xml:space="preserve">100 </w:t>
      </w:r>
      <w:r w:rsidRPr="00FF14B6">
        <w:rPr>
          <w:rFonts w:ascii="Tahoma" w:hAnsi="Tahoma" w:cs="Tahoma"/>
          <w:color w:val="FA6500"/>
          <w:sz w:val="22"/>
        </w:rPr>
        <w:t>Windows Multipoint Server 2012 Standard</w:t>
      </w:r>
      <w:bookmarkEnd w:id="2060"/>
      <w:r w:rsidRPr="00FF14B6">
        <w:rPr>
          <w:rFonts w:ascii="Tahoma" w:hAnsi="Tahoma" w:cs="Tahoma"/>
        </w:rPr>
        <w:t xml:space="preserve"> </w:t>
      </w:r>
    </w:p>
    <w:p w:rsidR="008162A5" w:rsidRPr="00FF14B6" w:rsidRDefault="008162A5" w:rsidP="00A434A4">
      <w:pPr>
        <w:rPr>
          <w:rFonts w:cs="Tahoma"/>
        </w:rPr>
      </w:pPr>
    </w:p>
    <w:p w:rsidR="008162A5" w:rsidRPr="00FF14B6" w:rsidRDefault="008162A5" w:rsidP="00A434A4">
      <w:pPr>
        <w:ind w:left="720"/>
        <w:rPr>
          <w:rFonts w:cs="Tahoma"/>
        </w:rPr>
      </w:pPr>
      <w:r w:rsidRPr="00FF14B6">
        <w:rPr>
          <w:rFonts w:cs="Tahoma"/>
          <w:color w:val="000000"/>
        </w:rPr>
        <w:t>Windows Multipoint Server 2012 Standard è la versione successiva di Windows Multipoint Server 2011 Standard.</w:t>
      </w:r>
    </w:p>
    <w:p w:rsidR="008162A5" w:rsidRPr="00FF14B6" w:rsidRDefault="008162A5" w:rsidP="00A434A4">
      <w:pPr>
        <w:rPr>
          <w:rFonts w:cs="Tahoma"/>
        </w:rPr>
      </w:pPr>
    </w:p>
    <w:p w:rsidR="008162A5" w:rsidRPr="00FF14B6" w:rsidRDefault="008162A5" w:rsidP="00A434A4">
      <w:pPr>
        <w:pStyle w:val="Heading2"/>
        <w:ind w:left="0"/>
        <w:rPr>
          <w:rFonts w:ascii="Tahoma" w:hAnsi="Tahoma" w:cs="Tahoma"/>
        </w:rPr>
      </w:pPr>
      <w:bookmarkStart w:id="2061" w:name="_Toc336338368"/>
      <w:bookmarkStart w:id="2062" w:name="_Toc341193260"/>
      <w:bookmarkStart w:id="2063" w:name="Srv_103WinMultipointSvr2011Premium"/>
      <w:bookmarkStart w:id="2064" w:name="Srv_107WinMultipointSvr2011Premium"/>
      <w:bookmarkStart w:id="2065" w:name="Srv_111WinMultipointSvr2011Premium"/>
      <w:bookmarkStart w:id="2066" w:name="_101_Windows_Multipoint"/>
      <w:bookmarkStart w:id="2067" w:name="_Toc345678828"/>
      <w:bookmarkEnd w:id="2061"/>
      <w:bookmarkEnd w:id="2062"/>
      <w:bookmarkEnd w:id="2063"/>
      <w:bookmarkEnd w:id="2064"/>
      <w:bookmarkEnd w:id="2065"/>
      <w:bookmarkEnd w:id="2066"/>
      <w:r w:rsidRPr="00FF14B6">
        <w:rPr>
          <w:rFonts w:ascii="Tahoma" w:hAnsi="Tahoma" w:cs="Tahoma"/>
          <w:caps/>
          <w:color w:val="FA6500"/>
          <w:sz w:val="22"/>
          <w:vertAlign w:val="superscript"/>
        </w:rPr>
        <w:t xml:space="preserve">101 </w:t>
      </w:r>
      <w:r w:rsidRPr="00FF14B6">
        <w:rPr>
          <w:rFonts w:ascii="Tahoma" w:hAnsi="Tahoma" w:cs="Tahoma"/>
          <w:color w:val="FA6500"/>
          <w:sz w:val="22"/>
        </w:rPr>
        <w:t>Windows Multipoint Server 2012 Premium</w:t>
      </w:r>
      <w:bookmarkEnd w:id="2067"/>
      <w:r w:rsidRPr="00FF14B6">
        <w:rPr>
          <w:rFonts w:ascii="Tahoma" w:hAnsi="Tahoma" w:cs="Tahoma"/>
        </w:rPr>
        <w:t xml:space="preserve"> </w:t>
      </w:r>
    </w:p>
    <w:p w:rsidR="008162A5" w:rsidRPr="00FF14B6" w:rsidRDefault="008162A5" w:rsidP="00A434A4">
      <w:pPr>
        <w:rPr>
          <w:rFonts w:cs="Tahoma"/>
        </w:rPr>
      </w:pPr>
    </w:p>
    <w:p w:rsidR="008162A5" w:rsidRPr="00FF14B6" w:rsidRDefault="008162A5" w:rsidP="00A434A4">
      <w:pPr>
        <w:ind w:left="720"/>
        <w:rPr>
          <w:rFonts w:cs="Tahoma"/>
        </w:rPr>
      </w:pPr>
      <w:bookmarkStart w:id="2068" w:name="_Toc280612355"/>
      <w:r w:rsidRPr="00FF14B6">
        <w:rPr>
          <w:rFonts w:cs="Tahoma"/>
          <w:color w:val="000000"/>
        </w:rPr>
        <w:t>Windows Multipoint Server 2012 Premium è la versione successiva di Windows Multipoint Server 2011 Premium.</w:t>
      </w:r>
    </w:p>
    <w:p w:rsidR="008162A5" w:rsidRPr="00FF14B6" w:rsidRDefault="008162A5" w:rsidP="00A434A4">
      <w:pPr>
        <w:rPr>
          <w:rFonts w:cs="Tahoma"/>
        </w:rPr>
      </w:pPr>
    </w:p>
    <w:p w:rsidR="008162A5" w:rsidRPr="00FF14B6" w:rsidRDefault="008162A5" w:rsidP="00A434A4">
      <w:pPr>
        <w:rPr>
          <w:rFonts w:cs="Tahoma"/>
        </w:rPr>
      </w:pPr>
    </w:p>
    <w:p w:rsidR="008162A5" w:rsidRPr="00FF14B6" w:rsidRDefault="008162A5" w:rsidP="00092F30">
      <w:pPr>
        <w:pStyle w:val="Heading2"/>
        <w:ind w:left="0"/>
        <w:rPr>
          <w:rFonts w:ascii="Tahoma" w:hAnsi="Tahoma" w:cs="Tahoma"/>
        </w:rPr>
      </w:pPr>
      <w:bookmarkStart w:id="2069" w:name="_102_CAL_per"/>
      <w:bookmarkStart w:id="2070" w:name="_Toc345678829"/>
      <w:bookmarkStart w:id="2071" w:name="Srv_104WinMultipointSvr2011CAL"/>
      <w:bookmarkStart w:id="2072" w:name="Srv_108WinMultipointSvr2011CAL"/>
      <w:bookmarkStart w:id="2073" w:name="Srv_112WinMultipointSvr2011CAL"/>
      <w:bookmarkEnd w:id="2068"/>
      <w:bookmarkEnd w:id="2069"/>
      <w:r w:rsidRPr="00FF14B6">
        <w:rPr>
          <w:rFonts w:ascii="Tahoma" w:hAnsi="Tahoma" w:cs="Tahoma"/>
          <w:caps/>
          <w:color w:val="FA6500"/>
          <w:sz w:val="22"/>
          <w:vertAlign w:val="superscript"/>
        </w:rPr>
        <w:t>102</w:t>
      </w:r>
      <w:r w:rsidRPr="00FF14B6">
        <w:rPr>
          <w:rFonts w:ascii="Tahoma" w:hAnsi="Tahoma" w:cs="Tahoma"/>
          <w:color w:val="FA6500"/>
          <w:sz w:val="22"/>
        </w:rPr>
        <w:t xml:space="preserve"> CAL per Windows Multipoint Server 2012</w:t>
      </w:r>
      <w:bookmarkEnd w:id="2070"/>
    </w:p>
    <w:bookmarkEnd w:id="2071"/>
    <w:bookmarkEnd w:id="2072"/>
    <w:bookmarkEnd w:id="2073"/>
    <w:p w:rsidR="008162A5" w:rsidRPr="00FF14B6" w:rsidRDefault="008162A5" w:rsidP="00092F30">
      <w:pPr>
        <w:ind w:firstLine="360"/>
        <w:rPr>
          <w:rFonts w:cs="Tahoma"/>
        </w:rPr>
      </w:pPr>
    </w:p>
    <w:p w:rsidR="008162A5" w:rsidRPr="00FF14B6" w:rsidRDefault="008162A5" w:rsidP="00A434A4">
      <w:pPr>
        <w:ind w:left="720"/>
        <w:rPr>
          <w:rFonts w:cs="Tahoma"/>
          <w:lang w:val="it-IT"/>
        </w:rPr>
      </w:pPr>
      <w:r w:rsidRPr="00FF14B6">
        <w:rPr>
          <w:rFonts w:cs="Tahoma"/>
          <w:color w:val="000000"/>
          <w:lang w:val="it-IT"/>
        </w:rPr>
        <w:t>La licenza CAL per Windows MultiPoint Server 2012 è la versione successiva della licenza CAL per Windows Multipoint Server 2011.</w:t>
      </w:r>
    </w:p>
    <w:p w:rsidR="008162A5" w:rsidRPr="00FF14B6" w:rsidRDefault="008162A5" w:rsidP="00A434A4">
      <w:pPr>
        <w:rPr>
          <w:rFonts w:cs="Tahoma"/>
          <w:lang w:val="it-IT"/>
        </w:rPr>
      </w:pPr>
    </w:p>
    <w:p w:rsidR="008162A5" w:rsidRPr="00FF14B6" w:rsidRDefault="008162A5" w:rsidP="00A434A4">
      <w:pPr>
        <w:rPr>
          <w:rFonts w:cs="Tahoma"/>
          <w:lang w:val="it-IT"/>
        </w:rPr>
      </w:pPr>
    </w:p>
    <w:p w:rsidR="008162A5" w:rsidRPr="00FF14B6" w:rsidRDefault="008162A5" w:rsidP="00EF2279">
      <w:pPr>
        <w:pStyle w:val="Heading3"/>
        <w:ind w:left="360" w:hanging="360"/>
        <w:rPr>
          <w:rFonts w:ascii="Tahoma" w:hAnsi="Tahoma" w:cs="Tahoma"/>
          <w:lang w:val="it-IT"/>
        </w:rPr>
      </w:pPr>
      <w:bookmarkStart w:id="2074" w:name="_Toc336338369"/>
      <w:bookmarkStart w:id="2075" w:name="_Toc341193262"/>
      <w:bookmarkStart w:id="2076" w:name="Srv_97WinSvr08HighPerfCompandHyperV"/>
      <w:bookmarkStart w:id="2077" w:name="Srv_98WinSvr08HighPerfCompandHyperV"/>
      <w:bookmarkStart w:id="2078" w:name="Srv_110WinSvr08R2HPC"/>
      <w:bookmarkStart w:id="2079" w:name="Srv_114WinSvr08R2HPC"/>
      <w:bookmarkStart w:id="2080" w:name="_103_Windows_Server"/>
      <w:bookmarkStart w:id="2081" w:name="_Toc345678830"/>
      <w:bookmarkEnd w:id="2074"/>
      <w:bookmarkEnd w:id="2075"/>
      <w:bookmarkEnd w:id="2076"/>
      <w:bookmarkEnd w:id="2077"/>
      <w:bookmarkEnd w:id="2078"/>
      <w:bookmarkEnd w:id="2079"/>
      <w:bookmarkEnd w:id="2080"/>
      <w:r w:rsidRPr="00FF14B6">
        <w:rPr>
          <w:rFonts w:ascii="Tahoma" w:hAnsi="Tahoma" w:cs="Tahoma"/>
          <w:caps/>
          <w:color w:val="F66400"/>
          <w:sz w:val="22"/>
          <w:vertAlign w:val="superscript"/>
          <w:lang w:val="it-IT"/>
        </w:rPr>
        <w:t>103</w:t>
      </w:r>
      <w:r w:rsidRPr="00FF14B6">
        <w:rPr>
          <w:rFonts w:ascii="Tahoma" w:hAnsi="Tahoma" w:cs="Tahoma"/>
          <w:color w:val="F66400"/>
          <w:sz w:val="22"/>
          <w:lang w:val="it-IT"/>
        </w:rPr>
        <w:t xml:space="preserve"> Windows Server 2008 R2 HPC Edition</w:t>
      </w:r>
      <w:bookmarkEnd w:id="2081"/>
      <w:r w:rsidRPr="00FF14B6">
        <w:rPr>
          <w:rFonts w:ascii="Tahoma" w:hAnsi="Tahoma" w:cs="Tahoma"/>
          <w:lang w:val="it-IT"/>
        </w:rPr>
        <w:t xml:space="preserve"> </w:t>
      </w:r>
    </w:p>
    <w:p w:rsidR="008162A5" w:rsidRPr="00FF14B6" w:rsidRDefault="008162A5" w:rsidP="00A434A4">
      <w:pPr>
        <w:rPr>
          <w:rFonts w:cs="Tahoma"/>
          <w:lang w:val="it-IT"/>
        </w:rPr>
      </w:pPr>
    </w:p>
    <w:p w:rsidR="008162A5" w:rsidRPr="00FF14B6" w:rsidRDefault="008162A5" w:rsidP="00A434A4">
      <w:pPr>
        <w:spacing w:after="60"/>
        <w:ind w:left="720"/>
        <w:rPr>
          <w:rFonts w:cs="Tahoma"/>
          <w:lang w:val="it-IT"/>
        </w:rPr>
      </w:pPr>
      <w:r w:rsidRPr="00FF14B6">
        <w:rPr>
          <w:rFonts w:cs="Tahoma"/>
          <w:b/>
          <w:color w:val="000000"/>
          <w:lang w:val="it-IT"/>
        </w:rPr>
        <w:t>Concessioni di licenza associate alla fine del ciclo di vita di Windows Server HPC Edition</w:t>
      </w:r>
    </w:p>
    <w:p w:rsidR="008162A5" w:rsidRPr="00FF14B6" w:rsidRDefault="008162A5" w:rsidP="00A434A4">
      <w:pPr>
        <w:ind w:left="720"/>
        <w:rPr>
          <w:rFonts w:cs="Tahoma"/>
          <w:lang w:val="it-IT"/>
        </w:rPr>
      </w:pPr>
      <w:r w:rsidRPr="00FF14B6">
        <w:rPr>
          <w:rFonts w:cs="Tahoma"/>
          <w:color w:val="000000"/>
          <w:lang w:val="it-IT"/>
        </w:rPr>
        <w:t>Windows Server 2008 R2 sarà l</w:t>
      </w:r>
      <w:r w:rsidR="00CF04A9" w:rsidRPr="00FF14B6">
        <w:rPr>
          <w:rFonts w:cs="Tahoma"/>
          <w:color w:val="000000"/>
          <w:lang w:val="it-IT"/>
        </w:rPr>
        <w:t>’</w:t>
      </w:r>
      <w:r w:rsidRPr="00FF14B6">
        <w:rPr>
          <w:rFonts w:cs="Tahoma"/>
          <w:color w:val="000000"/>
          <w:lang w:val="it-IT"/>
        </w:rPr>
        <w:t>ultima versione di Windows Server HPC Edition.</w:t>
      </w:r>
      <w:r w:rsidRPr="00FF14B6">
        <w:rPr>
          <w:rFonts w:cs="Tahoma"/>
          <w:lang w:val="it-IT"/>
        </w:rPr>
        <w:t xml:space="preserve"> </w:t>
      </w:r>
      <w:r w:rsidRPr="00FF14B6">
        <w:rPr>
          <w:rFonts w:cs="Tahoma"/>
          <w:color w:val="000000"/>
          <w:lang w:val="it-IT"/>
        </w:rPr>
        <w:t>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xml:space="preserve">) saranno autorizzate a utilizzare il software </w:t>
      </w:r>
      <w:r w:rsidRPr="00FF14B6">
        <w:rPr>
          <w:rFonts w:cs="Tahoma"/>
          <w:lang w:val="it-IT"/>
        </w:rPr>
        <w:t xml:space="preserve">Windows Server 2012 Standard. Per agevolare tale utilizzo, per ogni due Licenze Qualificanti in suo possesso, alla società verrà concessa una licenza per processore per Windows Server 2012 Standard in base alla disponibilità di Windows Server 2012. </w:t>
      </w:r>
    </w:p>
    <w:p w:rsidR="008162A5" w:rsidRPr="00FF14B6" w:rsidRDefault="008162A5" w:rsidP="00A434A4">
      <w:pPr>
        <w:ind w:left="720"/>
        <w:rPr>
          <w:rFonts w:cs="Tahoma"/>
          <w:lang w:val="it-IT"/>
        </w:rPr>
      </w:pPr>
    </w:p>
    <w:p w:rsidR="008162A5" w:rsidRPr="00FF14B6" w:rsidRDefault="008162A5" w:rsidP="005D60A4">
      <w:pPr>
        <w:numPr>
          <w:ilvl w:val="0"/>
          <w:numId w:val="94"/>
        </w:numPr>
        <w:tabs>
          <w:tab w:val="clear" w:pos="360"/>
          <w:tab w:val="num" w:pos="1440"/>
        </w:tabs>
        <w:spacing w:after="60"/>
        <w:ind w:left="1440"/>
        <w:rPr>
          <w:rFonts w:cs="Tahoma"/>
          <w:lang w:val="it-IT"/>
        </w:rPr>
      </w:pPr>
      <w:r w:rsidRPr="00FF14B6">
        <w:rPr>
          <w:rFonts w:cs="Tahoma"/>
          <w:color w:val="000000"/>
          <w:lang w:val="it-IT"/>
        </w:rPr>
        <w:t>Qualora una società disponga di un numero dispari di licenze per Windows Server HPC Edition, dovrà arrotondarle al successivo numero pari per determinare la quantità concessa.</w:t>
      </w:r>
      <w:r w:rsidRPr="00FF14B6">
        <w:rPr>
          <w:rFonts w:cs="Tahoma"/>
          <w:lang w:val="it-IT"/>
        </w:rPr>
        <w:t xml:space="preserve"> </w:t>
      </w:r>
      <w:r w:rsidRPr="00FF14B6">
        <w:rPr>
          <w:rFonts w:cs="Tahoma"/>
          <w:color w:val="000000"/>
          <w:lang w:val="it-IT"/>
        </w:rPr>
        <w:t>Ad esempio, una società titolare di tre licenze per Windows Server HPC Edition riceverà in totale due licenze per Windows Server 2012 Standard.</w:t>
      </w:r>
    </w:p>
    <w:p w:rsidR="008162A5" w:rsidRPr="00FF14B6" w:rsidRDefault="008162A5" w:rsidP="005D60A4">
      <w:pPr>
        <w:pStyle w:val="ListParagraph"/>
        <w:numPr>
          <w:ilvl w:val="0"/>
          <w:numId w:val="94"/>
        </w:numPr>
        <w:tabs>
          <w:tab w:val="clear" w:pos="360"/>
          <w:tab w:val="num" w:pos="1440"/>
        </w:tabs>
        <w:spacing w:after="60"/>
        <w:ind w:left="1440"/>
        <w:contextualSpacing w:val="0"/>
        <w:rPr>
          <w:rFonts w:ascii="Tahoma" w:hAnsi="Tahoma" w:cs="Tahoma"/>
          <w:lang w:val="it-IT"/>
        </w:rPr>
      </w:pPr>
      <w:r w:rsidRPr="00FF14B6">
        <w:rPr>
          <w:rFonts w:ascii="Tahoma" w:hAnsi="Tahoma" w:cs="Tahoma"/>
          <w:sz w:val="18"/>
          <w:szCs w:val="18"/>
          <w:lang w:val="it-IT"/>
        </w:rPr>
        <w:t>Le licenze acquistate ai sensi della presente concessione includono la copertura Software Assurance.</w:t>
      </w:r>
      <w:r w:rsidRPr="00FF14B6">
        <w:rPr>
          <w:rFonts w:ascii="Tahoma" w:hAnsi="Tahoma" w:cs="Tahoma"/>
          <w:lang w:val="it-IT"/>
        </w:rPr>
        <w:t xml:space="preserve"> </w:t>
      </w:r>
      <w:r w:rsidRPr="00FF14B6">
        <w:rPr>
          <w:rFonts w:ascii="Tahoma" w:hAnsi="Tahoma" w:cs="Tahoma"/>
          <w:sz w:val="18"/>
          <w:lang w:val="it-IT"/>
        </w:rPr>
        <w:t>Tale copertura cessa alla scadenza della corrispondente copertura per le Licenze Qualificanti.</w:t>
      </w:r>
    </w:p>
    <w:p w:rsidR="008162A5" w:rsidRPr="00FF14B6" w:rsidRDefault="008162A5" w:rsidP="005D60A4">
      <w:pPr>
        <w:pStyle w:val="ListParagraph"/>
        <w:numPr>
          <w:ilvl w:val="0"/>
          <w:numId w:val="94"/>
        </w:numPr>
        <w:tabs>
          <w:tab w:val="clear" w:pos="360"/>
          <w:tab w:val="num" w:pos="1440"/>
        </w:tabs>
        <w:spacing w:after="60"/>
        <w:ind w:left="1440"/>
        <w:contextualSpacing w:val="0"/>
        <w:rPr>
          <w:rFonts w:ascii="Tahoma" w:hAnsi="Tahoma" w:cs="Tahoma"/>
          <w:lang w:val="it-IT"/>
        </w:rPr>
      </w:pPr>
      <w:r w:rsidRPr="00FF14B6">
        <w:rPr>
          <w:rFonts w:ascii="Tahoma" w:hAnsi="Tahoma" w:cs="Tahoma"/>
          <w:sz w:val="18"/>
          <w:lang w:val="it-IT"/>
        </w:rPr>
        <w:t>Nel caso in cui le società abbiano acquistato diritti perpetui per utilizzare software ai sensi di Licenze Qualificanti, le licenze acquistate ai sensi della presente concessione saranno anch</w:t>
      </w:r>
      <w:r w:rsidR="00CF04A9" w:rsidRPr="00FF14B6">
        <w:rPr>
          <w:rFonts w:ascii="Tahoma" w:hAnsi="Tahoma" w:cs="Tahoma"/>
          <w:sz w:val="18"/>
          <w:lang w:val="it-IT"/>
        </w:rPr>
        <w:t>’</w:t>
      </w:r>
      <w:r w:rsidRPr="00FF14B6">
        <w:rPr>
          <w:rFonts w:ascii="Tahoma" w:hAnsi="Tahoma" w:cs="Tahoma"/>
          <w:sz w:val="18"/>
          <w:lang w:val="it-IT"/>
        </w:rPr>
        <w:t>esse perpetue; diversamente, le licenze acquistate ai sensi della presente concessione cesseranno alla scadenza delle Licenze Qualificanti sottostanti.</w:t>
      </w:r>
    </w:p>
    <w:p w:rsidR="008162A5" w:rsidRPr="00FF14B6" w:rsidRDefault="008162A5" w:rsidP="005D60A4">
      <w:pPr>
        <w:numPr>
          <w:ilvl w:val="0"/>
          <w:numId w:val="94"/>
        </w:numPr>
        <w:tabs>
          <w:tab w:val="clear" w:pos="360"/>
          <w:tab w:val="num" w:pos="1440"/>
          <w:tab w:val="left" w:pos="2160"/>
        </w:tabs>
        <w:spacing w:after="60"/>
        <w:ind w:left="1440"/>
        <w:rPr>
          <w:rFonts w:cs="Tahoma"/>
          <w:lang w:val="it-IT"/>
        </w:rPr>
      </w:pPr>
      <w:r w:rsidRPr="00FF14B6">
        <w:rPr>
          <w:rFonts w:cs="Tahoma"/>
          <w:lang w:val="it-IT"/>
        </w:rPr>
        <w:t>Eseguendo l</w:t>
      </w:r>
      <w:r w:rsidR="00CF04A9" w:rsidRPr="00FF14B6">
        <w:rPr>
          <w:rFonts w:cs="Tahoma"/>
          <w:lang w:val="it-IT"/>
        </w:rPr>
        <w:t>’</w:t>
      </w:r>
      <w:r w:rsidRPr="00FF14B6">
        <w:rPr>
          <w:rFonts w:cs="Tahoma"/>
          <w:lang w:val="it-IT"/>
        </w:rPr>
        <w:t xml:space="preserve">aggiornamento a Windows Server 2012 Standard ai sensi della presente concessione, le licenze </w:t>
      </w:r>
      <w:r w:rsidRPr="00FF14B6">
        <w:rPr>
          <w:rFonts w:cs="Tahoma"/>
          <w:color w:val="000000"/>
          <w:lang w:val="it-IT"/>
        </w:rPr>
        <w:t>in essere</w:t>
      </w:r>
      <w:r w:rsidRPr="00FF14B6">
        <w:rPr>
          <w:rFonts w:cs="Tahoma"/>
          <w:lang w:val="it-IT"/>
        </w:rPr>
        <w:t xml:space="preserve"> per </w:t>
      </w:r>
      <w:r w:rsidRPr="00FF14B6">
        <w:rPr>
          <w:rFonts w:cs="Tahoma"/>
          <w:color w:val="000000"/>
          <w:lang w:val="it-IT"/>
        </w:rPr>
        <w:t xml:space="preserve">Windows Server 2008 R2 HPC Edition </w:t>
      </w:r>
      <w:r w:rsidRPr="00FF14B6">
        <w:rPr>
          <w:rFonts w:cs="Tahoma"/>
          <w:lang w:val="it-IT"/>
        </w:rPr>
        <w:t>rimangono valide.</w:t>
      </w:r>
    </w:p>
    <w:p w:rsidR="008162A5" w:rsidRPr="00FF14B6" w:rsidRDefault="008162A5" w:rsidP="005D60A4">
      <w:pPr>
        <w:numPr>
          <w:ilvl w:val="0"/>
          <w:numId w:val="94"/>
        </w:numPr>
        <w:tabs>
          <w:tab w:val="clear" w:pos="360"/>
          <w:tab w:val="num" w:pos="1440"/>
        </w:tabs>
        <w:spacing w:after="60"/>
        <w:ind w:left="1440"/>
        <w:rPr>
          <w:rFonts w:cs="Tahoma"/>
          <w:lang w:val="it-IT"/>
        </w:rPr>
      </w:pPr>
      <w:r w:rsidRPr="00FF14B6">
        <w:rPr>
          <w:rFonts w:cs="Tahoma"/>
          <w:color w:val="000000"/>
          <w:lang w:val="it-IT"/>
        </w:rPr>
        <w:t>Le licenze per Windows Server 2008 R2 HPC Edition acquistate successivamente nello stesso periodo di validità dell</w:t>
      </w:r>
      <w:r w:rsidR="00CF04A9" w:rsidRPr="00FF14B6">
        <w:rPr>
          <w:rFonts w:cs="Tahoma"/>
          <w:color w:val="000000"/>
          <w:lang w:val="it-IT"/>
        </w:rPr>
        <w:t>’</w:t>
      </w:r>
      <w:r w:rsidRPr="00FF14B6">
        <w:rPr>
          <w:rFonts w:cs="Tahoma"/>
          <w:color w:val="000000"/>
          <w:lang w:val="it-IT"/>
        </w:rPr>
        <w:t>iscrizione nell</w:t>
      </w:r>
      <w:r w:rsidR="00CF04A9" w:rsidRPr="00FF14B6">
        <w:rPr>
          <w:rFonts w:cs="Tahoma"/>
          <w:color w:val="000000"/>
          <w:lang w:val="it-IT"/>
        </w:rPr>
        <w:t>’</w:t>
      </w:r>
      <w:r w:rsidRPr="00FF14B6">
        <w:rPr>
          <w:rFonts w:cs="Tahoma"/>
          <w:color w:val="000000"/>
          <w:lang w:val="it-IT"/>
        </w:rPr>
        <w:t>ambito di una procedura pianificata di true-up di una società Enterprise, Enterprise Subscription,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dalla suddetta concessione.</w:t>
      </w:r>
      <w:r w:rsidRPr="00FF14B6">
        <w:rPr>
          <w:rFonts w:cs="Tahoma"/>
          <w:lang w:val="it-IT"/>
        </w:rPr>
        <w:t xml:space="preserve"> </w:t>
      </w:r>
    </w:p>
    <w:p w:rsidR="008162A5" w:rsidRPr="00FF14B6" w:rsidRDefault="008162A5" w:rsidP="005D60A4">
      <w:pPr>
        <w:numPr>
          <w:ilvl w:val="0"/>
          <w:numId w:val="94"/>
        </w:numPr>
        <w:tabs>
          <w:tab w:val="clear" w:pos="360"/>
          <w:tab w:val="num" w:pos="1440"/>
        </w:tabs>
        <w:spacing w:after="60"/>
        <w:ind w:left="1440"/>
        <w:rPr>
          <w:rFonts w:cs="Tahoma"/>
          <w:lang w:val="it-IT"/>
        </w:rPr>
      </w:pPr>
      <w:r w:rsidRPr="00FF14B6">
        <w:rPr>
          <w:rFonts w:cs="Tahoma"/>
          <w:color w:val="000000"/>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8162A5" w:rsidRPr="00FF14B6" w:rsidRDefault="008162A5" w:rsidP="00A434A4">
      <w:pPr>
        <w:contextualSpacing/>
        <w:rPr>
          <w:rFonts w:cs="Tahoma"/>
          <w:lang w:val="it-IT"/>
        </w:rPr>
      </w:pPr>
    </w:p>
    <w:p w:rsidR="008162A5" w:rsidRPr="00FF14B6" w:rsidRDefault="008162A5" w:rsidP="008C2FF8">
      <w:pPr>
        <w:spacing w:after="60"/>
        <w:ind w:left="720"/>
        <w:rPr>
          <w:rFonts w:cs="Tahoma"/>
          <w:lang w:val="it-IT"/>
        </w:rPr>
      </w:pPr>
      <w:r w:rsidRPr="00FF14B6">
        <w:rPr>
          <w:rFonts w:cs="Tahoma"/>
          <w:b/>
          <w:lang w:val="it-IT"/>
        </w:rPr>
        <w:t>Informazioni aggiuntive sull</w:t>
      </w:r>
      <w:r w:rsidR="00CF04A9" w:rsidRPr="00FF14B6">
        <w:rPr>
          <w:rFonts w:cs="Tahoma"/>
          <w:b/>
          <w:lang w:val="it-IT"/>
        </w:rPr>
        <w:t>’</w:t>
      </w:r>
      <w:r w:rsidRPr="00FF14B6">
        <w:rPr>
          <w:rFonts w:cs="Tahoma"/>
          <w:b/>
          <w:lang w:val="it-IT"/>
        </w:rPr>
        <w:t>utilizzo di Windows Server 2012 High Performance Computing</w:t>
      </w:r>
      <w:r w:rsidR="00846AC2" w:rsidRPr="00FF14B6">
        <w:rPr>
          <w:rFonts w:cs="Tahoma"/>
          <w:b/>
          <w:lang w:val="it-IT"/>
        </w:rPr>
        <w:t> </w:t>
      </w:r>
      <w:r w:rsidRPr="00FF14B6">
        <w:rPr>
          <w:rFonts w:cs="Tahoma"/>
          <w:b/>
          <w:lang w:val="it-IT"/>
        </w:rPr>
        <w:t>(HPC)</w:t>
      </w:r>
    </w:p>
    <w:p w:rsidR="008162A5" w:rsidRPr="00FF14B6" w:rsidRDefault="008162A5" w:rsidP="008C2FF8">
      <w:pPr>
        <w:ind w:left="720"/>
        <w:contextualSpacing/>
        <w:rPr>
          <w:rFonts w:cs="Tahoma"/>
          <w:lang w:val="it-IT"/>
        </w:rPr>
      </w:pPr>
      <w:r w:rsidRPr="00FF14B6">
        <w:rPr>
          <w:rFonts w:eastAsia="Times New Roman" w:cs="Tahoma"/>
          <w:szCs w:val="18"/>
          <w:lang w:val="it-IT"/>
        </w:rPr>
        <w:t>Quando Windows Server 2012 Standard o Datacenter viene utilizzato per High Performance Computing, non servono licenze CAL per accedere al software.</w:t>
      </w:r>
      <w:r w:rsidRPr="00FF14B6">
        <w:rPr>
          <w:rFonts w:cs="Tahoma"/>
          <w:lang w:val="it-IT"/>
        </w:rPr>
        <w:t xml:space="preserve"> Un </w:t>
      </w:r>
      <w:r w:rsidR="00341620" w:rsidRPr="00FF14B6">
        <w:rPr>
          <w:rFonts w:cs="Tahoma"/>
          <w:lang w:val="it-IT"/>
        </w:rPr>
        <w:t>“</w:t>
      </w:r>
      <w:r w:rsidRPr="00FF14B6">
        <w:rPr>
          <w:rFonts w:cs="Tahoma"/>
          <w:lang w:val="it-IT"/>
        </w:rPr>
        <w:t>Carico di Lavoro High Performance Computing (</w:t>
      </w:r>
      <w:r w:rsidR="00341620" w:rsidRPr="00FF14B6">
        <w:rPr>
          <w:rFonts w:cs="Tahoma"/>
          <w:lang w:val="it-IT"/>
        </w:rPr>
        <w:t>“</w:t>
      </w:r>
      <w:r w:rsidRPr="00FF14B6">
        <w:rPr>
          <w:rFonts w:cs="Tahoma"/>
          <w:lang w:val="it-IT"/>
        </w:rPr>
        <w:t>HPC</w:t>
      </w:r>
      <w:r w:rsidR="00341620" w:rsidRPr="00FF14B6">
        <w:rPr>
          <w:rFonts w:cs="Tahoma"/>
          <w:lang w:val="it-IT"/>
        </w:rPr>
        <w:t>”</w:t>
      </w:r>
      <w:r w:rsidRPr="00FF14B6">
        <w:rPr>
          <w:rFonts w:cs="Tahoma"/>
          <w:lang w:val="it-IT"/>
        </w:rPr>
        <w:t>)</w:t>
      </w:r>
      <w:r w:rsidR="00341620" w:rsidRPr="00FF14B6">
        <w:rPr>
          <w:rFonts w:cs="Tahoma"/>
          <w:lang w:val="it-IT"/>
        </w:rPr>
        <w:t>”</w:t>
      </w:r>
      <w:r w:rsidRPr="00FF14B6">
        <w:rPr>
          <w:rFonts w:cs="Tahoma"/>
          <w:b/>
          <w:lang w:val="it-IT"/>
        </w:rPr>
        <w:t xml:space="preserve"> </w:t>
      </w:r>
      <w:r w:rsidRPr="00FF14B6">
        <w:rPr>
          <w:rFonts w:cs="Tahoma"/>
          <w:lang w:val="it-IT"/>
        </w:rPr>
        <w:t xml:space="preserve">indica un carico di lavoro nel quale il software server </w:t>
      </w:r>
      <w:r w:rsidRPr="00FF14B6">
        <w:rPr>
          <w:rFonts w:cs="Tahoma"/>
          <w:u w:val="single"/>
          <w:lang w:val="it-IT"/>
        </w:rPr>
        <w:t>viene utilizzato</w:t>
      </w:r>
      <w:r w:rsidRPr="00FF14B6">
        <w:rPr>
          <w:rFonts w:cs="Tahoma"/>
          <w:lang w:val="it-IT"/>
        </w:rPr>
        <w:t xml:space="preserve"> per eseguire un Nodo del Cluster e per consentire, insieme ad altro software, la gestione dei sistemi, la gestione della protezione e dell</w:t>
      </w:r>
      <w:r w:rsidR="00CF04A9" w:rsidRPr="00FF14B6">
        <w:rPr>
          <w:rFonts w:cs="Tahoma"/>
          <w:lang w:val="it-IT"/>
        </w:rPr>
        <w:t>’</w:t>
      </w:r>
      <w:r w:rsidRPr="00FF14B6">
        <w:rPr>
          <w:rFonts w:cs="Tahoma"/>
          <w:lang w:val="it-IT"/>
        </w:rPr>
        <w:t xml:space="preserve">archiviazione o il miglioramento delle prestazioni in un nodo del cluster allo scopo di supportare le Applicazioni HPC con cluster. </w:t>
      </w:r>
      <w:bookmarkStart w:id="2082" w:name="Srv_1120WinSvr08R2Enterprise"/>
      <w:r w:rsidRPr="00FF14B6">
        <w:rPr>
          <w:rFonts w:cs="Tahoma"/>
          <w:lang w:val="it-IT"/>
        </w:rPr>
        <w:t>Ulteriori dettagli sono disponibili nei Diritti di Utilizzo del Prodotto.</w:t>
      </w:r>
    </w:p>
    <w:p w:rsidR="008162A5" w:rsidRPr="00FF14B6" w:rsidRDefault="008162A5" w:rsidP="008C2FF8">
      <w:pPr>
        <w:contextualSpacing/>
        <w:rPr>
          <w:rFonts w:cs="Tahoma"/>
          <w:lang w:val="it-IT"/>
        </w:rPr>
      </w:pPr>
    </w:p>
    <w:p w:rsidR="008162A5" w:rsidRPr="00FF14B6" w:rsidRDefault="008162A5" w:rsidP="008C2FF8">
      <w:pPr>
        <w:contextualSpacing/>
        <w:rPr>
          <w:rFonts w:cs="Tahoma"/>
          <w:lang w:val="it-IT"/>
        </w:rPr>
      </w:pPr>
    </w:p>
    <w:p w:rsidR="004B5B8E" w:rsidRPr="00FF14B6" w:rsidRDefault="004B5B8E" w:rsidP="008C2FF8">
      <w:pPr>
        <w:contextualSpacing/>
        <w:rPr>
          <w:rFonts w:cs="Tahoma"/>
          <w:lang w:val="it-IT"/>
        </w:rPr>
      </w:pPr>
    </w:p>
    <w:p w:rsidR="004B5B8E" w:rsidRPr="00FF14B6" w:rsidRDefault="004B5B8E" w:rsidP="008C2FF8">
      <w:pPr>
        <w:contextualSpacing/>
        <w:rPr>
          <w:rFonts w:cs="Tahoma"/>
          <w:lang w:val="it-IT"/>
        </w:rPr>
      </w:pPr>
    </w:p>
    <w:p w:rsidR="008162A5" w:rsidRPr="00FF14B6" w:rsidRDefault="008162A5" w:rsidP="00EF2279">
      <w:pPr>
        <w:pStyle w:val="Heading3"/>
        <w:ind w:left="360" w:hanging="360"/>
        <w:rPr>
          <w:rFonts w:ascii="Tahoma" w:hAnsi="Tahoma" w:cs="Tahoma"/>
          <w:lang w:val="it-IT"/>
        </w:rPr>
      </w:pPr>
      <w:bookmarkStart w:id="2083" w:name="_97_Windows_Server"/>
      <w:bookmarkStart w:id="2084" w:name="_98_Windows_Server"/>
      <w:bookmarkStart w:id="2085" w:name="_Toc336338370"/>
      <w:bookmarkStart w:id="2086" w:name="_Toc341193263"/>
      <w:bookmarkStart w:id="2087" w:name="Srv_116WinSvr08R2Enterprise"/>
      <w:bookmarkStart w:id="2088" w:name="_104_Windows_Server"/>
      <w:bookmarkStart w:id="2089" w:name="_Toc345678831"/>
      <w:bookmarkStart w:id="2090" w:name="Srv_100WinSvr08R2Enterprise"/>
      <w:bookmarkEnd w:id="2083"/>
      <w:bookmarkEnd w:id="2084"/>
      <w:bookmarkEnd w:id="2085"/>
      <w:bookmarkEnd w:id="2086"/>
      <w:bookmarkEnd w:id="2087"/>
      <w:bookmarkEnd w:id="2088"/>
      <w:r w:rsidRPr="00FF14B6">
        <w:rPr>
          <w:rFonts w:ascii="Tahoma" w:hAnsi="Tahoma" w:cs="Tahoma"/>
          <w:caps/>
          <w:color w:val="F66400"/>
          <w:sz w:val="22"/>
          <w:vertAlign w:val="superscript"/>
          <w:lang w:val="it-IT"/>
        </w:rPr>
        <w:t>104</w:t>
      </w:r>
      <w:r w:rsidRPr="00FF14B6">
        <w:rPr>
          <w:rFonts w:ascii="Tahoma" w:hAnsi="Tahoma" w:cs="Tahoma"/>
          <w:color w:val="F66400"/>
          <w:sz w:val="22"/>
          <w:lang w:val="it-IT"/>
        </w:rPr>
        <w:t xml:space="preserve"> Windows Server 2008 R2 Enterprise</w:t>
      </w:r>
      <w:bookmarkEnd w:id="2089"/>
      <w:r w:rsidRPr="00FF14B6">
        <w:rPr>
          <w:rFonts w:ascii="Tahoma" w:hAnsi="Tahoma" w:cs="Tahoma"/>
          <w:lang w:val="it-IT"/>
        </w:rPr>
        <w:t xml:space="preserve"> </w:t>
      </w:r>
    </w:p>
    <w:bookmarkEnd w:id="2082"/>
    <w:bookmarkEnd w:id="2090"/>
    <w:p w:rsidR="008162A5" w:rsidRPr="00FF14B6" w:rsidRDefault="008162A5" w:rsidP="008C2FF8">
      <w:pPr>
        <w:ind w:left="900"/>
        <w:rPr>
          <w:rFonts w:cs="Tahoma"/>
          <w:lang w:val="it-IT"/>
        </w:rPr>
      </w:pPr>
    </w:p>
    <w:p w:rsidR="008162A5" w:rsidRPr="00FF14B6" w:rsidRDefault="008162A5" w:rsidP="00171927">
      <w:pPr>
        <w:spacing w:after="60"/>
        <w:ind w:left="720"/>
        <w:rPr>
          <w:rFonts w:cs="Tahoma"/>
          <w:lang w:val="it-IT"/>
        </w:rPr>
      </w:pPr>
      <w:r w:rsidRPr="00FF14B6">
        <w:rPr>
          <w:rFonts w:cs="Tahoma"/>
          <w:b/>
          <w:color w:val="000000"/>
          <w:lang w:val="it-IT"/>
        </w:rPr>
        <w:t>Concessioni di licenza associate alla fine del ciclo di vita di Windows Server Enterprise</w:t>
      </w:r>
    </w:p>
    <w:p w:rsidR="008162A5" w:rsidRPr="00FF14B6" w:rsidRDefault="008162A5" w:rsidP="008C2FF8">
      <w:pPr>
        <w:ind w:left="720"/>
        <w:rPr>
          <w:rFonts w:cs="Tahoma"/>
          <w:lang w:val="it-IT"/>
        </w:rPr>
      </w:pPr>
      <w:r w:rsidRPr="00FF14B6">
        <w:rPr>
          <w:rFonts w:cs="Tahoma"/>
          <w:color w:val="000000"/>
          <w:lang w:val="it-IT"/>
        </w:rPr>
        <w:t>Windows Server 2008 R2 sarà l</w:t>
      </w:r>
      <w:r w:rsidR="00CF04A9" w:rsidRPr="00FF14B6">
        <w:rPr>
          <w:rFonts w:cs="Tahoma"/>
          <w:color w:val="000000"/>
          <w:lang w:val="it-IT"/>
        </w:rPr>
        <w:t>’</w:t>
      </w:r>
      <w:r w:rsidRPr="00FF14B6">
        <w:rPr>
          <w:rFonts w:cs="Tahoma"/>
          <w:color w:val="000000"/>
          <w:lang w:val="it-IT"/>
        </w:rPr>
        <w:t>ultima versione di Windows Server Enterprise.</w:t>
      </w:r>
      <w:r w:rsidRPr="00FF14B6">
        <w:rPr>
          <w:rFonts w:cs="Tahoma"/>
          <w:lang w:val="it-IT"/>
        </w:rPr>
        <w:t xml:space="preserve"> </w:t>
      </w:r>
      <w:r w:rsidRPr="00FF14B6">
        <w:rPr>
          <w:rFonts w:cs="Tahoma"/>
          <w:color w:val="000000"/>
          <w:lang w:val="it-IT"/>
        </w:rPr>
        <w:t>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saranno autorizzate a effettuare l</w:t>
      </w:r>
      <w:r w:rsidR="00CF04A9" w:rsidRPr="00FF14B6">
        <w:rPr>
          <w:rFonts w:cs="Tahoma"/>
          <w:color w:val="000000"/>
          <w:lang w:val="it-IT"/>
        </w:rPr>
        <w:t>’</w:t>
      </w:r>
      <w:r w:rsidRPr="00FF14B6">
        <w:rPr>
          <w:rFonts w:cs="Tahoma"/>
          <w:color w:val="000000"/>
          <w:lang w:val="it-IT"/>
        </w:rPr>
        <w:t xml:space="preserve">aggiornamento al software </w:t>
      </w:r>
      <w:r w:rsidRPr="00FF14B6">
        <w:rPr>
          <w:rFonts w:cs="Tahoma"/>
          <w:lang w:val="it-IT"/>
        </w:rPr>
        <w:t>Windows Server 2012 Standard e</w:t>
      </w:r>
      <w:r w:rsidR="00846AC2" w:rsidRPr="00FF14B6">
        <w:rPr>
          <w:rFonts w:cs="Tahoma"/>
          <w:lang w:val="it-IT"/>
        </w:rPr>
        <w:t> </w:t>
      </w:r>
      <w:r w:rsidRPr="00FF14B6">
        <w:rPr>
          <w:rFonts w:cs="Tahoma"/>
          <w:lang w:val="it-IT"/>
        </w:rPr>
        <w:t xml:space="preserve">a </w:t>
      </w:r>
      <w:r w:rsidRPr="00FF14B6">
        <w:rPr>
          <w:rFonts w:cs="Tahoma"/>
          <w:color w:val="000000"/>
          <w:lang w:val="it-IT"/>
        </w:rPr>
        <w:t xml:space="preserve">utilizzarlo al posto di </w:t>
      </w:r>
      <w:r w:rsidRPr="00FF14B6">
        <w:rPr>
          <w:rFonts w:cs="Tahoma"/>
          <w:lang w:val="it-IT"/>
        </w:rPr>
        <w:t>Windows Server 2008 R2 Enterprise. Per agevolare tale aggiornamento, per ogni Licenza Qualificante in suo possesso, alla società verrà concesso quanto segue in base alla disponibilità di</w:t>
      </w:r>
      <w:r w:rsidR="00846AC2" w:rsidRPr="00FF14B6">
        <w:rPr>
          <w:rFonts w:cs="Tahoma"/>
          <w:lang w:val="it-IT"/>
        </w:rPr>
        <w:t> </w:t>
      </w:r>
      <w:r w:rsidRPr="00FF14B6">
        <w:rPr>
          <w:rFonts w:cs="Tahoma"/>
          <w:lang w:val="it-IT"/>
        </w:rPr>
        <w:t>Windows Server 2012:</w:t>
      </w:r>
    </w:p>
    <w:p w:rsidR="008162A5" w:rsidRPr="00FF14B6" w:rsidRDefault="008162A5" w:rsidP="00171927">
      <w:pPr>
        <w:spacing w:after="60"/>
        <w:ind w:left="720"/>
        <w:rPr>
          <w:rFonts w:cs="Tahoma"/>
          <w:lang w:val="it-IT"/>
        </w:rPr>
      </w:pPr>
    </w:p>
    <w:p w:rsidR="008162A5" w:rsidRPr="00FF14B6" w:rsidRDefault="008162A5" w:rsidP="005D60A4">
      <w:pPr>
        <w:numPr>
          <w:ilvl w:val="0"/>
          <w:numId w:val="90"/>
        </w:numPr>
        <w:spacing w:after="60"/>
        <w:ind w:left="1440"/>
        <w:rPr>
          <w:rFonts w:cs="Tahoma"/>
        </w:rPr>
      </w:pPr>
      <w:r w:rsidRPr="00FF14B6">
        <w:rPr>
          <w:rFonts w:cs="Tahoma"/>
          <w:lang w:val="it-IT"/>
        </w:rPr>
        <w:t>due licenze per Windows Server 2012 Standard o</w:t>
      </w:r>
    </w:p>
    <w:p w:rsidR="008162A5" w:rsidRPr="00FF14B6" w:rsidRDefault="008162A5" w:rsidP="005D60A4">
      <w:pPr>
        <w:numPr>
          <w:ilvl w:val="0"/>
          <w:numId w:val="90"/>
        </w:numPr>
        <w:spacing w:after="60"/>
        <w:ind w:left="1440"/>
        <w:rPr>
          <w:rFonts w:cs="Tahoma"/>
          <w:lang w:val="it-IT"/>
        </w:rPr>
      </w:pPr>
      <w:r w:rsidRPr="00FF14B6">
        <w:rPr>
          <w:rFonts w:cs="Tahoma"/>
          <w:lang w:val="it-IT"/>
        </w:rPr>
        <w:t>tre, nel caso di Licenze Qualificanti acquistate con la copertura SA o rinnovate nel periodo 1 aprile - 31 agosto 2012 o</w:t>
      </w:r>
    </w:p>
    <w:p w:rsidR="008162A5" w:rsidRPr="00FF14B6" w:rsidRDefault="008162A5" w:rsidP="005D60A4">
      <w:pPr>
        <w:numPr>
          <w:ilvl w:val="0"/>
          <w:numId w:val="90"/>
        </w:numPr>
        <w:spacing w:after="60"/>
        <w:ind w:left="1440"/>
        <w:rPr>
          <w:rFonts w:cs="Tahoma"/>
          <w:lang w:val="it-IT"/>
        </w:rPr>
      </w:pPr>
      <w:r w:rsidRPr="00FF14B6">
        <w:rPr>
          <w:rFonts w:eastAsia="Times New Roman" w:cs="Tahoma"/>
          <w:szCs w:val="18"/>
          <w:lang w:val="it-IT"/>
        </w:rPr>
        <w:t>quatto licenze per Windows Server 2012 Standard, qualora il numero effettivo di processori fisici sul server al quale viene ceduta la Licenza Qualificante sia maggiore di quattro. (In questi casi le società dovranno creare un record della configurazione dell</w:t>
      </w:r>
      <w:r w:rsidR="00CF04A9" w:rsidRPr="00FF14B6">
        <w:rPr>
          <w:rFonts w:eastAsia="Times New Roman" w:cs="Tahoma"/>
          <w:szCs w:val="18"/>
          <w:lang w:val="it-IT"/>
        </w:rPr>
        <w:t>’</w:t>
      </w:r>
      <w:r w:rsidRPr="00FF14B6">
        <w:rPr>
          <w:rFonts w:eastAsia="Times New Roman" w:cs="Tahoma"/>
          <w:szCs w:val="18"/>
          <w:lang w:val="it-IT"/>
        </w:rPr>
        <w:t>hardware fisico che supporta tale software prima della scadenza della copertura Software Assurance per le Licenze Qualificanti ai</w:t>
      </w:r>
      <w:r w:rsidR="00846AC2" w:rsidRPr="00FF14B6">
        <w:rPr>
          <w:rFonts w:eastAsia="Times New Roman" w:cs="Tahoma"/>
          <w:szCs w:val="18"/>
          <w:lang w:val="it-IT"/>
        </w:rPr>
        <w:t> </w:t>
      </w:r>
      <w:r w:rsidRPr="00FF14B6">
        <w:rPr>
          <w:rFonts w:eastAsia="Times New Roman" w:cs="Tahoma"/>
          <w:szCs w:val="18"/>
          <w:lang w:val="it-IT"/>
        </w:rPr>
        <w:t>sensi del presente contratto, utilizzando lo strumento MAP di Microsoft o qualsiasi software equivalente.</w:t>
      </w:r>
      <w:r w:rsidRPr="00FF14B6">
        <w:rPr>
          <w:rFonts w:cs="Tahoma"/>
          <w:lang w:val="it-IT"/>
        </w:rPr>
        <w:t xml:space="preserve"> La presente concessione è disponibile solo per una Licenza Qualificante per server).</w:t>
      </w:r>
    </w:p>
    <w:p w:rsidR="008162A5" w:rsidRPr="00FF14B6" w:rsidRDefault="008162A5" w:rsidP="005D60A4">
      <w:pPr>
        <w:numPr>
          <w:ilvl w:val="0"/>
          <w:numId w:val="90"/>
        </w:numPr>
        <w:spacing w:after="60"/>
        <w:ind w:left="1440"/>
        <w:rPr>
          <w:rFonts w:cs="Tahoma"/>
          <w:lang w:val="it-IT"/>
        </w:rPr>
      </w:pPr>
      <w:r w:rsidRPr="00FF14B6">
        <w:rPr>
          <w:rFonts w:eastAsia="Times New Roman" w:cs="Tahoma"/>
          <w:szCs w:val="18"/>
          <w:lang w:val="it-IT"/>
        </w:rPr>
        <w:t>Le licenze acquistate ai sensi della presente concessione includono la copertura Software Assurance.</w:t>
      </w:r>
      <w:r w:rsidRPr="00FF14B6">
        <w:rPr>
          <w:rFonts w:cs="Tahoma"/>
          <w:lang w:val="it-IT"/>
        </w:rPr>
        <w:t xml:space="preserve"> Tale copertura cessa alla scadenza della corrispondente copertura per le Licenze Qualificanti.</w:t>
      </w:r>
    </w:p>
    <w:p w:rsidR="008162A5" w:rsidRPr="00FF14B6" w:rsidRDefault="008162A5" w:rsidP="005D60A4">
      <w:pPr>
        <w:numPr>
          <w:ilvl w:val="0"/>
          <w:numId w:val="90"/>
        </w:numPr>
        <w:spacing w:after="60"/>
        <w:ind w:left="1440"/>
        <w:rPr>
          <w:rFonts w:cs="Tahoma"/>
          <w:lang w:val="it-IT"/>
        </w:rPr>
      </w:pPr>
      <w:r w:rsidRPr="00FF14B6">
        <w:rPr>
          <w:rFonts w:eastAsia="Times New Roman" w:cs="Tahoma"/>
          <w:szCs w:val="18"/>
          <w:lang w:val="it-IT"/>
        </w:rPr>
        <w:t>Nel caso in cui le società abbiano acquistato diritti perpetui di utilizzo del software ai sensi di Licenze Qualificanti, le licenze acquistate ai sensi della presente concessione saranno anch</w:t>
      </w:r>
      <w:r w:rsidR="00CF04A9" w:rsidRPr="00FF14B6">
        <w:rPr>
          <w:rFonts w:eastAsia="Times New Roman" w:cs="Tahoma"/>
          <w:szCs w:val="18"/>
          <w:lang w:val="it-IT"/>
        </w:rPr>
        <w:t>’</w:t>
      </w:r>
      <w:r w:rsidRPr="00FF14B6">
        <w:rPr>
          <w:rFonts w:eastAsia="Times New Roman" w:cs="Tahoma"/>
          <w:szCs w:val="18"/>
          <w:lang w:val="it-IT"/>
        </w:rPr>
        <w:t xml:space="preserve">esse perpetue; diversamente, le licenze acquistate ai sensi della presente concessione cesseranno alla scadenza delle Licenze Qualificanti sottostanti. </w:t>
      </w:r>
    </w:p>
    <w:p w:rsidR="008162A5" w:rsidRPr="00FF14B6" w:rsidRDefault="008162A5" w:rsidP="005D60A4">
      <w:pPr>
        <w:numPr>
          <w:ilvl w:val="0"/>
          <w:numId w:val="90"/>
        </w:numPr>
        <w:spacing w:after="60"/>
        <w:ind w:left="1440"/>
        <w:rPr>
          <w:rFonts w:cs="Tahoma"/>
          <w:lang w:val="it-IT"/>
        </w:rPr>
      </w:pPr>
      <w:r w:rsidRPr="00FF14B6">
        <w:rPr>
          <w:rFonts w:cs="Tahoma"/>
          <w:lang w:val="it-IT"/>
        </w:rPr>
        <w:t>Eseguendo l</w:t>
      </w:r>
      <w:r w:rsidR="00CF04A9" w:rsidRPr="00FF14B6">
        <w:rPr>
          <w:rFonts w:cs="Tahoma"/>
          <w:lang w:val="it-IT"/>
        </w:rPr>
        <w:t>’</w:t>
      </w:r>
      <w:r w:rsidRPr="00FF14B6">
        <w:rPr>
          <w:rFonts w:cs="Tahoma"/>
          <w:lang w:val="it-IT"/>
        </w:rPr>
        <w:t>aggiornamento a Windows Server 2012 Standard ai sensi della presente concessione, le Licenze Qualificanti in essere per Windows Server Enterprise non saranno più valide.</w:t>
      </w:r>
    </w:p>
    <w:p w:rsidR="008162A5" w:rsidRPr="00FF14B6" w:rsidRDefault="008162A5" w:rsidP="005D60A4">
      <w:pPr>
        <w:numPr>
          <w:ilvl w:val="0"/>
          <w:numId w:val="90"/>
        </w:numPr>
        <w:spacing w:after="60"/>
        <w:ind w:left="1440"/>
        <w:rPr>
          <w:rFonts w:cs="Tahoma"/>
          <w:lang w:val="it-IT"/>
        </w:rPr>
      </w:pPr>
      <w:r w:rsidRPr="00FF14B6">
        <w:rPr>
          <w:rFonts w:eastAsia="Times New Roman" w:cs="Tahoma"/>
          <w:szCs w:val="18"/>
          <w:lang w:val="it-IT"/>
        </w:rPr>
        <w:t>Le licenze per Windows Server 2008 R2 Enterprise acquistate successivamente nello stesso periodo</w:t>
      </w:r>
      <w:r w:rsidR="00846AC2" w:rsidRPr="00FF14B6">
        <w:rPr>
          <w:rFonts w:eastAsia="Times New Roman" w:cs="Tahoma"/>
          <w:szCs w:val="18"/>
          <w:lang w:val="it-IT"/>
        </w:rPr>
        <w:t> </w:t>
      </w:r>
      <w:r w:rsidRPr="00FF14B6">
        <w:rPr>
          <w:rFonts w:eastAsia="Times New Roman" w:cs="Tahoma"/>
          <w:szCs w:val="18"/>
          <w:lang w:val="it-IT"/>
        </w:rPr>
        <w:t>di validità dell</w:t>
      </w:r>
      <w:r w:rsidR="00CF04A9" w:rsidRPr="00FF14B6">
        <w:rPr>
          <w:rFonts w:eastAsia="Times New Roman" w:cs="Tahoma"/>
          <w:szCs w:val="18"/>
          <w:lang w:val="it-IT"/>
        </w:rPr>
        <w:t>’</w:t>
      </w:r>
      <w:r w:rsidRPr="00FF14B6">
        <w:rPr>
          <w:rFonts w:eastAsia="Times New Roman" w:cs="Tahoma"/>
          <w:szCs w:val="18"/>
          <w:lang w:val="it-IT"/>
        </w:rPr>
        <w:t>iscrizione nell</w:t>
      </w:r>
      <w:r w:rsidR="00CF04A9" w:rsidRPr="00FF14B6">
        <w:rPr>
          <w:rFonts w:eastAsia="Times New Roman" w:cs="Tahoma"/>
          <w:szCs w:val="18"/>
          <w:lang w:val="it-IT"/>
        </w:rPr>
        <w:t>’</w:t>
      </w:r>
      <w:r w:rsidRPr="00FF14B6">
        <w:rPr>
          <w:rFonts w:eastAsia="Times New Roman" w:cs="Tahoma"/>
          <w:szCs w:val="18"/>
          <w:lang w:val="it-IT"/>
        </w:rPr>
        <w:t>ambito di una procedura pianificata di true-up di una società</w:t>
      </w:r>
      <w:r w:rsidR="00846AC2" w:rsidRPr="00FF14B6">
        <w:rPr>
          <w:rFonts w:eastAsia="Times New Roman" w:cs="Tahoma"/>
          <w:szCs w:val="18"/>
          <w:lang w:val="it-IT"/>
        </w:rPr>
        <w:t> </w:t>
      </w:r>
      <w:r w:rsidRPr="00FF14B6">
        <w:rPr>
          <w:rFonts w:eastAsia="Times New Roman" w:cs="Tahoma"/>
          <w:szCs w:val="18"/>
          <w:lang w:val="it-IT"/>
        </w:rPr>
        <w:t>Enterprise, Enterprise Subscription, Open Value Subscription o EES sono anch</w:t>
      </w:r>
      <w:r w:rsidR="00CF04A9" w:rsidRPr="00FF14B6">
        <w:rPr>
          <w:rFonts w:eastAsia="Times New Roman" w:cs="Tahoma"/>
          <w:szCs w:val="18"/>
          <w:lang w:val="it-IT"/>
        </w:rPr>
        <w:t>’</w:t>
      </w:r>
      <w:r w:rsidRPr="00FF14B6">
        <w:rPr>
          <w:rFonts w:eastAsia="Times New Roman" w:cs="Tahoma"/>
          <w:szCs w:val="18"/>
          <w:lang w:val="it-IT"/>
        </w:rPr>
        <w:t>esse Licenze</w:t>
      </w:r>
      <w:r w:rsidR="00846AC2" w:rsidRPr="00FF14B6">
        <w:rPr>
          <w:rFonts w:eastAsia="Times New Roman" w:cs="Tahoma"/>
          <w:szCs w:val="18"/>
          <w:lang w:val="it-IT"/>
        </w:rPr>
        <w:t> </w:t>
      </w:r>
      <w:r w:rsidRPr="00FF14B6">
        <w:rPr>
          <w:rFonts w:eastAsia="Times New Roman" w:cs="Tahoma"/>
          <w:szCs w:val="18"/>
          <w:lang w:val="it-IT"/>
        </w:rPr>
        <w:t xml:space="preserve">Qualificanti per gli scopi previsti dalla suddetta concessione di licenze. </w:t>
      </w:r>
    </w:p>
    <w:p w:rsidR="008162A5" w:rsidRPr="00FF14B6" w:rsidRDefault="008162A5" w:rsidP="005D60A4">
      <w:pPr>
        <w:numPr>
          <w:ilvl w:val="0"/>
          <w:numId w:val="90"/>
        </w:numPr>
        <w:spacing w:after="60"/>
        <w:ind w:left="1440"/>
        <w:rPr>
          <w:rFonts w:cs="Tahoma"/>
          <w:lang w:val="it-IT"/>
        </w:rPr>
      </w:pPr>
      <w:r w:rsidRPr="00FF14B6">
        <w:rPr>
          <w:rFonts w:cs="Tahoma"/>
          <w:lang w:val="it-IT"/>
        </w:rPr>
        <w:t>Nonostante la concessione di licenze per Windows Server 2012 Standard e di aggiornamenti per</w:t>
      </w:r>
      <w:r w:rsidR="00B8520E" w:rsidRPr="00FF14B6">
        <w:rPr>
          <w:rFonts w:cs="Tahoma"/>
          <w:lang w:val="it-IT"/>
        </w:rPr>
        <w:t> </w:t>
      </w:r>
      <w:r w:rsidRPr="00FF14B6">
        <w:rPr>
          <w:rFonts w:cs="Tahoma"/>
          <w:lang w:val="it-IT"/>
        </w:rPr>
        <w:t>tale versione, le obbligazioni di pagamento degli importi scaduti e dovuti per le Licenze Qualificanti e la copertura rimangono pienamente vincolanti ed efficaci.</w:t>
      </w:r>
    </w:p>
    <w:p w:rsidR="008162A5" w:rsidRPr="00FF14B6" w:rsidRDefault="008162A5" w:rsidP="00171927">
      <w:pPr>
        <w:pStyle w:val="EndnoteText"/>
        <w:ind w:left="0"/>
        <w:rPr>
          <w:rFonts w:ascii="Tahoma" w:hAnsi="Tahoma" w:cs="Tahoma"/>
          <w:sz w:val="18"/>
          <w:szCs w:val="18"/>
          <w:lang w:val="it-IT"/>
        </w:rPr>
      </w:pPr>
    </w:p>
    <w:p w:rsidR="008162A5" w:rsidRPr="00FF14B6" w:rsidRDefault="008162A5" w:rsidP="00171927">
      <w:pPr>
        <w:pStyle w:val="EndnoteText"/>
        <w:ind w:left="0"/>
        <w:rPr>
          <w:rFonts w:ascii="Tahoma" w:hAnsi="Tahoma" w:cs="Tahoma"/>
          <w:sz w:val="18"/>
          <w:szCs w:val="18"/>
          <w:lang w:val="it-IT"/>
        </w:rPr>
      </w:pPr>
    </w:p>
    <w:p w:rsidR="008162A5" w:rsidRPr="00FF14B6" w:rsidRDefault="008162A5" w:rsidP="00BC184B">
      <w:pPr>
        <w:pStyle w:val="Heading3"/>
        <w:ind w:left="360" w:hanging="360"/>
        <w:rPr>
          <w:rFonts w:ascii="Tahoma" w:hAnsi="Tahoma" w:cs="Tahoma"/>
          <w:caps/>
          <w:color w:val="F66400"/>
          <w:sz w:val="22"/>
        </w:rPr>
      </w:pPr>
      <w:bookmarkStart w:id="2091" w:name="Srv_1102WinSvr08R2Itanium"/>
      <w:bookmarkStart w:id="2092" w:name="_Toc336338371"/>
      <w:bookmarkStart w:id="2093" w:name="_Toc341193264"/>
      <w:bookmarkStart w:id="2094" w:name="_105_Windows_Server"/>
      <w:bookmarkStart w:id="2095" w:name="_Toc345678832"/>
      <w:bookmarkStart w:id="2096" w:name="Srv_1132WinSvr08R2Itanium"/>
      <w:bookmarkStart w:id="2097" w:name="Srv_117WinSvr08R2Itanium"/>
      <w:bookmarkEnd w:id="2091"/>
      <w:bookmarkEnd w:id="2092"/>
      <w:bookmarkEnd w:id="2093"/>
      <w:bookmarkEnd w:id="2094"/>
      <w:r w:rsidRPr="00FF14B6">
        <w:rPr>
          <w:rFonts w:ascii="Tahoma" w:hAnsi="Tahoma" w:cs="Tahoma"/>
          <w:caps/>
          <w:color w:val="F66400"/>
          <w:sz w:val="22"/>
          <w:vertAlign w:val="superscript"/>
        </w:rPr>
        <w:t>105</w:t>
      </w:r>
      <w:r w:rsidRPr="00FF14B6">
        <w:rPr>
          <w:rFonts w:ascii="Tahoma" w:hAnsi="Tahoma" w:cs="Tahoma"/>
          <w:caps/>
          <w:color w:val="F66400"/>
          <w:sz w:val="22"/>
        </w:rPr>
        <w:t xml:space="preserve"> W</w:t>
      </w:r>
      <w:r w:rsidR="00BC184B" w:rsidRPr="00FF14B6">
        <w:rPr>
          <w:rFonts w:ascii="Tahoma" w:hAnsi="Tahoma" w:cs="Tahoma"/>
          <w:color w:val="F66400"/>
          <w:sz w:val="22"/>
        </w:rPr>
        <w:t>indows</w:t>
      </w:r>
      <w:r w:rsidRPr="00FF14B6">
        <w:rPr>
          <w:rFonts w:ascii="Tahoma" w:hAnsi="Tahoma" w:cs="Tahoma"/>
          <w:caps/>
          <w:color w:val="F66400"/>
          <w:sz w:val="22"/>
        </w:rPr>
        <w:t xml:space="preserve"> S</w:t>
      </w:r>
      <w:r w:rsidR="00BC184B" w:rsidRPr="00FF14B6">
        <w:rPr>
          <w:rFonts w:ascii="Tahoma" w:hAnsi="Tahoma" w:cs="Tahoma"/>
          <w:color w:val="F66400"/>
          <w:sz w:val="22"/>
        </w:rPr>
        <w:t>erver</w:t>
      </w:r>
      <w:r w:rsidRPr="00FF14B6">
        <w:rPr>
          <w:rFonts w:ascii="Tahoma" w:hAnsi="Tahoma" w:cs="Tahoma"/>
          <w:caps/>
          <w:color w:val="F66400"/>
          <w:sz w:val="22"/>
        </w:rPr>
        <w:t xml:space="preserve"> 2008 R2 </w:t>
      </w:r>
      <w:r w:rsidR="00BC184B" w:rsidRPr="00FF14B6">
        <w:rPr>
          <w:rFonts w:ascii="Tahoma" w:hAnsi="Tahoma" w:cs="Tahoma"/>
          <w:color w:val="F66400"/>
          <w:sz w:val="22"/>
        </w:rPr>
        <w:t>for</w:t>
      </w:r>
      <w:r w:rsidRPr="00FF14B6">
        <w:rPr>
          <w:rFonts w:ascii="Tahoma" w:hAnsi="Tahoma" w:cs="Tahoma"/>
          <w:caps/>
          <w:color w:val="F66400"/>
          <w:sz w:val="22"/>
        </w:rPr>
        <w:t xml:space="preserve"> I</w:t>
      </w:r>
      <w:r w:rsidR="00BC184B" w:rsidRPr="00FF14B6">
        <w:rPr>
          <w:rFonts w:ascii="Tahoma" w:hAnsi="Tahoma" w:cs="Tahoma"/>
          <w:color w:val="F66400"/>
          <w:sz w:val="22"/>
        </w:rPr>
        <w:t>tanium</w:t>
      </w:r>
      <w:r w:rsidRPr="00FF14B6">
        <w:rPr>
          <w:rFonts w:ascii="Tahoma" w:hAnsi="Tahoma" w:cs="Tahoma"/>
          <w:caps/>
          <w:color w:val="F66400"/>
          <w:sz w:val="22"/>
        </w:rPr>
        <w:t xml:space="preserve"> B</w:t>
      </w:r>
      <w:r w:rsidR="00BC184B" w:rsidRPr="00FF14B6">
        <w:rPr>
          <w:rFonts w:ascii="Tahoma" w:hAnsi="Tahoma" w:cs="Tahoma"/>
          <w:color w:val="F66400"/>
          <w:sz w:val="22"/>
        </w:rPr>
        <w:t>ased</w:t>
      </w:r>
      <w:r w:rsidRPr="00FF14B6">
        <w:rPr>
          <w:rFonts w:ascii="Tahoma" w:hAnsi="Tahoma" w:cs="Tahoma"/>
          <w:caps/>
          <w:color w:val="F66400"/>
          <w:sz w:val="22"/>
        </w:rPr>
        <w:t xml:space="preserve"> S</w:t>
      </w:r>
      <w:r w:rsidR="00BC184B" w:rsidRPr="00FF14B6">
        <w:rPr>
          <w:rFonts w:ascii="Tahoma" w:hAnsi="Tahoma" w:cs="Tahoma"/>
          <w:color w:val="F66400"/>
          <w:sz w:val="22"/>
        </w:rPr>
        <w:t>ystems</w:t>
      </w:r>
      <w:bookmarkEnd w:id="2095"/>
    </w:p>
    <w:bookmarkEnd w:id="2096"/>
    <w:bookmarkEnd w:id="2097"/>
    <w:p w:rsidR="008162A5" w:rsidRPr="00FF14B6" w:rsidRDefault="008162A5" w:rsidP="007E3162">
      <w:pPr>
        <w:ind w:left="360"/>
        <w:rPr>
          <w:rFonts w:cs="Tahoma"/>
        </w:rPr>
      </w:pPr>
    </w:p>
    <w:p w:rsidR="008162A5" w:rsidRPr="00FF14B6" w:rsidRDefault="008162A5" w:rsidP="007E3162">
      <w:pPr>
        <w:spacing w:after="60"/>
        <w:ind w:left="720"/>
        <w:rPr>
          <w:rFonts w:cs="Tahoma"/>
          <w:lang w:val="it-IT"/>
        </w:rPr>
      </w:pPr>
      <w:bookmarkStart w:id="2098" w:name="Srv_98WinSvr08StdandHyperV"/>
      <w:bookmarkStart w:id="2099" w:name="Srv_99WinSvr08StdandHyperV"/>
      <w:bookmarkEnd w:id="2098"/>
      <w:bookmarkEnd w:id="2099"/>
      <w:r w:rsidRPr="00FF14B6">
        <w:rPr>
          <w:rFonts w:cs="Tahoma"/>
          <w:b/>
          <w:color w:val="000000"/>
          <w:lang w:val="it-IT"/>
        </w:rPr>
        <w:t>Concessioni di licenza associate alla fine del ciclo di vita di Windows Server per i Sistemi Itanium</w:t>
      </w:r>
    </w:p>
    <w:p w:rsidR="008162A5" w:rsidRPr="00FF14B6" w:rsidRDefault="008162A5" w:rsidP="007E3162">
      <w:pPr>
        <w:ind w:left="720"/>
        <w:rPr>
          <w:rFonts w:cs="Tahoma"/>
          <w:spacing w:val="-1"/>
          <w:lang w:val="it-IT"/>
        </w:rPr>
      </w:pPr>
      <w:r w:rsidRPr="00FF14B6">
        <w:rPr>
          <w:rFonts w:cs="Tahoma"/>
          <w:color w:val="000000"/>
          <w:spacing w:val="-1"/>
          <w:lang w:val="it-IT"/>
        </w:rPr>
        <w:t>Windows Server 2008 R2 sarà l</w:t>
      </w:r>
      <w:r w:rsidR="00CF04A9" w:rsidRPr="00FF14B6">
        <w:rPr>
          <w:rFonts w:cs="Tahoma"/>
          <w:color w:val="000000"/>
          <w:spacing w:val="-1"/>
          <w:lang w:val="it-IT"/>
        </w:rPr>
        <w:t>’</w:t>
      </w:r>
      <w:r w:rsidRPr="00FF14B6">
        <w:rPr>
          <w:rFonts w:cs="Tahoma"/>
          <w:color w:val="000000"/>
          <w:spacing w:val="-1"/>
          <w:lang w:val="it-IT"/>
        </w:rPr>
        <w:t>ultima versione di Windows Server per Sistemi Itanium.</w:t>
      </w:r>
      <w:r w:rsidRPr="00FF14B6">
        <w:rPr>
          <w:rFonts w:cs="Tahoma"/>
          <w:spacing w:val="-1"/>
          <w:lang w:val="it-IT"/>
        </w:rPr>
        <w:t xml:space="preserve"> </w:t>
      </w:r>
      <w:r w:rsidRPr="00FF14B6">
        <w:rPr>
          <w:rFonts w:cs="Tahoma"/>
          <w:color w:val="000000"/>
          <w:spacing w:val="-1"/>
          <w:lang w:val="it-IT"/>
        </w:rPr>
        <w:t>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w:t>
      </w:r>
      <w:r w:rsidR="00341620" w:rsidRPr="00FF14B6">
        <w:rPr>
          <w:rFonts w:cs="Tahoma"/>
          <w:color w:val="000000"/>
          <w:spacing w:val="-1"/>
          <w:lang w:val="it-IT"/>
        </w:rPr>
        <w:t>“</w:t>
      </w:r>
      <w:r w:rsidRPr="00FF14B6">
        <w:rPr>
          <w:rFonts w:cs="Tahoma"/>
          <w:color w:val="000000"/>
          <w:spacing w:val="-1"/>
          <w:lang w:val="it-IT"/>
        </w:rPr>
        <w:t>Licenze Qualificanti</w:t>
      </w:r>
      <w:r w:rsidR="00341620" w:rsidRPr="00FF14B6">
        <w:rPr>
          <w:rFonts w:cs="Tahoma"/>
          <w:color w:val="000000"/>
          <w:spacing w:val="-1"/>
          <w:lang w:val="it-IT"/>
        </w:rPr>
        <w:t>”</w:t>
      </w:r>
      <w:r w:rsidRPr="00FF14B6">
        <w:rPr>
          <w:rFonts w:cs="Tahoma"/>
          <w:color w:val="000000"/>
          <w:spacing w:val="-1"/>
          <w:lang w:val="it-IT"/>
        </w:rPr>
        <w:t>) saranno autorizzate a effettuare l</w:t>
      </w:r>
      <w:r w:rsidR="00CF04A9" w:rsidRPr="00FF14B6">
        <w:rPr>
          <w:rFonts w:cs="Tahoma"/>
          <w:color w:val="000000"/>
          <w:spacing w:val="-1"/>
          <w:lang w:val="it-IT"/>
        </w:rPr>
        <w:t>’</w:t>
      </w:r>
      <w:r w:rsidRPr="00FF14B6">
        <w:rPr>
          <w:rFonts w:cs="Tahoma"/>
          <w:color w:val="000000"/>
          <w:spacing w:val="-1"/>
          <w:lang w:val="it-IT"/>
        </w:rPr>
        <w:t xml:space="preserve">aggiornamento al software </w:t>
      </w:r>
      <w:r w:rsidRPr="00FF14B6">
        <w:rPr>
          <w:rFonts w:cs="Tahoma"/>
          <w:spacing w:val="-1"/>
          <w:lang w:val="it-IT"/>
        </w:rPr>
        <w:t xml:space="preserve">Windows Server 2012 Datacenter e a </w:t>
      </w:r>
      <w:r w:rsidRPr="00FF14B6">
        <w:rPr>
          <w:rFonts w:cs="Tahoma"/>
          <w:color w:val="000000"/>
          <w:spacing w:val="-1"/>
          <w:lang w:val="it-IT"/>
        </w:rPr>
        <w:t xml:space="preserve">utilizzarlo al posto di </w:t>
      </w:r>
      <w:r w:rsidRPr="00FF14B6">
        <w:rPr>
          <w:rFonts w:cs="Tahoma"/>
          <w:spacing w:val="-1"/>
          <w:lang w:val="it-IT"/>
        </w:rPr>
        <w:t xml:space="preserve">Windows Server 2008 R2 </w:t>
      </w:r>
      <w:r w:rsidRPr="00FF14B6">
        <w:rPr>
          <w:rFonts w:cs="Tahoma"/>
          <w:color w:val="000000"/>
          <w:spacing w:val="-1"/>
          <w:lang w:val="it-IT"/>
        </w:rPr>
        <w:t>per Sistemi Itanium.</w:t>
      </w:r>
      <w:r w:rsidRPr="00FF14B6">
        <w:rPr>
          <w:rFonts w:cs="Tahoma"/>
          <w:spacing w:val="-1"/>
          <w:lang w:val="it-IT"/>
        </w:rPr>
        <w:t xml:space="preserve"> Per agevolare tale aggiornamento, per due Licenze Qualificanti in suo possesso, alla società verrà concessa una licenza per processore per Windows Server 2012 Datacenter in base alla disponibilità di Windows Server 2012. </w:t>
      </w:r>
    </w:p>
    <w:p w:rsidR="008162A5" w:rsidRPr="00FF14B6" w:rsidRDefault="008162A5" w:rsidP="007E3162">
      <w:pPr>
        <w:ind w:left="720"/>
        <w:rPr>
          <w:rFonts w:cs="Tahoma"/>
          <w:lang w:val="it-IT"/>
        </w:rPr>
      </w:pPr>
    </w:p>
    <w:p w:rsidR="008162A5" w:rsidRPr="00FF14B6" w:rsidRDefault="008162A5" w:rsidP="005D60A4">
      <w:pPr>
        <w:numPr>
          <w:ilvl w:val="0"/>
          <w:numId w:val="94"/>
        </w:numPr>
        <w:tabs>
          <w:tab w:val="clear" w:pos="360"/>
          <w:tab w:val="num" w:pos="1440"/>
        </w:tabs>
        <w:spacing w:after="60"/>
        <w:ind w:left="1440"/>
        <w:rPr>
          <w:rFonts w:cs="Tahoma"/>
          <w:lang w:val="it-IT"/>
        </w:rPr>
      </w:pPr>
      <w:r w:rsidRPr="00FF14B6">
        <w:rPr>
          <w:rFonts w:cs="Tahoma"/>
          <w:color w:val="000000"/>
          <w:lang w:val="it-IT"/>
        </w:rPr>
        <w:t xml:space="preserve">Qualora una società disponga di un numero dispari di Licenze Qualificanti, dovrà arrotondarle per difetto al numero pari più vicino per determinare la quantità concessa. Ad esempio, una società titolare di tre Licenze Qualificanti riceverà in totale una licenza per Windows Server 2012 Datacenter. </w:t>
      </w:r>
    </w:p>
    <w:p w:rsidR="008162A5" w:rsidRPr="00FF14B6" w:rsidRDefault="008162A5" w:rsidP="005D60A4">
      <w:pPr>
        <w:pStyle w:val="ListParagraph"/>
        <w:numPr>
          <w:ilvl w:val="0"/>
          <w:numId w:val="94"/>
        </w:numPr>
        <w:tabs>
          <w:tab w:val="clear" w:pos="360"/>
          <w:tab w:val="num" w:pos="1440"/>
        </w:tabs>
        <w:spacing w:after="60"/>
        <w:ind w:left="1440"/>
        <w:contextualSpacing w:val="0"/>
        <w:rPr>
          <w:rFonts w:ascii="Tahoma" w:hAnsi="Tahoma" w:cs="Tahoma"/>
          <w:sz w:val="18"/>
          <w:szCs w:val="18"/>
          <w:lang w:val="it-IT"/>
        </w:rPr>
      </w:pPr>
      <w:r w:rsidRPr="00FF14B6">
        <w:rPr>
          <w:rFonts w:ascii="Tahoma" w:hAnsi="Tahoma" w:cs="Tahoma"/>
          <w:sz w:val="18"/>
          <w:szCs w:val="18"/>
          <w:lang w:val="it-IT"/>
        </w:rPr>
        <w:t>Le licenze acquistate ai sensi della presente concessione includono la copertura Software</w:t>
      </w:r>
      <w:r w:rsidR="00B8520E" w:rsidRPr="00FF14B6">
        <w:rPr>
          <w:rFonts w:ascii="Tahoma" w:hAnsi="Tahoma" w:cs="Tahoma"/>
          <w:sz w:val="18"/>
          <w:szCs w:val="18"/>
          <w:lang w:val="it-IT"/>
        </w:rPr>
        <w:t> </w:t>
      </w:r>
      <w:r w:rsidRPr="00FF14B6">
        <w:rPr>
          <w:rFonts w:ascii="Tahoma" w:hAnsi="Tahoma" w:cs="Tahoma"/>
          <w:sz w:val="18"/>
          <w:szCs w:val="18"/>
          <w:lang w:val="it-IT"/>
        </w:rPr>
        <w:t xml:space="preserve">Assurance. Tale copertura cessa alla scadenza della corrispondente </w:t>
      </w:r>
      <w:r w:rsidR="00B8520E" w:rsidRPr="00FF14B6">
        <w:rPr>
          <w:rFonts w:ascii="Tahoma" w:hAnsi="Tahoma" w:cs="Tahoma"/>
          <w:sz w:val="18"/>
          <w:szCs w:val="18"/>
          <w:lang w:val="it-IT"/>
        </w:rPr>
        <w:br/>
      </w:r>
      <w:r w:rsidRPr="00FF14B6">
        <w:rPr>
          <w:rFonts w:ascii="Tahoma" w:hAnsi="Tahoma" w:cs="Tahoma"/>
          <w:sz w:val="18"/>
          <w:szCs w:val="18"/>
          <w:lang w:val="it-IT"/>
        </w:rPr>
        <w:t>copertura per le Licenze Qualificanti.</w:t>
      </w:r>
    </w:p>
    <w:p w:rsidR="008162A5" w:rsidRPr="00FF14B6" w:rsidRDefault="008162A5" w:rsidP="005D60A4">
      <w:pPr>
        <w:pStyle w:val="ListParagraph"/>
        <w:numPr>
          <w:ilvl w:val="0"/>
          <w:numId w:val="94"/>
        </w:numPr>
        <w:tabs>
          <w:tab w:val="clear" w:pos="360"/>
          <w:tab w:val="num" w:pos="1440"/>
        </w:tabs>
        <w:spacing w:after="60"/>
        <w:ind w:left="1440"/>
        <w:contextualSpacing w:val="0"/>
        <w:rPr>
          <w:rFonts w:ascii="Tahoma" w:hAnsi="Tahoma" w:cs="Tahoma"/>
          <w:sz w:val="18"/>
          <w:szCs w:val="18"/>
          <w:lang w:val="it-IT"/>
        </w:rPr>
      </w:pPr>
      <w:r w:rsidRPr="00FF14B6">
        <w:rPr>
          <w:rFonts w:ascii="Tahoma" w:hAnsi="Tahoma" w:cs="Tahoma"/>
          <w:sz w:val="18"/>
          <w:szCs w:val="18"/>
          <w:lang w:val="it-IT"/>
        </w:rPr>
        <w:t>Nel caso in cui le società abbiano acquistato diritti perpetui di utilizzo del software ai sensi di Licenze Qualificanti, le licenze acquistate ai sensi della presente concessione saranno anch</w:t>
      </w:r>
      <w:r w:rsidR="00CF04A9" w:rsidRPr="00FF14B6">
        <w:rPr>
          <w:rFonts w:ascii="Tahoma" w:hAnsi="Tahoma" w:cs="Tahoma"/>
          <w:sz w:val="18"/>
          <w:szCs w:val="18"/>
          <w:lang w:val="it-IT"/>
        </w:rPr>
        <w:t>’</w:t>
      </w:r>
      <w:r w:rsidRPr="00FF14B6">
        <w:rPr>
          <w:rFonts w:ascii="Tahoma" w:hAnsi="Tahoma" w:cs="Tahoma"/>
          <w:sz w:val="18"/>
          <w:szCs w:val="18"/>
          <w:lang w:val="it-IT"/>
        </w:rPr>
        <w:t>esse perpetue; diversamente, le licenze acquistate ai sensi della presente concessione cesseranno alla scadenza delle Licenze Qualificanti sottostanti.</w:t>
      </w:r>
    </w:p>
    <w:p w:rsidR="008162A5" w:rsidRPr="00FF14B6" w:rsidRDefault="008162A5" w:rsidP="005D60A4">
      <w:pPr>
        <w:numPr>
          <w:ilvl w:val="0"/>
          <w:numId w:val="94"/>
        </w:numPr>
        <w:tabs>
          <w:tab w:val="clear" w:pos="360"/>
          <w:tab w:val="num" w:pos="1440"/>
        </w:tabs>
        <w:spacing w:after="60"/>
        <w:ind w:left="1440"/>
        <w:rPr>
          <w:rFonts w:cs="Tahoma"/>
          <w:szCs w:val="18"/>
          <w:lang w:val="it-IT"/>
        </w:rPr>
      </w:pPr>
      <w:r w:rsidRPr="00FF14B6">
        <w:rPr>
          <w:rFonts w:cs="Tahoma"/>
          <w:szCs w:val="18"/>
          <w:lang w:val="it-IT"/>
        </w:rPr>
        <w:t>Eseguendo l</w:t>
      </w:r>
      <w:r w:rsidR="00CF04A9" w:rsidRPr="00FF14B6">
        <w:rPr>
          <w:rFonts w:cs="Tahoma"/>
          <w:szCs w:val="18"/>
          <w:lang w:val="it-IT"/>
        </w:rPr>
        <w:t>’</w:t>
      </w:r>
      <w:r w:rsidRPr="00FF14B6">
        <w:rPr>
          <w:rFonts w:cs="Tahoma"/>
          <w:szCs w:val="18"/>
          <w:lang w:val="it-IT"/>
        </w:rPr>
        <w:t xml:space="preserve">aggiornamento a Windows Server 2012 Datacenter ai sensi della presente concessione, le Licenze Qualificanti in essere per Windows Server 2008 R2 per Sistemi </w:t>
      </w:r>
      <w:r w:rsidR="00B8520E" w:rsidRPr="00FF14B6">
        <w:rPr>
          <w:rFonts w:cs="Tahoma"/>
          <w:szCs w:val="18"/>
          <w:lang w:val="it-IT"/>
        </w:rPr>
        <w:br/>
      </w:r>
      <w:r w:rsidRPr="00FF14B6">
        <w:rPr>
          <w:rFonts w:cs="Tahoma"/>
          <w:szCs w:val="18"/>
          <w:lang w:val="it-IT"/>
        </w:rPr>
        <w:t>Itanium non saranno più valide.</w:t>
      </w:r>
    </w:p>
    <w:p w:rsidR="008162A5" w:rsidRPr="00FF14B6" w:rsidRDefault="008162A5" w:rsidP="005D60A4">
      <w:pPr>
        <w:numPr>
          <w:ilvl w:val="0"/>
          <w:numId w:val="94"/>
        </w:numPr>
        <w:tabs>
          <w:tab w:val="clear" w:pos="360"/>
          <w:tab w:val="num" w:pos="1440"/>
        </w:tabs>
        <w:spacing w:after="60"/>
        <w:ind w:left="1440"/>
        <w:rPr>
          <w:rFonts w:cs="Tahoma"/>
          <w:szCs w:val="18"/>
          <w:lang w:val="it-IT"/>
        </w:rPr>
      </w:pPr>
      <w:r w:rsidRPr="00FF14B6">
        <w:rPr>
          <w:rFonts w:cs="Tahoma"/>
          <w:color w:val="000000"/>
          <w:szCs w:val="18"/>
          <w:lang w:val="it-IT"/>
        </w:rPr>
        <w:t>Le licenze per Windows Server 2008 R2 per Sistemi Itanium acquistate successivamente nello stesso periodo di validità dell</w:t>
      </w:r>
      <w:r w:rsidR="00CF04A9" w:rsidRPr="00FF14B6">
        <w:rPr>
          <w:rFonts w:cs="Tahoma"/>
          <w:color w:val="000000"/>
          <w:szCs w:val="18"/>
          <w:lang w:val="it-IT"/>
        </w:rPr>
        <w:t>’</w:t>
      </w:r>
      <w:r w:rsidRPr="00FF14B6">
        <w:rPr>
          <w:rFonts w:cs="Tahoma"/>
          <w:color w:val="000000"/>
          <w:szCs w:val="18"/>
          <w:lang w:val="it-IT"/>
        </w:rPr>
        <w:t>iscrizione nell</w:t>
      </w:r>
      <w:r w:rsidR="00CF04A9" w:rsidRPr="00FF14B6">
        <w:rPr>
          <w:rFonts w:cs="Tahoma"/>
          <w:color w:val="000000"/>
          <w:szCs w:val="18"/>
          <w:lang w:val="it-IT"/>
        </w:rPr>
        <w:t>’</w:t>
      </w:r>
      <w:r w:rsidRPr="00FF14B6">
        <w:rPr>
          <w:rFonts w:cs="Tahoma"/>
          <w:color w:val="000000"/>
          <w:szCs w:val="18"/>
          <w:lang w:val="it-IT"/>
        </w:rPr>
        <w:t>ambito di una procedura pianificata di true-up della società Enterprise, Enterprise Subscription, Open Value Subscription o EES sono anch</w:t>
      </w:r>
      <w:r w:rsidR="00CF04A9" w:rsidRPr="00FF14B6">
        <w:rPr>
          <w:rFonts w:cs="Tahoma"/>
          <w:color w:val="000000"/>
          <w:szCs w:val="18"/>
          <w:lang w:val="it-IT"/>
        </w:rPr>
        <w:t>’</w:t>
      </w:r>
      <w:r w:rsidRPr="00FF14B6">
        <w:rPr>
          <w:rFonts w:cs="Tahoma"/>
          <w:color w:val="000000"/>
          <w:szCs w:val="18"/>
          <w:lang w:val="it-IT"/>
        </w:rPr>
        <w:t>esse Licenze</w:t>
      </w:r>
      <w:r w:rsidR="00B8520E" w:rsidRPr="00FF14B6">
        <w:rPr>
          <w:rFonts w:cs="Tahoma"/>
          <w:color w:val="000000"/>
          <w:szCs w:val="18"/>
          <w:lang w:val="it-IT"/>
        </w:rPr>
        <w:t> </w:t>
      </w:r>
      <w:r w:rsidRPr="00FF14B6">
        <w:rPr>
          <w:rFonts w:cs="Tahoma"/>
          <w:color w:val="000000"/>
          <w:szCs w:val="18"/>
          <w:lang w:val="it-IT"/>
        </w:rPr>
        <w:t>Qualificanti per gli scopi previsti dalla suddetta concessione.</w:t>
      </w:r>
      <w:r w:rsidRPr="00FF14B6">
        <w:rPr>
          <w:rFonts w:cs="Tahoma"/>
          <w:szCs w:val="18"/>
          <w:lang w:val="it-IT"/>
        </w:rPr>
        <w:t xml:space="preserve"> </w:t>
      </w:r>
    </w:p>
    <w:p w:rsidR="008162A5" w:rsidRPr="00FF14B6" w:rsidRDefault="008162A5" w:rsidP="005D60A4">
      <w:pPr>
        <w:numPr>
          <w:ilvl w:val="0"/>
          <w:numId w:val="94"/>
        </w:numPr>
        <w:tabs>
          <w:tab w:val="clear" w:pos="360"/>
          <w:tab w:val="num" w:pos="1440"/>
        </w:tabs>
        <w:spacing w:after="60"/>
        <w:ind w:left="1440"/>
        <w:rPr>
          <w:rFonts w:cs="Tahoma"/>
          <w:szCs w:val="18"/>
          <w:lang w:val="it-IT"/>
        </w:rPr>
      </w:pPr>
      <w:r w:rsidRPr="00FF14B6">
        <w:rPr>
          <w:rFonts w:cs="Tahoma"/>
          <w:color w:val="000000"/>
          <w:szCs w:val="18"/>
          <w:lang w:val="it-IT"/>
        </w:rPr>
        <w:t>Nonostante la concessione di licenze per Windows Server 2012 Datacenter e di aggiornamenti per</w:t>
      </w:r>
      <w:r w:rsidR="00B8520E" w:rsidRPr="00FF14B6">
        <w:rPr>
          <w:rFonts w:cs="Tahoma"/>
          <w:color w:val="000000"/>
          <w:szCs w:val="18"/>
          <w:lang w:val="it-IT"/>
        </w:rPr>
        <w:t> </w:t>
      </w:r>
      <w:r w:rsidRPr="00FF14B6">
        <w:rPr>
          <w:rFonts w:cs="Tahoma"/>
          <w:color w:val="000000"/>
          <w:szCs w:val="18"/>
          <w:lang w:val="it-IT"/>
        </w:rPr>
        <w:t>tale versione, le obbligazioni di pagamento degli importi scaduti e dovuti per le Licenze Qualificanti e la copertura rimangono pienamente vincolanti ed efficaci.</w:t>
      </w:r>
    </w:p>
    <w:p w:rsidR="008162A5" w:rsidRPr="00FF14B6" w:rsidRDefault="008162A5" w:rsidP="007E3162">
      <w:pPr>
        <w:rPr>
          <w:rFonts w:cs="Tahoma"/>
          <w:lang w:val="it-IT"/>
        </w:rPr>
      </w:pPr>
      <w:bookmarkStart w:id="2100" w:name="_117_Windows_Server"/>
      <w:bookmarkEnd w:id="2100"/>
    </w:p>
    <w:p w:rsidR="008162A5" w:rsidRPr="00FF14B6" w:rsidRDefault="008162A5" w:rsidP="00EF2279">
      <w:pPr>
        <w:rPr>
          <w:rFonts w:cs="Tahoma"/>
          <w:lang w:val="it-IT"/>
        </w:rPr>
      </w:pPr>
    </w:p>
    <w:p w:rsidR="008162A5" w:rsidRPr="00FF14B6" w:rsidRDefault="008162A5" w:rsidP="00EF2279">
      <w:pPr>
        <w:pStyle w:val="Heading3"/>
        <w:rPr>
          <w:rFonts w:ascii="Tahoma" w:hAnsi="Tahoma" w:cs="Tahoma"/>
          <w:lang w:val="it-IT"/>
        </w:rPr>
      </w:pPr>
      <w:bookmarkStart w:id="2101" w:name="_116_Windows_Server"/>
      <w:bookmarkStart w:id="2102" w:name="_Toc336338372"/>
      <w:bookmarkStart w:id="2103" w:name="_Toc341193265"/>
      <w:bookmarkStart w:id="2104" w:name="Srv_101Win2008RemoteCALandExtConn"/>
      <w:bookmarkStart w:id="2105" w:name="Srv_115Win2008RemoteCALandExtConn"/>
      <w:bookmarkStart w:id="2106" w:name="Srv_119Win2008RemoteCALandExtConn"/>
      <w:bookmarkStart w:id="2107" w:name="Srv_101WindowsSvr2008RemoteDesktop"/>
      <w:bookmarkStart w:id="2108" w:name="_106_Licenza_CAL"/>
      <w:bookmarkStart w:id="2109" w:name="_Toc345678833"/>
      <w:bookmarkEnd w:id="2101"/>
      <w:bookmarkEnd w:id="2102"/>
      <w:bookmarkEnd w:id="2103"/>
      <w:bookmarkEnd w:id="2104"/>
      <w:bookmarkEnd w:id="2105"/>
      <w:bookmarkEnd w:id="2106"/>
      <w:bookmarkEnd w:id="2107"/>
      <w:bookmarkEnd w:id="2108"/>
      <w:r w:rsidRPr="00FF14B6">
        <w:rPr>
          <w:rStyle w:val="CarattereCarattere19"/>
          <w:rFonts w:ascii="Tahoma" w:hAnsi="Tahoma" w:cs="Tahoma"/>
          <w:b/>
          <w:caps/>
          <w:color w:val="F66400"/>
          <w:sz w:val="22"/>
          <w:vertAlign w:val="superscript"/>
          <w:lang w:val="it-IT"/>
        </w:rPr>
        <w:t xml:space="preserve">106 </w:t>
      </w:r>
      <w:r w:rsidRPr="00FF14B6">
        <w:rPr>
          <w:rFonts w:ascii="Tahoma" w:hAnsi="Tahoma" w:cs="Tahoma"/>
          <w:color w:val="F66400"/>
          <w:sz w:val="22"/>
          <w:lang w:val="it-IT"/>
        </w:rPr>
        <w:t>Licenza CAL per Windows Server 2012</w:t>
      </w:r>
      <w:bookmarkEnd w:id="2109"/>
    </w:p>
    <w:p w:rsidR="008162A5" w:rsidRPr="00FF14B6" w:rsidRDefault="008162A5" w:rsidP="002A01C2">
      <w:pPr>
        <w:rPr>
          <w:rFonts w:cs="Tahoma"/>
          <w:lang w:val="it-IT"/>
        </w:rPr>
      </w:pPr>
    </w:p>
    <w:p w:rsidR="008162A5" w:rsidRPr="00FF14B6" w:rsidRDefault="008162A5" w:rsidP="002A01C2">
      <w:pPr>
        <w:ind w:left="720"/>
        <w:rPr>
          <w:rFonts w:cs="Tahoma"/>
          <w:lang w:val="it-IT"/>
        </w:rPr>
      </w:pPr>
      <w:r w:rsidRPr="00FF14B6">
        <w:rPr>
          <w:rFonts w:cs="Tahoma"/>
          <w:lang w:val="it-IT"/>
        </w:rPr>
        <w:t>La CAL per Windows Server 2012 è la versione successiva della CAL per Windows Server 2008.</w:t>
      </w:r>
    </w:p>
    <w:p w:rsidR="008162A5" w:rsidRPr="00FF14B6" w:rsidRDefault="008162A5" w:rsidP="002A01C2">
      <w:pPr>
        <w:ind w:left="720"/>
        <w:rPr>
          <w:rFonts w:cs="Tahoma"/>
          <w:lang w:val="it-IT"/>
        </w:rPr>
      </w:pPr>
    </w:p>
    <w:p w:rsidR="008162A5" w:rsidRPr="00FF14B6" w:rsidRDefault="008162A5" w:rsidP="002A01C2">
      <w:pPr>
        <w:spacing w:after="60"/>
        <w:ind w:left="720"/>
        <w:rPr>
          <w:rFonts w:cs="Tahoma"/>
          <w:lang w:val="it-IT"/>
        </w:rPr>
      </w:pPr>
      <w:r w:rsidRPr="00FF14B6">
        <w:rPr>
          <w:rFonts w:cs="Tahoma"/>
          <w:b/>
          <w:lang w:val="it-IT"/>
        </w:rPr>
        <w:t>Utilizzo di Windows Server 2012 come Server Web</w:t>
      </w:r>
    </w:p>
    <w:p w:rsidR="008162A5" w:rsidRPr="00FF14B6" w:rsidRDefault="008162A5" w:rsidP="002A01C2">
      <w:pPr>
        <w:ind w:left="720"/>
        <w:rPr>
          <w:rFonts w:cs="Tahoma"/>
          <w:lang w:val="it-IT"/>
        </w:rPr>
      </w:pPr>
      <w:r w:rsidRPr="00FF14B6">
        <w:rPr>
          <w:rFonts w:cs="Tahoma"/>
          <w:color w:val="000000"/>
          <w:szCs w:val="18"/>
          <w:lang w:val="it-IT"/>
        </w:rPr>
        <w:t>Quando Windows Server 2012 Standard o Datacenter viene utilizzato come Server Web, non servono licenze</w:t>
      </w:r>
      <w:r w:rsidR="00B8520E" w:rsidRPr="00FF14B6">
        <w:rPr>
          <w:rFonts w:cs="Tahoma"/>
          <w:color w:val="000000"/>
          <w:szCs w:val="18"/>
          <w:lang w:val="it-IT"/>
        </w:rPr>
        <w:t> </w:t>
      </w:r>
      <w:r w:rsidRPr="00FF14B6">
        <w:rPr>
          <w:rFonts w:cs="Tahoma"/>
          <w:color w:val="000000"/>
          <w:szCs w:val="18"/>
          <w:lang w:val="it-IT"/>
        </w:rPr>
        <w:t>CAL per accedere al software.</w:t>
      </w:r>
      <w:r w:rsidRPr="00FF14B6">
        <w:rPr>
          <w:rFonts w:cs="Tahoma"/>
          <w:lang w:val="it-IT"/>
        </w:rPr>
        <w:t xml:space="preserve"> </w:t>
      </w:r>
      <w:r w:rsidRPr="00FF14B6">
        <w:rPr>
          <w:rFonts w:cs="Tahoma"/>
          <w:color w:val="000000"/>
          <w:lang w:val="it-IT"/>
        </w:rPr>
        <w:t xml:space="preserve">Un </w:t>
      </w:r>
      <w:r w:rsidR="00341620" w:rsidRPr="00FF14B6">
        <w:rPr>
          <w:rFonts w:cs="Tahoma"/>
          <w:color w:val="000000"/>
          <w:lang w:val="it-IT"/>
        </w:rPr>
        <w:t>“</w:t>
      </w:r>
      <w:r w:rsidRPr="00FF14B6">
        <w:rPr>
          <w:rFonts w:cs="Tahoma"/>
          <w:color w:val="000000"/>
          <w:lang w:val="it-IT"/>
        </w:rPr>
        <w:t>Carico di Lavoro Web</w:t>
      </w:r>
      <w:r w:rsidR="00341620" w:rsidRPr="00FF14B6">
        <w:rPr>
          <w:rFonts w:cs="Tahoma"/>
          <w:color w:val="000000"/>
          <w:lang w:val="it-IT"/>
        </w:rPr>
        <w:t>”</w:t>
      </w:r>
      <w:r w:rsidRPr="00FF14B6">
        <w:rPr>
          <w:rFonts w:cs="Tahoma"/>
          <w:color w:val="000000"/>
          <w:lang w:val="it-IT"/>
        </w:rPr>
        <w:t xml:space="preserve"> indica:</w:t>
      </w:r>
    </w:p>
    <w:p w:rsidR="008162A5" w:rsidRPr="00FF14B6" w:rsidRDefault="008162A5" w:rsidP="002A01C2">
      <w:pPr>
        <w:pStyle w:val="PURBody-Indented"/>
        <w:spacing w:after="0"/>
        <w:ind w:left="720"/>
        <w:rPr>
          <w:rFonts w:ascii="Tahoma" w:hAnsi="Tahoma" w:cs="Tahoma"/>
          <w:sz w:val="18"/>
          <w:szCs w:val="18"/>
          <w:lang w:val="it-IT"/>
        </w:rPr>
      </w:pPr>
    </w:p>
    <w:p w:rsidR="008162A5" w:rsidRPr="00FF14B6" w:rsidRDefault="008162A5" w:rsidP="002A01C2">
      <w:pPr>
        <w:pStyle w:val="PURBody-Indented"/>
        <w:spacing w:after="60"/>
        <w:ind w:left="720"/>
        <w:rPr>
          <w:rFonts w:ascii="Tahoma" w:hAnsi="Tahoma" w:cs="Tahoma"/>
          <w:sz w:val="18"/>
          <w:szCs w:val="18"/>
          <w:lang w:val="it-IT"/>
        </w:rPr>
      </w:pPr>
      <w:r w:rsidRPr="00FF14B6">
        <w:rPr>
          <w:rFonts w:ascii="Tahoma" w:hAnsi="Tahoma" w:cs="Tahoma"/>
          <w:b/>
          <w:sz w:val="18"/>
          <w:szCs w:val="18"/>
          <w:lang w:val="it-IT"/>
        </w:rPr>
        <w:t>Carico di Lavoro Web (Soluzioni per il Web su Internet)</w:t>
      </w:r>
    </w:p>
    <w:p w:rsidR="008162A5" w:rsidRPr="00FF14B6" w:rsidRDefault="008162A5" w:rsidP="002A01C2">
      <w:pPr>
        <w:pStyle w:val="PURBody-Indented"/>
        <w:spacing w:after="0"/>
        <w:ind w:left="720"/>
        <w:rPr>
          <w:rFonts w:ascii="Tahoma" w:hAnsi="Tahoma" w:cs="Tahoma"/>
          <w:sz w:val="18"/>
          <w:szCs w:val="18"/>
          <w:lang w:val="it-IT"/>
        </w:rPr>
      </w:pPr>
      <w:r w:rsidRPr="00FF14B6">
        <w:rPr>
          <w:rFonts w:ascii="Tahoma" w:hAnsi="Tahoma" w:cs="Tahoma"/>
          <w:sz w:val="18"/>
          <w:szCs w:val="18"/>
          <w:lang w:val="it-IT"/>
        </w:rPr>
        <w:t xml:space="preserve">Le </w:t>
      </w:r>
      <w:r w:rsidR="00341620" w:rsidRPr="00FF14B6">
        <w:rPr>
          <w:rFonts w:ascii="Tahoma" w:hAnsi="Tahoma" w:cs="Tahoma"/>
          <w:sz w:val="18"/>
          <w:szCs w:val="18"/>
          <w:lang w:val="it-IT"/>
        </w:rPr>
        <w:t>“</w:t>
      </w:r>
      <w:r w:rsidRPr="00FF14B6">
        <w:rPr>
          <w:rFonts w:ascii="Tahoma" w:hAnsi="Tahoma" w:cs="Tahoma"/>
          <w:sz w:val="18"/>
          <w:szCs w:val="18"/>
          <w:lang w:val="it-IT"/>
        </w:rPr>
        <w:t>soluzioni per il Web su Internet</w:t>
      </w:r>
      <w:r w:rsidR="00341620" w:rsidRPr="00FF14B6">
        <w:rPr>
          <w:rFonts w:ascii="Tahoma" w:hAnsi="Tahoma" w:cs="Tahoma"/>
          <w:sz w:val="18"/>
          <w:szCs w:val="18"/>
          <w:lang w:val="it-IT"/>
        </w:rPr>
        <w:t>”</w:t>
      </w:r>
      <w:r w:rsidRPr="00FF14B6">
        <w:rPr>
          <w:rFonts w:ascii="Tahoma" w:hAnsi="Tahoma" w:cs="Tahoma"/>
          <w:sz w:val="18"/>
          <w:szCs w:val="18"/>
          <w:lang w:val="it-IT"/>
        </w:rPr>
        <w:t xml:space="preserve"> sono accessibili pubblicamente e consistono esclusivamente di pagine Web, siti Web, applicazioni Web, servizi Web e/o servizi di posta POP3. Per maggiore chiarezza, l</w:t>
      </w:r>
      <w:r w:rsidR="00CF04A9" w:rsidRPr="00FF14B6">
        <w:rPr>
          <w:rFonts w:ascii="Tahoma" w:hAnsi="Tahoma" w:cs="Tahoma"/>
          <w:sz w:val="18"/>
          <w:szCs w:val="18"/>
          <w:lang w:val="it-IT"/>
        </w:rPr>
        <w:t>’</w:t>
      </w:r>
      <w:r w:rsidRPr="00FF14B6">
        <w:rPr>
          <w:rFonts w:ascii="Tahoma" w:hAnsi="Tahoma" w:cs="Tahoma"/>
          <w:sz w:val="18"/>
          <w:szCs w:val="18"/>
          <w:lang w:val="it-IT"/>
        </w:rPr>
        <w:t>accesso al</w:t>
      </w:r>
      <w:r w:rsidR="00B8520E" w:rsidRPr="00FF14B6">
        <w:rPr>
          <w:rFonts w:ascii="Tahoma" w:hAnsi="Tahoma" w:cs="Tahoma"/>
          <w:sz w:val="18"/>
          <w:szCs w:val="18"/>
          <w:lang w:val="it-IT"/>
        </w:rPr>
        <w:t> </w:t>
      </w:r>
      <w:r w:rsidRPr="00FF14B6">
        <w:rPr>
          <w:rFonts w:ascii="Tahoma" w:hAnsi="Tahoma" w:cs="Tahoma"/>
          <w:sz w:val="18"/>
          <w:szCs w:val="18"/>
          <w:lang w:val="it-IT"/>
        </w:rPr>
        <w:t xml:space="preserve">contenuto, alle informazioni e alle applicazioni gestiti dal software in una soluzione per il Web su Internet non è limitata ai dipendenti del licenziatario o delle consociate del licenziatario. </w:t>
      </w:r>
    </w:p>
    <w:p w:rsidR="008162A5" w:rsidRPr="00FF14B6" w:rsidRDefault="008162A5" w:rsidP="002A01C2">
      <w:pPr>
        <w:pStyle w:val="PURBody-Indented"/>
        <w:spacing w:after="0"/>
        <w:ind w:firstLine="450"/>
        <w:rPr>
          <w:rFonts w:ascii="Tahoma" w:hAnsi="Tahoma" w:cs="Tahoma"/>
          <w:sz w:val="18"/>
          <w:szCs w:val="18"/>
          <w:lang w:val="it-IT"/>
        </w:rPr>
      </w:pPr>
    </w:p>
    <w:p w:rsidR="008162A5" w:rsidRPr="00FF14B6" w:rsidRDefault="008162A5" w:rsidP="002A01C2">
      <w:pPr>
        <w:pStyle w:val="PURBody-Indented"/>
        <w:spacing w:after="0"/>
        <w:ind w:firstLine="450"/>
        <w:rPr>
          <w:rFonts w:ascii="Tahoma" w:hAnsi="Tahoma" w:cs="Tahoma"/>
          <w:sz w:val="18"/>
          <w:szCs w:val="18"/>
          <w:lang w:val="it-IT"/>
        </w:rPr>
      </w:pPr>
      <w:r w:rsidRPr="00FF14B6">
        <w:rPr>
          <w:rFonts w:ascii="Tahoma" w:hAnsi="Tahoma" w:cs="Tahoma"/>
          <w:sz w:val="18"/>
          <w:szCs w:val="18"/>
          <w:lang w:val="it-IT"/>
        </w:rPr>
        <w:t xml:space="preserve">Il licenziatario potrà utilizzare il software delle </w:t>
      </w:r>
      <w:r w:rsidR="00341620" w:rsidRPr="00FF14B6">
        <w:rPr>
          <w:rFonts w:ascii="Tahoma" w:hAnsi="Tahoma" w:cs="Tahoma"/>
          <w:sz w:val="18"/>
          <w:szCs w:val="18"/>
          <w:lang w:val="it-IT"/>
        </w:rPr>
        <w:t>“</w:t>
      </w:r>
      <w:r w:rsidRPr="00FF14B6">
        <w:rPr>
          <w:rFonts w:ascii="Tahoma" w:hAnsi="Tahoma" w:cs="Tahoma"/>
          <w:sz w:val="18"/>
          <w:szCs w:val="18"/>
          <w:lang w:val="it-IT"/>
        </w:rPr>
        <w:t>Soluzioni per il Web su Internet</w:t>
      </w:r>
      <w:r w:rsidR="00341620" w:rsidRPr="00FF14B6">
        <w:rPr>
          <w:rFonts w:ascii="Tahoma" w:hAnsi="Tahoma" w:cs="Tahoma"/>
          <w:sz w:val="18"/>
          <w:szCs w:val="18"/>
          <w:lang w:val="it-IT"/>
        </w:rPr>
        <w:t>”</w:t>
      </w:r>
      <w:r w:rsidRPr="00FF14B6">
        <w:rPr>
          <w:rFonts w:ascii="Tahoma" w:hAnsi="Tahoma" w:cs="Tahoma"/>
          <w:sz w:val="18"/>
          <w:szCs w:val="18"/>
          <w:lang w:val="it-IT"/>
        </w:rPr>
        <w:t xml:space="preserve"> per eseguire:</w:t>
      </w:r>
    </w:p>
    <w:p w:rsidR="008162A5" w:rsidRPr="00FF14B6" w:rsidRDefault="008162A5" w:rsidP="002A01C2">
      <w:pPr>
        <w:pStyle w:val="PURBody-Indented"/>
        <w:spacing w:after="0"/>
        <w:ind w:firstLine="450"/>
        <w:rPr>
          <w:rFonts w:ascii="Tahoma" w:hAnsi="Tahoma" w:cs="Tahoma"/>
          <w:sz w:val="18"/>
          <w:szCs w:val="18"/>
          <w:lang w:val="it-IT"/>
        </w:rPr>
      </w:pPr>
    </w:p>
    <w:p w:rsidR="008162A5" w:rsidRPr="00FF14B6" w:rsidRDefault="008162A5" w:rsidP="005D60A4">
      <w:pPr>
        <w:pStyle w:val="PURBullet-Indented"/>
        <w:numPr>
          <w:ilvl w:val="0"/>
          <w:numId w:val="124"/>
        </w:numPr>
        <w:spacing w:after="60" w:line="240" w:lineRule="auto"/>
        <w:ind w:left="1440" w:hanging="360"/>
        <w:contextualSpacing w:val="0"/>
        <w:rPr>
          <w:rFonts w:ascii="Tahoma" w:hAnsi="Tahoma" w:cs="Tahoma"/>
          <w:sz w:val="18"/>
          <w:szCs w:val="18"/>
          <w:lang w:val="it-IT"/>
        </w:rPr>
      </w:pPr>
      <w:r w:rsidRPr="00FF14B6">
        <w:rPr>
          <w:rFonts w:ascii="Tahoma" w:hAnsi="Tahoma" w:cs="Tahoma"/>
          <w:sz w:val="18"/>
          <w:szCs w:val="18"/>
          <w:lang w:val="it-IT"/>
        </w:rPr>
        <w:t>software server Web (ad esempio, Microsoft Internet Information Services) e agenti di gestione o</w:t>
      </w:r>
      <w:r w:rsidR="00B8520E" w:rsidRPr="00FF14B6">
        <w:rPr>
          <w:rFonts w:ascii="Tahoma" w:hAnsi="Tahoma" w:cs="Tahoma"/>
          <w:sz w:val="18"/>
          <w:szCs w:val="18"/>
          <w:lang w:val="it-IT"/>
        </w:rPr>
        <w:t> </w:t>
      </w:r>
      <w:r w:rsidRPr="00FF14B6">
        <w:rPr>
          <w:rFonts w:ascii="Tahoma" w:hAnsi="Tahoma" w:cs="Tahoma"/>
          <w:sz w:val="18"/>
          <w:szCs w:val="18"/>
          <w:lang w:val="it-IT"/>
        </w:rPr>
        <w:t>di sicurezza (ad esempio l</w:t>
      </w:r>
      <w:r w:rsidR="00CF04A9" w:rsidRPr="00FF14B6">
        <w:rPr>
          <w:rFonts w:ascii="Tahoma" w:hAnsi="Tahoma" w:cs="Tahoma"/>
          <w:sz w:val="18"/>
          <w:szCs w:val="18"/>
          <w:lang w:val="it-IT"/>
        </w:rPr>
        <w:t>’</w:t>
      </w:r>
      <w:r w:rsidRPr="00FF14B6">
        <w:rPr>
          <w:rFonts w:ascii="Tahoma" w:hAnsi="Tahoma" w:cs="Tahoma"/>
          <w:sz w:val="18"/>
          <w:szCs w:val="18"/>
          <w:lang w:val="it-IT"/>
        </w:rPr>
        <w:t>agente System Center Operations Manager);</w:t>
      </w:r>
    </w:p>
    <w:p w:rsidR="008162A5" w:rsidRPr="00FF14B6" w:rsidRDefault="008162A5" w:rsidP="005D60A4">
      <w:pPr>
        <w:pStyle w:val="PURBullet-Indented"/>
        <w:numPr>
          <w:ilvl w:val="0"/>
          <w:numId w:val="124"/>
        </w:numPr>
        <w:spacing w:after="60" w:line="240" w:lineRule="auto"/>
        <w:ind w:left="1440" w:hanging="360"/>
        <w:contextualSpacing w:val="0"/>
        <w:rPr>
          <w:rFonts w:ascii="Tahoma" w:hAnsi="Tahoma" w:cs="Tahoma"/>
          <w:sz w:val="18"/>
          <w:szCs w:val="18"/>
          <w:lang w:val="it-IT"/>
        </w:rPr>
      </w:pPr>
      <w:r w:rsidRPr="00FF14B6">
        <w:rPr>
          <w:rFonts w:ascii="Tahoma" w:hAnsi="Tahoma" w:cs="Tahoma"/>
          <w:sz w:val="18"/>
          <w:szCs w:val="18"/>
          <w:lang w:val="it-IT"/>
        </w:rPr>
        <w:t xml:space="preserve">software del motore di database (ad esempio, Microsoft SQL Server) esclusivamente per supportare le soluzioni per il Web su Internet; </w:t>
      </w:r>
    </w:p>
    <w:p w:rsidR="008162A5" w:rsidRPr="00FF14B6" w:rsidRDefault="008162A5" w:rsidP="005D60A4">
      <w:pPr>
        <w:pStyle w:val="PURBullet-Indented"/>
        <w:numPr>
          <w:ilvl w:val="0"/>
          <w:numId w:val="124"/>
        </w:numPr>
        <w:spacing w:after="60" w:line="240" w:lineRule="auto"/>
        <w:ind w:left="1440" w:hanging="360"/>
        <w:contextualSpacing w:val="0"/>
        <w:rPr>
          <w:rFonts w:ascii="Tahoma" w:hAnsi="Tahoma" w:cs="Tahoma"/>
          <w:sz w:val="18"/>
          <w:szCs w:val="18"/>
          <w:lang w:val="it-IT"/>
        </w:rPr>
      </w:pPr>
      <w:r w:rsidRPr="00FF14B6">
        <w:rPr>
          <w:rFonts w:ascii="Tahoma" w:hAnsi="Tahoma" w:cs="Tahoma"/>
          <w:sz w:val="18"/>
          <w:szCs w:val="18"/>
          <w:lang w:val="it-IT"/>
        </w:rPr>
        <w:t>il servizio Domain Name System (DNS) per fornire la risoluzione dei nomi Internet agli indirizzi IP a</w:t>
      </w:r>
      <w:r w:rsidR="00B8520E" w:rsidRPr="00FF14B6">
        <w:rPr>
          <w:rFonts w:ascii="Tahoma" w:hAnsi="Tahoma" w:cs="Tahoma"/>
          <w:sz w:val="18"/>
          <w:szCs w:val="18"/>
          <w:lang w:val="it-IT"/>
        </w:rPr>
        <w:t> </w:t>
      </w:r>
      <w:r w:rsidRPr="00FF14B6">
        <w:rPr>
          <w:rFonts w:ascii="Tahoma" w:hAnsi="Tahoma" w:cs="Tahoma"/>
          <w:sz w:val="18"/>
          <w:szCs w:val="18"/>
          <w:lang w:val="it-IT"/>
        </w:rPr>
        <w:t>condizione che non sia l</w:t>
      </w:r>
      <w:r w:rsidR="00CF04A9" w:rsidRPr="00FF14B6">
        <w:rPr>
          <w:rFonts w:ascii="Tahoma" w:hAnsi="Tahoma" w:cs="Tahoma"/>
          <w:sz w:val="18"/>
          <w:szCs w:val="18"/>
          <w:lang w:val="it-IT"/>
        </w:rPr>
        <w:t>’</w:t>
      </w:r>
      <w:r w:rsidRPr="00FF14B6">
        <w:rPr>
          <w:rFonts w:ascii="Tahoma" w:hAnsi="Tahoma" w:cs="Tahoma"/>
          <w:sz w:val="18"/>
          <w:szCs w:val="18"/>
          <w:lang w:val="it-IT"/>
        </w:rPr>
        <w:t>unica funzione di quell</w:t>
      </w:r>
      <w:r w:rsidR="00CF04A9" w:rsidRPr="00FF14B6">
        <w:rPr>
          <w:rFonts w:ascii="Tahoma" w:hAnsi="Tahoma" w:cs="Tahoma"/>
          <w:sz w:val="18"/>
          <w:szCs w:val="18"/>
          <w:lang w:val="it-IT"/>
        </w:rPr>
        <w:t>’</w:t>
      </w:r>
      <w:r w:rsidRPr="00FF14B6">
        <w:rPr>
          <w:rFonts w:ascii="Tahoma" w:hAnsi="Tahoma" w:cs="Tahoma"/>
          <w:sz w:val="18"/>
          <w:szCs w:val="18"/>
          <w:lang w:val="it-IT"/>
        </w:rPr>
        <w:t>istanza del software.</w:t>
      </w:r>
    </w:p>
    <w:p w:rsidR="008162A5" w:rsidRPr="00FF14B6" w:rsidRDefault="008162A5">
      <w:pPr>
        <w:rPr>
          <w:rFonts w:cs="Tahoma"/>
          <w:szCs w:val="18"/>
          <w:lang w:val="it-IT"/>
        </w:rPr>
      </w:pPr>
    </w:p>
    <w:p w:rsidR="008162A5" w:rsidRPr="00FF14B6" w:rsidRDefault="008162A5" w:rsidP="002A01C2">
      <w:pPr>
        <w:spacing w:after="60"/>
        <w:ind w:left="720"/>
        <w:rPr>
          <w:rFonts w:cs="Tahoma"/>
          <w:szCs w:val="18"/>
        </w:rPr>
      </w:pPr>
      <w:r w:rsidRPr="00FF14B6">
        <w:rPr>
          <w:rFonts w:cs="Tahoma"/>
          <w:b/>
          <w:szCs w:val="18"/>
        </w:rPr>
        <w:t>Utilizzo di Windows Server 2012 per High Performance Computing (HPC)</w:t>
      </w:r>
    </w:p>
    <w:p w:rsidR="008162A5" w:rsidRPr="00FF14B6" w:rsidRDefault="008162A5" w:rsidP="002A01C2">
      <w:pPr>
        <w:ind w:left="720"/>
        <w:rPr>
          <w:rFonts w:cs="Tahoma"/>
          <w:szCs w:val="18"/>
          <w:lang w:val="it-IT"/>
        </w:rPr>
      </w:pPr>
      <w:r w:rsidRPr="00FF14B6">
        <w:rPr>
          <w:rFonts w:cs="Tahoma"/>
          <w:color w:val="000000"/>
          <w:szCs w:val="18"/>
          <w:lang w:val="it-IT"/>
        </w:rPr>
        <w:t xml:space="preserve">Quando Windows Server 2012 Standard o Datacenter viene utilizzato per High Performance Computing, non servono licenze CAL per accedere al software. Un </w:t>
      </w:r>
      <w:r w:rsidR="00341620" w:rsidRPr="00FF14B6">
        <w:rPr>
          <w:rFonts w:cs="Tahoma"/>
          <w:color w:val="000000"/>
          <w:szCs w:val="18"/>
          <w:lang w:val="it-IT"/>
        </w:rPr>
        <w:t>“</w:t>
      </w:r>
      <w:r w:rsidRPr="00FF14B6">
        <w:rPr>
          <w:rFonts w:cs="Tahoma"/>
          <w:color w:val="000000"/>
          <w:szCs w:val="18"/>
          <w:lang w:val="it-IT"/>
        </w:rPr>
        <w:t>Carico di Lavoro High Performance Computing (</w:t>
      </w:r>
      <w:r w:rsidR="00341620" w:rsidRPr="00FF14B6">
        <w:rPr>
          <w:rFonts w:cs="Tahoma"/>
          <w:color w:val="000000"/>
          <w:szCs w:val="18"/>
          <w:lang w:val="it-IT"/>
        </w:rPr>
        <w:t>“</w:t>
      </w:r>
      <w:r w:rsidRPr="00FF14B6">
        <w:rPr>
          <w:rFonts w:cs="Tahoma"/>
          <w:color w:val="000000"/>
          <w:szCs w:val="18"/>
          <w:lang w:val="it-IT"/>
        </w:rPr>
        <w:t>HPC</w:t>
      </w:r>
      <w:r w:rsidR="00341620" w:rsidRPr="00FF14B6">
        <w:rPr>
          <w:rFonts w:cs="Tahoma"/>
          <w:color w:val="000000"/>
          <w:szCs w:val="18"/>
          <w:lang w:val="it-IT"/>
        </w:rPr>
        <w:t>”</w:t>
      </w:r>
      <w:r w:rsidRPr="00FF14B6">
        <w:rPr>
          <w:rFonts w:cs="Tahoma"/>
          <w:color w:val="000000"/>
          <w:szCs w:val="18"/>
          <w:lang w:val="it-IT"/>
        </w:rPr>
        <w:t>)</w:t>
      </w:r>
      <w:r w:rsidR="00341620" w:rsidRPr="00FF14B6">
        <w:rPr>
          <w:rFonts w:cs="Tahoma"/>
          <w:color w:val="000000"/>
          <w:szCs w:val="18"/>
          <w:lang w:val="it-IT"/>
        </w:rPr>
        <w:t>”</w:t>
      </w:r>
      <w:r w:rsidRPr="00FF14B6">
        <w:rPr>
          <w:rFonts w:cs="Tahoma"/>
          <w:b/>
          <w:color w:val="000000"/>
          <w:szCs w:val="18"/>
          <w:lang w:val="it-IT"/>
        </w:rPr>
        <w:t xml:space="preserve"> </w:t>
      </w:r>
      <w:r w:rsidRPr="00FF14B6">
        <w:rPr>
          <w:rFonts w:cs="Tahoma"/>
          <w:color w:val="000000"/>
          <w:szCs w:val="18"/>
          <w:lang w:val="it-IT"/>
        </w:rPr>
        <w:t xml:space="preserve">indica un carico di lavoro nel quale il software server </w:t>
      </w:r>
      <w:r w:rsidRPr="00FF14B6">
        <w:rPr>
          <w:rFonts w:cs="Tahoma"/>
          <w:color w:val="000000"/>
          <w:szCs w:val="18"/>
          <w:u w:val="single"/>
          <w:lang w:val="it-IT"/>
        </w:rPr>
        <w:t>viene utilizzato</w:t>
      </w:r>
      <w:r w:rsidRPr="00FF14B6">
        <w:rPr>
          <w:rFonts w:cs="Tahoma"/>
          <w:color w:val="000000"/>
          <w:szCs w:val="18"/>
          <w:lang w:val="it-IT"/>
        </w:rPr>
        <w:t xml:space="preserve"> per eseguire un Nodo del Cluster e per consentire, insieme ad altro software, la gestione dei sistemi, la gestione della protezione e dell</w:t>
      </w:r>
      <w:r w:rsidR="00CF04A9" w:rsidRPr="00FF14B6">
        <w:rPr>
          <w:rFonts w:cs="Tahoma"/>
          <w:color w:val="000000"/>
          <w:szCs w:val="18"/>
          <w:lang w:val="it-IT"/>
        </w:rPr>
        <w:t>’</w:t>
      </w:r>
      <w:r w:rsidRPr="00FF14B6">
        <w:rPr>
          <w:rFonts w:cs="Tahoma"/>
          <w:color w:val="000000"/>
          <w:szCs w:val="18"/>
          <w:lang w:val="it-IT"/>
        </w:rPr>
        <w:t>archiviazione o il miglioramento delle prestazioni in un nodo del cluster allo scopo di supportare le Applicazioni HPC con cluster.</w:t>
      </w:r>
      <w:r w:rsidRPr="00FF14B6">
        <w:rPr>
          <w:rFonts w:cs="Tahoma"/>
          <w:szCs w:val="18"/>
          <w:lang w:val="it-IT"/>
        </w:rPr>
        <w:t xml:space="preserve"> </w:t>
      </w:r>
      <w:r w:rsidRPr="00FF14B6">
        <w:rPr>
          <w:rFonts w:cs="Tahoma"/>
          <w:color w:val="000000"/>
          <w:szCs w:val="18"/>
          <w:lang w:val="it-IT"/>
        </w:rPr>
        <w:t>Ulteriori dettagli sono disponibili nei Diritti di Utilizzo del Prodotto.</w:t>
      </w:r>
    </w:p>
    <w:p w:rsidR="008162A5" w:rsidRPr="00FF14B6" w:rsidRDefault="008162A5" w:rsidP="002A01C2">
      <w:pPr>
        <w:pStyle w:val="ListParagraph"/>
        <w:ind w:left="0"/>
        <w:contextualSpacing w:val="0"/>
        <w:rPr>
          <w:rFonts w:ascii="Tahoma" w:hAnsi="Tahoma" w:cs="Tahoma"/>
          <w:lang w:val="it-IT"/>
        </w:rPr>
      </w:pPr>
    </w:p>
    <w:p w:rsidR="004B5B8E" w:rsidRPr="00FF14B6" w:rsidRDefault="004B5B8E" w:rsidP="002A01C2">
      <w:pPr>
        <w:pStyle w:val="ListParagraph"/>
        <w:ind w:left="0"/>
        <w:contextualSpacing w:val="0"/>
        <w:rPr>
          <w:rFonts w:ascii="Tahoma" w:hAnsi="Tahoma" w:cs="Tahoma"/>
          <w:lang w:val="it-IT"/>
        </w:rPr>
      </w:pPr>
    </w:p>
    <w:p w:rsidR="004B5B8E" w:rsidRPr="00FF14B6" w:rsidRDefault="004B5B8E" w:rsidP="002A01C2">
      <w:pPr>
        <w:pStyle w:val="ListParagraph"/>
        <w:ind w:left="0"/>
        <w:contextualSpacing w:val="0"/>
        <w:rPr>
          <w:rFonts w:ascii="Tahoma" w:hAnsi="Tahoma" w:cs="Tahoma"/>
          <w:lang w:val="it-IT"/>
        </w:rPr>
      </w:pPr>
    </w:p>
    <w:p w:rsidR="004B5B8E" w:rsidRPr="00FF14B6" w:rsidRDefault="004B5B8E" w:rsidP="002A01C2">
      <w:pPr>
        <w:pStyle w:val="ListParagraph"/>
        <w:ind w:left="0"/>
        <w:contextualSpacing w:val="0"/>
        <w:rPr>
          <w:rFonts w:ascii="Tahoma" w:hAnsi="Tahoma" w:cs="Tahoma"/>
          <w:lang w:val="it-IT"/>
        </w:rPr>
      </w:pPr>
    </w:p>
    <w:p w:rsidR="008162A5" w:rsidRPr="00FF14B6" w:rsidRDefault="008162A5" w:rsidP="002A01C2">
      <w:pPr>
        <w:rPr>
          <w:rFonts w:cs="Tahoma"/>
          <w:lang w:val="it-IT"/>
        </w:rPr>
      </w:pPr>
    </w:p>
    <w:p w:rsidR="008162A5" w:rsidRPr="00FF14B6" w:rsidRDefault="008162A5" w:rsidP="00F745E1">
      <w:pPr>
        <w:pStyle w:val="Heading3"/>
        <w:ind w:left="360" w:hanging="360"/>
        <w:rPr>
          <w:rFonts w:ascii="Tahoma" w:hAnsi="Tahoma" w:cs="Tahoma"/>
          <w:lang w:val="it-IT"/>
        </w:rPr>
      </w:pPr>
      <w:bookmarkStart w:id="2110" w:name="_114_Windows_Server"/>
      <w:bookmarkStart w:id="2111" w:name="_Toc336338373"/>
      <w:bookmarkStart w:id="2112" w:name="_Toc341193266"/>
      <w:bookmarkStart w:id="2113" w:name="_107_Windows_Server"/>
      <w:bookmarkStart w:id="2114" w:name="_Toc345678834"/>
      <w:bookmarkStart w:id="2115" w:name="Srv_111WinSvr08R2Datacenter"/>
      <w:bookmarkStart w:id="2116" w:name="Srv_115WinSvr08R2Datacenter"/>
      <w:bookmarkEnd w:id="2110"/>
      <w:bookmarkEnd w:id="2111"/>
      <w:bookmarkEnd w:id="2112"/>
      <w:bookmarkEnd w:id="2113"/>
      <w:r w:rsidRPr="00FF14B6">
        <w:rPr>
          <w:rFonts w:ascii="Tahoma" w:hAnsi="Tahoma" w:cs="Tahoma"/>
          <w:caps/>
          <w:color w:val="F66400"/>
          <w:sz w:val="22"/>
          <w:vertAlign w:val="superscript"/>
          <w:lang w:val="it-IT"/>
        </w:rPr>
        <w:t>107</w:t>
      </w:r>
      <w:r w:rsidRPr="00FF14B6">
        <w:rPr>
          <w:rFonts w:ascii="Tahoma" w:hAnsi="Tahoma" w:cs="Tahoma"/>
          <w:color w:val="F66400"/>
          <w:sz w:val="22"/>
          <w:lang w:val="it-IT"/>
        </w:rPr>
        <w:t xml:space="preserve"> Windows Server 2008 R2 Datacenter</w:t>
      </w:r>
      <w:bookmarkEnd w:id="2114"/>
      <w:r w:rsidRPr="00FF14B6">
        <w:rPr>
          <w:rFonts w:ascii="Tahoma" w:hAnsi="Tahoma" w:cs="Tahoma"/>
          <w:lang w:val="it-IT"/>
        </w:rPr>
        <w:t xml:space="preserve"> </w:t>
      </w:r>
    </w:p>
    <w:bookmarkEnd w:id="2115"/>
    <w:bookmarkEnd w:id="2116"/>
    <w:p w:rsidR="008162A5" w:rsidRPr="00FF14B6" w:rsidRDefault="008162A5" w:rsidP="00F745E1">
      <w:pPr>
        <w:ind w:left="900"/>
        <w:rPr>
          <w:rFonts w:cs="Tahoma"/>
          <w:lang w:val="it-IT"/>
        </w:rPr>
      </w:pPr>
    </w:p>
    <w:p w:rsidR="008162A5" w:rsidRPr="00FF14B6" w:rsidRDefault="008162A5" w:rsidP="002A01C2">
      <w:pPr>
        <w:spacing w:after="60"/>
        <w:ind w:left="720"/>
        <w:rPr>
          <w:rFonts w:cs="Tahoma"/>
          <w:lang w:val="it-IT"/>
        </w:rPr>
      </w:pPr>
      <w:r w:rsidRPr="00FF14B6">
        <w:rPr>
          <w:rFonts w:cs="Tahoma"/>
          <w:b/>
          <w:color w:val="000000"/>
          <w:lang w:val="it-IT"/>
        </w:rPr>
        <w:t>Concessioni di licenza associate alla variazione del modello di licenza per Windows Server</w:t>
      </w:r>
      <w:r w:rsidR="00B8520E" w:rsidRPr="00FF14B6">
        <w:rPr>
          <w:rFonts w:cs="Tahoma"/>
          <w:b/>
          <w:color w:val="000000"/>
          <w:lang w:val="it-IT"/>
        </w:rPr>
        <w:t> </w:t>
      </w:r>
      <w:r w:rsidRPr="00FF14B6">
        <w:rPr>
          <w:rFonts w:cs="Tahoma"/>
          <w:b/>
          <w:color w:val="000000"/>
          <w:lang w:val="it-IT"/>
        </w:rPr>
        <w:t>Datacenter</w:t>
      </w:r>
    </w:p>
    <w:p w:rsidR="008162A5" w:rsidRPr="00FF14B6" w:rsidRDefault="008162A5" w:rsidP="00F745E1">
      <w:pPr>
        <w:spacing w:after="200"/>
        <w:ind w:left="720"/>
        <w:rPr>
          <w:rFonts w:cs="Tahoma"/>
          <w:lang w:val="it-IT"/>
        </w:rPr>
      </w:pPr>
      <w:r w:rsidRPr="00FF14B6">
        <w:rPr>
          <w:rFonts w:cs="Tahoma"/>
          <w:color w:val="000000"/>
          <w:lang w:val="it-IT"/>
        </w:rPr>
        <w:t>Windows Server 2012 Datacenter sarà concesso in licenza ai sensi di un nuovo modello di licenza in base al</w:t>
      </w:r>
      <w:r w:rsidR="00B8520E" w:rsidRPr="00FF14B6">
        <w:rPr>
          <w:rFonts w:cs="Tahoma"/>
          <w:color w:val="000000"/>
          <w:lang w:val="it-IT"/>
        </w:rPr>
        <w:t> </w:t>
      </w:r>
      <w:r w:rsidRPr="00FF14B6">
        <w:rPr>
          <w:rFonts w:cs="Tahoma"/>
          <w:color w:val="000000"/>
          <w:lang w:val="it-IT"/>
        </w:rPr>
        <w:t>quale ciascuna licenza può coprire fino a due processori fisici.</w:t>
      </w:r>
      <w:r w:rsidRPr="00FF14B6">
        <w:rPr>
          <w:rFonts w:cs="Tahoma"/>
          <w:lang w:val="it-IT"/>
        </w:rPr>
        <w:t xml:space="preserve"> </w:t>
      </w:r>
      <w:r w:rsidRPr="00FF14B6">
        <w:rPr>
          <w:rFonts w:cs="Tahoma"/>
          <w:color w:val="000000"/>
          <w:lang w:val="it-IT"/>
        </w:rPr>
        <w:t>Le società titolari di contratti multilicenza con copertura Software Assurance attiva per le licenze per Windows Server 2008 R2 Datacenter in data 1</w:t>
      </w:r>
      <w:r w:rsidR="00B8520E" w:rsidRPr="00FF14B6">
        <w:rPr>
          <w:rFonts w:cs="Tahoma"/>
          <w:color w:val="000000"/>
          <w:lang w:val="it-IT"/>
        </w:rPr>
        <w:t> </w:t>
      </w:r>
      <w:r w:rsidRPr="00FF14B6">
        <w:rPr>
          <w:rFonts w:cs="Tahoma"/>
          <w:color w:val="000000"/>
          <w:lang w:val="it-IT"/>
        </w:rPr>
        <w:t>settembre 2012 o in occasione della prima disponibilità di Windows Server 2012 per il download dal sito Web Volume Licensing Service Center, a seconda di quale evento si verificherà per primo,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saranno autorizzate a effettuare l</w:t>
      </w:r>
      <w:r w:rsidR="00CF04A9" w:rsidRPr="00FF14B6">
        <w:rPr>
          <w:rFonts w:cs="Tahoma"/>
          <w:color w:val="000000"/>
          <w:lang w:val="it-IT"/>
        </w:rPr>
        <w:t>’</w:t>
      </w:r>
      <w:r w:rsidRPr="00FF14B6">
        <w:rPr>
          <w:rFonts w:cs="Tahoma"/>
          <w:color w:val="000000"/>
          <w:lang w:val="it-IT"/>
        </w:rPr>
        <w:t xml:space="preserve">aggiornamento al software </w:t>
      </w:r>
      <w:r w:rsidRPr="00FF14B6">
        <w:rPr>
          <w:rFonts w:cs="Tahoma"/>
          <w:lang w:val="it-IT"/>
        </w:rPr>
        <w:t xml:space="preserve">Windows Server 2012 </w:t>
      </w:r>
      <w:r w:rsidRPr="00FF14B6">
        <w:rPr>
          <w:rFonts w:cs="Tahoma"/>
          <w:color w:val="000000"/>
          <w:lang w:val="it-IT"/>
        </w:rPr>
        <w:t>Datacenter</w:t>
      </w:r>
      <w:r w:rsidRPr="00FF14B6">
        <w:rPr>
          <w:rFonts w:cs="Tahoma"/>
          <w:lang w:val="it-IT"/>
        </w:rPr>
        <w:t xml:space="preserve"> e a </w:t>
      </w:r>
      <w:r w:rsidRPr="00FF14B6">
        <w:rPr>
          <w:rFonts w:cs="Tahoma"/>
          <w:color w:val="000000"/>
          <w:lang w:val="it-IT"/>
        </w:rPr>
        <w:t xml:space="preserve">utilizzarlo al posto di </w:t>
      </w:r>
      <w:r w:rsidRPr="00FF14B6">
        <w:rPr>
          <w:rFonts w:cs="Tahoma"/>
          <w:lang w:val="it-IT"/>
        </w:rPr>
        <w:t xml:space="preserve">Windows Server 2008 R2 </w:t>
      </w:r>
      <w:r w:rsidRPr="00FF14B6">
        <w:rPr>
          <w:rFonts w:cs="Tahoma"/>
          <w:color w:val="000000"/>
          <w:lang w:val="it-IT"/>
        </w:rPr>
        <w:t>Datacenter.</w:t>
      </w:r>
      <w:r w:rsidRPr="00FF14B6">
        <w:rPr>
          <w:rFonts w:cs="Tahoma"/>
          <w:lang w:val="it-IT"/>
        </w:rPr>
        <w:t xml:space="preserve"> Per agevolare tale aggiornamento, per due Licenze Qualificanti in suo possesso, alla società verrà concessa una licenza per processore per Windows Server 2012 Datacenter in base alla disponibilità di Windows Server 2012. </w:t>
      </w:r>
    </w:p>
    <w:p w:rsidR="008162A5" w:rsidRPr="00FF14B6" w:rsidRDefault="008162A5" w:rsidP="00B07931">
      <w:pPr>
        <w:numPr>
          <w:ilvl w:val="0"/>
          <w:numId w:val="90"/>
        </w:numPr>
        <w:spacing w:afterLines="60" w:after="144"/>
        <w:ind w:left="1440" w:hanging="274"/>
        <w:rPr>
          <w:rFonts w:cs="Tahoma"/>
          <w:lang w:val="it-IT"/>
        </w:rPr>
      </w:pPr>
      <w:r w:rsidRPr="00FF14B6">
        <w:rPr>
          <w:rFonts w:cs="Tahoma"/>
          <w:color w:val="000000"/>
          <w:lang w:val="it-IT"/>
        </w:rPr>
        <w:t xml:space="preserve">Qualora una società disponga di un numero dispari di Licenze Qualificanti, dovrà arrotondarle per difetto al numero pari più vicino per determinare la quantità concessa. Ad esempio, una società titolare di tre Licenze Qualificanti riceverà in totale una licenza per Windows Server 2012 Datacenter. </w:t>
      </w:r>
    </w:p>
    <w:p w:rsidR="008162A5" w:rsidRPr="00FF14B6" w:rsidRDefault="008162A5" w:rsidP="00B07931">
      <w:pPr>
        <w:numPr>
          <w:ilvl w:val="0"/>
          <w:numId w:val="90"/>
        </w:numPr>
        <w:tabs>
          <w:tab w:val="left" w:pos="990"/>
        </w:tabs>
        <w:spacing w:afterLines="60" w:after="144"/>
        <w:ind w:left="1440" w:hanging="274"/>
        <w:rPr>
          <w:rFonts w:cs="Tahoma"/>
          <w:lang w:val="it-IT"/>
        </w:rPr>
      </w:pPr>
      <w:r w:rsidRPr="00FF14B6">
        <w:rPr>
          <w:rFonts w:eastAsia="Times New Roman" w:cs="Tahoma"/>
          <w:szCs w:val="18"/>
          <w:lang w:val="it-IT"/>
        </w:rPr>
        <w:t>Le licenze acquistate ai sensi della presente concessione includono la copertura Software Assurance.</w:t>
      </w:r>
      <w:r w:rsidRPr="00FF14B6">
        <w:rPr>
          <w:rFonts w:cs="Tahoma"/>
          <w:lang w:val="it-IT"/>
        </w:rPr>
        <w:t xml:space="preserve"> Tale copertura cessa alla scadenza della corrispondente copertura per le Licenze Qualificanti.</w:t>
      </w:r>
    </w:p>
    <w:p w:rsidR="008162A5" w:rsidRPr="00FF14B6" w:rsidRDefault="008162A5" w:rsidP="00B07931">
      <w:pPr>
        <w:numPr>
          <w:ilvl w:val="0"/>
          <w:numId w:val="90"/>
        </w:numPr>
        <w:tabs>
          <w:tab w:val="left" w:pos="990"/>
        </w:tabs>
        <w:spacing w:afterLines="60" w:after="144"/>
        <w:ind w:left="1440" w:hanging="274"/>
        <w:rPr>
          <w:rFonts w:cs="Tahoma"/>
          <w:lang w:val="it-IT"/>
        </w:rPr>
      </w:pPr>
      <w:r w:rsidRPr="00FF14B6">
        <w:rPr>
          <w:rFonts w:cs="Tahoma"/>
          <w:lang w:val="it-IT"/>
        </w:rPr>
        <w:t>Nel caso in cui le società abbiano acquistato diritti perpetui di utilizzo del software ai sensi di Licenze Qualificanti, le licenze acquistate ai sensi della presente concessione saranno anch</w:t>
      </w:r>
      <w:r w:rsidR="00CF04A9" w:rsidRPr="00FF14B6">
        <w:rPr>
          <w:rFonts w:cs="Tahoma"/>
          <w:lang w:val="it-IT"/>
        </w:rPr>
        <w:t>’</w:t>
      </w:r>
      <w:r w:rsidRPr="00FF14B6">
        <w:rPr>
          <w:rFonts w:cs="Tahoma"/>
          <w:lang w:val="it-IT"/>
        </w:rPr>
        <w:t>esse perpetue; diversamente, le licenze acquistate ai sensi della presente concessione cesseranno alla</w:t>
      </w:r>
      <w:r w:rsidR="00B8520E" w:rsidRPr="00FF14B6">
        <w:rPr>
          <w:rFonts w:cs="Tahoma"/>
          <w:lang w:val="it-IT"/>
        </w:rPr>
        <w:t> </w:t>
      </w:r>
      <w:r w:rsidRPr="00FF14B6">
        <w:rPr>
          <w:rFonts w:cs="Tahoma"/>
          <w:lang w:val="it-IT"/>
        </w:rPr>
        <w:t>scadenza delle Licenze Qualificanti sottostanti.</w:t>
      </w:r>
    </w:p>
    <w:p w:rsidR="008162A5" w:rsidRPr="00FF14B6" w:rsidRDefault="008162A5" w:rsidP="00B07931">
      <w:pPr>
        <w:numPr>
          <w:ilvl w:val="0"/>
          <w:numId w:val="94"/>
        </w:numPr>
        <w:spacing w:afterLines="60" w:after="144"/>
        <w:ind w:left="1440" w:hanging="274"/>
        <w:rPr>
          <w:rFonts w:cs="Tahoma"/>
          <w:lang w:val="it-IT"/>
        </w:rPr>
      </w:pPr>
      <w:r w:rsidRPr="00FF14B6">
        <w:rPr>
          <w:rFonts w:cs="Tahoma"/>
          <w:lang w:val="it-IT"/>
        </w:rPr>
        <w:t>Eseguendo l</w:t>
      </w:r>
      <w:r w:rsidR="00CF04A9" w:rsidRPr="00FF14B6">
        <w:rPr>
          <w:rFonts w:cs="Tahoma"/>
          <w:lang w:val="it-IT"/>
        </w:rPr>
        <w:t>’</w:t>
      </w:r>
      <w:r w:rsidRPr="00FF14B6">
        <w:rPr>
          <w:rFonts w:cs="Tahoma"/>
          <w:lang w:val="it-IT"/>
        </w:rPr>
        <w:t xml:space="preserve">aggiornamento a Windows Server 2012 Datacenter ai sensi della presente concessione, le Licenze Qualificanti in essere per Windows Server 2008 R2 Datacenter </w:t>
      </w:r>
      <w:r w:rsidR="00B8520E" w:rsidRPr="00FF14B6">
        <w:rPr>
          <w:rFonts w:cs="Tahoma"/>
          <w:lang w:val="it-IT"/>
        </w:rPr>
        <w:br/>
      </w:r>
      <w:r w:rsidRPr="00FF14B6">
        <w:rPr>
          <w:rFonts w:cs="Tahoma"/>
          <w:lang w:val="it-IT"/>
        </w:rPr>
        <w:t>non saranno più valide.</w:t>
      </w:r>
    </w:p>
    <w:p w:rsidR="008162A5" w:rsidRPr="00FF14B6" w:rsidRDefault="008162A5" w:rsidP="00B07931">
      <w:pPr>
        <w:numPr>
          <w:ilvl w:val="0"/>
          <w:numId w:val="94"/>
        </w:numPr>
        <w:spacing w:afterLines="60" w:after="144"/>
        <w:ind w:left="1440" w:hanging="274"/>
        <w:rPr>
          <w:rFonts w:cs="Tahoma"/>
          <w:lang w:val="it-IT"/>
        </w:rPr>
      </w:pPr>
      <w:r w:rsidRPr="00FF14B6">
        <w:rPr>
          <w:rFonts w:cs="Tahoma"/>
          <w:color w:val="000000"/>
          <w:lang w:val="it-IT"/>
        </w:rPr>
        <w:t>Le licenze per Windows Server 2008 R2 Datacenter acquistate successivamente nello stesso periodo di validità dell</w:t>
      </w:r>
      <w:r w:rsidR="00CF04A9" w:rsidRPr="00FF14B6">
        <w:rPr>
          <w:rFonts w:cs="Tahoma"/>
          <w:color w:val="000000"/>
          <w:lang w:val="it-IT"/>
        </w:rPr>
        <w:t>’</w:t>
      </w:r>
      <w:r w:rsidRPr="00FF14B6">
        <w:rPr>
          <w:rFonts w:cs="Tahoma"/>
          <w:color w:val="000000"/>
          <w:lang w:val="it-IT"/>
        </w:rPr>
        <w:t>iscrizione nell</w:t>
      </w:r>
      <w:r w:rsidR="00CF04A9" w:rsidRPr="00FF14B6">
        <w:rPr>
          <w:rFonts w:cs="Tahoma"/>
          <w:color w:val="000000"/>
          <w:lang w:val="it-IT"/>
        </w:rPr>
        <w:t>’</w:t>
      </w:r>
      <w:r w:rsidRPr="00FF14B6">
        <w:rPr>
          <w:rFonts w:cs="Tahoma"/>
          <w:color w:val="000000"/>
          <w:lang w:val="it-IT"/>
        </w:rPr>
        <w:t>ambito di una procedura pianificata di true-up di una società Enterprise, Enterprise Subscription,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dalla suddetta concessione.</w:t>
      </w:r>
      <w:r w:rsidRPr="00FF14B6">
        <w:rPr>
          <w:rFonts w:cs="Tahoma"/>
          <w:lang w:val="it-IT"/>
        </w:rPr>
        <w:t xml:space="preserve"> </w:t>
      </w:r>
    </w:p>
    <w:p w:rsidR="008162A5" w:rsidRPr="00FF14B6" w:rsidRDefault="008162A5" w:rsidP="00B07931">
      <w:pPr>
        <w:numPr>
          <w:ilvl w:val="0"/>
          <w:numId w:val="94"/>
        </w:numPr>
        <w:spacing w:afterLines="60" w:after="144"/>
        <w:ind w:left="1440" w:hanging="274"/>
        <w:rPr>
          <w:rFonts w:cs="Tahoma"/>
          <w:lang w:val="it-IT"/>
        </w:rPr>
      </w:pPr>
      <w:r w:rsidRPr="00FF14B6">
        <w:rPr>
          <w:rFonts w:cs="Tahoma"/>
          <w:lang w:val="it-IT"/>
        </w:rPr>
        <w:t>Le licenze per processore singolo per Windows Server Datacenter acquistate dopo il 1 settembre 2012 con copertura Software Assurance sono anch</w:t>
      </w:r>
      <w:r w:rsidR="00CF04A9" w:rsidRPr="00FF14B6">
        <w:rPr>
          <w:rFonts w:cs="Tahoma"/>
          <w:lang w:val="it-IT"/>
        </w:rPr>
        <w:t>’</w:t>
      </w:r>
      <w:r w:rsidRPr="00FF14B6">
        <w:rPr>
          <w:rFonts w:cs="Tahoma"/>
          <w:lang w:val="it-IT"/>
        </w:rPr>
        <w:t>esse Licenze Qualificanti per gli scopi previsti dalla suddetta concessione. </w:t>
      </w:r>
    </w:p>
    <w:p w:rsidR="008162A5" w:rsidRPr="00FF14B6" w:rsidRDefault="008162A5" w:rsidP="00B07931">
      <w:pPr>
        <w:numPr>
          <w:ilvl w:val="0"/>
          <w:numId w:val="94"/>
        </w:numPr>
        <w:spacing w:afterLines="60" w:after="144"/>
        <w:ind w:left="1440" w:hanging="274"/>
        <w:rPr>
          <w:rFonts w:cs="Tahoma"/>
          <w:lang w:val="it-IT"/>
        </w:rPr>
      </w:pPr>
      <w:r w:rsidRPr="00FF14B6">
        <w:rPr>
          <w:rFonts w:cs="Tahoma"/>
          <w:color w:val="000000"/>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8162A5" w:rsidRPr="00FF14B6" w:rsidRDefault="008162A5" w:rsidP="00376D4B">
      <w:pPr>
        <w:ind w:left="720"/>
        <w:rPr>
          <w:rFonts w:cs="Tahoma"/>
          <w:lang w:val="it-IT"/>
        </w:rPr>
      </w:pPr>
    </w:p>
    <w:p w:rsidR="008162A5" w:rsidRPr="00FF14B6" w:rsidRDefault="008162A5" w:rsidP="005D60A4">
      <w:pPr>
        <w:ind w:left="720"/>
        <w:rPr>
          <w:rFonts w:cs="Tahoma"/>
          <w:lang w:val="it-IT"/>
        </w:rPr>
      </w:pPr>
      <w:r w:rsidRPr="00FF14B6">
        <w:rPr>
          <w:rFonts w:cs="Tahoma"/>
          <w:color w:val="000000"/>
          <w:lang w:val="it-IT"/>
        </w:rPr>
        <w:t>Windows Server 2012 Datacenter: SKU della Licenza per 1 Processore; Windows Server 2012 sta passando a un modello di licenza Plus CAL per Processore, con ciascuna licenza per 2 processori. L</w:t>
      </w:r>
      <w:r w:rsidR="00CF04A9" w:rsidRPr="00FF14B6">
        <w:rPr>
          <w:rFonts w:cs="Tahoma"/>
          <w:color w:val="000000"/>
          <w:lang w:val="it-IT"/>
        </w:rPr>
        <w:t>’</w:t>
      </w:r>
      <w:r w:rsidRPr="00FF14B6">
        <w:rPr>
          <w:rFonts w:cs="Tahoma"/>
          <w:color w:val="000000"/>
          <w:lang w:val="it-IT"/>
        </w:rPr>
        <w:t xml:space="preserve">offerta n. </w:t>
      </w:r>
      <w:r w:rsidR="00B8520E" w:rsidRPr="00FF14B6">
        <w:rPr>
          <w:rFonts w:cs="Tahoma"/>
          <w:color w:val="000000"/>
          <w:lang w:val="it-IT"/>
        </w:rPr>
        <w:br/>
      </w:r>
      <w:r w:rsidRPr="00FF14B6">
        <w:rPr>
          <w:rFonts w:cs="Tahoma"/>
          <w:color w:val="000000"/>
          <w:lang w:val="it-IT"/>
        </w:rPr>
        <w:t>P71-01031 era stata inclusa per sbaglio nel listino prezzi di settembre e deve essere utilizzata esclusivamente per</w:t>
      </w:r>
      <w:r w:rsidR="00B8520E" w:rsidRPr="00FF14B6">
        <w:rPr>
          <w:rFonts w:cs="Tahoma"/>
          <w:color w:val="000000"/>
          <w:lang w:val="it-IT"/>
        </w:rPr>
        <w:t> </w:t>
      </w:r>
      <w:r w:rsidRPr="00FF14B6">
        <w:rPr>
          <w:rFonts w:cs="Tahoma"/>
          <w:color w:val="000000"/>
          <w:lang w:val="it-IT"/>
        </w:rPr>
        <w:t>i contratti SPLA. Tale offerta riguarda solo un processore singolo; le società che l</w:t>
      </w:r>
      <w:r w:rsidR="00CF04A9" w:rsidRPr="00FF14B6">
        <w:rPr>
          <w:rFonts w:cs="Tahoma"/>
          <w:color w:val="000000"/>
          <w:lang w:val="it-IT"/>
        </w:rPr>
        <w:t>’</w:t>
      </w:r>
      <w:r w:rsidRPr="00FF14B6">
        <w:rPr>
          <w:rFonts w:cs="Tahoma"/>
          <w:color w:val="000000"/>
          <w:lang w:val="it-IT"/>
        </w:rPr>
        <w:t>acquistano non saranno protette dai diritti sull</w:t>
      </w:r>
      <w:r w:rsidR="00CF04A9" w:rsidRPr="00FF14B6">
        <w:rPr>
          <w:rFonts w:cs="Tahoma"/>
          <w:color w:val="000000"/>
          <w:lang w:val="it-IT"/>
        </w:rPr>
        <w:t>’</w:t>
      </w:r>
      <w:r w:rsidRPr="00FF14B6">
        <w:rPr>
          <w:rFonts w:cs="Tahoma"/>
          <w:color w:val="000000"/>
          <w:lang w:val="it-IT"/>
        </w:rPr>
        <w:t>utilizzo correnti. La presente SKU deve essere utilizzata solo</w:t>
      </w:r>
      <w:r w:rsidR="00B8520E" w:rsidRPr="00FF14B6">
        <w:rPr>
          <w:rFonts w:cs="Tahoma"/>
          <w:color w:val="000000"/>
          <w:lang w:val="it-IT"/>
        </w:rPr>
        <w:t> </w:t>
      </w:r>
      <w:r w:rsidRPr="00FF14B6">
        <w:rPr>
          <w:rFonts w:cs="Tahoma"/>
          <w:color w:val="000000"/>
          <w:lang w:val="it-IT"/>
        </w:rPr>
        <w:t>da società titolari di contratti SPLA.</w:t>
      </w:r>
      <w:r w:rsidRPr="00FF14B6">
        <w:rPr>
          <w:rFonts w:cs="Tahoma"/>
          <w:lang w:val="it-IT"/>
        </w:rPr>
        <w:t xml:space="preserve"> L</w:t>
      </w:r>
      <w:r w:rsidR="00CF04A9" w:rsidRPr="00FF14B6">
        <w:rPr>
          <w:rFonts w:cs="Tahoma"/>
          <w:lang w:val="it-IT"/>
        </w:rPr>
        <w:t>’</w:t>
      </w:r>
      <w:r w:rsidRPr="00FF14B6">
        <w:rPr>
          <w:rFonts w:cs="Tahoma"/>
          <w:lang w:val="it-IT"/>
        </w:rPr>
        <w:t>offerta corretta per tutti gli altri programmi che non prevedono contratti SPLA è la n. P71-07280. Per le società che hanno già acquistato l</w:t>
      </w:r>
      <w:r w:rsidR="00CF04A9" w:rsidRPr="00FF14B6">
        <w:rPr>
          <w:rFonts w:cs="Tahoma"/>
          <w:lang w:val="it-IT"/>
        </w:rPr>
        <w:t>’</w:t>
      </w:r>
      <w:r w:rsidRPr="00FF14B6">
        <w:rPr>
          <w:rFonts w:cs="Tahoma"/>
          <w:lang w:val="it-IT"/>
        </w:rPr>
        <w:t>offerta n. P71-01031 è disponibile la concessione per la migrazione di cui sopra.</w:t>
      </w:r>
    </w:p>
    <w:p w:rsidR="008162A5" w:rsidRPr="00FF14B6" w:rsidRDefault="008162A5" w:rsidP="00376D4B">
      <w:pPr>
        <w:ind w:left="720"/>
        <w:rPr>
          <w:rFonts w:cs="Tahoma"/>
          <w:lang w:val="it-IT"/>
        </w:rPr>
      </w:pPr>
    </w:p>
    <w:p w:rsidR="008162A5" w:rsidRPr="00FF14B6" w:rsidRDefault="008162A5" w:rsidP="00BA1490">
      <w:pPr>
        <w:pStyle w:val="PURBody-Indented"/>
        <w:ind w:left="720"/>
        <w:rPr>
          <w:rFonts w:ascii="Tahoma" w:hAnsi="Tahoma" w:cs="Tahoma"/>
          <w:lang w:val="it-IT"/>
        </w:rPr>
      </w:pPr>
      <w:r w:rsidRPr="00FF14B6">
        <w:rPr>
          <w:rFonts w:ascii="Tahoma" w:hAnsi="Tahoma" w:cs="Tahoma"/>
          <w:color w:val="000000"/>
          <w:sz w:val="18"/>
          <w:szCs w:val="18"/>
          <w:lang w:val="it-IT"/>
        </w:rPr>
        <w:t xml:space="preserve">Windows Server 2012 Datacenter: </w:t>
      </w:r>
      <w:r w:rsidRPr="00FF14B6">
        <w:rPr>
          <w:rFonts w:ascii="Tahoma" w:hAnsi="Tahoma" w:cs="Tahoma"/>
          <w:sz w:val="18"/>
          <w:lang w:val="it-IT"/>
        </w:rPr>
        <w:t>La società potrà eseguire un</w:t>
      </w:r>
      <w:r w:rsidR="00CF04A9" w:rsidRPr="00FF14B6">
        <w:rPr>
          <w:rFonts w:ascii="Tahoma" w:hAnsi="Tahoma" w:cs="Tahoma"/>
          <w:sz w:val="18"/>
          <w:lang w:val="it-IT"/>
        </w:rPr>
        <w:t>’</w:t>
      </w:r>
      <w:r w:rsidRPr="00FF14B6">
        <w:rPr>
          <w:rFonts w:ascii="Tahoma" w:hAnsi="Tahoma" w:cs="Tahoma"/>
          <w:sz w:val="18"/>
          <w:lang w:val="it-IT"/>
        </w:rPr>
        <w:t>istanza di Windows Server Datacenter, Enterprise, Standard o Essentials (versione identica o qualsiasi versione precedente) al posto di Windows Server 2012 Datacenter in qualunque OSE sul server con licenza.</w:t>
      </w:r>
    </w:p>
    <w:p w:rsidR="008162A5" w:rsidRPr="00FF14B6" w:rsidRDefault="008162A5" w:rsidP="00F745E1">
      <w:pPr>
        <w:pStyle w:val="ListParagraph"/>
        <w:ind w:left="0"/>
        <w:contextualSpacing w:val="0"/>
        <w:rPr>
          <w:rFonts w:ascii="Tahoma" w:hAnsi="Tahoma" w:cs="Tahoma"/>
          <w:lang w:val="it-IT"/>
        </w:rPr>
      </w:pPr>
    </w:p>
    <w:p w:rsidR="008162A5" w:rsidRPr="00FF14B6" w:rsidRDefault="008162A5" w:rsidP="00F745E1">
      <w:pPr>
        <w:pStyle w:val="ListParagraph"/>
        <w:ind w:left="0"/>
        <w:contextualSpacing w:val="0"/>
        <w:rPr>
          <w:rFonts w:ascii="Tahoma" w:hAnsi="Tahoma" w:cs="Tahoma"/>
          <w:lang w:val="it-IT"/>
        </w:rPr>
      </w:pPr>
    </w:p>
    <w:p w:rsidR="008162A5" w:rsidRPr="00FF14B6" w:rsidRDefault="008162A5" w:rsidP="00F745E1">
      <w:pPr>
        <w:pStyle w:val="Heading3"/>
        <w:rPr>
          <w:rFonts w:ascii="Tahoma" w:hAnsi="Tahoma" w:cs="Tahoma"/>
          <w:lang w:val="it-IT"/>
        </w:rPr>
      </w:pPr>
      <w:bookmarkStart w:id="2117" w:name="_118_Windows_Server"/>
      <w:bookmarkStart w:id="2118" w:name="_Toc336338374"/>
      <w:bookmarkStart w:id="2119" w:name="_Toc341193267"/>
      <w:bookmarkStart w:id="2120" w:name="_108_Windows_Server"/>
      <w:bookmarkStart w:id="2121" w:name="_Toc345678835"/>
      <w:bookmarkStart w:id="2122" w:name="Srv_102WindowsSvr08R2Std"/>
      <w:bookmarkStart w:id="2123" w:name="Srv_114WindowsSvr08R2Std"/>
      <w:bookmarkStart w:id="2124" w:name="Srv_118WindowsSvr08R2Std"/>
      <w:bookmarkEnd w:id="2117"/>
      <w:bookmarkEnd w:id="2118"/>
      <w:bookmarkEnd w:id="2119"/>
      <w:bookmarkEnd w:id="2120"/>
      <w:r w:rsidRPr="00FF14B6">
        <w:rPr>
          <w:rStyle w:val="Heading3Char"/>
          <w:rFonts w:ascii="Tahoma" w:hAnsi="Tahoma" w:cs="Tahoma"/>
          <w:b/>
          <w:caps/>
          <w:color w:val="F66400"/>
          <w:sz w:val="22"/>
          <w:vertAlign w:val="superscript"/>
          <w:lang w:val="it-IT"/>
        </w:rPr>
        <w:t xml:space="preserve">108 </w:t>
      </w:r>
      <w:r w:rsidRPr="00FF14B6">
        <w:rPr>
          <w:rStyle w:val="Heading3Char"/>
          <w:rFonts w:ascii="Tahoma" w:hAnsi="Tahoma" w:cs="Tahoma"/>
          <w:b/>
          <w:color w:val="F66400"/>
          <w:sz w:val="22"/>
          <w:lang w:val="it-IT"/>
        </w:rPr>
        <w:t>Windows Server 2008 R2 Standard</w:t>
      </w:r>
      <w:bookmarkEnd w:id="2121"/>
      <w:r w:rsidRPr="00FF14B6">
        <w:rPr>
          <w:rFonts w:ascii="Tahoma" w:hAnsi="Tahoma" w:cs="Tahoma"/>
          <w:lang w:val="it-IT"/>
        </w:rPr>
        <w:t xml:space="preserve"> </w:t>
      </w:r>
    </w:p>
    <w:bookmarkEnd w:id="2122"/>
    <w:bookmarkEnd w:id="2123"/>
    <w:bookmarkEnd w:id="2124"/>
    <w:p w:rsidR="008162A5" w:rsidRPr="00FF14B6" w:rsidRDefault="008162A5" w:rsidP="002A01C2">
      <w:pPr>
        <w:tabs>
          <w:tab w:val="left" w:pos="360"/>
        </w:tabs>
        <w:ind w:left="360"/>
        <w:rPr>
          <w:rFonts w:cs="Tahoma"/>
          <w:lang w:val="it-IT"/>
        </w:rPr>
      </w:pPr>
    </w:p>
    <w:p w:rsidR="008162A5" w:rsidRPr="00FF14B6" w:rsidRDefault="008162A5" w:rsidP="002A01C2">
      <w:pPr>
        <w:spacing w:after="60"/>
        <w:ind w:left="720"/>
        <w:rPr>
          <w:rFonts w:cs="Tahoma"/>
          <w:lang w:val="it-IT"/>
        </w:rPr>
      </w:pPr>
      <w:bookmarkStart w:id="2125" w:name="Srv_99WindowsSvr08R2ItaniumSys"/>
      <w:bookmarkStart w:id="2126" w:name="Srv_100WindowsSvr08R2ItaniumSys"/>
      <w:bookmarkEnd w:id="2125"/>
      <w:bookmarkEnd w:id="2126"/>
      <w:r w:rsidRPr="00FF14B6">
        <w:rPr>
          <w:rFonts w:cs="Tahoma"/>
          <w:b/>
          <w:color w:val="000000"/>
          <w:lang w:val="it-IT"/>
        </w:rPr>
        <w:t>Concessioni di licenza associate alla variazione del modello di licenza per Windows Server</w:t>
      </w:r>
      <w:r w:rsidR="00B8520E" w:rsidRPr="00FF14B6">
        <w:rPr>
          <w:rFonts w:cs="Tahoma"/>
          <w:b/>
          <w:color w:val="000000"/>
          <w:lang w:val="it-IT"/>
        </w:rPr>
        <w:t> </w:t>
      </w:r>
      <w:r w:rsidRPr="00FF14B6">
        <w:rPr>
          <w:rFonts w:cs="Tahoma"/>
          <w:b/>
          <w:color w:val="000000"/>
          <w:lang w:val="it-IT"/>
        </w:rPr>
        <w:t>Standard</w:t>
      </w:r>
    </w:p>
    <w:p w:rsidR="008162A5" w:rsidRPr="00FF14B6" w:rsidRDefault="008162A5" w:rsidP="005D60A4">
      <w:pPr>
        <w:numPr>
          <w:ilvl w:val="0"/>
          <w:numId w:val="90"/>
        </w:numPr>
        <w:tabs>
          <w:tab w:val="left" w:pos="1260"/>
          <w:tab w:val="left" w:pos="1440"/>
        </w:tabs>
        <w:ind w:left="1440"/>
        <w:rPr>
          <w:rFonts w:cs="Tahoma"/>
          <w:lang w:val="it-IT"/>
        </w:rPr>
      </w:pPr>
      <w:r w:rsidRPr="00FF14B6">
        <w:rPr>
          <w:rFonts w:cs="Tahoma"/>
          <w:color w:val="000000"/>
          <w:lang w:val="it-IT"/>
        </w:rPr>
        <w:t>Windows Server 2008 R2 Standard sarà l</w:t>
      </w:r>
      <w:r w:rsidR="00CF04A9" w:rsidRPr="00FF14B6">
        <w:rPr>
          <w:rFonts w:cs="Tahoma"/>
          <w:color w:val="000000"/>
          <w:lang w:val="it-IT"/>
        </w:rPr>
        <w:t>’</w:t>
      </w:r>
      <w:r w:rsidRPr="00FF14B6">
        <w:rPr>
          <w:rFonts w:cs="Tahoma"/>
          <w:color w:val="000000"/>
          <w:lang w:val="it-IT"/>
        </w:rPr>
        <w:t>ultima versione di Windows Server concessa in licenza ai</w:t>
      </w:r>
      <w:r w:rsidR="00B8520E" w:rsidRPr="00FF14B6">
        <w:rPr>
          <w:rFonts w:cs="Tahoma"/>
          <w:color w:val="000000"/>
          <w:lang w:val="it-IT"/>
        </w:rPr>
        <w:t> </w:t>
      </w:r>
      <w:r w:rsidRPr="00FF14B6">
        <w:rPr>
          <w:rFonts w:cs="Tahoma"/>
          <w:color w:val="000000"/>
          <w:lang w:val="it-IT"/>
        </w:rPr>
        <w:t>sensi del modello di licenza Server/CAL. Windows Server 2012 Standard sarà concesso in licenza ai sensi di un nuovo modello di licenza in base al quale ciascuna licenza può coprire fino a due processori fisici.</w:t>
      </w:r>
      <w:r w:rsidRPr="00FF14B6">
        <w:rPr>
          <w:rFonts w:cs="Tahoma"/>
          <w:lang w:val="it-IT"/>
        </w:rPr>
        <w:t xml:space="preserve"> </w:t>
      </w:r>
      <w:r w:rsidRPr="00FF14B6">
        <w:rPr>
          <w:rFonts w:cs="Tahoma"/>
          <w:color w:val="000000"/>
          <w:lang w:val="it-IT"/>
        </w:rPr>
        <w:t>Le società titolari di contratti multilicenza con copertura Software Assurance attiva per le licenze per Windows Server 2008 R2 Standard in data 1 settembre 2012 o in occasione della prima disponibilità di Windows Server 2012 per il download dal sito Web Volume Licensing Service Center, a seconda di quale evento si verificherà per primo,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saranno autorizzate a effettuare l</w:t>
      </w:r>
      <w:r w:rsidR="00CF04A9" w:rsidRPr="00FF14B6">
        <w:rPr>
          <w:rFonts w:cs="Tahoma"/>
          <w:color w:val="000000"/>
          <w:lang w:val="it-IT"/>
        </w:rPr>
        <w:t>’</w:t>
      </w:r>
      <w:r w:rsidRPr="00FF14B6">
        <w:rPr>
          <w:rFonts w:cs="Tahoma"/>
          <w:color w:val="000000"/>
          <w:lang w:val="it-IT"/>
        </w:rPr>
        <w:t xml:space="preserve">aggiornamento al software </w:t>
      </w:r>
      <w:r w:rsidRPr="00FF14B6">
        <w:rPr>
          <w:rFonts w:cs="Tahoma"/>
          <w:lang w:val="it-IT"/>
        </w:rPr>
        <w:t xml:space="preserve">Windows Server 2012 Standard e a </w:t>
      </w:r>
      <w:r w:rsidRPr="00FF14B6">
        <w:rPr>
          <w:rFonts w:cs="Tahoma"/>
          <w:color w:val="000000"/>
          <w:lang w:val="it-IT"/>
        </w:rPr>
        <w:t xml:space="preserve">utilizzarlo al posto di </w:t>
      </w:r>
      <w:r w:rsidRPr="00FF14B6">
        <w:rPr>
          <w:rFonts w:cs="Tahoma"/>
          <w:lang w:val="it-IT"/>
        </w:rPr>
        <w:t xml:space="preserve">Windows Server 2008 R2 </w:t>
      </w:r>
      <w:r w:rsidRPr="00FF14B6">
        <w:rPr>
          <w:rFonts w:cs="Tahoma"/>
          <w:color w:val="000000"/>
          <w:lang w:val="it-IT"/>
        </w:rPr>
        <w:t>Standard.</w:t>
      </w:r>
      <w:r w:rsidRPr="00FF14B6">
        <w:rPr>
          <w:rFonts w:cs="Tahoma"/>
          <w:lang w:val="it-IT"/>
        </w:rPr>
        <w:t xml:space="preserve"> Per agevolare tale aggiornamento, per ogni Licenza Qualificante in suo possesso, alla società verrà concesso quanto segue in base alla disponibilità di</w:t>
      </w:r>
      <w:r w:rsidR="00B8520E" w:rsidRPr="00FF14B6">
        <w:rPr>
          <w:rFonts w:cs="Tahoma"/>
          <w:lang w:val="it-IT"/>
        </w:rPr>
        <w:t> </w:t>
      </w:r>
      <w:r w:rsidRPr="00FF14B6">
        <w:rPr>
          <w:rFonts w:cs="Tahoma"/>
          <w:lang w:val="it-IT"/>
        </w:rPr>
        <w:t>Windows Server 2012:</w:t>
      </w:r>
    </w:p>
    <w:p w:rsidR="008162A5" w:rsidRPr="00FF14B6" w:rsidRDefault="008162A5" w:rsidP="005D60A4">
      <w:pPr>
        <w:numPr>
          <w:ilvl w:val="0"/>
          <w:numId w:val="90"/>
        </w:numPr>
        <w:tabs>
          <w:tab w:val="left" w:pos="1260"/>
          <w:tab w:val="left" w:pos="1440"/>
        </w:tabs>
        <w:ind w:left="1440"/>
        <w:rPr>
          <w:rFonts w:cs="Tahoma"/>
        </w:rPr>
      </w:pPr>
      <w:r w:rsidRPr="00FF14B6">
        <w:rPr>
          <w:rFonts w:cs="Tahoma"/>
          <w:lang w:val="it-IT"/>
        </w:rPr>
        <w:t>una licenza per Windows Server 2012 Standard o</w:t>
      </w:r>
    </w:p>
    <w:p w:rsidR="008162A5" w:rsidRPr="00FF14B6" w:rsidRDefault="008162A5" w:rsidP="005D60A4">
      <w:pPr>
        <w:numPr>
          <w:ilvl w:val="0"/>
          <w:numId w:val="90"/>
        </w:numPr>
        <w:tabs>
          <w:tab w:val="left" w:pos="1260"/>
          <w:tab w:val="left" w:pos="1440"/>
        </w:tabs>
        <w:ind w:left="1440"/>
        <w:rPr>
          <w:rFonts w:cs="Tahoma"/>
          <w:lang w:val="it-IT"/>
        </w:rPr>
      </w:pPr>
      <w:r w:rsidRPr="00FF14B6">
        <w:rPr>
          <w:rFonts w:eastAsia="Times New Roman" w:cs="Tahoma"/>
          <w:szCs w:val="18"/>
          <w:lang w:val="it-IT"/>
        </w:rPr>
        <w:t>due licenze per Windows Server 2012 Standard, qualora il numero effettivo di processori fisici sul server al quale viene ceduta la Licenza Qualificante sia maggiore di due.</w:t>
      </w:r>
      <w:r w:rsidRPr="00FF14B6">
        <w:rPr>
          <w:rFonts w:cs="Tahoma"/>
          <w:lang w:val="it-IT"/>
        </w:rPr>
        <w:t xml:space="preserve"> (In questi casi le società dovranno creare un record della configurazione dell</w:t>
      </w:r>
      <w:r w:rsidR="00CF04A9" w:rsidRPr="00FF14B6">
        <w:rPr>
          <w:rFonts w:cs="Tahoma"/>
          <w:lang w:val="it-IT"/>
        </w:rPr>
        <w:t>’</w:t>
      </w:r>
      <w:r w:rsidRPr="00FF14B6">
        <w:rPr>
          <w:rFonts w:cs="Tahoma"/>
          <w:lang w:val="it-IT"/>
        </w:rPr>
        <w:t>hardware fisico che supporta tale software prima della scadenza della copertura Software Assurance ai sensi del presente contratto, utilizzando lo strumento MAP di Microsoft o qualsiasi software equivalente. La presente concessione</w:t>
      </w:r>
      <w:r w:rsidR="00B8520E" w:rsidRPr="00FF14B6">
        <w:rPr>
          <w:rFonts w:cs="Tahoma"/>
          <w:lang w:val="it-IT"/>
        </w:rPr>
        <w:t> </w:t>
      </w:r>
      <w:r w:rsidRPr="00FF14B6">
        <w:rPr>
          <w:rFonts w:cs="Tahoma"/>
          <w:lang w:val="it-IT"/>
        </w:rPr>
        <w:t>è disponibile solo per una Licenza Qualificante per server).</w:t>
      </w:r>
    </w:p>
    <w:p w:rsidR="008162A5" w:rsidRPr="00FF14B6" w:rsidRDefault="008162A5" w:rsidP="005D60A4">
      <w:pPr>
        <w:numPr>
          <w:ilvl w:val="0"/>
          <w:numId w:val="90"/>
        </w:numPr>
        <w:tabs>
          <w:tab w:val="left" w:pos="1260"/>
          <w:tab w:val="left" w:pos="1440"/>
        </w:tabs>
        <w:ind w:left="1440"/>
        <w:rPr>
          <w:rFonts w:cs="Tahoma"/>
          <w:lang w:val="it-IT"/>
        </w:rPr>
      </w:pPr>
      <w:r w:rsidRPr="00FF14B6">
        <w:rPr>
          <w:rFonts w:eastAsia="Times New Roman" w:cs="Tahoma"/>
          <w:szCs w:val="18"/>
          <w:lang w:val="it-IT"/>
        </w:rPr>
        <w:t>Le licenze acquistate ai sensi della presente concessione includono la copertura Software</w:t>
      </w:r>
      <w:r w:rsidR="00B8520E" w:rsidRPr="00FF14B6">
        <w:rPr>
          <w:rFonts w:eastAsia="Times New Roman" w:cs="Tahoma"/>
          <w:szCs w:val="18"/>
          <w:lang w:val="it-IT"/>
        </w:rPr>
        <w:t> </w:t>
      </w:r>
      <w:r w:rsidRPr="00FF14B6">
        <w:rPr>
          <w:rFonts w:eastAsia="Times New Roman" w:cs="Tahoma"/>
          <w:szCs w:val="18"/>
          <w:lang w:val="it-IT"/>
        </w:rPr>
        <w:t>Assurance.</w:t>
      </w:r>
      <w:r w:rsidRPr="00FF14B6">
        <w:rPr>
          <w:rFonts w:cs="Tahoma"/>
          <w:lang w:val="it-IT"/>
        </w:rPr>
        <w:t xml:space="preserve"> Tale copertura cessa alla scadenza della corrispondente </w:t>
      </w:r>
      <w:r w:rsidR="00B8520E" w:rsidRPr="00FF14B6">
        <w:rPr>
          <w:rFonts w:cs="Tahoma"/>
          <w:lang w:val="it-IT"/>
        </w:rPr>
        <w:br/>
      </w:r>
      <w:r w:rsidRPr="00FF14B6">
        <w:rPr>
          <w:rFonts w:cs="Tahoma"/>
          <w:lang w:val="it-IT"/>
        </w:rPr>
        <w:t>copertura per le Licenze Qualificanti.</w:t>
      </w:r>
    </w:p>
    <w:p w:rsidR="008162A5" w:rsidRPr="00FF14B6" w:rsidRDefault="008162A5" w:rsidP="005D60A4">
      <w:pPr>
        <w:numPr>
          <w:ilvl w:val="0"/>
          <w:numId w:val="90"/>
        </w:numPr>
        <w:tabs>
          <w:tab w:val="left" w:pos="1260"/>
          <w:tab w:val="left" w:pos="1440"/>
        </w:tabs>
        <w:ind w:left="1440"/>
        <w:rPr>
          <w:rFonts w:cs="Tahoma"/>
          <w:lang w:val="it-IT"/>
        </w:rPr>
      </w:pPr>
      <w:r w:rsidRPr="00FF14B6">
        <w:rPr>
          <w:rFonts w:cs="Tahoma"/>
          <w:lang w:val="it-IT"/>
        </w:rPr>
        <w:t>Nel caso in cui le società abbiano acquistato diritti perpetui di utilizzo del software ai sensi di Licenze Qualificanti, le licenze acquistate ai sensi della presente concessione saranno anch</w:t>
      </w:r>
      <w:r w:rsidR="00CF04A9" w:rsidRPr="00FF14B6">
        <w:rPr>
          <w:rFonts w:cs="Tahoma"/>
          <w:lang w:val="it-IT"/>
        </w:rPr>
        <w:t>’</w:t>
      </w:r>
      <w:r w:rsidRPr="00FF14B6">
        <w:rPr>
          <w:rFonts w:cs="Tahoma"/>
          <w:lang w:val="it-IT"/>
        </w:rPr>
        <w:t>esse perpetue; diversamente, le licenze acquistate ai sensi della presente concessione cesseranno alla scadenza delle Licenze Qualificanti sottostanti.</w:t>
      </w:r>
    </w:p>
    <w:p w:rsidR="008162A5" w:rsidRPr="00FF14B6" w:rsidRDefault="008162A5" w:rsidP="005D60A4">
      <w:pPr>
        <w:numPr>
          <w:ilvl w:val="0"/>
          <w:numId w:val="90"/>
        </w:numPr>
        <w:tabs>
          <w:tab w:val="left" w:pos="1260"/>
          <w:tab w:val="left" w:pos="1440"/>
        </w:tabs>
        <w:ind w:left="1440"/>
        <w:rPr>
          <w:rFonts w:cs="Tahoma"/>
          <w:lang w:val="it-IT"/>
        </w:rPr>
      </w:pPr>
      <w:r w:rsidRPr="00FF14B6">
        <w:rPr>
          <w:rFonts w:cs="Tahoma"/>
          <w:lang w:val="it-IT"/>
        </w:rPr>
        <w:t>Eseguendo l</w:t>
      </w:r>
      <w:r w:rsidR="00CF04A9" w:rsidRPr="00FF14B6">
        <w:rPr>
          <w:rFonts w:cs="Tahoma"/>
          <w:lang w:val="it-IT"/>
        </w:rPr>
        <w:t>’</w:t>
      </w:r>
      <w:r w:rsidRPr="00FF14B6">
        <w:rPr>
          <w:rFonts w:cs="Tahoma"/>
          <w:lang w:val="it-IT"/>
        </w:rPr>
        <w:t>aggiornamento a Windows Server 2012 Standard ai sensi della presente concessione, le licenze in essere per Windows Server 2008 R2 Standard non saranno più valide.</w:t>
      </w:r>
    </w:p>
    <w:p w:rsidR="008162A5" w:rsidRPr="00FF14B6" w:rsidRDefault="008162A5" w:rsidP="005D60A4">
      <w:pPr>
        <w:numPr>
          <w:ilvl w:val="0"/>
          <w:numId w:val="94"/>
        </w:numPr>
        <w:tabs>
          <w:tab w:val="left" w:pos="1440"/>
        </w:tabs>
        <w:ind w:left="1440"/>
        <w:rPr>
          <w:rFonts w:cs="Tahoma"/>
          <w:lang w:val="it-IT"/>
        </w:rPr>
      </w:pPr>
      <w:r w:rsidRPr="00FF14B6">
        <w:rPr>
          <w:rFonts w:cs="Tahoma"/>
          <w:color w:val="000000"/>
          <w:lang w:val="it-IT"/>
        </w:rPr>
        <w:t>Le licenze per Windows Server 2008 R2 Standard acquistate successivamente nello stesso periodo di validità dell</w:t>
      </w:r>
      <w:r w:rsidR="00CF04A9" w:rsidRPr="00FF14B6">
        <w:rPr>
          <w:rFonts w:cs="Tahoma"/>
          <w:color w:val="000000"/>
          <w:lang w:val="it-IT"/>
        </w:rPr>
        <w:t>’</w:t>
      </w:r>
      <w:r w:rsidRPr="00FF14B6">
        <w:rPr>
          <w:rFonts w:cs="Tahoma"/>
          <w:color w:val="000000"/>
          <w:lang w:val="it-IT"/>
        </w:rPr>
        <w:t>iscrizione nell</w:t>
      </w:r>
      <w:r w:rsidR="00CF04A9" w:rsidRPr="00FF14B6">
        <w:rPr>
          <w:rFonts w:cs="Tahoma"/>
          <w:color w:val="000000"/>
          <w:lang w:val="it-IT"/>
        </w:rPr>
        <w:t>’</w:t>
      </w:r>
      <w:r w:rsidRPr="00FF14B6">
        <w:rPr>
          <w:rFonts w:cs="Tahoma"/>
          <w:color w:val="000000"/>
          <w:lang w:val="it-IT"/>
        </w:rPr>
        <w:t>ambito di una procedura pianificata di true-up della società Enterprise, Enterprise Subscription,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dalla suddetta concessione di licenze.</w:t>
      </w:r>
    </w:p>
    <w:p w:rsidR="008162A5" w:rsidRPr="00FF14B6" w:rsidRDefault="008162A5" w:rsidP="005D60A4">
      <w:pPr>
        <w:numPr>
          <w:ilvl w:val="0"/>
          <w:numId w:val="94"/>
        </w:numPr>
        <w:tabs>
          <w:tab w:val="left" w:pos="1440"/>
        </w:tabs>
        <w:ind w:left="1440"/>
        <w:rPr>
          <w:rFonts w:cs="Tahoma"/>
          <w:lang w:val="it-IT"/>
        </w:rPr>
      </w:pPr>
      <w:r w:rsidRPr="00FF14B6">
        <w:rPr>
          <w:rFonts w:cs="Tahoma"/>
          <w:color w:val="000000"/>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8162A5" w:rsidRPr="00FF14B6" w:rsidRDefault="008162A5" w:rsidP="002A01C2">
      <w:pPr>
        <w:tabs>
          <w:tab w:val="left" w:pos="1440"/>
        </w:tabs>
        <w:ind w:left="1440"/>
        <w:rPr>
          <w:rFonts w:cs="Tahoma"/>
          <w:lang w:val="it-IT"/>
        </w:rPr>
      </w:pPr>
    </w:p>
    <w:p w:rsidR="008162A5" w:rsidRPr="00FF14B6" w:rsidRDefault="008162A5" w:rsidP="002A01C2">
      <w:pPr>
        <w:pStyle w:val="PURBody-Indented"/>
        <w:spacing w:after="60"/>
        <w:ind w:left="720"/>
        <w:rPr>
          <w:rFonts w:ascii="Tahoma" w:hAnsi="Tahoma" w:cs="Tahoma"/>
          <w:lang w:val="it-IT"/>
        </w:rPr>
      </w:pPr>
      <w:r w:rsidRPr="00FF14B6">
        <w:rPr>
          <w:rFonts w:ascii="Tahoma" w:hAnsi="Tahoma" w:cs="Tahoma"/>
          <w:b/>
          <w:color w:val="000000"/>
          <w:sz w:val="18"/>
          <w:lang w:val="it-IT"/>
        </w:rPr>
        <w:t>Windows Server 2012 Standard</w:t>
      </w:r>
    </w:p>
    <w:p w:rsidR="008162A5" w:rsidRPr="00FF14B6" w:rsidRDefault="008162A5" w:rsidP="002A01C2">
      <w:pPr>
        <w:pStyle w:val="PURBody-Indented"/>
        <w:spacing w:after="0"/>
        <w:ind w:left="720"/>
        <w:rPr>
          <w:rFonts w:ascii="Tahoma" w:hAnsi="Tahoma" w:cs="Tahoma"/>
          <w:lang w:val="it-IT"/>
        </w:rPr>
      </w:pPr>
      <w:r w:rsidRPr="00FF14B6">
        <w:rPr>
          <w:rFonts w:ascii="Tahoma" w:hAnsi="Tahoma" w:cs="Tahoma"/>
          <w:sz w:val="18"/>
          <w:lang w:val="it-IT"/>
        </w:rPr>
        <w:t>Il licenziatario potrà eseguire un</w:t>
      </w:r>
      <w:r w:rsidR="00CF04A9" w:rsidRPr="00FF14B6">
        <w:rPr>
          <w:rFonts w:ascii="Tahoma" w:hAnsi="Tahoma" w:cs="Tahoma"/>
          <w:sz w:val="18"/>
          <w:lang w:val="it-IT"/>
        </w:rPr>
        <w:t>’</w:t>
      </w:r>
      <w:r w:rsidRPr="00FF14B6">
        <w:rPr>
          <w:rFonts w:ascii="Tahoma" w:hAnsi="Tahoma" w:cs="Tahoma"/>
          <w:sz w:val="18"/>
          <w:lang w:val="it-IT"/>
        </w:rPr>
        <w:t>istanza di Windows Server Enterprise, Standard o Essentials (versione identica o qualsiasi versione precedente) al posto di Windows Server 2012 Standard in qualunque OSE sul</w:t>
      </w:r>
      <w:r w:rsidR="00B8520E" w:rsidRPr="00FF14B6">
        <w:rPr>
          <w:rFonts w:ascii="Tahoma" w:hAnsi="Tahoma" w:cs="Tahoma"/>
          <w:sz w:val="18"/>
          <w:lang w:val="it-IT"/>
        </w:rPr>
        <w:t> </w:t>
      </w:r>
      <w:r w:rsidRPr="00FF14B6">
        <w:rPr>
          <w:rFonts w:ascii="Tahoma" w:hAnsi="Tahoma" w:cs="Tahoma"/>
          <w:sz w:val="18"/>
          <w:lang w:val="it-IT"/>
        </w:rPr>
        <w:t>server con licenza.</w:t>
      </w:r>
    </w:p>
    <w:p w:rsidR="008162A5" w:rsidRPr="00FF14B6" w:rsidRDefault="008162A5" w:rsidP="002A01C2">
      <w:pPr>
        <w:pStyle w:val="ListParagraph"/>
        <w:ind w:left="0"/>
        <w:contextualSpacing w:val="0"/>
        <w:rPr>
          <w:rFonts w:ascii="Tahoma" w:hAnsi="Tahoma" w:cs="Tahoma"/>
          <w:sz w:val="18"/>
          <w:szCs w:val="18"/>
          <w:lang w:val="it-IT"/>
        </w:rPr>
      </w:pPr>
    </w:p>
    <w:p w:rsidR="008162A5" w:rsidRPr="00FF14B6" w:rsidRDefault="008162A5" w:rsidP="002A01C2">
      <w:pPr>
        <w:pStyle w:val="ListParagraph"/>
        <w:ind w:left="0"/>
        <w:contextualSpacing w:val="0"/>
        <w:rPr>
          <w:rFonts w:ascii="Tahoma" w:hAnsi="Tahoma" w:cs="Tahoma"/>
          <w:sz w:val="18"/>
          <w:szCs w:val="18"/>
          <w:lang w:val="it-IT"/>
        </w:rPr>
      </w:pPr>
    </w:p>
    <w:p w:rsidR="008162A5" w:rsidRPr="00FF14B6" w:rsidRDefault="008162A5" w:rsidP="00EF2279">
      <w:pPr>
        <w:pStyle w:val="Heading3"/>
        <w:rPr>
          <w:rFonts w:ascii="Tahoma" w:hAnsi="Tahoma" w:cs="Tahoma"/>
          <w:lang w:val="it-IT"/>
        </w:rPr>
      </w:pPr>
      <w:bookmarkStart w:id="2127" w:name="_119_Windows_Web"/>
      <w:bookmarkStart w:id="2128" w:name="_Toc336338375"/>
      <w:bookmarkStart w:id="2129" w:name="_Toc341193268"/>
      <w:bookmarkStart w:id="2130" w:name="Srv_111WinSmallBizSVR2011Addon"/>
      <w:bookmarkStart w:id="2131" w:name="Srv_116WinSmallBizSVR2011Addon"/>
      <w:bookmarkStart w:id="2132" w:name="Srv_120WinSmallBizSVR2011Addon"/>
      <w:bookmarkStart w:id="2133" w:name="_109_Windows_Web"/>
      <w:bookmarkStart w:id="2134" w:name="_Toc345678836"/>
      <w:bookmarkEnd w:id="2127"/>
      <w:bookmarkEnd w:id="2128"/>
      <w:bookmarkEnd w:id="2129"/>
      <w:bookmarkEnd w:id="2130"/>
      <w:bookmarkEnd w:id="2131"/>
      <w:bookmarkEnd w:id="2132"/>
      <w:bookmarkEnd w:id="2133"/>
      <w:r w:rsidRPr="00FF14B6">
        <w:rPr>
          <w:rFonts w:ascii="Tahoma" w:hAnsi="Tahoma" w:cs="Tahoma"/>
          <w:caps/>
          <w:color w:val="EE6000"/>
          <w:sz w:val="22"/>
          <w:vertAlign w:val="superscript"/>
          <w:lang w:val="it-IT"/>
        </w:rPr>
        <w:t>109</w:t>
      </w:r>
      <w:r w:rsidRPr="00FF14B6">
        <w:rPr>
          <w:rFonts w:ascii="Tahoma" w:hAnsi="Tahoma" w:cs="Tahoma"/>
          <w:color w:val="EE6000"/>
          <w:sz w:val="22"/>
          <w:lang w:val="it-IT"/>
        </w:rPr>
        <w:t xml:space="preserve"> </w:t>
      </w:r>
      <w:r w:rsidRPr="00FF14B6">
        <w:rPr>
          <w:rFonts w:ascii="Tahoma" w:hAnsi="Tahoma" w:cs="Tahoma"/>
          <w:color w:val="F66400"/>
          <w:sz w:val="22"/>
          <w:lang w:val="it-IT"/>
        </w:rPr>
        <w:t>Windows Web Server</w:t>
      </w:r>
      <w:r w:rsidR="004B0F4B" w:rsidRPr="00FF14B6">
        <w:rPr>
          <w:rFonts w:ascii="Tahoma" w:hAnsi="Tahoma" w:cs="Tahoma"/>
          <w:color w:val="F66400"/>
          <w:sz w:val="22"/>
          <w:vertAlign w:val="superscript"/>
          <w:lang w:val="it-IT"/>
        </w:rPr>
        <w:t>®</w:t>
      </w:r>
      <w:r w:rsidRPr="00FF14B6">
        <w:rPr>
          <w:rFonts w:ascii="Tahoma" w:hAnsi="Tahoma" w:cs="Tahoma"/>
          <w:color w:val="F66400"/>
          <w:sz w:val="22"/>
          <w:lang w:val="it-IT"/>
        </w:rPr>
        <w:t xml:space="preserve"> 2008 R2</w:t>
      </w:r>
      <w:bookmarkEnd w:id="2134"/>
    </w:p>
    <w:p w:rsidR="008162A5" w:rsidRPr="00FF14B6" w:rsidRDefault="008162A5" w:rsidP="00CE7FAD">
      <w:pPr>
        <w:rPr>
          <w:rFonts w:cs="Tahoma"/>
          <w:lang w:val="it-IT"/>
        </w:rPr>
      </w:pPr>
    </w:p>
    <w:p w:rsidR="008162A5" w:rsidRPr="00FF14B6" w:rsidRDefault="008162A5" w:rsidP="00CE7FAD">
      <w:pPr>
        <w:tabs>
          <w:tab w:val="left" w:pos="720"/>
        </w:tabs>
        <w:spacing w:after="60"/>
        <w:ind w:left="720"/>
        <w:rPr>
          <w:rFonts w:cs="Tahoma"/>
          <w:lang w:val="it-IT"/>
        </w:rPr>
      </w:pPr>
      <w:r w:rsidRPr="00FF14B6">
        <w:rPr>
          <w:rFonts w:cs="Tahoma"/>
          <w:b/>
          <w:color w:val="000000"/>
          <w:lang w:val="it-IT"/>
        </w:rPr>
        <w:t>Concessioni di licenza associate alla fine del ciclo di vita di Windows Web Server</w:t>
      </w:r>
    </w:p>
    <w:p w:rsidR="008162A5" w:rsidRPr="00FF14B6" w:rsidRDefault="008162A5" w:rsidP="00CE7FAD">
      <w:pPr>
        <w:tabs>
          <w:tab w:val="left" w:pos="720"/>
        </w:tabs>
        <w:ind w:left="720"/>
        <w:rPr>
          <w:rFonts w:cs="Tahoma"/>
          <w:lang w:val="it-IT"/>
        </w:rPr>
      </w:pPr>
      <w:r w:rsidRPr="00FF14B6">
        <w:rPr>
          <w:rFonts w:cs="Tahoma"/>
          <w:color w:val="000000"/>
          <w:lang w:val="it-IT"/>
        </w:rPr>
        <w:t>Windows Server 2008 R2 sarà l</w:t>
      </w:r>
      <w:r w:rsidR="00CF04A9" w:rsidRPr="00FF14B6">
        <w:rPr>
          <w:rFonts w:cs="Tahoma"/>
          <w:color w:val="000000"/>
          <w:lang w:val="it-IT"/>
        </w:rPr>
        <w:t>’</w:t>
      </w:r>
      <w:r w:rsidRPr="00FF14B6">
        <w:rPr>
          <w:rFonts w:cs="Tahoma"/>
          <w:color w:val="000000"/>
          <w:lang w:val="it-IT"/>
        </w:rPr>
        <w:t>ultima versione di Windows Web Server.</w:t>
      </w:r>
      <w:r w:rsidRPr="00FF14B6">
        <w:rPr>
          <w:rFonts w:cs="Tahoma"/>
          <w:lang w:val="it-IT"/>
        </w:rPr>
        <w:t xml:space="preserve"> </w:t>
      </w:r>
      <w:r w:rsidRPr="00FF14B6">
        <w:rPr>
          <w:rFonts w:cs="Tahoma"/>
          <w:color w:val="000000"/>
          <w:lang w:val="it-IT"/>
        </w:rPr>
        <w:t>Le società titolari di contratti multilicenza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xml:space="preserve">) saranno autorizzate a utilizzare il software </w:t>
      </w:r>
      <w:r w:rsidRPr="00FF14B6">
        <w:rPr>
          <w:rFonts w:cs="Tahoma"/>
          <w:lang w:val="it-IT"/>
        </w:rPr>
        <w:t xml:space="preserve">Windows Server 2012 Standard. Per agevolare tale utilizzo, per ogni due Licenze Qualificanti in suo possesso, alla società verrà concessa una licenza per processore per Windows Server 2012 Standard in base alla disponibilità di Windows Server 2012. </w:t>
      </w:r>
    </w:p>
    <w:p w:rsidR="008162A5" w:rsidRPr="00FF14B6" w:rsidRDefault="008162A5" w:rsidP="00CE7FAD">
      <w:pPr>
        <w:tabs>
          <w:tab w:val="left" w:pos="720"/>
        </w:tabs>
        <w:ind w:left="720"/>
        <w:rPr>
          <w:rFonts w:cs="Tahoma"/>
          <w:lang w:val="it-IT"/>
        </w:rPr>
      </w:pPr>
    </w:p>
    <w:p w:rsidR="008162A5" w:rsidRPr="00FF14B6" w:rsidRDefault="008162A5" w:rsidP="005D60A4">
      <w:pPr>
        <w:numPr>
          <w:ilvl w:val="0"/>
          <w:numId w:val="94"/>
        </w:numPr>
        <w:tabs>
          <w:tab w:val="clear" w:pos="360"/>
          <w:tab w:val="num" w:pos="1440"/>
        </w:tabs>
        <w:spacing w:after="60"/>
        <w:ind w:left="1440"/>
        <w:rPr>
          <w:rFonts w:cs="Tahoma"/>
          <w:lang w:val="it-IT"/>
        </w:rPr>
      </w:pPr>
      <w:r w:rsidRPr="00FF14B6">
        <w:rPr>
          <w:rFonts w:cs="Tahoma"/>
          <w:color w:val="000000"/>
          <w:lang w:val="it-IT"/>
        </w:rPr>
        <w:t>Qualora una società disponga di un numero dispari di licenze per Web Server, dovrà arrotondarle al</w:t>
      </w:r>
      <w:r w:rsidR="00B8520E" w:rsidRPr="00FF14B6">
        <w:rPr>
          <w:rFonts w:cs="Tahoma"/>
          <w:color w:val="000000"/>
          <w:lang w:val="it-IT"/>
        </w:rPr>
        <w:t> </w:t>
      </w:r>
      <w:r w:rsidRPr="00FF14B6">
        <w:rPr>
          <w:rFonts w:cs="Tahoma"/>
          <w:color w:val="000000"/>
          <w:lang w:val="it-IT"/>
        </w:rPr>
        <w:t>successivo numero pari per determinare la quantità concessa.</w:t>
      </w:r>
      <w:r w:rsidRPr="00FF14B6">
        <w:rPr>
          <w:rFonts w:cs="Tahoma"/>
          <w:lang w:val="it-IT"/>
        </w:rPr>
        <w:t xml:space="preserve"> </w:t>
      </w:r>
      <w:r w:rsidRPr="00FF14B6">
        <w:rPr>
          <w:rFonts w:cs="Tahoma"/>
          <w:color w:val="000000"/>
          <w:lang w:val="it-IT"/>
        </w:rPr>
        <w:t>Ad esempio, una società titolare di</w:t>
      </w:r>
      <w:r w:rsidR="00B8520E" w:rsidRPr="00FF14B6">
        <w:rPr>
          <w:rFonts w:cs="Tahoma"/>
          <w:color w:val="000000"/>
          <w:lang w:val="it-IT"/>
        </w:rPr>
        <w:t> </w:t>
      </w:r>
      <w:r w:rsidRPr="00FF14B6">
        <w:rPr>
          <w:rFonts w:cs="Tahoma"/>
          <w:color w:val="000000"/>
          <w:lang w:val="it-IT"/>
        </w:rPr>
        <w:t>tre licenze per Web Server riceverà in totale due licenze per Windows Server 2012 Standard.</w:t>
      </w:r>
    </w:p>
    <w:p w:rsidR="008162A5" w:rsidRPr="00FF14B6" w:rsidRDefault="008162A5" w:rsidP="005D60A4">
      <w:pPr>
        <w:numPr>
          <w:ilvl w:val="0"/>
          <w:numId w:val="94"/>
        </w:numPr>
        <w:tabs>
          <w:tab w:val="clear" w:pos="360"/>
          <w:tab w:val="num" w:pos="1440"/>
        </w:tabs>
        <w:spacing w:after="60"/>
        <w:ind w:left="1440"/>
        <w:rPr>
          <w:rFonts w:cs="Tahoma"/>
          <w:lang w:val="it-IT"/>
        </w:rPr>
      </w:pPr>
      <w:r w:rsidRPr="00FF14B6">
        <w:rPr>
          <w:rFonts w:cs="Tahoma"/>
          <w:lang w:val="it-IT"/>
        </w:rPr>
        <w:t>Eseguendo l</w:t>
      </w:r>
      <w:r w:rsidR="00CF04A9" w:rsidRPr="00FF14B6">
        <w:rPr>
          <w:rFonts w:cs="Tahoma"/>
          <w:lang w:val="it-IT"/>
        </w:rPr>
        <w:t>’</w:t>
      </w:r>
      <w:r w:rsidRPr="00FF14B6">
        <w:rPr>
          <w:rFonts w:cs="Tahoma"/>
          <w:lang w:val="it-IT"/>
        </w:rPr>
        <w:t>aggiornamento a Windows Server 2012 Standard ai sensi della presente concessione, le licenze in essere per Windows Web Server 2008 R2</w:t>
      </w:r>
      <w:r w:rsidRPr="00FF14B6">
        <w:rPr>
          <w:rFonts w:cs="Tahoma"/>
          <w:color w:val="000000"/>
          <w:lang w:val="it-IT"/>
        </w:rPr>
        <w:t xml:space="preserve"> </w:t>
      </w:r>
      <w:r w:rsidRPr="00FF14B6">
        <w:rPr>
          <w:rFonts w:cs="Tahoma"/>
          <w:lang w:val="it-IT"/>
        </w:rPr>
        <w:t>rimangono valide.</w:t>
      </w:r>
    </w:p>
    <w:p w:rsidR="008162A5" w:rsidRPr="00FF14B6" w:rsidRDefault="008162A5" w:rsidP="005D60A4">
      <w:pPr>
        <w:pStyle w:val="ListParagraph"/>
        <w:numPr>
          <w:ilvl w:val="0"/>
          <w:numId w:val="94"/>
        </w:numPr>
        <w:tabs>
          <w:tab w:val="clear" w:pos="360"/>
          <w:tab w:val="num" w:pos="1440"/>
        </w:tabs>
        <w:spacing w:after="60"/>
        <w:ind w:left="1440"/>
        <w:contextualSpacing w:val="0"/>
        <w:rPr>
          <w:rFonts w:ascii="Tahoma" w:hAnsi="Tahoma" w:cs="Tahoma"/>
          <w:lang w:val="it-IT"/>
        </w:rPr>
      </w:pPr>
      <w:r w:rsidRPr="00FF14B6">
        <w:rPr>
          <w:rFonts w:ascii="Tahoma" w:hAnsi="Tahoma" w:cs="Tahoma"/>
          <w:sz w:val="18"/>
          <w:szCs w:val="18"/>
          <w:lang w:val="it-IT"/>
        </w:rPr>
        <w:t>Le licenze acquistate ai sensi della presente concessione includono la copertura Software Assurance.</w:t>
      </w:r>
      <w:r w:rsidRPr="00FF14B6">
        <w:rPr>
          <w:rFonts w:ascii="Tahoma" w:hAnsi="Tahoma" w:cs="Tahoma"/>
          <w:lang w:val="it-IT"/>
        </w:rPr>
        <w:t xml:space="preserve"> </w:t>
      </w:r>
      <w:r w:rsidRPr="00FF14B6">
        <w:rPr>
          <w:rFonts w:ascii="Tahoma" w:hAnsi="Tahoma" w:cs="Tahoma"/>
          <w:sz w:val="18"/>
          <w:lang w:val="it-IT"/>
        </w:rPr>
        <w:t>Tale copertura cessa alla scadenza della corrispondente copertura per le Licenze</w:t>
      </w:r>
      <w:r w:rsidR="00B8520E" w:rsidRPr="00FF14B6">
        <w:rPr>
          <w:rFonts w:ascii="Tahoma" w:hAnsi="Tahoma" w:cs="Tahoma"/>
          <w:sz w:val="18"/>
          <w:lang w:val="it-IT"/>
        </w:rPr>
        <w:t> </w:t>
      </w:r>
      <w:r w:rsidRPr="00FF14B6">
        <w:rPr>
          <w:rFonts w:ascii="Tahoma" w:hAnsi="Tahoma" w:cs="Tahoma"/>
          <w:sz w:val="18"/>
          <w:lang w:val="it-IT"/>
        </w:rPr>
        <w:t>Qualificanti.</w:t>
      </w:r>
    </w:p>
    <w:p w:rsidR="008162A5" w:rsidRPr="00FF14B6" w:rsidRDefault="008162A5" w:rsidP="005D60A4">
      <w:pPr>
        <w:pStyle w:val="ListParagraph"/>
        <w:numPr>
          <w:ilvl w:val="0"/>
          <w:numId w:val="94"/>
        </w:numPr>
        <w:tabs>
          <w:tab w:val="clear" w:pos="360"/>
          <w:tab w:val="num" w:pos="1440"/>
        </w:tabs>
        <w:spacing w:after="60"/>
        <w:ind w:left="1440"/>
        <w:contextualSpacing w:val="0"/>
        <w:rPr>
          <w:rFonts w:ascii="Tahoma" w:hAnsi="Tahoma" w:cs="Tahoma"/>
          <w:lang w:val="it-IT"/>
        </w:rPr>
      </w:pPr>
      <w:r w:rsidRPr="00FF14B6">
        <w:rPr>
          <w:rFonts w:ascii="Tahoma" w:hAnsi="Tahoma" w:cs="Tahoma"/>
          <w:sz w:val="18"/>
          <w:lang w:val="it-IT"/>
        </w:rPr>
        <w:t>Nel caso in cui le società abbiano acquistato diritti perpetui per utilizzare software ai sensi di Licenze Qualificanti, le licenze acquistate ai sensi della presente concessione saranno anch</w:t>
      </w:r>
      <w:r w:rsidR="00CF04A9" w:rsidRPr="00FF14B6">
        <w:rPr>
          <w:rFonts w:ascii="Tahoma" w:hAnsi="Tahoma" w:cs="Tahoma"/>
          <w:sz w:val="18"/>
          <w:lang w:val="it-IT"/>
        </w:rPr>
        <w:t>’</w:t>
      </w:r>
      <w:r w:rsidRPr="00FF14B6">
        <w:rPr>
          <w:rFonts w:ascii="Tahoma" w:hAnsi="Tahoma" w:cs="Tahoma"/>
          <w:sz w:val="18"/>
          <w:lang w:val="it-IT"/>
        </w:rPr>
        <w:t>esse perpetue; diversamente, le licenze acquistate ai sensi della presente concessione cesseranno alla scadenza delle Licenze Qualificanti sottostanti.</w:t>
      </w:r>
    </w:p>
    <w:p w:rsidR="008162A5" w:rsidRPr="00FF14B6" w:rsidRDefault="008162A5" w:rsidP="005D60A4">
      <w:pPr>
        <w:numPr>
          <w:ilvl w:val="0"/>
          <w:numId w:val="94"/>
        </w:numPr>
        <w:tabs>
          <w:tab w:val="clear" w:pos="360"/>
          <w:tab w:val="num" w:pos="1440"/>
        </w:tabs>
        <w:spacing w:after="60"/>
        <w:ind w:left="1440"/>
        <w:rPr>
          <w:rFonts w:cs="Tahoma"/>
          <w:lang w:val="it-IT"/>
        </w:rPr>
      </w:pPr>
      <w:r w:rsidRPr="00FF14B6">
        <w:rPr>
          <w:rFonts w:cs="Tahoma"/>
          <w:color w:val="000000"/>
          <w:lang w:val="it-IT"/>
        </w:rPr>
        <w:t>Le licenze per Windows Web Server 2008 R2 acquistate successivamente nello stesso periodo di validità dell</w:t>
      </w:r>
      <w:r w:rsidR="00CF04A9" w:rsidRPr="00FF14B6">
        <w:rPr>
          <w:rFonts w:cs="Tahoma"/>
          <w:color w:val="000000"/>
          <w:lang w:val="it-IT"/>
        </w:rPr>
        <w:t>’</w:t>
      </w:r>
      <w:r w:rsidRPr="00FF14B6">
        <w:rPr>
          <w:rFonts w:cs="Tahoma"/>
          <w:color w:val="000000"/>
          <w:lang w:val="it-IT"/>
        </w:rPr>
        <w:t>iscrizione nell</w:t>
      </w:r>
      <w:r w:rsidR="00CF04A9" w:rsidRPr="00FF14B6">
        <w:rPr>
          <w:rFonts w:cs="Tahoma"/>
          <w:color w:val="000000"/>
          <w:lang w:val="it-IT"/>
        </w:rPr>
        <w:t>’</w:t>
      </w:r>
      <w:r w:rsidRPr="00FF14B6">
        <w:rPr>
          <w:rFonts w:cs="Tahoma"/>
          <w:color w:val="000000"/>
          <w:lang w:val="it-IT"/>
        </w:rPr>
        <w:t>ambito di una procedura pianificata di true-up di una società Enterprise, Enterprise Subscription,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dalla suddetta concessione.</w:t>
      </w:r>
      <w:r w:rsidRPr="00FF14B6">
        <w:rPr>
          <w:rFonts w:cs="Tahoma"/>
          <w:lang w:val="it-IT"/>
        </w:rPr>
        <w:t xml:space="preserve"> </w:t>
      </w:r>
    </w:p>
    <w:p w:rsidR="008162A5" w:rsidRPr="00FF14B6" w:rsidRDefault="008162A5" w:rsidP="005D60A4">
      <w:pPr>
        <w:numPr>
          <w:ilvl w:val="0"/>
          <w:numId w:val="94"/>
        </w:numPr>
        <w:tabs>
          <w:tab w:val="clear" w:pos="360"/>
          <w:tab w:val="num" w:pos="1440"/>
        </w:tabs>
        <w:spacing w:after="60"/>
        <w:ind w:left="1440"/>
        <w:rPr>
          <w:rFonts w:cs="Tahoma"/>
          <w:lang w:val="it-IT"/>
        </w:rPr>
      </w:pPr>
      <w:r w:rsidRPr="00FF14B6">
        <w:rPr>
          <w:rFonts w:cs="Tahoma"/>
          <w:color w:val="000000"/>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8162A5" w:rsidRPr="00FF14B6" w:rsidRDefault="008162A5" w:rsidP="00CE7FAD">
      <w:pPr>
        <w:ind w:left="1440"/>
        <w:rPr>
          <w:rFonts w:cs="Tahoma"/>
          <w:lang w:val="it-IT"/>
        </w:rPr>
      </w:pPr>
    </w:p>
    <w:p w:rsidR="008162A5" w:rsidRPr="00FF14B6" w:rsidRDefault="008162A5" w:rsidP="00CE7FAD">
      <w:pPr>
        <w:spacing w:after="60"/>
        <w:ind w:left="720"/>
        <w:rPr>
          <w:rFonts w:cs="Tahoma"/>
          <w:lang w:val="it-IT"/>
        </w:rPr>
      </w:pPr>
      <w:r w:rsidRPr="00FF14B6">
        <w:rPr>
          <w:rFonts w:cs="Tahoma"/>
          <w:b/>
          <w:lang w:val="it-IT"/>
        </w:rPr>
        <w:t>Informazioni aggiuntive sull</w:t>
      </w:r>
      <w:r w:rsidR="00CF04A9" w:rsidRPr="00FF14B6">
        <w:rPr>
          <w:rFonts w:cs="Tahoma"/>
          <w:b/>
          <w:lang w:val="it-IT"/>
        </w:rPr>
        <w:t>’</w:t>
      </w:r>
      <w:r w:rsidRPr="00FF14B6">
        <w:rPr>
          <w:rFonts w:cs="Tahoma"/>
          <w:b/>
          <w:lang w:val="it-IT"/>
        </w:rPr>
        <w:t>utilizzo di Windows Server 2012 come Server Web</w:t>
      </w:r>
    </w:p>
    <w:p w:rsidR="008162A5" w:rsidRPr="00FF14B6" w:rsidRDefault="008162A5" w:rsidP="00CE7FAD">
      <w:pPr>
        <w:ind w:left="720"/>
        <w:rPr>
          <w:rFonts w:cs="Tahoma"/>
          <w:lang w:val="it-IT"/>
        </w:rPr>
      </w:pPr>
      <w:r w:rsidRPr="00FF14B6">
        <w:rPr>
          <w:rFonts w:eastAsia="Times New Roman" w:cs="Tahoma"/>
          <w:szCs w:val="18"/>
          <w:lang w:val="it-IT"/>
        </w:rPr>
        <w:t>Quando Windows Server 2012 Standard o Datacenter viene utilizzato come Server Web, non servono licenze CAL per accedere al software.</w:t>
      </w:r>
      <w:r w:rsidRPr="00FF14B6">
        <w:rPr>
          <w:rFonts w:cs="Tahoma"/>
          <w:lang w:val="it-IT"/>
        </w:rPr>
        <w:t xml:space="preserve"> Un </w:t>
      </w:r>
      <w:r w:rsidR="00341620" w:rsidRPr="00FF14B6">
        <w:rPr>
          <w:rFonts w:cs="Tahoma"/>
          <w:lang w:val="it-IT"/>
        </w:rPr>
        <w:t>“</w:t>
      </w:r>
      <w:r w:rsidRPr="00FF14B6">
        <w:rPr>
          <w:rFonts w:cs="Tahoma"/>
          <w:lang w:val="it-IT"/>
        </w:rPr>
        <w:t>Carico di Lavoro Web</w:t>
      </w:r>
      <w:r w:rsidR="00341620" w:rsidRPr="00FF14B6">
        <w:rPr>
          <w:rFonts w:cs="Tahoma"/>
          <w:lang w:val="it-IT"/>
        </w:rPr>
        <w:t>”</w:t>
      </w:r>
      <w:r w:rsidRPr="00FF14B6">
        <w:rPr>
          <w:rFonts w:cs="Tahoma"/>
          <w:lang w:val="it-IT"/>
        </w:rPr>
        <w:t xml:space="preserve"> indica un carico di lavoro nel quale il software viene utilizzato come server Web front-end per lo sviluppo e la distribuzione di pagine Web accessibili su Internet, siti Web, applicazioni Web e servizi Web e nel quale il servizio di posta POP3 e l</w:t>
      </w:r>
      <w:r w:rsidR="00CF04A9" w:rsidRPr="00FF14B6">
        <w:rPr>
          <w:rFonts w:cs="Tahoma"/>
          <w:lang w:val="it-IT"/>
        </w:rPr>
        <w:t>’</w:t>
      </w:r>
      <w:r w:rsidRPr="00FF14B6">
        <w:rPr>
          <w:rFonts w:cs="Tahoma"/>
          <w:lang w:val="it-IT"/>
        </w:rPr>
        <w:t xml:space="preserve">accesso a contenuti, informazioni e applicazioni servite dal software non sono limitati ai dipendenti. Ulteriori dettagli sono disponibili nei Diritti di Utilizzo del Prodotto. </w:t>
      </w:r>
    </w:p>
    <w:p w:rsidR="008162A5" w:rsidRPr="00FF14B6" w:rsidRDefault="008162A5" w:rsidP="00CE7FAD">
      <w:pPr>
        <w:rPr>
          <w:rFonts w:cs="Tahoma"/>
          <w:lang w:val="it-IT"/>
        </w:rPr>
      </w:pPr>
    </w:p>
    <w:p w:rsidR="008162A5" w:rsidRPr="00FF14B6" w:rsidRDefault="008162A5" w:rsidP="00EF2279">
      <w:pPr>
        <w:rPr>
          <w:rFonts w:cs="Tahoma"/>
          <w:lang w:val="it-IT"/>
        </w:rPr>
      </w:pPr>
    </w:p>
    <w:p w:rsidR="008162A5" w:rsidRPr="00FF14B6" w:rsidRDefault="008162A5" w:rsidP="00EF2279">
      <w:pPr>
        <w:pStyle w:val="Heading2"/>
        <w:ind w:hanging="720"/>
        <w:rPr>
          <w:rFonts w:ascii="Tahoma" w:hAnsi="Tahoma" w:cs="Tahoma"/>
        </w:rPr>
      </w:pPr>
      <w:bookmarkStart w:id="2135" w:name="_Toc336338376"/>
      <w:bookmarkStart w:id="2136" w:name="_Toc341193269"/>
      <w:bookmarkStart w:id="2137" w:name="_Toc345678837"/>
      <w:bookmarkEnd w:id="2135"/>
      <w:bookmarkEnd w:id="2136"/>
      <w:r w:rsidRPr="00FF14B6">
        <w:rPr>
          <w:rFonts w:ascii="Tahoma" w:hAnsi="Tahoma" w:cs="Tahoma"/>
          <w:caps/>
          <w:color w:val="F8701C"/>
          <w:sz w:val="22"/>
          <w:vertAlign w:val="superscript"/>
        </w:rPr>
        <w:t>110</w:t>
      </w:r>
      <w:r w:rsidRPr="00FF14B6">
        <w:rPr>
          <w:rFonts w:ascii="Tahoma" w:hAnsi="Tahoma" w:cs="Tahoma"/>
          <w:color w:val="F8701C"/>
          <w:sz w:val="22"/>
        </w:rPr>
        <w:t xml:space="preserve"> Windows Small Business Server (SBS) 2008 Premium</w:t>
      </w:r>
      <w:bookmarkEnd w:id="2137"/>
    </w:p>
    <w:p w:rsidR="008162A5" w:rsidRPr="00FF14B6" w:rsidRDefault="008162A5" w:rsidP="00EF2279">
      <w:pPr>
        <w:ind w:left="900"/>
        <w:rPr>
          <w:rFonts w:cs="Tahoma"/>
        </w:rPr>
      </w:pPr>
    </w:p>
    <w:p w:rsidR="008162A5" w:rsidRPr="00FF14B6" w:rsidRDefault="008162A5" w:rsidP="00376D4B">
      <w:pPr>
        <w:ind w:left="720"/>
        <w:rPr>
          <w:rFonts w:cs="Tahoma"/>
          <w:lang w:val="it-IT"/>
        </w:rPr>
      </w:pPr>
      <w:r w:rsidRPr="00FF14B6">
        <w:rPr>
          <w:rFonts w:cs="Tahoma"/>
          <w:lang w:val="it-IT"/>
        </w:rPr>
        <w:t>Le società con copertura Software Assurance attiva per licenze di SBS 2008 Premium in data 1 gennaio 2011, sono idonee a effettuare l</w:t>
      </w:r>
      <w:r w:rsidR="00CF04A9" w:rsidRPr="00FF14B6">
        <w:rPr>
          <w:rFonts w:cs="Tahoma"/>
          <w:lang w:val="it-IT"/>
        </w:rPr>
        <w:t>’</w:t>
      </w:r>
      <w:r w:rsidRPr="00FF14B6">
        <w:rPr>
          <w:rFonts w:cs="Tahoma"/>
          <w:lang w:val="it-IT"/>
        </w:rPr>
        <w:t xml:space="preserve">aggiornamento a e utilizzare i software SBS 2011 Standard e Premium </w:t>
      </w:r>
      <w:r w:rsidR="00B8520E" w:rsidRPr="00FF14B6">
        <w:rPr>
          <w:rFonts w:cs="Tahoma"/>
          <w:lang w:val="it-IT"/>
        </w:rPr>
        <w:br/>
      </w:r>
      <w:r w:rsidRPr="00FF14B6">
        <w:rPr>
          <w:rFonts w:cs="Tahoma"/>
          <w:lang w:val="it-IT"/>
        </w:rPr>
        <w:t>Add-on per Windows SBS 2011 (o per una qualsiasi versione successiva resa disponibile durante il periodo di</w:t>
      </w:r>
      <w:r w:rsidR="00B8520E" w:rsidRPr="00FF14B6">
        <w:rPr>
          <w:rFonts w:cs="Tahoma"/>
          <w:lang w:val="it-IT"/>
        </w:rPr>
        <w:t> </w:t>
      </w:r>
      <w:r w:rsidRPr="00FF14B6">
        <w:rPr>
          <w:rFonts w:cs="Tahoma"/>
          <w:lang w:val="it-IT"/>
        </w:rPr>
        <w:t xml:space="preserve">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 </w:t>
      </w:r>
    </w:p>
    <w:p w:rsidR="008162A5" w:rsidRPr="00FF14B6" w:rsidRDefault="008162A5" w:rsidP="00376D4B">
      <w:pPr>
        <w:ind w:left="720"/>
        <w:rPr>
          <w:rFonts w:cs="Tahoma"/>
          <w:lang w:val="it-IT"/>
        </w:rPr>
      </w:pPr>
    </w:p>
    <w:p w:rsidR="008162A5" w:rsidRPr="00FF14B6" w:rsidRDefault="008162A5" w:rsidP="00376D4B">
      <w:pPr>
        <w:ind w:left="720"/>
        <w:rPr>
          <w:rFonts w:cs="Tahoma"/>
          <w:lang w:val="it-IT"/>
        </w:rPr>
      </w:pPr>
      <w:r w:rsidRPr="00FF14B6">
        <w:rPr>
          <w:rFonts w:cs="Tahoma"/>
          <w:lang w:val="it-IT"/>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rsidR="008162A5" w:rsidRPr="00FF14B6" w:rsidRDefault="008162A5" w:rsidP="00376D4B">
      <w:pPr>
        <w:ind w:left="720"/>
        <w:rPr>
          <w:rFonts w:cs="Tahoma"/>
          <w:lang w:val="it-IT"/>
        </w:rPr>
      </w:pPr>
    </w:p>
    <w:p w:rsidR="008162A5" w:rsidRPr="00FF14B6" w:rsidRDefault="008162A5" w:rsidP="00376D4B">
      <w:pPr>
        <w:ind w:left="720"/>
        <w:rPr>
          <w:rFonts w:cs="Tahoma"/>
          <w:lang w:val="it-IT"/>
        </w:rPr>
      </w:pPr>
      <w:r w:rsidRPr="00FF14B6">
        <w:rPr>
          <w:rFonts w:cs="Tahoma"/>
          <w:lang w:val="it-IT"/>
        </w:rPr>
        <w:t>Il diritto di utilizzo del software ai sensi della presente offerta scadrà alla scadenza del diritto di utilizzo del software ai sensi della Licenza Qualificante. L</w:t>
      </w:r>
      <w:r w:rsidR="00CF04A9" w:rsidRPr="00FF14B6">
        <w:rPr>
          <w:rFonts w:cs="Tahoma"/>
          <w:lang w:val="it-IT"/>
        </w:rPr>
        <w:t>’</w:t>
      </w:r>
      <w:r w:rsidRPr="00FF14B6">
        <w:rPr>
          <w:rFonts w:cs="Tahoma"/>
          <w:lang w:val="it-IT"/>
        </w:rPr>
        <w:t>utilizzo del software da parte della società è soggetto alle condizioni del contratto multilicenza (Volume License) e ai diritti di utilizzo del prodotto per il software SBS</w:t>
      </w:r>
      <w:r w:rsidR="00B8520E" w:rsidRPr="00FF14B6">
        <w:rPr>
          <w:rFonts w:cs="Tahoma"/>
          <w:lang w:val="it-IT"/>
        </w:rPr>
        <w:t> </w:t>
      </w:r>
      <w:r w:rsidRPr="00FF14B6">
        <w:rPr>
          <w:rFonts w:cs="Tahoma"/>
          <w:lang w:val="it-IT"/>
        </w:rPr>
        <w:t>2011 Standard e Premium Add-on per SBS 2011 e alle presenti condizioni. La presente nota, relativa alle condizioni del prodotto, unitamente alla prova delle licenze qualificanti attestano i diritti concessi ai sensi</w:t>
      </w:r>
      <w:r w:rsidR="00B8520E" w:rsidRPr="00FF14B6">
        <w:rPr>
          <w:rFonts w:cs="Tahoma"/>
          <w:lang w:val="it-IT"/>
        </w:rPr>
        <w:t> </w:t>
      </w:r>
      <w:r w:rsidRPr="00FF14B6">
        <w:rPr>
          <w:rFonts w:cs="Tahoma"/>
          <w:lang w:val="it-IT"/>
        </w:rPr>
        <w:t>della presente offerta. Allo scadere della copertura della licenza qualificante, la società avrà diritto di</w:t>
      </w:r>
      <w:r w:rsidR="00B8520E" w:rsidRPr="00FF14B6">
        <w:rPr>
          <w:rFonts w:cs="Tahoma"/>
          <w:lang w:val="it-IT"/>
        </w:rPr>
        <w:t> </w:t>
      </w:r>
      <w:r w:rsidRPr="00FF14B6">
        <w:rPr>
          <w:rFonts w:cs="Tahoma"/>
          <w:lang w:val="it-IT"/>
        </w:rPr>
        <w:t>rinnovare Software Assurance per le licenze degli Add-on SBS Premium e per le Suite CAL.</w:t>
      </w:r>
    </w:p>
    <w:p w:rsidR="008162A5" w:rsidRPr="00FF14B6" w:rsidRDefault="008162A5" w:rsidP="00EF2279">
      <w:pPr>
        <w:ind w:left="900"/>
        <w:rPr>
          <w:rFonts w:cs="Tahoma"/>
          <w:lang w:val="it-IT"/>
        </w:rPr>
      </w:pPr>
    </w:p>
    <w:p w:rsidR="008162A5" w:rsidRPr="00FF14B6" w:rsidRDefault="008162A5" w:rsidP="00EF2279">
      <w:pPr>
        <w:ind w:left="900"/>
        <w:rPr>
          <w:rFonts w:cs="Tahoma"/>
          <w:lang w:val="it-IT"/>
        </w:rPr>
      </w:pPr>
    </w:p>
    <w:p w:rsidR="001D1CFF" w:rsidRPr="00FF14B6" w:rsidRDefault="001D1CFF" w:rsidP="00EF2279">
      <w:pPr>
        <w:ind w:left="900"/>
        <w:rPr>
          <w:rFonts w:cs="Tahoma"/>
          <w:lang w:val="it-IT"/>
        </w:rPr>
      </w:pPr>
    </w:p>
    <w:p w:rsidR="001D1CFF" w:rsidRPr="00FF14B6" w:rsidRDefault="001D1CFF" w:rsidP="00EF2279">
      <w:pPr>
        <w:ind w:left="900"/>
        <w:rPr>
          <w:rFonts w:cs="Tahoma"/>
          <w:lang w:val="it-IT"/>
        </w:rPr>
      </w:pPr>
    </w:p>
    <w:p w:rsidR="008162A5" w:rsidRPr="00FF14B6" w:rsidRDefault="008162A5" w:rsidP="00EF2279">
      <w:pPr>
        <w:pStyle w:val="Heading3"/>
        <w:rPr>
          <w:rFonts w:ascii="Tahoma" w:hAnsi="Tahoma" w:cs="Tahoma"/>
        </w:rPr>
      </w:pPr>
      <w:bookmarkStart w:id="2138" w:name="_119_Windows_Small"/>
      <w:bookmarkStart w:id="2139" w:name="_Toc336338377"/>
      <w:bookmarkStart w:id="2140" w:name="_Toc341193270"/>
      <w:bookmarkStart w:id="2141" w:name="_111_Windows_Small"/>
      <w:bookmarkStart w:id="2142" w:name="_Toc345678838"/>
      <w:bookmarkStart w:id="2143" w:name="Srv_117WinSmallBizSVR2011Addon"/>
      <w:bookmarkStart w:id="2144" w:name="Srv_121WinSmallBizSVR2011Addon"/>
      <w:bookmarkEnd w:id="2138"/>
      <w:bookmarkEnd w:id="2139"/>
      <w:bookmarkEnd w:id="2140"/>
      <w:bookmarkEnd w:id="2141"/>
      <w:r w:rsidRPr="00FF14B6">
        <w:rPr>
          <w:rFonts w:ascii="Tahoma" w:hAnsi="Tahoma" w:cs="Tahoma"/>
          <w:caps/>
          <w:color w:val="FF6D09"/>
          <w:sz w:val="22"/>
          <w:vertAlign w:val="superscript"/>
        </w:rPr>
        <w:t>111</w:t>
      </w:r>
      <w:r w:rsidRPr="00FF14B6">
        <w:rPr>
          <w:rFonts w:ascii="Tahoma" w:hAnsi="Tahoma" w:cs="Tahoma"/>
          <w:color w:val="FF6D09"/>
          <w:sz w:val="22"/>
        </w:rPr>
        <w:t xml:space="preserve"> Windows Small Business Server (SBS) 2011 Standard</w:t>
      </w:r>
      <w:bookmarkEnd w:id="2142"/>
    </w:p>
    <w:bookmarkEnd w:id="2143"/>
    <w:bookmarkEnd w:id="2144"/>
    <w:p w:rsidR="008162A5" w:rsidRPr="00FF14B6" w:rsidRDefault="008162A5" w:rsidP="00CE7FAD">
      <w:pPr>
        <w:ind w:left="900"/>
        <w:rPr>
          <w:rFonts w:cs="Tahoma"/>
        </w:rPr>
      </w:pPr>
    </w:p>
    <w:p w:rsidR="008162A5" w:rsidRPr="00FF14B6" w:rsidRDefault="008162A5" w:rsidP="00CE7FAD">
      <w:pPr>
        <w:spacing w:after="60"/>
        <w:ind w:left="720"/>
        <w:rPr>
          <w:rFonts w:cs="Tahoma"/>
          <w:lang w:val="it-IT"/>
        </w:rPr>
      </w:pPr>
      <w:r w:rsidRPr="00FF14B6">
        <w:rPr>
          <w:rFonts w:cs="Tahoma"/>
          <w:b/>
          <w:color w:val="000000"/>
          <w:lang w:val="it-IT"/>
        </w:rPr>
        <w:t>Concessioni di licenza associate alla fine del ciclo di vita di SBS 2011 Standard</w:t>
      </w:r>
    </w:p>
    <w:p w:rsidR="008162A5" w:rsidRPr="00FF14B6" w:rsidRDefault="008162A5" w:rsidP="00CE7FAD">
      <w:pPr>
        <w:ind w:left="720"/>
        <w:rPr>
          <w:rFonts w:cs="Tahoma"/>
          <w:lang w:val="it-IT"/>
        </w:rPr>
      </w:pPr>
      <w:r w:rsidRPr="00FF14B6">
        <w:rPr>
          <w:rFonts w:cs="Tahoma"/>
          <w:color w:val="000000"/>
          <w:lang w:val="it-IT"/>
        </w:rPr>
        <w:t>SBS 2011 Standard sarà l</w:t>
      </w:r>
      <w:r w:rsidR="00CF04A9" w:rsidRPr="00FF14B6">
        <w:rPr>
          <w:rFonts w:cs="Tahoma"/>
          <w:color w:val="000000"/>
          <w:lang w:val="it-IT"/>
        </w:rPr>
        <w:t>’</w:t>
      </w:r>
      <w:r w:rsidRPr="00FF14B6">
        <w:rPr>
          <w:rFonts w:cs="Tahoma"/>
          <w:color w:val="000000"/>
          <w:lang w:val="it-IT"/>
        </w:rPr>
        <w:t>ultima versione di SBS Standard.</w:t>
      </w:r>
      <w:r w:rsidRPr="00FF14B6">
        <w:rPr>
          <w:rFonts w:cs="Tahoma"/>
          <w:lang w:val="it-IT"/>
        </w:rPr>
        <w:t xml:space="preserve"> </w:t>
      </w:r>
      <w:r w:rsidRPr="00FF14B6">
        <w:rPr>
          <w:rFonts w:cs="Tahoma"/>
          <w:color w:val="000000"/>
          <w:lang w:val="it-IT"/>
        </w:rPr>
        <w:t>Alle società titolari di contratti multilicenza con</w:t>
      </w:r>
      <w:r w:rsidR="00B8520E" w:rsidRPr="00FF14B6">
        <w:rPr>
          <w:rFonts w:cs="Tahoma"/>
          <w:color w:val="000000"/>
          <w:lang w:val="it-IT"/>
        </w:rPr>
        <w:t> </w:t>
      </w:r>
      <w:r w:rsidRPr="00FF14B6">
        <w:rPr>
          <w:rFonts w:cs="Tahoma"/>
          <w:color w:val="000000"/>
          <w:lang w:val="it-IT"/>
        </w:rPr>
        <w:t>copertura Software Assurance attiva per le licenze SBS 2011 Standard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sarà consentito effettuare l</w:t>
      </w:r>
      <w:r w:rsidR="00CF04A9" w:rsidRPr="00FF14B6">
        <w:rPr>
          <w:rFonts w:cs="Tahoma"/>
          <w:color w:val="000000"/>
          <w:lang w:val="it-IT"/>
        </w:rPr>
        <w:t>’</w:t>
      </w:r>
      <w:r w:rsidRPr="00FF14B6">
        <w:rPr>
          <w:rFonts w:cs="Tahoma"/>
          <w:color w:val="000000"/>
          <w:lang w:val="it-IT"/>
        </w:rPr>
        <w:t xml:space="preserve">aggiornamento a </w:t>
      </w:r>
      <w:r w:rsidRPr="00FF14B6">
        <w:rPr>
          <w:rFonts w:cs="Tahoma"/>
          <w:lang w:val="it-IT"/>
        </w:rPr>
        <w:t xml:space="preserve">Windows Server Standard ed Exchange Server Standard e a utilizzare tali prodotti software al posto di SBS 2011. </w:t>
      </w:r>
      <w:r w:rsidRPr="00FF14B6">
        <w:rPr>
          <w:rFonts w:cs="Tahoma"/>
          <w:color w:val="000000"/>
          <w:lang w:val="it-IT"/>
        </w:rPr>
        <w:t>Per agevolare tale utilizzo, per ogni Licenza Qualificante</w:t>
      </w:r>
      <w:r w:rsidR="00B8520E" w:rsidRPr="00FF14B6">
        <w:rPr>
          <w:rFonts w:cs="Tahoma"/>
          <w:color w:val="000000"/>
          <w:lang w:val="it-IT"/>
        </w:rPr>
        <w:t> </w:t>
      </w:r>
      <w:r w:rsidRPr="00FF14B6">
        <w:rPr>
          <w:rFonts w:cs="Tahoma"/>
          <w:color w:val="000000"/>
          <w:lang w:val="it-IT"/>
        </w:rPr>
        <w:t>in suo possesso, alla società verranno concesse due licenze per Windows Server Standard e</w:t>
      </w:r>
      <w:r w:rsidR="00B8520E" w:rsidRPr="00FF14B6">
        <w:rPr>
          <w:rFonts w:cs="Tahoma"/>
          <w:color w:val="000000"/>
          <w:lang w:val="it-IT"/>
        </w:rPr>
        <w:t> </w:t>
      </w:r>
      <w:r w:rsidRPr="00FF14B6">
        <w:rPr>
          <w:rFonts w:cs="Tahoma"/>
          <w:color w:val="000000"/>
          <w:lang w:val="it-IT"/>
        </w:rPr>
        <w:t>una</w:t>
      </w:r>
      <w:r w:rsidR="00B8520E" w:rsidRPr="00FF14B6">
        <w:rPr>
          <w:rFonts w:cs="Tahoma"/>
          <w:color w:val="000000"/>
          <w:lang w:val="it-IT"/>
        </w:rPr>
        <w:t> </w:t>
      </w:r>
      <w:r w:rsidRPr="00FF14B6">
        <w:rPr>
          <w:rFonts w:cs="Tahoma"/>
          <w:color w:val="000000"/>
          <w:lang w:val="it-IT"/>
        </w:rPr>
        <w:t>licenza per Exchange Server 2010 Standard, come illustrato nella tabella che segue.</w:t>
      </w:r>
      <w:r w:rsidRPr="00FF14B6">
        <w:rPr>
          <w:rFonts w:cs="Tahoma"/>
          <w:lang w:val="it-IT"/>
        </w:rPr>
        <w:t xml:space="preserve"> </w:t>
      </w:r>
    </w:p>
    <w:p w:rsidR="008162A5" w:rsidRPr="00FF14B6" w:rsidRDefault="008162A5" w:rsidP="00CE7FAD">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680"/>
      </w:tblGrid>
      <w:tr w:rsidR="008162A5" w:rsidRPr="00FF14B6" w:rsidTr="00B8520E">
        <w:tc>
          <w:tcPr>
            <w:tcW w:w="3960" w:type="dxa"/>
            <w:tcBorders>
              <w:top w:val="single" w:sz="4" w:space="0" w:color="auto"/>
              <w:left w:val="single" w:sz="4" w:space="0" w:color="auto"/>
              <w:bottom w:val="single" w:sz="4" w:space="0" w:color="auto"/>
              <w:right w:val="single" w:sz="4" w:space="0" w:color="auto"/>
            </w:tcBorders>
            <w:shd w:val="clear" w:color="auto" w:fill="F4B083"/>
          </w:tcPr>
          <w:p w:rsidR="008162A5" w:rsidRPr="00FF14B6" w:rsidRDefault="008162A5" w:rsidP="000A5032">
            <w:pPr>
              <w:spacing w:after="200" w:line="276" w:lineRule="auto"/>
              <w:rPr>
                <w:rFonts w:eastAsia="Times New Roman" w:cs="Tahoma"/>
                <w:szCs w:val="18"/>
              </w:rPr>
            </w:pPr>
            <w:r w:rsidRPr="00FF14B6">
              <w:rPr>
                <w:rFonts w:cs="Tahoma"/>
                <w:b/>
                <w:color w:val="000000"/>
                <w:lang w:val="it-IT"/>
              </w:rPr>
              <w:t>Licenze Qualificanti</w:t>
            </w:r>
          </w:p>
        </w:tc>
        <w:tc>
          <w:tcPr>
            <w:tcW w:w="4680" w:type="dxa"/>
            <w:tcBorders>
              <w:top w:val="single" w:sz="4" w:space="0" w:color="auto"/>
              <w:left w:val="single" w:sz="4" w:space="0" w:color="auto"/>
              <w:bottom w:val="single" w:sz="4" w:space="0" w:color="auto"/>
              <w:right w:val="single" w:sz="4" w:space="0" w:color="auto"/>
            </w:tcBorders>
            <w:shd w:val="clear" w:color="auto" w:fill="F4B083"/>
          </w:tcPr>
          <w:p w:rsidR="008162A5" w:rsidRPr="00FF14B6" w:rsidRDefault="008162A5" w:rsidP="000A5032">
            <w:pPr>
              <w:spacing w:after="200" w:line="276" w:lineRule="auto"/>
              <w:rPr>
                <w:rFonts w:eastAsia="Times New Roman" w:cs="Tahoma"/>
                <w:szCs w:val="18"/>
              </w:rPr>
            </w:pPr>
            <w:r w:rsidRPr="00FF14B6">
              <w:rPr>
                <w:rFonts w:cs="Tahoma"/>
                <w:b/>
                <w:color w:val="000000"/>
                <w:lang w:val="it-IT"/>
              </w:rPr>
              <w:t>Concessione di Licenza</w:t>
            </w:r>
          </w:p>
        </w:tc>
      </w:tr>
      <w:tr w:rsidR="008162A5" w:rsidRPr="00FF14B6" w:rsidTr="00B8520E">
        <w:tc>
          <w:tcPr>
            <w:tcW w:w="3960" w:type="dxa"/>
            <w:tcBorders>
              <w:top w:val="single" w:sz="4" w:space="0" w:color="auto"/>
              <w:left w:val="single" w:sz="4" w:space="0" w:color="auto"/>
              <w:bottom w:val="single" w:sz="4" w:space="0" w:color="auto"/>
              <w:right w:val="single" w:sz="4" w:space="0" w:color="auto"/>
            </w:tcBorders>
          </w:tcPr>
          <w:p w:rsidR="008162A5" w:rsidRPr="00FF14B6" w:rsidRDefault="008162A5" w:rsidP="000D5F24">
            <w:pPr>
              <w:spacing w:line="276" w:lineRule="auto"/>
              <w:rPr>
                <w:rFonts w:eastAsia="Times New Roman" w:cs="Tahoma"/>
                <w:szCs w:val="18"/>
                <w:lang w:val="it-IT"/>
              </w:rPr>
            </w:pPr>
            <w:r w:rsidRPr="00FF14B6">
              <w:rPr>
                <w:rFonts w:eastAsia="Times New Roman" w:cs="Tahoma"/>
                <w:szCs w:val="18"/>
                <w:lang w:val="it-IT"/>
              </w:rPr>
              <w:t>SBS 2011 Standard con copertura Software Assurance fino al 31 luglio 2012</w:t>
            </w:r>
          </w:p>
        </w:tc>
        <w:tc>
          <w:tcPr>
            <w:tcW w:w="4680" w:type="dxa"/>
            <w:tcBorders>
              <w:top w:val="single" w:sz="4" w:space="0" w:color="auto"/>
              <w:left w:val="single" w:sz="4" w:space="0" w:color="auto"/>
              <w:bottom w:val="single" w:sz="4" w:space="0" w:color="auto"/>
              <w:right w:val="single" w:sz="4" w:space="0" w:color="auto"/>
            </w:tcBorders>
          </w:tcPr>
          <w:p w:rsidR="008162A5" w:rsidRPr="00FF14B6" w:rsidRDefault="008162A5" w:rsidP="000D5F24">
            <w:pPr>
              <w:spacing w:line="276" w:lineRule="auto"/>
              <w:rPr>
                <w:rFonts w:cs="Tahoma"/>
              </w:rPr>
            </w:pPr>
            <w:r w:rsidRPr="00FF14B6">
              <w:rPr>
                <w:rFonts w:cs="Tahoma"/>
                <w:lang w:val="it-IT"/>
              </w:rPr>
              <w:t>Due licenze per Windows Server 2008 R2 Standard</w:t>
            </w:r>
          </w:p>
          <w:p w:rsidR="008162A5" w:rsidRPr="00FF14B6" w:rsidRDefault="008162A5" w:rsidP="000D5F24">
            <w:pPr>
              <w:spacing w:line="276" w:lineRule="auto"/>
              <w:rPr>
                <w:rFonts w:eastAsia="Times New Roman" w:cs="Tahoma"/>
                <w:szCs w:val="18"/>
              </w:rPr>
            </w:pPr>
            <w:r w:rsidRPr="00FF14B6">
              <w:rPr>
                <w:rFonts w:cs="Tahoma"/>
                <w:lang w:val="it-IT"/>
              </w:rPr>
              <w:t>Una licenza per Exchange Server 2010 Standard</w:t>
            </w:r>
          </w:p>
        </w:tc>
      </w:tr>
      <w:tr w:rsidR="008162A5" w:rsidRPr="00FF14B6" w:rsidTr="00B8520E">
        <w:tc>
          <w:tcPr>
            <w:tcW w:w="3960" w:type="dxa"/>
            <w:tcBorders>
              <w:top w:val="single" w:sz="4" w:space="0" w:color="auto"/>
              <w:left w:val="single" w:sz="4" w:space="0" w:color="auto"/>
              <w:bottom w:val="single" w:sz="4" w:space="0" w:color="auto"/>
              <w:right w:val="single" w:sz="4" w:space="0" w:color="auto"/>
            </w:tcBorders>
          </w:tcPr>
          <w:p w:rsidR="008162A5" w:rsidRPr="00FF14B6" w:rsidRDefault="008162A5" w:rsidP="000D5F24">
            <w:pPr>
              <w:spacing w:line="276" w:lineRule="auto"/>
              <w:rPr>
                <w:rFonts w:eastAsia="Times New Roman" w:cs="Tahoma"/>
                <w:szCs w:val="18"/>
                <w:lang w:val="it-IT"/>
              </w:rPr>
            </w:pPr>
            <w:r w:rsidRPr="00FF14B6">
              <w:rPr>
                <w:rFonts w:eastAsia="Times New Roman" w:cs="Tahoma"/>
                <w:szCs w:val="18"/>
                <w:lang w:val="it-IT"/>
              </w:rPr>
              <w:t>SBS 2011 Standard con copertura Software Assurance in data 1 agosto 2012 o successiva</w:t>
            </w:r>
          </w:p>
        </w:tc>
        <w:tc>
          <w:tcPr>
            <w:tcW w:w="4680" w:type="dxa"/>
            <w:tcBorders>
              <w:top w:val="single" w:sz="4" w:space="0" w:color="auto"/>
              <w:left w:val="single" w:sz="4" w:space="0" w:color="auto"/>
              <w:bottom w:val="single" w:sz="4" w:space="0" w:color="auto"/>
              <w:right w:val="single" w:sz="4" w:space="0" w:color="auto"/>
            </w:tcBorders>
          </w:tcPr>
          <w:p w:rsidR="008162A5" w:rsidRPr="00FF14B6" w:rsidRDefault="008162A5" w:rsidP="000D5F24">
            <w:pPr>
              <w:spacing w:line="276" w:lineRule="auto"/>
              <w:rPr>
                <w:rFonts w:cs="Tahoma"/>
              </w:rPr>
            </w:pPr>
            <w:r w:rsidRPr="00FF14B6">
              <w:rPr>
                <w:rFonts w:cs="Tahoma"/>
                <w:lang w:val="it-IT"/>
              </w:rPr>
              <w:t>Due licenze per Windows Server 2012 Standard con Software Assurance</w:t>
            </w:r>
          </w:p>
          <w:p w:rsidR="008162A5" w:rsidRPr="00FF14B6" w:rsidRDefault="008162A5" w:rsidP="000D5F24">
            <w:pPr>
              <w:spacing w:line="276" w:lineRule="auto"/>
              <w:rPr>
                <w:rFonts w:eastAsia="Times New Roman" w:cs="Tahoma"/>
                <w:szCs w:val="18"/>
              </w:rPr>
            </w:pPr>
            <w:r w:rsidRPr="00FF14B6">
              <w:rPr>
                <w:rFonts w:cs="Tahoma"/>
                <w:lang w:val="it-IT"/>
              </w:rPr>
              <w:t>Una licenza per Exchange Server 2010 Standard con Software Assurance</w:t>
            </w:r>
          </w:p>
        </w:tc>
      </w:tr>
    </w:tbl>
    <w:p w:rsidR="008162A5" w:rsidRPr="00FF14B6" w:rsidRDefault="008162A5" w:rsidP="00CE7FAD">
      <w:pPr>
        <w:spacing w:after="100" w:afterAutospacing="1" w:line="276" w:lineRule="auto"/>
        <w:ind w:left="720"/>
        <w:contextualSpacing/>
        <w:rPr>
          <w:rFonts w:cs="Tahoma"/>
        </w:rPr>
      </w:pPr>
    </w:p>
    <w:p w:rsidR="008162A5" w:rsidRPr="00FF14B6" w:rsidRDefault="008162A5" w:rsidP="00CE7FAD">
      <w:pPr>
        <w:ind w:left="720"/>
        <w:rPr>
          <w:rFonts w:cs="Tahoma"/>
          <w:lang w:val="it-IT"/>
        </w:rPr>
      </w:pPr>
      <w:r w:rsidRPr="00FF14B6">
        <w:rPr>
          <w:rFonts w:eastAsia="Times New Roman" w:cs="Tahoma"/>
          <w:szCs w:val="18"/>
          <w:lang w:val="it-IT"/>
        </w:rPr>
        <w:t>La copertura Software Assurance inclusa nella suddetta concessione scade alla scadenza della corrispondente copertura per le Licenze Qualificanti.</w:t>
      </w:r>
      <w:r w:rsidRPr="00FF14B6">
        <w:rPr>
          <w:rFonts w:cs="Tahoma"/>
          <w:lang w:val="it-IT"/>
        </w:rPr>
        <w:t xml:space="preserve"> In via eccezionale, le società con copertura Software Assurance attiva per le Licenze Qualificanti in scadenza nel mese di agosto 2012 hanno la possibilità fino al 31 dicembre 2012 di rinnovare la copertura per le licenze per Windows Server ed Exchange Server ricevute in concessione ai sensi della presente offerta. Le società con copertura Software Assurance attiva per le Licenze Qualificanti in scadenza nel mese di luglio 2012 hanno la possibilità fino al 31 dicembre 2012 di acquistare la copertura per le licenze per Windows Server ed Exchange Server ricevute in concessione ai sensi della presente offerta.</w:t>
      </w:r>
    </w:p>
    <w:p w:rsidR="008162A5" w:rsidRPr="00FF14B6" w:rsidRDefault="008162A5" w:rsidP="00CE7FAD">
      <w:pPr>
        <w:pStyle w:val="ListParagraph"/>
        <w:contextualSpacing w:val="0"/>
        <w:rPr>
          <w:rFonts w:ascii="Tahoma" w:hAnsi="Tahoma" w:cs="Tahoma"/>
          <w:lang w:val="it-IT"/>
        </w:rPr>
      </w:pPr>
    </w:p>
    <w:p w:rsidR="008162A5" w:rsidRPr="00FF14B6" w:rsidRDefault="008162A5" w:rsidP="00CE7FAD">
      <w:pPr>
        <w:pStyle w:val="ListParagraph"/>
        <w:contextualSpacing w:val="0"/>
        <w:rPr>
          <w:rFonts w:ascii="Tahoma" w:hAnsi="Tahoma" w:cs="Tahoma"/>
          <w:lang w:val="it-IT"/>
        </w:rPr>
      </w:pPr>
      <w:r w:rsidRPr="00FF14B6">
        <w:rPr>
          <w:rFonts w:ascii="Tahoma" w:hAnsi="Tahoma" w:cs="Tahoma"/>
          <w:sz w:val="18"/>
          <w:lang w:val="it-IT"/>
        </w:rPr>
        <w:t>Nel caso in cui le società abbiano acquistato diritti perpetui per utilizzare software ai sensi di Licenze Qualificanti, le licenze acquistate ai sensi della presente concessione saranno anch</w:t>
      </w:r>
      <w:r w:rsidR="00CF04A9" w:rsidRPr="00FF14B6">
        <w:rPr>
          <w:rFonts w:ascii="Tahoma" w:hAnsi="Tahoma" w:cs="Tahoma"/>
          <w:sz w:val="18"/>
          <w:lang w:val="it-IT"/>
        </w:rPr>
        <w:t>’</w:t>
      </w:r>
      <w:r w:rsidRPr="00FF14B6">
        <w:rPr>
          <w:rFonts w:ascii="Tahoma" w:hAnsi="Tahoma" w:cs="Tahoma"/>
          <w:sz w:val="18"/>
          <w:lang w:val="it-IT"/>
        </w:rPr>
        <w:t>esse perpetue; diversamente, le licenze acquistate ai sensi della presente concessione cesseranno alla scadenza delle Licenze Qualificanti sottostanti.</w:t>
      </w:r>
    </w:p>
    <w:p w:rsidR="008162A5" w:rsidRPr="00FF14B6" w:rsidRDefault="008162A5" w:rsidP="00CE7FAD">
      <w:pPr>
        <w:pStyle w:val="ListParagraph"/>
        <w:contextualSpacing w:val="0"/>
        <w:rPr>
          <w:rFonts w:ascii="Tahoma" w:hAnsi="Tahoma" w:cs="Tahoma"/>
          <w:lang w:val="it-IT"/>
        </w:rPr>
      </w:pPr>
    </w:p>
    <w:p w:rsidR="008162A5" w:rsidRPr="00FF14B6" w:rsidRDefault="008162A5" w:rsidP="00CE7FAD">
      <w:pPr>
        <w:pStyle w:val="ListParagraph"/>
        <w:contextualSpacing w:val="0"/>
        <w:rPr>
          <w:rFonts w:ascii="Tahoma" w:hAnsi="Tahoma" w:cs="Tahoma"/>
          <w:lang w:val="it-IT"/>
        </w:rPr>
      </w:pPr>
      <w:r w:rsidRPr="00FF14B6">
        <w:rPr>
          <w:rFonts w:ascii="Tahoma" w:hAnsi="Tahoma" w:cs="Tahoma"/>
          <w:sz w:val="18"/>
          <w:lang w:val="it-IT"/>
        </w:rPr>
        <w:t>Per ogni Licenza Qualificante acquistata ai sensi del contratto Open Value Subscription, una società potrà eseguire il buy-out di una licenza per SBS 2011 Standard come indicato o di:</w:t>
      </w:r>
    </w:p>
    <w:p w:rsidR="008162A5" w:rsidRPr="00FF14B6" w:rsidRDefault="008162A5" w:rsidP="00CE7FAD">
      <w:pPr>
        <w:pStyle w:val="ListParagraph"/>
        <w:contextualSpacing w:val="0"/>
        <w:rPr>
          <w:rFonts w:ascii="Tahoma" w:hAnsi="Tahoma" w:cs="Tahoma"/>
          <w:lang w:val="it-IT"/>
        </w:rPr>
      </w:pPr>
    </w:p>
    <w:p w:rsidR="008162A5" w:rsidRPr="00FF14B6" w:rsidRDefault="008162A5" w:rsidP="005D60A4">
      <w:pPr>
        <w:pStyle w:val="ListParagraph"/>
        <w:numPr>
          <w:ilvl w:val="1"/>
          <w:numId w:val="114"/>
        </w:numPr>
        <w:tabs>
          <w:tab w:val="clear" w:pos="1440"/>
        </w:tabs>
        <w:contextualSpacing w:val="0"/>
        <w:rPr>
          <w:rFonts w:ascii="Tahoma" w:hAnsi="Tahoma" w:cs="Tahoma"/>
          <w:lang w:val="it-IT"/>
        </w:rPr>
      </w:pPr>
      <w:r w:rsidRPr="00FF14B6">
        <w:rPr>
          <w:rFonts w:ascii="Tahoma" w:hAnsi="Tahoma" w:cs="Tahoma"/>
          <w:sz w:val="18"/>
          <w:lang w:val="it-IT"/>
        </w:rPr>
        <w:t>Due licenze per Windows Server 2012 Standard e una licenza per Exchange Server 2010 Standard</w:t>
      </w:r>
      <w:r w:rsidR="00B8520E" w:rsidRPr="00FF14B6">
        <w:rPr>
          <w:rFonts w:ascii="Tahoma" w:hAnsi="Tahoma" w:cs="Tahoma"/>
          <w:sz w:val="18"/>
          <w:lang w:val="it-IT"/>
        </w:rPr>
        <w:t> </w:t>
      </w:r>
      <w:r w:rsidRPr="00FF14B6">
        <w:rPr>
          <w:rFonts w:ascii="Tahoma" w:hAnsi="Tahoma" w:cs="Tahoma"/>
          <w:sz w:val="18"/>
          <w:lang w:val="it-IT"/>
        </w:rPr>
        <w:t>per i contratti in scadenza in data 1 agosto 2012 o successiva oppure</w:t>
      </w:r>
    </w:p>
    <w:p w:rsidR="008162A5" w:rsidRPr="00FF14B6" w:rsidRDefault="008162A5" w:rsidP="005D60A4">
      <w:pPr>
        <w:pStyle w:val="ListParagraph"/>
        <w:numPr>
          <w:ilvl w:val="1"/>
          <w:numId w:val="114"/>
        </w:numPr>
        <w:tabs>
          <w:tab w:val="clear" w:pos="1440"/>
        </w:tabs>
        <w:contextualSpacing w:val="0"/>
        <w:rPr>
          <w:rFonts w:ascii="Tahoma" w:hAnsi="Tahoma" w:cs="Tahoma"/>
          <w:lang w:val="it-IT"/>
        </w:rPr>
      </w:pPr>
      <w:r w:rsidRPr="00FF14B6">
        <w:rPr>
          <w:rFonts w:ascii="Tahoma" w:hAnsi="Tahoma" w:cs="Tahoma"/>
          <w:sz w:val="18"/>
          <w:lang w:val="it-IT"/>
        </w:rPr>
        <w:t>Due licenze per Windows Server 2008 R2 Standard e una licenza per Exchange Server 2010 Standard per i contratti in scadenza in data 1 luglio 2012.</w:t>
      </w:r>
    </w:p>
    <w:p w:rsidR="008162A5" w:rsidRPr="00FF14B6" w:rsidRDefault="008162A5" w:rsidP="00CE7FAD">
      <w:pPr>
        <w:ind w:left="720"/>
        <w:rPr>
          <w:rFonts w:cs="Tahoma"/>
          <w:lang w:val="it-IT"/>
        </w:rPr>
      </w:pPr>
    </w:p>
    <w:p w:rsidR="008162A5" w:rsidRPr="00FF14B6" w:rsidRDefault="008162A5" w:rsidP="00CE7FAD">
      <w:pPr>
        <w:ind w:left="720"/>
        <w:rPr>
          <w:rFonts w:cs="Tahoma"/>
          <w:lang w:val="it-IT"/>
        </w:rPr>
      </w:pPr>
      <w:r w:rsidRPr="00FF14B6">
        <w:rPr>
          <w:rFonts w:cs="Tahoma"/>
          <w:lang w:val="it-IT"/>
        </w:rPr>
        <w:t>Eseguendo l</w:t>
      </w:r>
      <w:r w:rsidR="00CF04A9" w:rsidRPr="00FF14B6">
        <w:rPr>
          <w:rFonts w:cs="Tahoma"/>
          <w:lang w:val="it-IT"/>
        </w:rPr>
        <w:t>’</w:t>
      </w:r>
      <w:r w:rsidRPr="00FF14B6">
        <w:rPr>
          <w:rFonts w:cs="Tahoma"/>
          <w:lang w:val="it-IT"/>
        </w:rPr>
        <w:t>aggiornamento a Windows Server Standard ed Exchange Server 2010 Standard ai sensi della presente concessione, le Licenze Qualificanti in essere per SBS Standard non saranno più valide.</w:t>
      </w:r>
    </w:p>
    <w:p w:rsidR="008162A5" w:rsidRPr="00FF14B6" w:rsidRDefault="008162A5" w:rsidP="00CE7FAD">
      <w:pPr>
        <w:ind w:left="720"/>
        <w:rPr>
          <w:rFonts w:cs="Tahoma"/>
          <w:lang w:val="it-IT"/>
        </w:rPr>
      </w:pPr>
    </w:p>
    <w:p w:rsidR="008162A5" w:rsidRPr="00FF14B6" w:rsidRDefault="008162A5" w:rsidP="00CE7FAD">
      <w:pPr>
        <w:ind w:left="720"/>
        <w:rPr>
          <w:rFonts w:cs="Tahoma"/>
          <w:lang w:val="it-IT"/>
        </w:rPr>
      </w:pPr>
      <w:r w:rsidRPr="00FF14B6">
        <w:rPr>
          <w:rFonts w:cs="Tahoma"/>
          <w:color w:val="000000"/>
          <w:lang w:val="it-IT"/>
        </w:rPr>
        <w:t>Le licenze per SBS 2011 Standard acquistate successivamente nello stesso periodo di validità dell</w:t>
      </w:r>
      <w:r w:rsidR="00CF04A9" w:rsidRPr="00FF14B6">
        <w:rPr>
          <w:rFonts w:cs="Tahoma"/>
          <w:color w:val="000000"/>
          <w:lang w:val="it-IT"/>
        </w:rPr>
        <w:t>’</w:t>
      </w:r>
      <w:r w:rsidRPr="00FF14B6">
        <w:rPr>
          <w:rFonts w:cs="Tahoma"/>
          <w:color w:val="000000"/>
          <w:lang w:val="it-IT"/>
        </w:rPr>
        <w:t>iscrizione nell</w:t>
      </w:r>
      <w:r w:rsidR="00CF04A9" w:rsidRPr="00FF14B6">
        <w:rPr>
          <w:rFonts w:cs="Tahoma"/>
          <w:color w:val="000000"/>
          <w:lang w:val="it-IT"/>
        </w:rPr>
        <w:t>’</w:t>
      </w:r>
      <w:r w:rsidRPr="00FF14B6">
        <w:rPr>
          <w:rFonts w:cs="Tahoma"/>
          <w:color w:val="000000"/>
          <w:lang w:val="it-IT"/>
        </w:rPr>
        <w:t>ambito di una procedura pianificata di true-up di una società Open Value Subscription o EES sono anch</w:t>
      </w:r>
      <w:r w:rsidR="00CF04A9" w:rsidRPr="00FF14B6">
        <w:rPr>
          <w:rFonts w:cs="Tahoma"/>
          <w:color w:val="000000"/>
          <w:lang w:val="it-IT"/>
        </w:rPr>
        <w:t>’</w:t>
      </w:r>
      <w:r w:rsidRPr="00FF14B6">
        <w:rPr>
          <w:rFonts w:cs="Tahoma"/>
          <w:color w:val="000000"/>
          <w:lang w:val="it-IT"/>
        </w:rPr>
        <w:t>esse Licenze Qualificanti per gli scopi previsti dalla suddetta concessione.</w:t>
      </w:r>
    </w:p>
    <w:p w:rsidR="008162A5" w:rsidRPr="00FF14B6" w:rsidRDefault="008162A5">
      <w:pPr>
        <w:rPr>
          <w:rFonts w:cs="Tahoma"/>
          <w:lang w:val="it-IT"/>
        </w:rPr>
      </w:pPr>
      <w:bookmarkStart w:id="2145" w:name="_100_SBS_2008"/>
      <w:bookmarkStart w:id="2146" w:name="_101_SBS_2008"/>
      <w:bookmarkStart w:id="2147" w:name="_105_SBS_2008"/>
      <w:bookmarkStart w:id="2148" w:name="_125_Windows_Web"/>
      <w:bookmarkEnd w:id="2145"/>
      <w:bookmarkEnd w:id="2146"/>
      <w:bookmarkEnd w:id="2147"/>
      <w:bookmarkEnd w:id="2148"/>
    </w:p>
    <w:p w:rsidR="008162A5" w:rsidRPr="00FF14B6" w:rsidRDefault="008162A5" w:rsidP="00EF2279">
      <w:pPr>
        <w:rPr>
          <w:rFonts w:cs="Tahoma"/>
          <w:lang w:val="it-IT"/>
        </w:rPr>
      </w:pPr>
    </w:p>
    <w:p w:rsidR="008162A5" w:rsidRPr="00FF14B6" w:rsidRDefault="008162A5">
      <w:pPr>
        <w:rPr>
          <w:rFonts w:cs="Tahoma"/>
          <w:lang w:val="it-IT"/>
        </w:rPr>
      </w:pPr>
      <w:bookmarkStart w:id="2149" w:name="_122_Windows_Small"/>
      <w:bookmarkStart w:id="2150" w:name="_120_Windows_Small"/>
      <w:bookmarkStart w:id="2151" w:name="_110_Windows_Small"/>
      <w:bookmarkStart w:id="2152" w:name="_Toc336338378"/>
      <w:bookmarkStart w:id="2153" w:name="_Toc341193271"/>
      <w:bookmarkEnd w:id="2149"/>
      <w:bookmarkEnd w:id="2150"/>
      <w:bookmarkEnd w:id="2151"/>
    </w:p>
    <w:p w:rsidR="00C335BC" w:rsidRPr="00FF14B6" w:rsidRDefault="00C335BC">
      <w:pPr>
        <w:rPr>
          <w:rFonts w:cs="Tahoma"/>
          <w:lang w:val="it-IT"/>
        </w:rPr>
      </w:pPr>
    </w:p>
    <w:p w:rsidR="00C335BC" w:rsidRPr="00FF14B6" w:rsidRDefault="00C335BC">
      <w:pPr>
        <w:rPr>
          <w:rFonts w:cs="Tahoma"/>
          <w:lang w:val="it-IT"/>
        </w:rPr>
      </w:pPr>
    </w:p>
    <w:p w:rsidR="00C335BC" w:rsidRPr="00FF14B6" w:rsidRDefault="00C335BC">
      <w:pPr>
        <w:rPr>
          <w:rFonts w:cs="Tahoma"/>
          <w:lang w:val="it-IT"/>
        </w:rPr>
      </w:pPr>
    </w:p>
    <w:p w:rsidR="00C335BC" w:rsidRPr="00FF14B6" w:rsidRDefault="00C335BC">
      <w:pPr>
        <w:rPr>
          <w:rFonts w:cs="Tahoma"/>
          <w:lang w:val="it-IT"/>
        </w:rPr>
      </w:pPr>
    </w:p>
    <w:p w:rsidR="00C335BC" w:rsidRPr="00FF14B6" w:rsidRDefault="00C335BC">
      <w:pPr>
        <w:rPr>
          <w:rFonts w:cs="Tahoma"/>
          <w:lang w:val="it-IT"/>
        </w:rPr>
      </w:pPr>
    </w:p>
    <w:p w:rsidR="00C335BC" w:rsidRPr="00FF14B6" w:rsidRDefault="00C335BC">
      <w:pPr>
        <w:rPr>
          <w:rFonts w:cs="Tahoma"/>
          <w:lang w:val="it-IT"/>
        </w:rPr>
      </w:pPr>
    </w:p>
    <w:p w:rsidR="008162A5" w:rsidRPr="00FF14B6" w:rsidRDefault="008162A5" w:rsidP="00EF2279">
      <w:pPr>
        <w:pStyle w:val="Heading2"/>
        <w:ind w:left="0"/>
        <w:rPr>
          <w:rFonts w:ascii="Tahoma" w:hAnsi="Tahoma" w:cs="Tahoma"/>
        </w:rPr>
      </w:pPr>
      <w:bookmarkStart w:id="2154" w:name="_112_CAL_Suite"/>
      <w:bookmarkStart w:id="2155" w:name="_Toc345678839"/>
      <w:bookmarkEnd w:id="2152"/>
      <w:bookmarkEnd w:id="2153"/>
      <w:bookmarkEnd w:id="2154"/>
      <w:r w:rsidRPr="00FF14B6">
        <w:rPr>
          <w:rFonts w:ascii="Tahoma" w:hAnsi="Tahoma" w:cs="Tahoma"/>
          <w:caps/>
          <w:color w:val="EE6000"/>
          <w:sz w:val="22"/>
          <w:vertAlign w:val="superscript"/>
        </w:rPr>
        <w:t>112</w:t>
      </w:r>
      <w:r w:rsidRPr="00FF14B6">
        <w:rPr>
          <w:rFonts w:ascii="Tahoma" w:hAnsi="Tahoma" w:cs="Tahoma"/>
          <w:color w:val="EE6000"/>
          <w:sz w:val="22"/>
        </w:rPr>
        <w:t xml:space="preserve"> </w:t>
      </w:r>
      <w:r w:rsidRPr="00FF14B6">
        <w:rPr>
          <w:rFonts w:ascii="Tahoma" w:hAnsi="Tahoma" w:cs="Tahoma"/>
          <w:color w:val="F8701C"/>
          <w:sz w:val="22"/>
        </w:rPr>
        <w:t>CAL Suite per Windows Small Business Server (SBS) 2011</w:t>
      </w:r>
      <w:bookmarkEnd w:id="2155"/>
    </w:p>
    <w:p w:rsidR="008162A5" w:rsidRPr="00FF14B6" w:rsidRDefault="008162A5" w:rsidP="000F0F4D">
      <w:pPr>
        <w:ind w:left="900"/>
        <w:rPr>
          <w:rFonts w:cs="Tahoma"/>
        </w:rPr>
      </w:pPr>
    </w:p>
    <w:p w:rsidR="008162A5" w:rsidRPr="00FF14B6" w:rsidRDefault="008162A5" w:rsidP="000F0F4D">
      <w:pPr>
        <w:spacing w:after="60"/>
        <w:ind w:left="720"/>
        <w:rPr>
          <w:rFonts w:cs="Tahoma"/>
          <w:lang w:val="it-IT"/>
        </w:rPr>
      </w:pPr>
      <w:r w:rsidRPr="00FF14B6">
        <w:rPr>
          <w:rFonts w:cs="Tahoma"/>
          <w:b/>
          <w:color w:val="000000"/>
          <w:lang w:val="it-IT"/>
        </w:rPr>
        <w:t>Concessioni di licenza associate alla fine del ciclo di vita della CAL Suite per SBS 2011</w:t>
      </w:r>
    </w:p>
    <w:p w:rsidR="008162A5" w:rsidRPr="00FF14B6" w:rsidRDefault="008162A5" w:rsidP="000F0F4D">
      <w:pPr>
        <w:ind w:left="720"/>
        <w:rPr>
          <w:rFonts w:cs="Tahoma"/>
          <w:lang w:val="it-IT"/>
        </w:rPr>
      </w:pPr>
      <w:r w:rsidRPr="00FF14B6">
        <w:rPr>
          <w:rFonts w:cs="Tahoma"/>
          <w:lang w:val="it-IT"/>
        </w:rPr>
        <w:t>Le società con copertura Software Assurance attiva per la CAL Suite per SBS 2011 (</w:t>
      </w:r>
      <w:r w:rsidR="00341620" w:rsidRPr="00FF14B6">
        <w:rPr>
          <w:rFonts w:cs="Tahoma"/>
          <w:lang w:val="it-IT"/>
        </w:rPr>
        <w:t>“</w:t>
      </w:r>
      <w:r w:rsidRPr="00FF14B6">
        <w:rPr>
          <w:rFonts w:cs="Tahoma"/>
          <w:lang w:val="it-IT"/>
        </w:rPr>
        <w:t>Licenze Qualificanti</w:t>
      </w:r>
      <w:r w:rsidR="00341620" w:rsidRPr="00FF14B6">
        <w:rPr>
          <w:rFonts w:cs="Tahoma"/>
          <w:lang w:val="it-IT"/>
        </w:rPr>
        <w:t>”</w:t>
      </w:r>
      <w:r w:rsidRPr="00FF14B6">
        <w:rPr>
          <w:rFonts w:cs="Tahoma"/>
          <w:lang w:val="it-IT"/>
        </w:rPr>
        <w:t>) sono idonee a effettuare l</w:t>
      </w:r>
      <w:r w:rsidR="00CF04A9" w:rsidRPr="00FF14B6">
        <w:rPr>
          <w:rFonts w:cs="Tahoma"/>
          <w:lang w:val="it-IT"/>
        </w:rPr>
        <w:t>’</w:t>
      </w:r>
      <w:r w:rsidRPr="00FF14B6">
        <w:rPr>
          <w:rFonts w:cs="Tahoma"/>
          <w:lang w:val="it-IT"/>
        </w:rPr>
        <w:t xml:space="preserve">accesso ai prodotti software Windows Server Standard ed Exchange Server 2010 Standard. Per agevolare tale accesso, per ogni licenza CAL Qualificante in suo possesso, alla società verrà concessa una licenza CAL per Windows Server e una per Exchange Server 2010 Standard, come illustrato nella tabella che segue. </w:t>
      </w:r>
    </w:p>
    <w:p w:rsidR="008162A5" w:rsidRPr="00FF14B6" w:rsidRDefault="008162A5" w:rsidP="000F0F4D">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8162A5" w:rsidRPr="00FF14B6"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162A5" w:rsidRPr="00FF14B6" w:rsidRDefault="008162A5" w:rsidP="000A5032">
            <w:pPr>
              <w:spacing w:after="200" w:line="276" w:lineRule="auto"/>
              <w:rPr>
                <w:rFonts w:eastAsia="Times New Roman" w:cs="Tahoma"/>
                <w:szCs w:val="18"/>
              </w:rPr>
            </w:pPr>
            <w:r w:rsidRPr="00FF14B6">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162A5" w:rsidRPr="00FF14B6" w:rsidRDefault="008162A5" w:rsidP="000A5032">
            <w:pPr>
              <w:spacing w:after="200" w:line="276" w:lineRule="auto"/>
              <w:rPr>
                <w:rFonts w:eastAsia="Times New Roman" w:cs="Tahoma"/>
                <w:szCs w:val="18"/>
              </w:rPr>
            </w:pPr>
            <w:r w:rsidRPr="00FF14B6">
              <w:rPr>
                <w:rFonts w:cs="Tahoma"/>
                <w:b/>
                <w:color w:val="000000"/>
                <w:lang w:val="it-IT"/>
              </w:rPr>
              <w:t>Concessione di Licenza</w:t>
            </w:r>
          </w:p>
        </w:tc>
      </w:tr>
      <w:tr w:rsidR="008162A5" w:rsidRPr="00FF14B6" w:rsidTr="006E5A58">
        <w:tc>
          <w:tcPr>
            <w:tcW w:w="3960"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eastAsia="Times New Roman" w:cs="Tahoma"/>
                <w:szCs w:val="18"/>
                <w:lang w:val="it-IT"/>
              </w:rPr>
            </w:pPr>
            <w:r w:rsidRPr="00FF14B6">
              <w:rPr>
                <w:rFonts w:cs="Tahoma"/>
                <w:lang w:val="it-IT"/>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cs="Tahoma"/>
              </w:rPr>
            </w:pPr>
            <w:r w:rsidRPr="00FF14B6">
              <w:rPr>
                <w:rFonts w:cs="Tahoma"/>
              </w:rPr>
              <w:t>CAL per Windows Server 2008 R2</w:t>
            </w:r>
          </w:p>
          <w:p w:rsidR="008162A5" w:rsidRPr="00FF14B6" w:rsidRDefault="008162A5" w:rsidP="00CA14C9">
            <w:pPr>
              <w:spacing w:line="276" w:lineRule="auto"/>
              <w:rPr>
                <w:rFonts w:eastAsia="Times New Roman" w:cs="Tahoma"/>
                <w:szCs w:val="18"/>
              </w:rPr>
            </w:pPr>
            <w:r w:rsidRPr="00FF14B6">
              <w:rPr>
                <w:rFonts w:eastAsia="Times New Roman" w:cs="Tahoma"/>
                <w:szCs w:val="18"/>
              </w:rPr>
              <w:t>CAL per Exchange Server 2010</w:t>
            </w:r>
          </w:p>
        </w:tc>
      </w:tr>
      <w:tr w:rsidR="008162A5" w:rsidRPr="00FF14B6" w:rsidTr="006E5A58">
        <w:tc>
          <w:tcPr>
            <w:tcW w:w="3960"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eastAsia="Times New Roman" w:cs="Tahoma"/>
                <w:szCs w:val="18"/>
                <w:lang w:val="it-IT"/>
              </w:rPr>
            </w:pPr>
            <w:r w:rsidRPr="00FF14B6">
              <w:rPr>
                <w:rFonts w:cs="Tahoma"/>
                <w:lang w:val="it-IT"/>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cs="Tahoma"/>
              </w:rPr>
            </w:pPr>
            <w:r w:rsidRPr="00FF14B6">
              <w:rPr>
                <w:rFonts w:cs="Tahoma"/>
                <w:lang w:val="it-IT"/>
              </w:rPr>
              <w:t>CAL per Windows Server 2012 con Software Assurance</w:t>
            </w:r>
          </w:p>
          <w:p w:rsidR="008162A5" w:rsidRPr="00FF14B6" w:rsidRDefault="008162A5" w:rsidP="00CA14C9">
            <w:pPr>
              <w:spacing w:line="276" w:lineRule="auto"/>
              <w:rPr>
                <w:rFonts w:eastAsia="Times New Roman" w:cs="Tahoma"/>
                <w:szCs w:val="18"/>
              </w:rPr>
            </w:pPr>
            <w:r w:rsidRPr="00FF14B6">
              <w:rPr>
                <w:rFonts w:eastAsia="Times New Roman" w:cs="Tahoma"/>
                <w:szCs w:val="18"/>
                <w:lang w:val="it-IT"/>
              </w:rPr>
              <w:t>CAL per Exchange Server 2010 con Software Assurance</w:t>
            </w:r>
          </w:p>
        </w:tc>
      </w:tr>
    </w:tbl>
    <w:p w:rsidR="008162A5" w:rsidRPr="00FF14B6" w:rsidRDefault="008162A5" w:rsidP="000F0F4D">
      <w:pPr>
        <w:pStyle w:val="ListParagraph"/>
        <w:contextualSpacing w:val="0"/>
        <w:rPr>
          <w:rFonts w:ascii="Tahoma" w:hAnsi="Tahoma" w:cs="Tahoma"/>
          <w:sz w:val="18"/>
          <w:szCs w:val="18"/>
        </w:rPr>
      </w:pPr>
    </w:p>
    <w:p w:rsidR="008162A5" w:rsidRPr="00FF14B6" w:rsidRDefault="008162A5" w:rsidP="000F0F4D">
      <w:pPr>
        <w:pStyle w:val="ListParagraph"/>
        <w:contextualSpacing w:val="0"/>
        <w:rPr>
          <w:rFonts w:ascii="Tahoma" w:hAnsi="Tahoma" w:cs="Tahoma"/>
          <w:sz w:val="18"/>
          <w:szCs w:val="18"/>
          <w:lang w:val="it-IT"/>
        </w:rPr>
      </w:pPr>
      <w:r w:rsidRPr="00FF14B6">
        <w:rPr>
          <w:rFonts w:ascii="Tahoma" w:hAnsi="Tahoma" w:cs="Tahoma"/>
          <w:sz w:val="18"/>
          <w:szCs w:val="18"/>
          <w:lang w:val="it-IT"/>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w:t>
      </w:r>
      <w:r w:rsidR="00B8520E" w:rsidRPr="00FF14B6">
        <w:rPr>
          <w:rFonts w:ascii="Tahoma" w:hAnsi="Tahoma" w:cs="Tahoma"/>
          <w:sz w:val="18"/>
          <w:szCs w:val="18"/>
          <w:lang w:val="it-IT"/>
        </w:rPr>
        <w:t> </w:t>
      </w:r>
      <w:r w:rsidRPr="00FF14B6">
        <w:rPr>
          <w:rFonts w:ascii="Tahoma" w:hAnsi="Tahoma" w:cs="Tahoma"/>
          <w:sz w:val="18"/>
          <w:szCs w:val="18"/>
          <w:lang w:val="it-IT"/>
        </w:rPr>
        <w:t>31</w:t>
      </w:r>
      <w:r w:rsidR="00B8520E" w:rsidRPr="00FF14B6">
        <w:rPr>
          <w:rFonts w:ascii="Tahoma" w:hAnsi="Tahoma" w:cs="Tahoma"/>
          <w:sz w:val="18"/>
          <w:szCs w:val="18"/>
          <w:lang w:val="it-IT"/>
        </w:rPr>
        <w:t> </w:t>
      </w:r>
      <w:r w:rsidRPr="00FF14B6">
        <w:rPr>
          <w:rFonts w:ascii="Tahoma" w:hAnsi="Tahoma" w:cs="Tahoma"/>
          <w:sz w:val="18"/>
          <w:szCs w:val="18"/>
          <w:lang w:val="it-IT"/>
        </w:rPr>
        <w:t>dicembre 2012 di rinnovare la copertura per le CAL ricevute in concessione ai sensi della presente offerta. Le società con copertura Software Assurance attiva per le CAL Qualificanti in scadenza nel mese di</w:t>
      </w:r>
      <w:r w:rsidR="00B8520E" w:rsidRPr="00FF14B6">
        <w:rPr>
          <w:rFonts w:ascii="Tahoma" w:hAnsi="Tahoma" w:cs="Tahoma"/>
          <w:sz w:val="18"/>
          <w:szCs w:val="18"/>
          <w:lang w:val="it-IT"/>
        </w:rPr>
        <w:t> </w:t>
      </w:r>
      <w:r w:rsidRPr="00FF14B6">
        <w:rPr>
          <w:rFonts w:ascii="Tahoma" w:hAnsi="Tahoma" w:cs="Tahoma"/>
          <w:sz w:val="18"/>
          <w:szCs w:val="18"/>
          <w:lang w:val="it-IT"/>
        </w:rPr>
        <w:t>luglio 2012 hanno la possibilità fino al 31 dicembre 2012 di acquistare la copertura per le CAL ricevute in</w:t>
      </w:r>
      <w:r w:rsidR="00B8520E" w:rsidRPr="00FF14B6">
        <w:rPr>
          <w:rFonts w:ascii="Tahoma" w:hAnsi="Tahoma" w:cs="Tahoma"/>
          <w:sz w:val="18"/>
          <w:szCs w:val="18"/>
          <w:lang w:val="it-IT"/>
        </w:rPr>
        <w:t> </w:t>
      </w:r>
      <w:r w:rsidRPr="00FF14B6">
        <w:rPr>
          <w:rFonts w:ascii="Tahoma" w:hAnsi="Tahoma" w:cs="Tahoma"/>
          <w:sz w:val="18"/>
          <w:szCs w:val="18"/>
          <w:lang w:val="it-IT"/>
        </w:rPr>
        <w:t>concessione ai sensi della presente offerta.</w:t>
      </w:r>
    </w:p>
    <w:p w:rsidR="008162A5" w:rsidRPr="00FF14B6" w:rsidRDefault="008162A5" w:rsidP="000F0F4D">
      <w:pPr>
        <w:pStyle w:val="ListParagraph"/>
        <w:contextualSpacing w:val="0"/>
        <w:rPr>
          <w:rFonts w:ascii="Tahoma" w:hAnsi="Tahoma" w:cs="Tahoma"/>
          <w:sz w:val="18"/>
          <w:szCs w:val="18"/>
          <w:lang w:val="it-IT"/>
        </w:rPr>
      </w:pPr>
    </w:p>
    <w:p w:rsidR="008162A5" w:rsidRPr="00FF14B6" w:rsidRDefault="008162A5" w:rsidP="000F0F4D">
      <w:pPr>
        <w:pStyle w:val="ListParagraph"/>
        <w:contextualSpacing w:val="0"/>
        <w:rPr>
          <w:rFonts w:ascii="Tahoma" w:hAnsi="Tahoma" w:cs="Tahoma"/>
          <w:sz w:val="18"/>
          <w:szCs w:val="18"/>
          <w:lang w:val="it-IT"/>
        </w:rPr>
      </w:pPr>
      <w:r w:rsidRPr="00FF14B6">
        <w:rPr>
          <w:rFonts w:ascii="Tahoma" w:hAnsi="Tahoma" w:cs="Tahoma"/>
          <w:sz w:val="18"/>
          <w:szCs w:val="18"/>
          <w:lang w:val="it-IT"/>
        </w:rPr>
        <w:t>Nel caso in cui le società abbiano acquistato diritti perpetui previsti dalle CAL qualificanti, le CAL acquistate ai sensi della presente concessione saranno anch</w:t>
      </w:r>
      <w:r w:rsidR="00CF04A9" w:rsidRPr="00FF14B6">
        <w:rPr>
          <w:rFonts w:ascii="Tahoma" w:hAnsi="Tahoma" w:cs="Tahoma"/>
          <w:sz w:val="18"/>
          <w:szCs w:val="18"/>
          <w:lang w:val="it-IT"/>
        </w:rPr>
        <w:t>’</w:t>
      </w:r>
      <w:r w:rsidRPr="00FF14B6">
        <w:rPr>
          <w:rFonts w:ascii="Tahoma" w:hAnsi="Tahoma" w:cs="Tahoma"/>
          <w:sz w:val="18"/>
          <w:szCs w:val="18"/>
          <w:lang w:val="it-IT"/>
        </w:rPr>
        <w:t>esse perpetue; diversamente, le CAL acquistate ai sensi della presente concessione cesseranno alla scadenza delle CAL Qualificanti sottostanti.</w:t>
      </w:r>
    </w:p>
    <w:p w:rsidR="008162A5" w:rsidRPr="00FF14B6" w:rsidRDefault="008162A5" w:rsidP="000F0F4D">
      <w:pPr>
        <w:pStyle w:val="ListParagraph"/>
        <w:contextualSpacing w:val="0"/>
        <w:rPr>
          <w:rFonts w:ascii="Tahoma" w:hAnsi="Tahoma" w:cs="Tahoma"/>
          <w:sz w:val="18"/>
          <w:szCs w:val="18"/>
          <w:lang w:val="it-IT"/>
        </w:rPr>
      </w:pPr>
    </w:p>
    <w:p w:rsidR="008162A5" w:rsidRPr="00FF14B6" w:rsidRDefault="008162A5" w:rsidP="000F0F4D">
      <w:pPr>
        <w:pStyle w:val="ListParagraph"/>
        <w:contextualSpacing w:val="0"/>
        <w:rPr>
          <w:rFonts w:ascii="Tahoma" w:hAnsi="Tahoma" w:cs="Tahoma"/>
          <w:sz w:val="18"/>
          <w:szCs w:val="18"/>
          <w:lang w:val="it-IT"/>
        </w:rPr>
      </w:pPr>
      <w:r w:rsidRPr="00FF14B6">
        <w:rPr>
          <w:rFonts w:ascii="Tahoma" w:hAnsi="Tahoma" w:cs="Tahoma"/>
          <w:sz w:val="18"/>
          <w:szCs w:val="18"/>
          <w:lang w:val="it-IT"/>
        </w:rPr>
        <w:t>Per ogni CAL Qualificante acquistata ai sensi del contratto Open Value Subscription, una società potrà eseguire il buy-out di una CAL Suite per SBS 2011 come indicato o di:</w:t>
      </w:r>
    </w:p>
    <w:p w:rsidR="008162A5" w:rsidRPr="00FF14B6" w:rsidRDefault="008162A5" w:rsidP="000F0F4D">
      <w:pPr>
        <w:pStyle w:val="ListParagraph"/>
        <w:contextualSpacing w:val="0"/>
        <w:rPr>
          <w:rFonts w:ascii="Tahoma" w:hAnsi="Tahoma" w:cs="Tahoma"/>
          <w:sz w:val="18"/>
          <w:szCs w:val="18"/>
          <w:lang w:val="it-IT"/>
        </w:rPr>
      </w:pPr>
    </w:p>
    <w:p w:rsidR="008162A5" w:rsidRPr="00FF14B6" w:rsidRDefault="008162A5" w:rsidP="005D60A4">
      <w:pPr>
        <w:pStyle w:val="ListParagraph"/>
        <w:numPr>
          <w:ilvl w:val="1"/>
          <w:numId w:val="114"/>
        </w:numPr>
        <w:tabs>
          <w:tab w:val="clear" w:pos="1440"/>
        </w:tabs>
        <w:spacing w:after="60"/>
        <w:ind w:left="1800"/>
        <w:contextualSpacing w:val="0"/>
        <w:rPr>
          <w:rFonts w:ascii="Tahoma" w:hAnsi="Tahoma" w:cs="Tahoma"/>
          <w:sz w:val="18"/>
          <w:szCs w:val="18"/>
          <w:lang w:val="it-IT"/>
        </w:rPr>
      </w:pPr>
      <w:r w:rsidRPr="00FF14B6">
        <w:rPr>
          <w:rFonts w:ascii="Tahoma" w:hAnsi="Tahoma" w:cs="Tahoma"/>
          <w:sz w:val="18"/>
          <w:szCs w:val="18"/>
          <w:lang w:val="it-IT"/>
        </w:rPr>
        <w:t>Una CAL per Windows Server 2012 e una per Exchange Server 2010 Standard per i contratti in</w:t>
      </w:r>
      <w:r w:rsidR="00B8520E" w:rsidRPr="00FF14B6">
        <w:rPr>
          <w:rFonts w:ascii="Tahoma" w:hAnsi="Tahoma" w:cs="Tahoma"/>
          <w:sz w:val="18"/>
          <w:szCs w:val="18"/>
          <w:lang w:val="it-IT"/>
        </w:rPr>
        <w:t> </w:t>
      </w:r>
      <w:r w:rsidRPr="00FF14B6">
        <w:rPr>
          <w:rFonts w:ascii="Tahoma" w:hAnsi="Tahoma" w:cs="Tahoma"/>
          <w:sz w:val="18"/>
          <w:szCs w:val="18"/>
          <w:lang w:val="it-IT"/>
        </w:rPr>
        <w:t>scadenza in data 1 agosto 2012 o successiva e</w:t>
      </w:r>
    </w:p>
    <w:p w:rsidR="008162A5" w:rsidRPr="00FF14B6" w:rsidRDefault="008162A5" w:rsidP="005D60A4">
      <w:pPr>
        <w:pStyle w:val="ListParagraph"/>
        <w:numPr>
          <w:ilvl w:val="1"/>
          <w:numId w:val="114"/>
        </w:numPr>
        <w:tabs>
          <w:tab w:val="clear" w:pos="1440"/>
        </w:tabs>
        <w:spacing w:after="60"/>
        <w:ind w:left="1800"/>
        <w:contextualSpacing w:val="0"/>
        <w:rPr>
          <w:rFonts w:ascii="Tahoma" w:hAnsi="Tahoma" w:cs="Tahoma"/>
          <w:sz w:val="18"/>
          <w:szCs w:val="18"/>
          <w:lang w:val="it-IT"/>
        </w:rPr>
      </w:pPr>
      <w:r w:rsidRPr="00FF14B6">
        <w:rPr>
          <w:rFonts w:ascii="Tahoma" w:hAnsi="Tahoma" w:cs="Tahoma"/>
          <w:sz w:val="18"/>
          <w:szCs w:val="18"/>
          <w:lang w:val="it-IT"/>
        </w:rPr>
        <w:t>Una CAL per Windows Server 2008 e una per Exchange Server 2010 Standard per i contratti in</w:t>
      </w:r>
      <w:r w:rsidR="00B8520E" w:rsidRPr="00FF14B6">
        <w:rPr>
          <w:rFonts w:ascii="Tahoma" w:hAnsi="Tahoma" w:cs="Tahoma"/>
          <w:sz w:val="18"/>
          <w:szCs w:val="18"/>
          <w:lang w:val="it-IT"/>
        </w:rPr>
        <w:t> </w:t>
      </w:r>
      <w:r w:rsidRPr="00FF14B6">
        <w:rPr>
          <w:rFonts w:ascii="Tahoma" w:hAnsi="Tahoma" w:cs="Tahoma"/>
          <w:sz w:val="18"/>
          <w:szCs w:val="18"/>
          <w:lang w:val="it-IT"/>
        </w:rPr>
        <w:t>scadenza in data 1 luglio 2012.</w:t>
      </w:r>
    </w:p>
    <w:p w:rsidR="008162A5" w:rsidRPr="00FF14B6" w:rsidRDefault="008162A5" w:rsidP="000F0F4D">
      <w:pPr>
        <w:ind w:left="720"/>
        <w:rPr>
          <w:rFonts w:cs="Tahoma"/>
          <w:lang w:val="it-IT"/>
        </w:rPr>
      </w:pPr>
    </w:p>
    <w:p w:rsidR="008162A5" w:rsidRPr="00FF14B6" w:rsidRDefault="008162A5" w:rsidP="000F0F4D">
      <w:pPr>
        <w:ind w:left="720"/>
        <w:rPr>
          <w:rFonts w:cs="Tahoma"/>
          <w:spacing w:val="-1"/>
          <w:lang w:val="it-IT"/>
        </w:rPr>
      </w:pPr>
      <w:r w:rsidRPr="00FF14B6">
        <w:rPr>
          <w:rFonts w:cs="Tahoma"/>
          <w:spacing w:val="-1"/>
          <w:lang w:val="it-IT"/>
        </w:rPr>
        <w:t>Utilizzando la CAL per Windows Server e la CAL per Exchange Server 2010 Standard ai sensi della presente concessione, le CAL Qualificanti delle società per la CAL Suite in essere per SBS 2011 non saranno più valide.</w:t>
      </w:r>
    </w:p>
    <w:p w:rsidR="008162A5" w:rsidRPr="00FF14B6" w:rsidRDefault="008162A5" w:rsidP="000F0F4D">
      <w:pPr>
        <w:ind w:left="720"/>
        <w:rPr>
          <w:rFonts w:cs="Tahoma"/>
          <w:lang w:val="it-IT"/>
        </w:rPr>
      </w:pPr>
    </w:p>
    <w:p w:rsidR="008162A5" w:rsidRPr="00FF14B6" w:rsidRDefault="008162A5" w:rsidP="000F0F4D">
      <w:pPr>
        <w:ind w:left="720"/>
        <w:rPr>
          <w:rFonts w:cs="Tahoma"/>
          <w:lang w:val="it-IT"/>
        </w:rPr>
      </w:pPr>
      <w:r w:rsidRPr="00FF14B6">
        <w:rPr>
          <w:rFonts w:cs="Tahoma"/>
          <w:color w:val="000000"/>
          <w:lang w:val="it-IT"/>
        </w:rPr>
        <w:t>La CAL Suite per SBS 2011 acquistata successivamente nello stesso periodo di validità dell</w:t>
      </w:r>
      <w:r w:rsidR="00CF04A9" w:rsidRPr="00FF14B6">
        <w:rPr>
          <w:rFonts w:cs="Tahoma"/>
          <w:color w:val="000000"/>
          <w:lang w:val="it-IT"/>
        </w:rPr>
        <w:t>’</w:t>
      </w:r>
      <w:r w:rsidRPr="00FF14B6">
        <w:rPr>
          <w:rFonts w:cs="Tahoma"/>
          <w:color w:val="000000"/>
          <w:lang w:val="it-IT"/>
        </w:rPr>
        <w:t>iscrizione nell</w:t>
      </w:r>
      <w:r w:rsidR="00CF04A9" w:rsidRPr="00FF14B6">
        <w:rPr>
          <w:rFonts w:cs="Tahoma"/>
          <w:color w:val="000000"/>
          <w:lang w:val="it-IT"/>
        </w:rPr>
        <w:t>’</w:t>
      </w:r>
      <w:r w:rsidRPr="00FF14B6">
        <w:rPr>
          <w:rFonts w:cs="Tahoma"/>
          <w:color w:val="000000"/>
          <w:lang w:val="it-IT"/>
        </w:rPr>
        <w:t>ambito di una procedura pianificata di true-up di una società Open Value Subscription o EES sono anch</w:t>
      </w:r>
      <w:r w:rsidR="00CF04A9" w:rsidRPr="00FF14B6">
        <w:rPr>
          <w:rFonts w:cs="Tahoma"/>
          <w:color w:val="000000"/>
          <w:lang w:val="it-IT"/>
        </w:rPr>
        <w:t>’</w:t>
      </w:r>
      <w:r w:rsidRPr="00FF14B6">
        <w:rPr>
          <w:rFonts w:cs="Tahoma"/>
          <w:color w:val="000000"/>
          <w:lang w:val="it-IT"/>
        </w:rPr>
        <w:t>esse CAL Qualificanti per gli scopi previsti dalla suddetta concessione.</w:t>
      </w:r>
      <w:r w:rsidRPr="00FF14B6">
        <w:rPr>
          <w:rFonts w:cs="Tahoma"/>
          <w:lang w:val="it-IT"/>
        </w:rPr>
        <w:t xml:space="preserve"> </w:t>
      </w:r>
    </w:p>
    <w:p w:rsidR="008162A5" w:rsidRPr="00FF14B6" w:rsidRDefault="008162A5" w:rsidP="000F0F4D">
      <w:pPr>
        <w:ind w:left="900"/>
        <w:rPr>
          <w:rFonts w:cs="Tahoma"/>
          <w:szCs w:val="18"/>
          <w:lang w:val="it-IT"/>
        </w:rPr>
      </w:pPr>
    </w:p>
    <w:p w:rsidR="008162A5" w:rsidRPr="00FF14B6" w:rsidRDefault="008162A5" w:rsidP="000F0F4D">
      <w:pPr>
        <w:ind w:left="900"/>
        <w:rPr>
          <w:rFonts w:cs="Tahoma"/>
          <w:szCs w:val="18"/>
          <w:lang w:val="it-IT"/>
        </w:rPr>
      </w:pPr>
    </w:p>
    <w:p w:rsidR="008162A5" w:rsidRPr="00FF14B6" w:rsidRDefault="008162A5" w:rsidP="009B1D83">
      <w:pPr>
        <w:pStyle w:val="Heading2"/>
        <w:ind w:hanging="720"/>
        <w:rPr>
          <w:rFonts w:ascii="Tahoma" w:hAnsi="Tahoma" w:cs="Tahoma"/>
        </w:rPr>
      </w:pPr>
      <w:bookmarkStart w:id="2156" w:name="Srv_122WinSmallBizSVR2011Addon"/>
      <w:bookmarkStart w:id="2157" w:name="_Toc336338379"/>
      <w:bookmarkStart w:id="2158" w:name="_Toc341193272"/>
      <w:bookmarkStart w:id="2159" w:name="_113_Premium_Add-on"/>
      <w:bookmarkStart w:id="2160" w:name="_Toc345678840"/>
      <w:bookmarkStart w:id="2161" w:name="Srv_112WinSmallBizSVR2011Addon"/>
      <w:bookmarkStart w:id="2162" w:name="Srv_118WinSmallBizSVR2011Addon"/>
      <w:bookmarkEnd w:id="2156"/>
      <w:bookmarkEnd w:id="2157"/>
      <w:bookmarkEnd w:id="2158"/>
      <w:bookmarkEnd w:id="2159"/>
      <w:r w:rsidRPr="00FF14B6">
        <w:rPr>
          <w:rFonts w:ascii="Tahoma" w:hAnsi="Tahoma" w:cs="Tahoma"/>
          <w:caps/>
          <w:color w:val="EE6000"/>
          <w:sz w:val="22"/>
          <w:vertAlign w:val="superscript"/>
        </w:rPr>
        <w:t>113</w:t>
      </w:r>
      <w:r w:rsidRPr="00FF14B6">
        <w:rPr>
          <w:rFonts w:ascii="Tahoma" w:hAnsi="Tahoma" w:cs="Tahoma"/>
          <w:color w:val="EE6000"/>
          <w:sz w:val="22"/>
        </w:rPr>
        <w:t xml:space="preserve"> Premium Add-on per Windows Small Business Server (SBS) 2011</w:t>
      </w:r>
      <w:bookmarkEnd w:id="2160"/>
    </w:p>
    <w:bookmarkEnd w:id="2161"/>
    <w:bookmarkEnd w:id="2162"/>
    <w:p w:rsidR="008162A5" w:rsidRPr="00FF14B6" w:rsidRDefault="008162A5" w:rsidP="000F0F4D">
      <w:pPr>
        <w:ind w:left="900"/>
        <w:rPr>
          <w:rFonts w:cs="Tahoma"/>
        </w:rPr>
      </w:pPr>
    </w:p>
    <w:p w:rsidR="008162A5" w:rsidRPr="00FF14B6" w:rsidRDefault="008162A5" w:rsidP="000F0F4D">
      <w:pPr>
        <w:spacing w:after="60"/>
        <w:ind w:left="720"/>
        <w:rPr>
          <w:rFonts w:cs="Tahoma"/>
          <w:lang w:val="it-IT"/>
        </w:rPr>
      </w:pPr>
      <w:r w:rsidRPr="00FF14B6">
        <w:rPr>
          <w:rFonts w:cs="Tahoma"/>
          <w:b/>
          <w:color w:val="000000"/>
          <w:lang w:val="it-IT"/>
        </w:rPr>
        <w:t>Concessioni di licenza associate alla fine del ciclo di vita di SBS 2011 Premium Add-on</w:t>
      </w:r>
    </w:p>
    <w:p w:rsidR="008162A5" w:rsidRPr="00FF14B6" w:rsidRDefault="008162A5" w:rsidP="000F0F4D">
      <w:pPr>
        <w:ind w:left="720"/>
        <w:rPr>
          <w:rFonts w:cs="Tahoma"/>
          <w:lang w:val="it-IT"/>
        </w:rPr>
      </w:pPr>
      <w:r w:rsidRPr="00FF14B6">
        <w:rPr>
          <w:rFonts w:cs="Tahoma"/>
          <w:color w:val="000000"/>
          <w:lang w:val="it-IT"/>
        </w:rPr>
        <w:t>SBS 2011 Premium Add-on sarà l</w:t>
      </w:r>
      <w:r w:rsidR="00CF04A9" w:rsidRPr="00FF14B6">
        <w:rPr>
          <w:rFonts w:cs="Tahoma"/>
          <w:color w:val="000000"/>
          <w:lang w:val="it-IT"/>
        </w:rPr>
        <w:t>’</w:t>
      </w:r>
      <w:r w:rsidRPr="00FF14B6">
        <w:rPr>
          <w:rFonts w:cs="Tahoma"/>
          <w:color w:val="000000"/>
          <w:lang w:val="it-IT"/>
        </w:rPr>
        <w:t>ultima versione di SBS Premium Add-on.</w:t>
      </w:r>
      <w:r w:rsidRPr="00FF14B6">
        <w:rPr>
          <w:rFonts w:cs="Tahoma"/>
          <w:lang w:val="it-IT"/>
        </w:rPr>
        <w:t xml:space="preserve"> </w:t>
      </w:r>
      <w:r w:rsidRPr="00FF14B6">
        <w:rPr>
          <w:rFonts w:cs="Tahoma"/>
          <w:color w:val="000000"/>
          <w:lang w:val="it-IT"/>
        </w:rPr>
        <w:t>Alle società titolari di contratti multilicenza con copertura Software Assurance per le licenze SBS 2011 Premium Add-on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sarà consentito effettuare l</w:t>
      </w:r>
      <w:r w:rsidR="00CF04A9" w:rsidRPr="00FF14B6">
        <w:rPr>
          <w:rFonts w:cs="Tahoma"/>
          <w:color w:val="000000"/>
          <w:lang w:val="it-IT"/>
        </w:rPr>
        <w:t>’</w:t>
      </w:r>
      <w:r w:rsidRPr="00FF14B6">
        <w:rPr>
          <w:rFonts w:cs="Tahoma"/>
          <w:color w:val="000000"/>
          <w:lang w:val="it-IT"/>
        </w:rPr>
        <w:t xml:space="preserve">aggiornamento ai prodotti </w:t>
      </w:r>
      <w:r w:rsidRPr="00FF14B6">
        <w:rPr>
          <w:rFonts w:cs="Tahoma"/>
          <w:lang w:val="it-IT"/>
        </w:rPr>
        <w:t>software Windows Server Standard e</w:t>
      </w:r>
      <w:r w:rsidR="00B8520E" w:rsidRPr="00FF14B6">
        <w:rPr>
          <w:rFonts w:cs="Tahoma"/>
          <w:lang w:val="it-IT"/>
        </w:rPr>
        <w:t> </w:t>
      </w:r>
      <w:r w:rsidRPr="00FF14B6">
        <w:rPr>
          <w:rFonts w:cs="Tahoma"/>
          <w:lang w:val="it-IT"/>
        </w:rPr>
        <w:t>SQL Server 2012 Standard e utilizzarli al posto di SBS 2011 Premium. Per agevolare tale utilizzo, per ogni</w:t>
      </w:r>
      <w:r w:rsidR="00B8520E" w:rsidRPr="00FF14B6">
        <w:rPr>
          <w:rFonts w:cs="Tahoma"/>
          <w:lang w:val="it-IT"/>
        </w:rPr>
        <w:t> </w:t>
      </w:r>
      <w:r w:rsidRPr="00FF14B6">
        <w:rPr>
          <w:rFonts w:cs="Tahoma"/>
          <w:lang w:val="it-IT"/>
        </w:rPr>
        <w:t>CAL Qualificante in suo possesso, alla società verrà concessa una licenza per Windows Server e una</w:t>
      </w:r>
      <w:r w:rsidR="00B8520E" w:rsidRPr="00FF14B6">
        <w:rPr>
          <w:rFonts w:cs="Tahoma"/>
          <w:lang w:val="it-IT"/>
        </w:rPr>
        <w:t> </w:t>
      </w:r>
      <w:r w:rsidRPr="00FF14B6">
        <w:rPr>
          <w:rFonts w:cs="Tahoma"/>
          <w:lang w:val="it-IT"/>
        </w:rPr>
        <w:t>per</w:t>
      </w:r>
      <w:r w:rsidR="00B8520E" w:rsidRPr="00FF14B6">
        <w:rPr>
          <w:rFonts w:cs="Tahoma"/>
          <w:lang w:val="it-IT"/>
        </w:rPr>
        <w:t> </w:t>
      </w:r>
      <w:r w:rsidRPr="00FF14B6">
        <w:rPr>
          <w:rFonts w:cs="Tahoma"/>
          <w:lang w:val="it-IT"/>
        </w:rPr>
        <w:t>SQL</w:t>
      </w:r>
      <w:r w:rsidR="00B8520E" w:rsidRPr="00FF14B6">
        <w:rPr>
          <w:rFonts w:cs="Tahoma"/>
          <w:lang w:val="it-IT"/>
        </w:rPr>
        <w:t> </w:t>
      </w:r>
      <w:r w:rsidRPr="00FF14B6">
        <w:rPr>
          <w:rFonts w:cs="Tahoma"/>
          <w:lang w:val="it-IT"/>
        </w:rPr>
        <w:t xml:space="preserve">Server 2012 (secondo il modello Server/CAL), come illustrato nella tabella che segue. </w:t>
      </w:r>
    </w:p>
    <w:p w:rsidR="008162A5" w:rsidRPr="00FF14B6" w:rsidRDefault="008162A5" w:rsidP="000F0F4D">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8162A5" w:rsidRPr="00FF14B6"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162A5" w:rsidRPr="00FF14B6" w:rsidRDefault="008162A5" w:rsidP="000A5032">
            <w:pPr>
              <w:spacing w:after="200" w:line="276" w:lineRule="auto"/>
              <w:rPr>
                <w:rFonts w:eastAsia="Times New Roman" w:cs="Tahoma"/>
                <w:szCs w:val="18"/>
              </w:rPr>
            </w:pPr>
            <w:r w:rsidRPr="00FF14B6">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162A5" w:rsidRPr="00FF14B6" w:rsidRDefault="008162A5" w:rsidP="000A5032">
            <w:pPr>
              <w:spacing w:after="200" w:line="276" w:lineRule="auto"/>
              <w:rPr>
                <w:rFonts w:eastAsia="Times New Roman" w:cs="Tahoma"/>
                <w:szCs w:val="18"/>
              </w:rPr>
            </w:pPr>
            <w:r w:rsidRPr="00FF14B6">
              <w:rPr>
                <w:rFonts w:cs="Tahoma"/>
                <w:b/>
                <w:color w:val="000000"/>
                <w:lang w:val="it-IT"/>
              </w:rPr>
              <w:t>Concessione di Licenza</w:t>
            </w:r>
          </w:p>
        </w:tc>
      </w:tr>
      <w:tr w:rsidR="008162A5" w:rsidRPr="00FF14B6" w:rsidTr="006E5A58">
        <w:tc>
          <w:tcPr>
            <w:tcW w:w="3960"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eastAsia="Times New Roman" w:cs="Tahoma"/>
                <w:szCs w:val="18"/>
                <w:lang w:val="it-IT"/>
              </w:rPr>
            </w:pPr>
            <w:r w:rsidRPr="00FF14B6">
              <w:rPr>
                <w:rFonts w:eastAsia="Times New Roman" w:cs="Tahoma"/>
                <w:szCs w:val="18"/>
                <w:lang w:val="it-IT"/>
              </w:rPr>
              <w:t>SBS 2011 Premium Add-on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cs="Tahoma"/>
              </w:rPr>
            </w:pPr>
            <w:r w:rsidRPr="00FF14B6">
              <w:rPr>
                <w:rFonts w:cs="Tahoma"/>
              </w:rPr>
              <w:t xml:space="preserve">R2 per Windows Server 2008 </w:t>
            </w:r>
          </w:p>
          <w:p w:rsidR="008162A5" w:rsidRPr="00FF14B6" w:rsidRDefault="008162A5" w:rsidP="00CA14C9">
            <w:pPr>
              <w:spacing w:line="276" w:lineRule="auto"/>
              <w:rPr>
                <w:rFonts w:eastAsia="Times New Roman" w:cs="Tahoma"/>
                <w:szCs w:val="18"/>
              </w:rPr>
            </w:pPr>
            <w:r w:rsidRPr="00FF14B6">
              <w:rPr>
                <w:rFonts w:eastAsia="Times New Roman" w:cs="Tahoma"/>
                <w:szCs w:val="18"/>
              </w:rPr>
              <w:t xml:space="preserve">SQL Server 2012 </w:t>
            </w:r>
          </w:p>
        </w:tc>
      </w:tr>
      <w:tr w:rsidR="008162A5" w:rsidRPr="00FF14B6" w:rsidTr="006E5A58">
        <w:tc>
          <w:tcPr>
            <w:tcW w:w="3960" w:type="dxa"/>
            <w:tcBorders>
              <w:top w:val="single" w:sz="4" w:space="0" w:color="auto"/>
              <w:left w:val="single" w:sz="4" w:space="0" w:color="auto"/>
              <w:bottom w:val="single" w:sz="4" w:space="0" w:color="auto"/>
              <w:right w:val="single" w:sz="4" w:space="0" w:color="auto"/>
            </w:tcBorders>
          </w:tcPr>
          <w:p w:rsidR="008162A5" w:rsidRPr="00FF14B6" w:rsidRDefault="008162A5" w:rsidP="00B8520E">
            <w:pPr>
              <w:spacing w:line="276" w:lineRule="auto"/>
              <w:rPr>
                <w:rFonts w:eastAsia="Times New Roman" w:cs="Tahoma"/>
                <w:szCs w:val="18"/>
                <w:lang w:val="it-IT"/>
              </w:rPr>
            </w:pPr>
            <w:r w:rsidRPr="00FF14B6">
              <w:rPr>
                <w:rFonts w:eastAsia="Times New Roman" w:cs="Tahoma"/>
                <w:szCs w:val="18"/>
                <w:lang w:val="it-IT"/>
              </w:rPr>
              <w:t>SBS 2011 Premium Add-on con copertura Software Assurance in data 1 agosto 2012 o</w:t>
            </w:r>
            <w:r w:rsidR="00B8520E" w:rsidRPr="00FF14B6">
              <w:rPr>
                <w:rFonts w:eastAsia="Times New Roman" w:cs="Tahoma"/>
                <w:szCs w:val="18"/>
                <w:lang w:val="it-IT"/>
              </w:rPr>
              <w:t> </w:t>
            </w:r>
            <w:r w:rsidRPr="00FF14B6">
              <w:rPr>
                <w:rFonts w:eastAsia="Times New Roman" w:cs="Tahoma"/>
                <w:szCs w:val="18"/>
                <w:lang w:val="it-IT"/>
              </w:rPr>
              <w:t>successiva</w:t>
            </w:r>
          </w:p>
        </w:tc>
        <w:tc>
          <w:tcPr>
            <w:tcW w:w="4788"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cs="Tahoma"/>
              </w:rPr>
            </w:pPr>
            <w:r w:rsidRPr="00FF14B6">
              <w:rPr>
                <w:rFonts w:cs="Tahoma"/>
                <w:lang w:val="it-IT"/>
              </w:rPr>
              <w:t>Windows Server 2012 con Software Assurance</w:t>
            </w:r>
          </w:p>
          <w:p w:rsidR="008162A5" w:rsidRPr="00FF14B6" w:rsidRDefault="008162A5" w:rsidP="00CA14C9">
            <w:pPr>
              <w:spacing w:line="276" w:lineRule="auto"/>
              <w:rPr>
                <w:rFonts w:eastAsia="Times New Roman" w:cs="Tahoma"/>
                <w:szCs w:val="18"/>
              </w:rPr>
            </w:pPr>
            <w:r w:rsidRPr="00FF14B6">
              <w:rPr>
                <w:rFonts w:eastAsia="Times New Roman" w:cs="Tahoma"/>
                <w:szCs w:val="18"/>
                <w:lang w:val="it-IT"/>
              </w:rPr>
              <w:t>SQL Server 2012 con Software Assurance</w:t>
            </w:r>
          </w:p>
        </w:tc>
      </w:tr>
    </w:tbl>
    <w:p w:rsidR="008162A5" w:rsidRPr="00FF14B6" w:rsidRDefault="008162A5" w:rsidP="000F0F4D">
      <w:pPr>
        <w:pStyle w:val="ListParagraph"/>
        <w:spacing w:after="100" w:afterAutospacing="1"/>
        <w:rPr>
          <w:rFonts w:ascii="Tahoma" w:hAnsi="Tahoma" w:cs="Tahoma"/>
          <w:sz w:val="18"/>
          <w:szCs w:val="18"/>
        </w:rPr>
      </w:pPr>
    </w:p>
    <w:p w:rsidR="008162A5" w:rsidRPr="00FF14B6" w:rsidRDefault="008162A5" w:rsidP="000F0F4D">
      <w:pPr>
        <w:pStyle w:val="ListParagraph"/>
        <w:contextualSpacing w:val="0"/>
        <w:rPr>
          <w:rFonts w:ascii="Tahoma" w:hAnsi="Tahoma" w:cs="Tahoma"/>
          <w:sz w:val="18"/>
          <w:szCs w:val="18"/>
          <w:lang w:val="it-IT"/>
        </w:rPr>
      </w:pPr>
      <w:r w:rsidRPr="00FF14B6">
        <w:rPr>
          <w:rFonts w:ascii="Tahoma" w:hAnsi="Tahoma" w:cs="Tahoma"/>
          <w:sz w:val="18"/>
          <w:szCs w:val="18"/>
          <w:lang w:val="it-IT"/>
        </w:rPr>
        <w:t>La copertura Software Assurance inclusa nella suddetta concessione scade alla scadenza della corrispondente copertura per le Licenze Qualificanti. In via eccezionale, le società con copertura Software Assurance attiva per le Licenze Qualificanti in scadenza nel mese di agosto 2012 hanno la possibilità fino al</w:t>
      </w:r>
      <w:r w:rsidR="00B8520E" w:rsidRPr="00FF14B6">
        <w:rPr>
          <w:rFonts w:ascii="Tahoma" w:hAnsi="Tahoma" w:cs="Tahoma"/>
          <w:sz w:val="18"/>
          <w:szCs w:val="18"/>
          <w:lang w:val="it-IT"/>
        </w:rPr>
        <w:t> </w:t>
      </w:r>
      <w:r w:rsidRPr="00FF14B6">
        <w:rPr>
          <w:rFonts w:ascii="Tahoma" w:hAnsi="Tahoma" w:cs="Tahoma"/>
          <w:sz w:val="18"/>
          <w:szCs w:val="18"/>
          <w:lang w:val="it-IT"/>
        </w:rPr>
        <w:t>31 dicembre 2012 di rinnovare la copertura per le licenze ottenute ai sensi della presente offerta.</w:t>
      </w:r>
    </w:p>
    <w:p w:rsidR="008162A5" w:rsidRPr="00FF14B6" w:rsidRDefault="008162A5" w:rsidP="000F0F4D">
      <w:pPr>
        <w:pStyle w:val="ListParagraph"/>
        <w:contextualSpacing w:val="0"/>
        <w:rPr>
          <w:rFonts w:ascii="Tahoma" w:hAnsi="Tahoma" w:cs="Tahoma"/>
          <w:sz w:val="18"/>
          <w:szCs w:val="18"/>
          <w:lang w:val="it-IT"/>
        </w:rPr>
      </w:pPr>
    </w:p>
    <w:p w:rsidR="008162A5" w:rsidRPr="00FF14B6" w:rsidRDefault="008162A5" w:rsidP="000F0F4D">
      <w:pPr>
        <w:spacing w:line="276" w:lineRule="auto"/>
        <w:ind w:left="720"/>
        <w:rPr>
          <w:rFonts w:cs="Tahoma"/>
          <w:szCs w:val="18"/>
          <w:lang w:val="it-IT"/>
        </w:rPr>
      </w:pPr>
      <w:r w:rsidRPr="00FF14B6">
        <w:rPr>
          <w:rFonts w:cs="Tahoma"/>
          <w:szCs w:val="18"/>
          <w:lang w:val="it-IT"/>
        </w:rPr>
        <w:t>Le società con copertura Software Assurance attiva per le Licenze Qualificanti in scadenza nel mese di</w:t>
      </w:r>
      <w:r w:rsidR="00B8520E" w:rsidRPr="00FF14B6">
        <w:rPr>
          <w:rFonts w:cs="Tahoma"/>
          <w:szCs w:val="18"/>
          <w:lang w:val="it-IT"/>
        </w:rPr>
        <w:t> </w:t>
      </w:r>
      <w:r w:rsidRPr="00FF14B6">
        <w:rPr>
          <w:rFonts w:cs="Tahoma"/>
          <w:szCs w:val="18"/>
          <w:lang w:val="it-IT"/>
        </w:rPr>
        <w:t>luglio</w:t>
      </w:r>
      <w:r w:rsidR="00B8520E" w:rsidRPr="00FF14B6">
        <w:rPr>
          <w:rFonts w:cs="Tahoma"/>
          <w:szCs w:val="18"/>
          <w:lang w:val="it-IT"/>
        </w:rPr>
        <w:t> </w:t>
      </w:r>
      <w:r w:rsidRPr="00FF14B6">
        <w:rPr>
          <w:rFonts w:cs="Tahoma"/>
          <w:szCs w:val="18"/>
          <w:lang w:val="it-IT"/>
        </w:rPr>
        <w:t>2012 hanno la possibilità fino al 31 dicembre 2012 di acquistare la copertura per le licenze ricevute</w:t>
      </w:r>
      <w:r w:rsidR="00B8520E" w:rsidRPr="00FF14B6">
        <w:rPr>
          <w:rFonts w:cs="Tahoma"/>
          <w:szCs w:val="18"/>
          <w:lang w:val="it-IT"/>
        </w:rPr>
        <w:t> </w:t>
      </w:r>
      <w:r w:rsidRPr="00FF14B6">
        <w:rPr>
          <w:rFonts w:cs="Tahoma"/>
          <w:szCs w:val="18"/>
          <w:lang w:val="it-IT"/>
        </w:rPr>
        <w:t>in concessione ai sensi della presente offerta.</w:t>
      </w:r>
    </w:p>
    <w:p w:rsidR="008162A5" w:rsidRPr="00FF14B6" w:rsidRDefault="008162A5" w:rsidP="000F0F4D">
      <w:pPr>
        <w:spacing w:line="276" w:lineRule="auto"/>
        <w:ind w:left="720"/>
        <w:rPr>
          <w:rFonts w:cs="Tahoma"/>
          <w:szCs w:val="18"/>
          <w:lang w:val="it-IT"/>
        </w:rPr>
      </w:pPr>
    </w:p>
    <w:p w:rsidR="008162A5" w:rsidRPr="00FF14B6" w:rsidRDefault="008162A5" w:rsidP="000F0F4D">
      <w:pPr>
        <w:pStyle w:val="ListParagraph"/>
        <w:contextualSpacing w:val="0"/>
        <w:rPr>
          <w:rFonts w:ascii="Tahoma" w:hAnsi="Tahoma" w:cs="Tahoma"/>
          <w:sz w:val="18"/>
          <w:szCs w:val="18"/>
          <w:lang w:val="it-IT"/>
        </w:rPr>
      </w:pPr>
      <w:r w:rsidRPr="00FF14B6">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w:t>
      </w:r>
      <w:r w:rsidR="00CF04A9" w:rsidRPr="00FF14B6">
        <w:rPr>
          <w:rFonts w:ascii="Tahoma" w:hAnsi="Tahoma" w:cs="Tahoma"/>
          <w:sz w:val="18"/>
          <w:szCs w:val="18"/>
          <w:lang w:val="it-IT"/>
        </w:rPr>
        <w:t>’</w:t>
      </w:r>
      <w:r w:rsidRPr="00FF14B6">
        <w:rPr>
          <w:rFonts w:ascii="Tahoma" w:hAnsi="Tahoma" w:cs="Tahoma"/>
          <w:sz w:val="18"/>
          <w:szCs w:val="18"/>
          <w:lang w:val="it-IT"/>
        </w:rPr>
        <w:t>esse perpetue; diversamente, le licenze acquistate ai sensi della presente concessione cesseranno alla scadenza delle Licenze Qualificanti sottostanti.</w:t>
      </w:r>
    </w:p>
    <w:p w:rsidR="008162A5" w:rsidRPr="00FF14B6" w:rsidRDefault="008162A5" w:rsidP="000F0F4D">
      <w:pPr>
        <w:pStyle w:val="ListParagraph"/>
        <w:contextualSpacing w:val="0"/>
        <w:rPr>
          <w:rFonts w:ascii="Tahoma" w:hAnsi="Tahoma" w:cs="Tahoma"/>
          <w:sz w:val="18"/>
          <w:szCs w:val="18"/>
          <w:lang w:val="it-IT"/>
        </w:rPr>
      </w:pPr>
    </w:p>
    <w:p w:rsidR="008162A5" w:rsidRPr="00FF14B6" w:rsidRDefault="008162A5" w:rsidP="000F0F4D">
      <w:pPr>
        <w:pStyle w:val="ListParagraph"/>
        <w:contextualSpacing w:val="0"/>
        <w:rPr>
          <w:rFonts w:ascii="Tahoma" w:hAnsi="Tahoma" w:cs="Tahoma"/>
          <w:sz w:val="18"/>
          <w:szCs w:val="18"/>
          <w:lang w:val="it-IT"/>
        </w:rPr>
      </w:pPr>
      <w:r w:rsidRPr="00FF14B6">
        <w:rPr>
          <w:rFonts w:ascii="Tahoma" w:hAnsi="Tahoma" w:cs="Tahoma"/>
          <w:sz w:val="18"/>
          <w:szCs w:val="18"/>
          <w:lang w:val="it-IT"/>
        </w:rPr>
        <w:t>Per ogni Licenza Qualificante acquistata ai sensi del contratto Open Value Subscription, una società potrà eseguire il buy-out di una licenza per SBS 2011 Premium Add-on come indicato o di:</w:t>
      </w:r>
    </w:p>
    <w:p w:rsidR="008162A5" w:rsidRPr="00FF14B6" w:rsidRDefault="008162A5" w:rsidP="000F0F4D">
      <w:pPr>
        <w:pStyle w:val="ListParagraph"/>
        <w:contextualSpacing w:val="0"/>
        <w:rPr>
          <w:rFonts w:ascii="Tahoma" w:hAnsi="Tahoma" w:cs="Tahoma"/>
          <w:sz w:val="18"/>
          <w:szCs w:val="18"/>
          <w:lang w:val="it-IT"/>
        </w:rPr>
      </w:pPr>
    </w:p>
    <w:p w:rsidR="008162A5" w:rsidRPr="00FF14B6" w:rsidRDefault="008162A5" w:rsidP="005D60A4">
      <w:pPr>
        <w:pStyle w:val="ListParagraph"/>
        <w:numPr>
          <w:ilvl w:val="1"/>
          <w:numId w:val="114"/>
        </w:numPr>
        <w:tabs>
          <w:tab w:val="clear" w:pos="1440"/>
        </w:tabs>
        <w:spacing w:after="60"/>
        <w:contextualSpacing w:val="0"/>
        <w:rPr>
          <w:rFonts w:ascii="Tahoma" w:hAnsi="Tahoma" w:cs="Tahoma"/>
          <w:sz w:val="18"/>
          <w:szCs w:val="18"/>
          <w:lang w:val="it-IT"/>
        </w:rPr>
      </w:pPr>
      <w:r w:rsidRPr="00FF14B6">
        <w:rPr>
          <w:rFonts w:ascii="Tahoma" w:hAnsi="Tahoma" w:cs="Tahoma"/>
          <w:sz w:val="18"/>
          <w:szCs w:val="18"/>
          <w:lang w:val="it-IT"/>
        </w:rPr>
        <w:t>Una licenza per Windows Server 2012 Standard e una per SQL Server 2012 Standard (ricevute in</w:t>
      </w:r>
      <w:r w:rsidR="00B8520E" w:rsidRPr="00FF14B6">
        <w:rPr>
          <w:rFonts w:ascii="Tahoma" w:hAnsi="Tahoma" w:cs="Tahoma"/>
          <w:sz w:val="18"/>
          <w:szCs w:val="18"/>
          <w:lang w:val="it-IT"/>
        </w:rPr>
        <w:t> </w:t>
      </w:r>
      <w:r w:rsidRPr="00FF14B6">
        <w:rPr>
          <w:rFonts w:ascii="Tahoma" w:hAnsi="Tahoma" w:cs="Tahoma"/>
          <w:sz w:val="18"/>
          <w:szCs w:val="18"/>
          <w:lang w:val="it-IT"/>
        </w:rPr>
        <w:t>licenza secondo il modello Server/CAL) per i contratti in scadenza in data 1 agosto 2012 o</w:t>
      </w:r>
      <w:r w:rsidR="00B8520E" w:rsidRPr="00FF14B6">
        <w:rPr>
          <w:rFonts w:ascii="Tahoma" w:hAnsi="Tahoma" w:cs="Tahoma"/>
          <w:sz w:val="18"/>
          <w:szCs w:val="18"/>
          <w:lang w:val="it-IT"/>
        </w:rPr>
        <w:t> </w:t>
      </w:r>
      <w:r w:rsidRPr="00FF14B6">
        <w:rPr>
          <w:rFonts w:ascii="Tahoma" w:hAnsi="Tahoma" w:cs="Tahoma"/>
          <w:sz w:val="18"/>
          <w:szCs w:val="18"/>
          <w:lang w:val="it-IT"/>
        </w:rPr>
        <w:t>successiva oppure</w:t>
      </w:r>
    </w:p>
    <w:p w:rsidR="008162A5" w:rsidRPr="00FF14B6" w:rsidRDefault="008162A5" w:rsidP="005D60A4">
      <w:pPr>
        <w:pStyle w:val="ListParagraph"/>
        <w:numPr>
          <w:ilvl w:val="1"/>
          <w:numId w:val="114"/>
        </w:numPr>
        <w:tabs>
          <w:tab w:val="clear" w:pos="1440"/>
        </w:tabs>
        <w:spacing w:after="60"/>
        <w:contextualSpacing w:val="0"/>
        <w:rPr>
          <w:rFonts w:ascii="Tahoma" w:hAnsi="Tahoma" w:cs="Tahoma"/>
          <w:sz w:val="18"/>
          <w:szCs w:val="18"/>
          <w:lang w:val="it-IT"/>
        </w:rPr>
      </w:pPr>
      <w:r w:rsidRPr="00FF14B6">
        <w:rPr>
          <w:rFonts w:ascii="Tahoma" w:hAnsi="Tahoma" w:cs="Tahoma"/>
          <w:sz w:val="18"/>
          <w:szCs w:val="18"/>
          <w:lang w:val="it-IT"/>
        </w:rPr>
        <w:t>Una licenza per Windows Server 2008 R2 Standard e una per SQL Server 2012 Standard (ricevute in licenza secondo il modello Server/CAL) per i contratti in scadenza in data 1 luglio 2012.</w:t>
      </w:r>
    </w:p>
    <w:p w:rsidR="008162A5" w:rsidRPr="00FF14B6" w:rsidRDefault="008162A5" w:rsidP="000F0F4D">
      <w:pPr>
        <w:spacing w:line="276" w:lineRule="auto"/>
        <w:ind w:left="720"/>
        <w:rPr>
          <w:rFonts w:cs="Tahoma"/>
          <w:szCs w:val="18"/>
          <w:lang w:val="it-IT"/>
        </w:rPr>
      </w:pPr>
    </w:p>
    <w:p w:rsidR="008162A5" w:rsidRPr="00FF14B6" w:rsidRDefault="008162A5" w:rsidP="000F0F4D">
      <w:pPr>
        <w:spacing w:line="276" w:lineRule="auto"/>
        <w:ind w:left="720"/>
        <w:rPr>
          <w:rFonts w:cs="Tahoma"/>
          <w:lang w:val="it-IT"/>
        </w:rPr>
      </w:pPr>
      <w:r w:rsidRPr="00FF14B6">
        <w:rPr>
          <w:rFonts w:cs="Tahoma"/>
          <w:lang w:val="it-IT"/>
        </w:rPr>
        <w:t>Eseguendo l</w:t>
      </w:r>
      <w:r w:rsidR="00CF04A9" w:rsidRPr="00FF14B6">
        <w:rPr>
          <w:rFonts w:cs="Tahoma"/>
          <w:lang w:val="it-IT"/>
        </w:rPr>
        <w:t>’</w:t>
      </w:r>
      <w:r w:rsidRPr="00FF14B6">
        <w:rPr>
          <w:rFonts w:cs="Tahoma"/>
          <w:lang w:val="it-IT"/>
        </w:rPr>
        <w:t>aggiornamento a Windows Server Standard e a SQL Server 2012 Standard ai sensi della presente concessione, le Licenze Qualificanti in essere per SBS Premium Add-on non saranno più valide.</w:t>
      </w:r>
    </w:p>
    <w:p w:rsidR="008162A5" w:rsidRPr="00FF14B6" w:rsidRDefault="008162A5" w:rsidP="000F0F4D">
      <w:pPr>
        <w:spacing w:line="276" w:lineRule="auto"/>
        <w:ind w:left="720"/>
        <w:rPr>
          <w:rFonts w:cs="Tahoma"/>
          <w:lang w:val="it-IT"/>
        </w:rPr>
      </w:pPr>
    </w:p>
    <w:p w:rsidR="008162A5" w:rsidRPr="00FF14B6" w:rsidRDefault="008162A5" w:rsidP="000F0F4D">
      <w:pPr>
        <w:spacing w:line="276" w:lineRule="auto"/>
        <w:ind w:left="720"/>
        <w:rPr>
          <w:rFonts w:cs="Tahoma"/>
          <w:lang w:val="it-IT"/>
        </w:rPr>
      </w:pPr>
      <w:r w:rsidRPr="00FF14B6">
        <w:rPr>
          <w:rFonts w:cs="Tahoma"/>
          <w:lang w:val="it-IT"/>
        </w:rPr>
        <w:t>Le licenze per SBS 2011 Premium Add-on acquistate successivamente nello stesso periodo di validità dell</w:t>
      </w:r>
      <w:r w:rsidR="00CF04A9" w:rsidRPr="00FF14B6">
        <w:rPr>
          <w:rFonts w:cs="Tahoma"/>
          <w:lang w:val="it-IT"/>
        </w:rPr>
        <w:t>’</w:t>
      </w:r>
      <w:r w:rsidRPr="00FF14B6">
        <w:rPr>
          <w:rFonts w:cs="Tahoma"/>
          <w:lang w:val="it-IT"/>
        </w:rPr>
        <w:t>iscrizione nell</w:t>
      </w:r>
      <w:r w:rsidR="00CF04A9" w:rsidRPr="00FF14B6">
        <w:rPr>
          <w:rFonts w:cs="Tahoma"/>
          <w:lang w:val="it-IT"/>
        </w:rPr>
        <w:t>’</w:t>
      </w:r>
      <w:r w:rsidRPr="00FF14B6">
        <w:rPr>
          <w:rFonts w:cs="Tahoma"/>
          <w:lang w:val="it-IT"/>
        </w:rPr>
        <w:t>ambito di una procedura pianificata di true-up di una società Open Value Subscription o</w:t>
      </w:r>
      <w:r w:rsidR="00B8520E" w:rsidRPr="00FF14B6">
        <w:rPr>
          <w:rFonts w:cs="Tahoma"/>
          <w:lang w:val="it-IT"/>
        </w:rPr>
        <w:t> </w:t>
      </w:r>
      <w:r w:rsidRPr="00FF14B6">
        <w:rPr>
          <w:rFonts w:cs="Tahoma"/>
          <w:lang w:val="it-IT"/>
        </w:rPr>
        <w:t>EES sono anch</w:t>
      </w:r>
      <w:r w:rsidR="00CF04A9" w:rsidRPr="00FF14B6">
        <w:rPr>
          <w:rFonts w:cs="Tahoma"/>
          <w:lang w:val="it-IT"/>
        </w:rPr>
        <w:t>’</w:t>
      </w:r>
      <w:r w:rsidRPr="00FF14B6">
        <w:rPr>
          <w:rFonts w:cs="Tahoma"/>
          <w:lang w:val="it-IT"/>
        </w:rPr>
        <w:t>esse Licenze Qualificanti per gli scopi previsti dalla suddetta concessione.</w:t>
      </w:r>
    </w:p>
    <w:p w:rsidR="008162A5" w:rsidRPr="00FF14B6" w:rsidRDefault="008162A5" w:rsidP="00EF2279">
      <w:pPr>
        <w:rPr>
          <w:rFonts w:cs="Tahoma"/>
          <w:lang w:val="it-IT"/>
        </w:rPr>
      </w:pPr>
    </w:p>
    <w:p w:rsidR="008162A5" w:rsidRPr="00FF14B6" w:rsidRDefault="008162A5" w:rsidP="00EF2279">
      <w:pPr>
        <w:rPr>
          <w:rFonts w:cs="Tahoma"/>
          <w:lang w:val="it-IT"/>
        </w:rPr>
      </w:pPr>
    </w:p>
    <w:p w:rsidR="008162A5" w:rsidRPr="00FF14B6" w:rsidRDefault="008162A5" w:rsidP="00EF2279">
      <w:pPr>
        <w:pStyle w:val="Heading2"/>
        <w:ind w:left="0"/>
        <w:rPr>
          <w:rFonts w:ascii="Tahoma" w:hAnsi="Tahoma" w:cs="Tahoma"/>
        </w:rPr>
      </w:pPr>
      <w:bookmarkStart w:id="2163" w:name="_124_Windows_Small"/>
      <w:bookmarkStart w:id="2164" w:name="_Toc336338380"/>
      <w:bookmarkStart w:id="2165" w:name="_Toc341193273"/>
      <w:bookmarkStart w:id="2166" w:name="_114_Premium_Add-on"/>
      <w:bookmarkStart w:id="2167" w:name="_Toc345678841"/>
      <w:bookmarkEnd w:id="2163"/>
      <w:bookmarkEnd w:id="2164"/>
      <w:bookmarkEnd w:id="2165"/>
      <w:bookmarkEnd w:id="2166"/>
      <w:r w:rsidRPr="00FF14B6">
        <w:rPr>
          <w:rFonts w:ascii="Tahoma" w:hAnsi="Tahoma" w:cs="Tahoma"/>
          <w:caps/>
          <w:color w:val="EE6000"/>
          <w:sz w:val="22"/>
          <w:vertAlign w:val="superscript"/>
        </w:rPr>
        <w:t>114</w:t>
      </w:r>
      <w:r w:rsidRPr="00FF14B6">
        <w:rPr>
          <w:rFonts w:ascii="Tahoma" w:hAnsi="Tahoma" w:cs="Tahoma"/>
          <w:color w:val="EE6000"/>
          <w:sz w:val="22"/>
        </w:rPr>
        <w:t xml:space="preserve"> </w:t>
      </w:r>
      <w:r w:rsidRPr="00FF14B6">
        <w:rPr>
          <w:rFonts w:ascii="Tahoma" w:hAnsi="Tahoma" w:cs="Tahoma"/>
          <w:color w:val="F8701C"/>
          <w:sz w:val="22"/>
        </w:rPr>
        <w:t>Premium Add-on CAL Suite per Windows Small Business Server (SBS) 2011</w:t>
      </w:r>
      <w:bookmarkEnd w:id="2167"/>
    </w:p>
    <w:p w:rsidR="008162A5" w:rsidRPr="00FF14B6" w:rsidRDefault="008162A5" w:rsidP="00910113">
      <w:pPr>
        <w:ind w:left="720"/>
        <w:rPr>
          <w:rFonts w:cs="Tahoma"/>
        </w:rPr>
      </w:pPr>
    </w:p>
    <w:p w:rsidR="008162A5" w:rsidRPr="00FF14B6" w:rsidRDefault="008162A5" w:rsidP="00910113">
      <w:pPr>
        <w:spacing w:after="60"/>
        <w:ind w:left="720"/>
        <w:rPr>
          <w:rFonts w:cs="Tahoma"/>
          <w:lang w:val="it-IT"/>
        </w:rPr>
      </w:pPr>
      <w:r w:rsidRPr="00FF14B6">
        <w:rPr>
          <w:rFonts w:cs="Tahoma"/>
          <w:b/>
          <w:color w:val="000000"/>
          <w:lang w:val="it-IT"/>
        </w:rPr>
        <w:t>Concessioni di licenza associate alla fine del ciclo di vita della Premium Add-on CAL Suite per SBS 2011</w:t>
      </w:r>
    </w:p>
    <w:p w:rsidR="008162A5" w:rsidRPr="00FF14B6" w:rsidRDefault="008162A5" w:rsidP="005D60A4">
      <w:pPr>
        <w:ind w:left="720"/>
        <w:rPr>
          <w:rFonts w:cs="Tahoma"/>
          <w:lang w:val="it-IT"/>
        </w:rPr>
      </w:pPr>
      <w:r w:rsidRPr="00FF14B6">
        <w:rPr>
          <w:rFonts w:cs="Tahoma"/>
          <w:lang w:val="it-IT"/>
        </w:rPr>
        <w:t>Le società con copertura Software Assurance attiva per la CAL Suite per SBS 2011 Premium Add-on (</w:t>
      </w:r>
      <w:r w:rsidR="00341620" w:rsidRPr="00FF14B6">
        <w:rPr>
          <w:rFonts w:cs="Tahoma"/>
          <w:lang w:val="it-IT"/>
        </w:rPr>
        <w:t>“</w:t>
      </w:r>
      <w:r w:rsidRPr="00FF14B6">
        <w:rPr>
          <w:rFonts w:cs="Tahoma"/>
          <w:lang w:val="it-IT"/>
        </w:rPr>
        <w:t>Licenze Qualificanti</w:t>
      </w:r>
      <w:r w:rsidR="00341620" w:rsidRPr="00FF14B6">
        <w:rPr>
          <w:rFonts w:cs="Tahoma"/>
          <w:lang w:val="it-IT"/>
        </w:rPr>
        <w:t>”</w:t>
      </w:r>
      <w:r w:rsidRPr="00FF14B6">
        <w:rPr>
          <w:rFonts w:cs="Tahoma"/>
          <w:lang w:val="it-IT"/>
        </w:rPr>
        <w:t>) sono idonee a effettuare l</w:t>
      </w:r>
      <w:r w:rsidR="00CF04A9" w:rsidRPr="00FF14B6">
        <w:rPr>
          <w:rFonts w:cs="Tahoma"/>
          <w:lang w:val="it-IT"/>
        </w:rPr>
        <w:t>’</w:t>
      </w:r>
      <w:r w:rsidRPr="00FF14B6">
        <w:rPr>
          <w:rFonts w:cs="Tahoma"/>
          <w:lang w:val="it-IT"/>
        </w:rPr>
        <w:t>accesso ai prodotti software Windows Server Standard e</w:t>
      </w:r>
      <w:r w:rsidR="00B8520E" w:rsidRPr="00FF14B6">
        <w:rPr>
          <w:rFonts w:cs="Tahoma"/>
          <w:lang w:val="it-IT"/>
        </w:rPr>
        <w:t> </w:t>
      </w:r>
      <w:r w:rsidRPr="00FF14B6">
        <w:rPr>
          <w:rFonts w:cs="Tahoma"/>
          <w:lang w:val="it-IT"/>
        </w:rPr>
        <w:t xml:space="preserve">SQL Server 2012 Standard. Per ogni CAL Suite qualificante per SBS 2011 Premium Add-on in possesso di una società in data 1 agosto 2012, la società sarà ritenuta idonea a ricevere una licenza CAL per Windows Server 2012 e una licenza CAL per SQL Server 2012 con copertura Software Assurance. Per agevolare tale utilizzo, per ogni CAL Qualificante in suo possesso, alla società verrà concessa una CAL per Windows Server e una CAL per Server SQL 2012 (secondo il modello Server/CAL), come illustrato nella tabella che segue. </w:t>
      </w:r>
    </w:p>
    <w:p w:rsidR="008162A5" w:rsidRPr="00FF14B6" w:rsidRDefault="008162A5" w:rsidP="00910113">
      <w:pPr>
        <w:ind w:left="720"/>
        <w:rPr>
          <w:rFonts w:cs="Tahoma"/>
          <w:lang w:val="it-IT"/>
        </w:rPr>
      </w:pPr>
    </w:p>
    <w:p w:rsidR="001D1CFF" w:rsidRPr="00FF14B6" w:rsidRDefault="001D1CFF" w:rsidP="00910113">
      <w:pPr>
        <w:ind w:left="720"/>
        <w:rPr>
          <w:rFonts w:cs="Tahoma"/>
          <w:lang w:val="it-IT"/>
        </w:rPr>
      </w:pPr>
    </w:p>
    <w:p w:rsidR="001D1CFF" w:rsidRPr="00FF14B6" w:rsidRDefault="001D1CFF" w:rsidP="00910113">
      <w:pPr>
        <w:ind w:left="720"/>
        <w:rPr>
          <w:rFonts w:cs="Tahoma"/>
          <w:lang w:val="it-IT"/>
        </w:rPr>
      </w:pPr>
    </w:p>
    <w:p w:rsidR="001D1CFF" w:rsidRPr="00FF14B6" w:rsidRDefault="001D1CFF" w:rsidP="00910113">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428"/>
        <w:gridCol w:w="4320"/>
      </w:tblGrid>
      <w:tr w:rsidR="008162A5" w:rsidRPr="00FF14B6" w:rsidTr="00666B70">
        <w:tc>
          <w:tcPr>
            <w:tcW w:w="4428" w:type="dxa"/>
            <w:tcBorders>
              <w:top w:val="single" w:sz="4" w:space="0" w:color="auto"/>
              <w:left w:val="single" w:sz="4" w:space="0" w:color="auto"/>
              <w:bottom w:val="single" w:sz="4" w:space="0" w:color="auto"/>
              <w:right w:val="single" w:sz="4" w:space="0" w:color="auto"/>
            </w:tcBorders>
            <w:shd w:val="clear" w:color="auto" w:fill="F4B083"/>
          </w:tcPr>
          <w:p w:rsidR="008162A5" w:rsidRPr="00FF14B6" w:rsidRDefault="008162A5" w:rsidP="000A5032">
            <w:pPr>
              <w:spacing w:after="200" w:line="276" w:lineRule="auto"/>
              <w:rPr>
                <w:rFonts w:eastAsia="Times New Roman" w:cs="Tahoma"/>
                <w:szCs w:val="18"/>
              </w:rPr>
            </w:pPr>
            <w:r w:rsidRPr="00FF14B6">
              <w:rPr>
                <w:rFonts w:cs="Tahoma"/>
                <w:b/>
                <w:color w:val="000000"/>
                <w:lang w:val="it-IT"/>
              </w:rPr>
              <w:t>Licenze Qualificanti</w:t>
            </w:r>
          </w:p>
        </w:tc>
        <w:tc>
          <w:tcPr>
            <w:tcW w:w="4320" w:type="dxa"/>
            <w:tcBorders>
              <w:top w:val="single" w:sz="4" w:space="0" w:color="auto"/>
              <w:left w:val="single" w:sz="4" w:space="0" w:color="auto"/>
              <w:bottom w:val="single" w:sz="4" w:space="0" w:color="auto"/>
              <w:right w:val="single" w:sz="4" w:space="0" w:color="auto"/>
            </w:tcBorders>
            <w:shd w:val="clear" w:color="auto" w:fill="F4B083"/>
          </w:tcPr>
          <w:p w:rsidR="008162A5" w:rsidRPr="00FF14B6" w:rsidRDefault="008162A5" w:rsidP="000A5032">
            <w:pPr>
              <w:spacing w:after="200" w:line="276" w:lineRule="auto"/>
              <w:rPr>
                <w:rFonts w:eastAsia="Times New Roman" w:cs="Tahoma"/>
                <w:szCs w:val="18"/>
              </w:rPr>
            </w:pPr>
            <w:r w:rsidRPr="00FF14B6">
              <w:rPr>
                <w:rFonts w:cs="Tahoma"/>
                <w:b/>
                <w:color w:val="000000"/>
                <w:lang w:val="it-IT"/>
              </w:rPr>
              <w:t>Concessione di Licenza</w:t>
            </w:r>
          </w:p>
        </w:tc>
      </w:tr>
      <w:tr w:rsidR="008162A5" w:rsidRPr="00FF14B6" w:rsidTr="00666B70">
        <w:tc>
          <w:tcPr>
            <w:tcW w:w="4428"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eastAsia="Times New Roman" w:cs="Tahoma"/>
                <w:szCs w:val="18"/>
                <w:lang w:val="it-IT"/>
              </w:rPr>
            </w:pPr>
            <w:r w:rsidRPr="00FF14B6">
              <w:rPr>
                <w:rFonts w:eastAsia="Times New Roman" w:cs="Tahoma"/>
                <w:szCs w:val="18"/>
                <w:lang w:val="it-IT"/>
              </w:rPr>
              <w:t>CAL Suite per SBS 2011 Premium Add-on con copertura Software Assurance fino al 31 luglio 2012</w:t>
            </w:r>
          </w:p>
        </w:tc>
        <w:tc>
          <w:tcPr>
            <w:tcW w:w="4320"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cs="Tahoma"/>
              </w:rPr>
            </w:pPr>
            <w:r w:rsidRPr="00FF14B6">
              <w:rPr>
                <w:rFonts w:cs="Tahoma"/>
              </w:rPr>
              <w:t>CAL per Windows Server 2008 R2</w:t>
            </w:r>
          </w:p>
          <w:p w:rsidR="008162A5" w:rsidRPr="00FF14B6" w:rsidRDefault="008162A5" w:rsidP="00CA14C9">
            <w:pPr>
              <w:spacing w:line="276" w:lineRule="auto"/>
              <w:rPr>
                <w:rFonts w:eastAsia="Times New Roman" w:cs="Tahoma"/>
                <w:szCs w:val="18"/>
              </w:rPr>
            </w:pPr>
            <w:r w:rsidRPr="00FF14B6">
              <w:rPr>
                <w:rFonts w:eastAsia="Times New Roman" w:cs="Tahoma"/>
                <w:szCs w:val="18"/>
              </w:rPr>
              <w:t>CAL per SQL Server 2012</w:t>
            </w:r>
          </w:p>
        </w:tc>
      </w:tr>
      <w:tr w:rsidR="008162A5" w:rsidRPr="00FF14B6" w:rsidTr="00666B70">
        <w:tc>
          <w:tcPr>
            <w:tcW w:w="4428"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eastAsia="Times New Roman" w:cs="Tahoma"/>
                <w:szCs w:val="18"/>
                <w:lang w:val="it-IT"/>
              </w:rPr>
            </w:pPr>
            <w:r w:rsidRPr="00FF14B6">
              <w:rPr>
                <w:rFonts w:eastAsia="Times New Roman" w:cs="Tahoma"/>
                <w:szCs w:val="18"/>
                <w:lang w:val="it-IT"/>
              </w:rPr>
              <w:t>CAL Suite per SBS 2011 Premium Add-on con copertura Software Assurance in data 1 agosto 2012 o successiva</w:t>
            </w:r>
          </w:p>
        </w:tc>
        <w:tc>
          <w:tcPr>
            <w:tcW w:w="4320" w:type="dxa"/>
            <w:tcBorders>
              <w:top w:val="single" w:sz="4" w:space="0" w:color="auto"/>
              <w:left w:val="single" w:sz="4" w:space="0" w:color="auto"/>
              <w:bottom w:val="single" w:sz="4" w:space="0" w:color="auto"/>
              <w:right w:val="single" w:sz="4" w:space="0" w:color="auto"/>
            </w:tcBorders>
          </w:tcPr>
          <w:p w:rsidR="008162A5" w:rsidRPr="00FF14B6" w:rsidRDefault="008162A5" w:rsidP="00CA14C9">
            <w:pPr>
              <w:spacing w:line="276" w:lineRule="auto"/>
              <w:rPr>
                <w:rFonts w:cs="Tahoma"/>
              </w:rPr>
            </w:pPr>
            <w:r w:rsidRPr="00FF14B6">
              <w:rPr>
                <w:rFonts w:cs="Tahoma"/>
                <w:lang w:val="it-IT"/>
              </w:rPr>
              <w:t>CAL per Windows Server 2012 con Software</w:t>
            </w:r>
            <w:r w:rsidR="00666B70" w:rsidRPr="00FF14B6">
              <w:rPr>
                <w:rFonts w:cs="Tahoma"/>
                <w:lang w:val="it-IT"/>
              </w:rPr>
              <w:t> </w:t>
            </w:r>
            <w:r w:rsidRPr="00FF14B6">
              <w:rPr>
                <w:rFonts w:cs="Tahoma"/>
                <w:lang w:val="it-IT"/>
              </w:rPr>
              <w:t>Assurance</w:t>
            </w:r>
          </w:p>
          <w:p w:rsidR="008162A5" w:rsidRPr="00FF14B6" w:rsidRDefault="008162A5" w:rsidP="00CA14C9">
            <w:pPr>
              <w:spacing w:line="276" w:lineRule="auto"/>
              <w:rPr>
                <w:rFonts w:eastAsia="Times New Roman" w:cs="Tahoma"/>
                <w:szCs w:val="18"/>
              </w:rPr>
            </w:pPr>
            <w:r w:rsidRPr="00FF14B6">
              <w:rPr>
                <w:rFonts w:eastAsia="Times New Roman" w:cs="Tahoma"/>
                <w:szCs w:val="18"/>
                <w:lang w:val="it-IT"/>
              </w:rPr>
              <w:t>CAL per SQL Server 2012 con Software Assurance</w:t>
            </w:r>
          </w:p>
        </w:tc>
      </w:tr>
    </w:tbl>
    <w:p w:rsidR="008162A5" w:rsidRPr="00FF14B6" w:rsidRDefault="008162A5" w:rsidP="00910113">
      <w:pPr>
        <w:rPr>
          <w:rFonts w:cs="Tahoma"/>
        </w:rPr>
      </w:pPr>
      <w:r w:rsidRPr="00FF14B6">
        <w:rPr>
          <w:rFonts w:eastAsia="Times New Roman" w:cs="Tahoma"/>
          <w:szCs w:val="18"/>
        </w:rPr>
        <w:t xml:space="preserve"> </w:t>
      </w:r>
    </w:p>
    <w:p w:rsidR="008162A5" w:rsidRPr="00FF14B6" w:rsidRDefault="008162A5" w:rsidP="00910113">
      <w:pPr>
        <w:pStyle w:val="ListParagraph"/>
        <w:contextualSpacing w:val="0"/>
        <w:rPr>
          <w:rFonts w:ascii="Tahoma" w:hAnsi="Tahoma" w:cs="Tahoma"/>
          <w:sz w:val="18"/>
          <w:szCs w:val="18"/>
          <w:lang w:val="it-IT"/>
        </w:rPr>
      </w:pPr>
      <w:r w:rsidRPr="00FF14B6">
        <w:rPr>
          <w:rFonts w:ascii="Tahoma" w:hAnsi="Tahoma" w:cs="Tahoma"/>
          <w:sz w:val="18"/>
          <w:szCs w:val="18"/>
          <w:lang w:val="it-IT"/>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w:t>
      </w:r>
      <w:r w:rsidR="00666B70" w:rsidRPr="00FF14B6">
        <w:rPr>
          <w:rFonts w:ascii="Tahoma" w:hAnsi="Tahoma" w:cs="Tahoma"/>
          <w:sz w:val="18"/>
          <w:szCs w:val="18"/>
          <w:lang w:val="it-IT"/>
        </w:rPr>
        <w:t> </w:t>
      </w:r>
      <w:r w:rsidRPr="00FF14B6">
        <w:rPr>
          <w:rFonts w:ascii="Tahoma" w:hAnsi="Tahoma" w:cs="Tahoma"/>
          <w:sz w:val="18"/>
          <w:szCs w:val="18"/>
          <w:lang w:val="it-IT"/>
        </w:rPr>
        <w:t>31</w:t>
      </w:r>
      <w:r w:rsidR="00666B70" w:rsidRPr="00FF14B6">
        <w:rPr>
          <w:rFonts w:ascii="Tahoma" w:hAnsi="Tahoma" w:cs="Tahoma"/>
          <w:sz w:val="18"/>
          <w:szCs w:val="18"/>
          <w:lang w:val="it-IT"/>
        </w:rPr>
        <w:t> </w:t>
      </w:r>
      <w:r w:rsidRPr="00FF14B6">
        <w:rPr>
          <w:rFonts w:ascii="Tahoma" w:hAnsi="Tahoma" w:cs="Tahoma"/>
          <w:sz w:val="18"/>
          <w:szCs w:val="18"/>
          <w:lang w:val="it-IT"/>
        </w:rPr>
        <w:t>dicembre 2012 di rinnovare la copertura per le CAL ricevute in concessione ai sensi della presente offerta. Le società con copertura Software Assurance attiva per le CAL Qualificanti in scadenza nel mese di</w:t>
      </w:r>
      <w:r w:rsidR="00666B70" w:rsidRPr="00FF14B6">
        <w:rPr>
          <w:rFonts w:ascii="Tahoma" w:hAnsi="Tahoma" w:cs="Tahoma"/>
          <w:sz w:val="18"/>
          <w:szCs w:val="18"/>
          <w:lang w:val="it-IT"/>
        </w:rPr>
        <w:t> </w:t>
      </w:r>
      <w:r w:rsidRPr="00FF14B6">
        <w:rPr>
          <w:rFonts w:ascii="Tahoma" w:hAnsi="Tahoma" w:cs="Tahoma"/>
          <w:sz w:val="18"/>
          <w:szCs w:val="18"/>
          <w:lang w:val="it-IT"/>
        </w:rPr>
        <w:t>luglio 2012 hanno la possibilità fino al 31 dicembre 2012 di acquistare la copertura per le CAL ricevute in</w:t>
      </w:r>
      <w:r w:rsidR="00666B70" w:rsidRPr="00FF14B6">
        <w:rPr>
          <w:rFonts w:ascii="Tahoma" w:hAnsi="Tahoma" w:cs="Tahoma"/>
          <w:sz w:val="18"/>
          <w:szCs w:val="18"/>
          <w:lang w:val="it-IT"/>
        </w:rPr>
        <w:t> </w:t>
      </w:r>
      <w:r w:rsidRPr="00FF14B6">
        <w:rPr>
          <w:rFonts w:ascii="Tahoma" w:hAnsi="Tahoma" w:cs="Tahoma"/>
          <w:sz w:val="18"/>
          <w:szCs w:val="18"/>
          <w:lang w:val="it-IT"/>
        </w:rPr>
        <w:t>concessione ai sensi della presente offerta.</w:t>
      </w:r>
    </w:p>
    <w:p w:rsidR="008162A5" w:rsidRPr="00FF14B6" w:rsidRDefault="008162A5" w:rsidP="00910113">
      <w:pPr>
        <w:pStyle w:val="ListParagraph"/>
        <w:contextualSpacing w:val="0"/>
        <w:rPr>
          <w:rFonts w:ascii="Tahoma" w:hAnsi="Tahoma" w:cs="Tahoma"/>
          <w:sz w:val="18"/>
          <w:szCs w:val="18"/>
          <w:lang w:val="it-IT"/>
        </w:rPr>
      </w:pPr>
    </w:p>
    <w:p w:rsidR="008162A5" w:rsidRPr="00FF14B6" w:rsidRDefault="008162A5" w:rsidP="00910113">
      <w:pPr>
        <w:pStyle w:val="ListParagraph"/>
        <w:contextualSpacing w:val="0"/>
        <w:rPr>
          <w:rFonts w:ascii="Tahoma" w:hAnsi="Tahoma" w:cs="Tahoma"/>
          <w:sz w:val="18"/>
          <w:szCs w:val="18"/>
          <w:lang w:val="it-IT"/>
        </w:rPr>
      </w:pPr>
      <w:r w:rsidRPr="00FF14B6">
        <w:rPr>
          <w:rFonts w:ascii="Tahoma" w:hAnsi="Tahoma" w:cs="Tahoma"/>
          <w:sz w:val="18"/>
          <w:szCs w:val="18"/>
          <w:lang w:val="it-IT"/>
        </w:rPr>
        <w:t>Nel caso in cui le società abbiano acquistato diritti perpetui previsti dalle CAL qualificanti, le CAL acquistate ai sensi della presente concessione saranno anch</w:t>
      </w:r>
      <w:r w:rsidR="00CF04A9" w:rsidRPr="00FF14B6">
        <w:rPr>
          <w:rFonts w:ascii="Tahoma" w:hAnsi="Tahoma" w:cs="Tahoma"/>
          <w:sz w:val="18"/>
          <w:szCs w:val="18"/>
          <w:lang w:val="it-IT"/>
        </w:rPr>
        <w:t>’</w:t>
      </w:r>
      <w:r w:rsidRPr="00FF14B6">
        <w:rPr>
          <w:rFonts w:ascii="Tahoma" w:hAnsi="Tahoma" w:cs="Tahoma"/>
          <w:sz w:val="18"/>
          <w:szCs w:val="18"/>
          <w:lang w:val="it-IT"/>
        </w:rPr>
        <w:t>esse perpetue; diversamente, le CAL acquistate ai sensi della presente concessione cesseranno alla scadenza delle CAL Qualificanti sottostanti.</w:t>
      </w:r>
    </w:p>
    <w:p w:rsidR="008162A5" w:rsidRPr="00FF14B6" w:rsidRDefault="008162A5" w:rsidP="00910113">
      <w:pPr>
        <w:pStyle w:val="ListParagraph"/>
        <w:contextualSpacing w:val="0"/>
        <w:rPr>
          <w:rFonts w:ascii="Tahoma" w:hAnsi="Tahoma" w:cs="Tahoma"/>
          <w:sz w:val="18"/>
          <w:szCs w:val="18"/>
          <w:lang w:val="it-IT"/>
        </w:rPr>
      </w:pPr>
    </w:p>
    <w:p w:rsidR="008162A5" w:rsidRPr="00FF14B6" w:rsidRDefault="008162A5" w:rsidP="00910113">
      <w:pPr>
        <w:pStyle w:val="ListParagraph"/>
        <w:contextualSpacing w:val="0"/>
        <w:rPr>
          <w:rFonts w:ascii="Tahoma" w:hAnsi="Tahoma" w:cs="Tahoma"/>
          <w:sz w:val="18"/>
          <w:szCs w:val="18"/>
          <w:lang w:val="it-IT"/>
        </w:rPr>
      </w:pPr>
      <w:r w:rsidRPr="00FF14B6">
        <w:rPr>
          <w:rFonts w:ascii="Tahoma" w:hAnsi="Tahoma" w:cs="Tahoma"/>
          <w:sz w:val="18"/>
          <w:szCs w:val="18"/>
          <w:lang w:val="it-IT"/>
        </w:rPr>
        <w:t>Per ogni CAL Qualificante acquistata ai sensi del contratto Open Value Subscription, una società potrà eseguire il buy-out di una CAL Suite per SBS 2011 Premium Add-on come indicato o di:</w:t>
      </w:r>
    </w:p>
    <w:p w:rsidR="008162A5" w:rsidRPr="00FF14B6" w:rsidRDefault="008162A5" w:rsidP="00910113">
      <w:pPr>
        <w:pStyle w:val="ListParagraph"/>
        <w:contextualSpacing w:val="0"/>
        <w:rPr>
          <w:rFonts w:ascii="Tahoma" w:hAnsi="Tahoma" w:cs="Tahoma"/>
          <w:sz w:val="18"/>
          <w:szCs w:val="18"/>
          <w:lang w:val="it-IT"/>
        </w:rPr>
      </w:pPr>
    </w:p>
    <w:p w:rsidR="008162A5" w:rsidRPr="00FF14B6" w:rsidRDefault="008162A5" w:rsidP="005D60A4">
      <w:pPr>
        <w:pStyle w:val="ListParagraph"/>
        <w:numPr>
          <w:ilvl w:val="1"/>
          <w:numId w:val="114"/>
        </w:numPr>
        <w:tabs>
          <w:tab w:val="clear" w:pos="1440"/>
        </w:tabs>
        <w:spacing w:after="60"/>
        <w:ind w:hanging="274"/>
        <w:contextualSpacing w:val="0"/>
        <w:rPr>
          <w:rFonts w:ascii="Tahoma" w:hAnsi="Tahoma" w:cs="Tahoma"/>
          <w:sz w:val="18"/>
          <w:szCs w:val="18"/>
          <w:lang w:val="it-IT"/>
        </w:rPr>
      </w:pPr>
      <w:r w:rsidRPr="00FF14B6">
        <w:rPr>
          <w:rFonts w:ascii="Tahoma" w:hAnsi="Tahoma" w:cs="Tahoma"/>
          <w:sz w:val="18"/>
          <w:szCs w:val="18"/>
          <w:lang w:val="it-IT"/>
        </w:rPr>
        <w:t>Una CAL per Windows Server 2012 e una per SQL Server 2012 per i contratti in scadenza in data 1</w:t>
      </w:r>
      <w:r w:rsidR="00B8520E" w:rsidRPr="00FF14B6">
        <w:rPr>
          <w:rFonts w:ascii="Tahoma" w:hAnsi="Tahoma" w:cs="Tahoma"/>
          <w:sz w:val="18"/>
          <w:szCs w:val="18"/>
          <w:lang w:val="it-IT"/>
        </w:rPr>
        <w:t> </w:t>
      </w:r>
      <w:r w:rsidRPr="00FF14B6">
        <w:rPr>
          <w:rFonts w:ascii="Tahoma" w:hAnsi="Tahoma" w:cs="Tahoma"/>
          <w:sz w:val="18"/>
          <w:szCs w:val="18"/>
          <w:lang w:val="it-IT"/>
        </w:rPr>
        <w:t>agosto 2012 o successiva oppure</w:t>
      </w:r>
    </w:p>
    <w:p w:rsidR="008162A5" w:rsidRPr="00FF14B6" w:rsidRDefault="008162A5" w:rsidP="005D60A4">
      <w:pPr>
        <w:pStyle w:val="ListParagraph"/>
        <w:numPr>
          <w:ilvl w:val="1"/>
          <w:numId w:val="114"/>
        </w:numPr>
        <w:tabs>
          <w:tab w:val="clear" w:pos="1440"/>
        </w:tabs>
        <w:spacing w:after="60"/>
        <w:ind w:hanging="274"/>
        <w:contextualSpacing w:val="0"/>
        <w:rPr>
          <w:rFonts w:ascii="Tahoma" w:hAnsi="Tahoma" w:cs="Tahoma"/>
          <w:sz w:val="18"/>
          <w:szCs w:val="18"/>
          <w:lang w:val="it-IT"/>
        </w:rPr>
      </w:pPr>
      <w:r w:rsidRPr="00FF14B6">
        <w:rPr>
          <w:rFonts w:ascii="Tahoma" w:hAnsi="Tahoma" w:cs="Tahoma"/>
          <w:sz w:val="18"/>
          <w:szCs w:val="18"/>
          <w:lang w:val="it-IT"/>
        </w:rPr>
        <w:t>Una CAL per Windows Server 2008 e una per SQL Server 2012 per i contratti in scadenza in data 1</w:t>
      </w:r>
      <w:r w:rsidR="00B8520E" w:rsidRPr="00FF14B6">
        <w:rPr>
          <w:rFonts w:ascii="Tahoma" w:hAnsi="Tahoma" w:cs="Tahoma"/>
          <w:sz w:val="18"/>
          <w:szCs w:val="18"/>
          <w:lang w:val="it-IT"/>
        </w:rPr>
        <w:t> </w:t>
      </w:r>
      <w:r w:rsidRPr="00FF14B6">
        <w:rPr>
          <w:rFonts w:ascii="Tahoma" w:hAnsi="Tahoma" w:cs="Tahoma"/>
          <w:sz w:val="18"/>
          <w:szCs w:val="18"/>
          <w:lang w:val="it-IT"/>
        </w:rPr>
        <w:t>luglio 2012.</w:t>
      </w:r>
    </w:p>
    <w:p w:rsidR="008162A5" w:rsidRPr="00FF14B6" w:rsidRDefault="008162A5" w:rsidP="00910113">
      <w:pPr>
        <w:pStyle w:val="ListParagraph"/>
        <w:ind w:left="1800"/>
        <w:contextualSpacing w:val="0"/>
        <w:rPr>
          <w:rFonts w:ascii="Tahoma" w:hAnsi="Tahoma" w:cs="Tahoma"/>
          <w:sz w:val="18"/>
          <w:szCs w:val="18"/>
          <w:lang w:val="it-IT"/>
        </w:rPr>
      </w:pPr>
    </w:p>
    <w:p w:rsidR="008162A5" w:rsidRPr="00FF14B6" w:rsidRDefault="008162A5" w:rsidP="00910113">
      <w:pPr>
        <w:ind w:left="720"/>
        <w:rPr>
          <w:rFonts w:cs="Tahoma"/>
          <w:szCs w:val="18"/>
          <w:lang w:val="it-IT"/>
        </w:rPr>
      </w:pPr>
      <w:r w:rsidRPr="00FF14B6">
        <w:rPr>
          <w:rFonts w:cs="Tahoma"/>
          <w:szCs w:val="18"/>
          <w:lang w:val="it-IT"/>
        </w:rPr>
        <w:t>Utilizzando le CAL per Windows Server 2012 e le CAL per SQL Server 2012 ai sensi della presente concessione, le CAL Suite Qualificanti delle società in essere per SBS Premium Add-on non saranno più</w:t>
      </w:r>
      <w:r w:rsidR="00B8520E" w:rsidRPr="00FF14B6">
        <w:rPr>
          <w:rFonts w:cs="Tahoma"/>
          <w:szCs w:val="18"/>
          <w:lang w:val="it-IT"/>
        </w:rPr>
        <w:t> </w:t>
      </w:r>
      <w:r w:rsidRPr="00FF14B6">
        <w:rPr>
          <w:rFonts w:cs="Tahoma"/>
          <w:szCs w:val="18"/>
          <w:lang w:val="it-IT"/>
        </w:rPr>
        <w:t>valide.</w:t>
      </w:r>
    </w:p>
    <w:p w:rsidR="008162A5" w:rsidRPr="00FF14B6" w:rsidRDefault="008162A5" w:rsidP="00910113">
      <w:pPr>
        <w:ind w:left="720"/>
        <w:rPr>
          <w:rFonts w:cs="Tahoma"/>
          <w:lang w:val="it-IT"/>
        </w:rPr>
      </w:pPr>
    </w:p>
    <w:p w:rsidR="008162A5" w:rsidRPr="00FF14B6" w:rsidRDefault="008162A5" w:rsidP="00910113">
      <w:pPr>
        <w:ind w:left="720"/>
        <w:rPr>
          <w:rFonts w:cs="Tahoma"/>
          <w:lang w:val="it-IT"/>
        </w:rPr>
      </w:pPr>
      <w:r w:rsidRPr="00FF14B6">
        <w:rPr>
          <w:rFonts w:cs="Tahoma"/>
          <w:color w:val="000000"/>
          <w:lang w:val="it-IT"/>
        </w:rPr>
        <w:t>Le Premium Add-on CAL Suite per SBS 2011 acquistate successivamente nello stesso periodo di validità dell</w:t>
      </w:r>
      <w:r w:rsidR="00CF04A9" w:rsidRPr="00FF14B6">
        <w:rPr>
          <w:rFonts w:cs="Tahoma"/>
          <w:color w:val="000000"/>
          <w:lang w:val="it-IT"/>
        </w:rPr>
        <w:t>’</w:t>
      </w:r>
      <w:r w:rsidRPr="00FF14B6">
        <w:rPr>
          <w:rFonts w:cs="Tahoma"/>
          <w:color w:val="000000"/>
          <w:lang w:val="it-IT"/>
        </w:rPr>
        <w:t>iscrizione nell</w:t>
      </w:r>
      <w:r w:rsidR="00CF04A9" w:rsidRPr="00FF14B6">
        <w:rPr>
          <w:rFonts w:cs="Tahoma"/>
          <w:color w:val="000000"/>
          <w:lang w:val="it-IT"/>
        </w:rPr>
        <w:t>’</w:t>
      </w:r>
      <w:r w:rsidRPr="00FF14B6">
        <w:rPr>
          <w:rFonts w:cs="Tahoma"/>
          <w:color w:val="000000"/>
          <w:lang w:val="it-IT"/>
        </w:rPr>
        <w:t>ambito di una procedura pianificata di true-up di una società Open Value Subscription o</w:t>
      </w:r>
      <w:r w:rsidR="00B8520E" w:rsidRPr="00FF14B6">
        <w:rPr>
          <w:rFonts w:cs="Tahoma"/>
          <w:szCs w:val="18"/>
          <w:lang w:val="it-IT"/>
        </w:rPr>
        <w:t> </w:t>
      </w:r>
      <w:r w:rsidRPr="00FF14B6">
        <w:rPr>
          <w:rFonts w:cs="Tahoma"/>
          <w:color w:val="000000"/>
          <w:lang w:val="it-IT"/>
        </w:rPr>
        <w:t>EES sono anch</w:t>
      </w:r>
      <w:r w:rsidR="00CF04A9" w:rsidRPr="00FF14B6">
        <w:rPr>
          <w:rFonts w:cs="Tahoma"/>
          <w:color w:val="000000"/>
          <w:lang w:val="it-IT"/>
        </w:rPr>
        <w:t>’</w:t>
      </w:r>
      <w:r w:rsidRPr="00FF14B6">
        <w:rPr>
          <w:rFonts w:cs="Tahoma"/>
          <w:color w:val="000000"/>
          <w:lang w:val="it-IT"/>
        </w:rPr>
        <w:t>esse CAL Qualificanti per gli scopi previsti dalla suddetta concessione.</w:t>
      </w:r>
      <w:r w:rsidRPr="00FF14B6">
        <w:rPr>
          <w:rFonts w:cs="Tahoma"/>
          <w:lang w:val="it-IT"/>
        </w:rPr>
        <w:t xml:space="preserve"> </w:t>
      </w:r>
    </w:p>
    <w:p w:rsidR="008162A5" w:rsidRPr="00FF14B6" w:rsidRDefault="008162A5" w:rsidP="00910113">
      <w:pPr>
        <w:rPr>
          <w:rFonts w:cs="Tahoma"/>
          <w:lang w:val="it-IT"/>
        </w:rPr>
      </w:pPr>
    </w:p>
    <w:p w:rsidR="008162A5" w:rsidRPr="00FF14B6" w:rsidRDefault="008162A5" w:rsidP="00910113">
      <w:pPr>
        <w:widowControl w:val="0"/>
        <w:jc w:val="both"/>
        <w:rPr>
          <w:rFonts w:cs="Tahoma"/>
          <w:lang w:val="it-IT"/>
        </w:rPr>
      </w:pPr>
      <w:bookmarkStart w:id="2168" w:name="_123_Windows_Azure"/>
      <w:bookmarkEnd w:id="2168"/>
    </w:p>
    <w:p w:rsidR="008162A5" w:rsidRPr="00FF14B6" w:rsidRDefault="008162A5" w:rsidP="00836655">
      <w:pPr>
        <w:pStyle w:val="Heading2"/>
        <w:ind w:left="0"/>
        <w:rPr>
          <w:rFonts w:ascii="Tahoma" w:hAnsi="Tahoma" w:cs="Tahoma"/>
          <w:lang w:val="it-IT"/>
        </w:rPr>
      </w:pPr>
      <w:bookmarkStart w:id="2169" w:name="_124_Windows_Small_1"/>
      <w:bookmarkStart w:id="2170" w:name="_Toc336338381"/>
      <w:bookmarkStart w:id="2171" w:name="_Toc341193274"/>
      <w:bookmarkStart w:id="2172" w:name="_115_Windows_Small"/>
      <w:bookmarkStart w:id="2173" w:name="_Toc345678842"/>
      <w:bookmarkEnd w:id="2169"/>
      <w:bookmarkEnd w:id="2170"/>
      <w:bookmarkEnd w:id="2171"/>
      <w:bookmarkEnd w:id="2172"/>
      <w:r w:rsidRPr="00FF14B6">
        <w:rPr>
          <w:rFonts w:ascii="Tahoma" w:hAnsi="Tahoma" w:cs="Tahoma"/>
          <w:color w:val="F8701C"/>
          <w:sz w:val="22"/>
          <w:vertAlign w:val="superscript"/>
          <w:lang w:val="it-IT"/>
        </w:rPr>
        <w:t>115</w:t>
      </w:r>
      <w:r w:rsidRPr="00FF14B6">
        <w:rPr>
          <w:rFonts w:ascii="Tahoma" w:hAnsi="Tahoma" w:cs="Tahoma"/>
          <w:color w:val="F8701C"/>
          <w:sz w:val="22"/>
          <w:lang w:val="it-IT"/>
        </w:rPr>
        <w:t xml:space="preserve"> Windows Small Business Server 2011 Essentials</w:t>
      </w:r>
      <w:bookmarkEnd w:id="2173"/>
    </w:p>
    <w:p w:rsidR="008162A5" w:rsidRPr="00FF14B6" w:rsidRDefault="008162A5" w:rsidP="0021735C">
      <w:pPr>
        <w:rPr>
          <w:rFonts w:cs="Tahoma"/>
          <w:lang w:val="it-IT"/>
        </w:rPr>
      </w:pPr>
    </w:p>
    <w:p w:rsidR="008162A5" w:rsidRPr="00FF14B6" w:rsidRDefault="008162A5" w:rsidP="00910113">
      <w:pPr>
        <w:spacing w:after="60"/>
        <w:ind w:left="720"/>
        <w:rPr>
          <w:rFonts w:cs="Tahoma"/>
          <w:lang w:val="it-IT"/>
        </w:rPr>
      </w:pPr>
      <w:r w:rsidRPr="00FF14B6">
        <w:rPr>
          <w:rFonts w:cs="Tahoma"/>
          <w:b/>
          <w:color w:val="000000"/>
          <w:lang w:val="it-IT"/>
        </w:rPr>
        <w:t>Concessioni di Licenza associate alla fine del ciclo di vita di Windows Small Business Server (SBS) 2011 Essentials</w:t>
      </w:r>
      <w:r w:rsidRPr="00FF14B6">
        <w:rPr>
          <w:rFonts w:cs="Tahoma"/>
          <w:lang w:val="it-IT"/>
        </w:rPr>
        <w:t xml:space="preserve"> </w:t>
      </w:r>
    </w:p>
    <w:p w:rsidR="008162A5" w:rsidRPr="00FF14B6" w:rsidRDefault="008162A5" w:rsidP="00910113">
      <w:pPr>
        <w:ind w:left="720"/>
        <w:rPr>
          <w:rFonts w:cs="Tahoma"/>
          <w:lang w:val="it-IT"/>
        </w:rPr>
      </w:pPr>
      <w:r w:rsidRPr="00FF14B6">
        <w:rPr>
          <w:rFonts w:cs="Tahoma"/>
          <w:lang w:val="it-IT"/>
        </w:rPr>
        <w:t>Windows SBS 2011 Essentials sarà l</w:t>
      </w:r>
      <w:r w:rsidR="00CF04A9" w:rsidRPr="00FF14B6">
        <w:rPr>
          <w:rFonts w:cs="Tahoma"/>
          <w:lang w:val="it-IT"/>
        </w:rPr>
        <w:t>’</w:t>
      </w:r>
      <w:r w:rsidRPr="00FF14B6">
        <w:rPr>
          <w:rFonts w:cs="Tahoma"/>
          <w:lang w:val="it-IT"/>
        </w:rPr>
        <w:t xml:space="preserve">ultima versione di Windows SBS Essentials. </w:t>
      </w:r>
      <w:r w:rsidRPr="00FF14B6">
        <w:rPr>
          <w:rFonts w:cs="Tahoma"/>
          <w:color w:val="000000"/>
          <w:lang w:val="it-IT"/>
        </w:rPr>
        <w:t xml:space="preserve">Le società titolari di contratti multilicenza con copertura Software Assurance attiva per le licenze per </w:t>
      </w:r>
      <w:r w:rsidRPr="00FF14B6">
        <w:rPr>
          <w:rFonts w:cs="Tahoma"/>
          <w:lang w:val="it-IT"/>
        </w:rPr>
        <w:t>Windows SBS 2011 Essentials</w:t>
      </w:r>
      <w:r w:rsidRPr="00FF14B6">
        <w:rPr>
          <w:rFonts w:cs="Tahoma"/>
          <w:color w:val="000000"/>
          <w:lang w:val="it-IT"/>
        </w:rPr>
        <w:t xml:space="preserve"> in data 1 novembre 2012 o in occasione della prima disponibilità di </w:t>
      </w:r>
      <w:r w:rsidRPr="00FF14B6">
        <w:rPr>
          <w:rFonts w:cs="Tahoma"/>
          <w:lang w:val="it-IT"/>
        </w:rPr>
        <w:t>Windows Server 2012 Essentials</w:t>
      </w:r>
      <w:r w:rsidRPr="00FF14B6">
        <w:rPr>
          <w:rFonts w:cs="Tahoma"/>
          <w:color w:val="000000"/>
          <w:lang w:val="it-IT"/>
        </w:rPr>
        <w:t xml:space="preserve"> per il download dal sito Web Volume Licensing Service Center, a seconda di quale evento si verificherà per primo, (</w:t>
      </w:r>
      <w:r w:rsidR="00341620" w:rsidRPr="00FF14B6">
        <w:rPr>
          <w:rFonts w:cs="Tahoma"/>
          <w:color w:val="000000"/>
          <w:lang w:val="it-IT"/>
        </w:rPr>
        <w:t>“</w:t>
      </w:r>
      <w:r w:rsidRPr="00FF14B6">
        <w:rPr>
          <w:rFonts w:cs="Tahoma"/>
          <w:color w:val="000000"/>
          <w:lang w:val="it-IT"/>
        </w:rPr>
        <w:t>Licenze Qualificanti</w:t>
      </w:r>
      <w:r w:rsidR="00341620" w:rsidRPr="00FF14B6">
        <w:rPr>
          <w:rFonts w:cs="Tahoma"/>
          <w:color w:val="000000"/>
          <w:lang w:val="it-IT"/>
        </w:rPr>
        <w:t>”</w:t>
      </w:r>
      <w:r w:rsidRPr="00FF14B6">
        <w:rPr>
          <w:rFonts w:cs="Tahoma"/>
          <w:color w:val="000000"/>
          <w:lang w:val="it-IT"/>
        </w:rPr>
        <w:t xml:space="preserve">) saranno autorizzate a effettuare </w:t>
      </w:r>
      <w:r w:rsidRPr="00FF14B6">
        <w:rPr>
          <w:rFonts w:cs="Tahoma"/>
          <w:color w:val="000000"/>
          <w:u w:val="single"/>
          <w:lang w:val="it-IT"/>
        </w:rPr>
        <w:t>l</w:t>
      </w:r>
      <w:r w:rsidR="00CF04A9" w:rsidRPr="00FF14B6">
        <w:rPr>
          <w:rFonts w:cs="Tahoma"/>
          <w:color w:val="000000"/>
          <w:u w:val="single"/>
          <w:lang w:val="it-IT"/>
        </w:rPr>
        <w:t>’</w:t>
      </w:r>
      <w:r w:rsidRPr="00FF14B6">
        <w:rPr>
          <w:rFonts w:cs="Tahoma"/>
          <w:color w:val="000000"/>
          <w:u w:val="single"/>
          <w:lang w:val="it-IT"/>
        </w:rPr>
        <w:t>aggiornamento al</w:t>
      </w:r>
      <w:r w:rsidRPr="00FF14B6">
        <w:rPr>
          <w:rFonts w:cs="Tahoma"/>
          <w:color w:val="000000"/>
          <w:lang w:val="it-IT"/>
        </w:rPr>
        <w:t xml:space="preserve"> software </w:t>
      </w:r>
      <w:r w:rsidRPr="00FF14B6">
        <w:rPr>
          <w:rFonts w:cs="Tahoma"/>
          <w:lang w:val="it-IT"/>
        </w:rPr>
        <w:t xml:space="preserve">Windows Server 2012 Essentials e a </w:t>
      </w:r>
      <w:r w:rsidRPr="00FF14B6">
        <w:rPr>
          <w:rFonts w:cs="Tahoma"/>
          <w:color w:val="000000"/>
          <w:lang w:val="it-IT"/>
        </w:rPr>
        <w:t xml:space="preserve">utilizzarlo </w:t>
      </w:r>
      <w:r w:rsidRPr="00FF14B6">
        <w:rPr>
          <w:rFonts w:cs="Tahoma"/>
          <w:color w:val="000000"/>
          <w:u w:val="single"/>
          <w:lang w:val="it-IT"/>
        </w:rPr>
        <w:t xml:space="preserve">al posto di </w:t>
      </w:r>
      <w:r w:rsidRPr="00FF14B6">
        <w:rPr>
          <w:rFonts w:cs="Tahoma"/>
          <w:u w:val="single"/>
          <w:lang w:val="it-IT"/>
        </w:rPr>
        <w:t>SBS Essentials</w:t>
      </w:r>
      <w:r w:rsidRPr="00FF14B6">
        <w:rPr>
          <w:rFonts w:cs="Tahoma"/>
          <w:color w:val="000000"/>
          <w:lang w:val="it-IT"/>
        </w:rPr>
        <w:t>.</w:t>
      </w:r>
      <w:r w:rsidRPr="00FF14B6">
        <w:rPr>
          <w:rFonts w:cs="Tahoma"/>
          <w:lang w:val="it-IT"/>
        </w:rPr>
        <w:t xml:space="preserve"> Per agevolare tale utilizzo, per ogni Licenza Qualificante in suo possesso, alla società verrà concessa una licenza per Windows Server 2012 Essentials in base alla disponibilità di Windows Server 2012 Essentials. L</w:t>
      </w:r>
      <w:r w:rsidR="00CF04A9" w:rsidRPr="00FF14B6">
        <w:rPr>
          <w:rFonts w:cs="Tahoma"/>
          <w:lang w:val="it-IT"/>
        </w:rPr>
        <w:t>’</w:t>
      </w:r>
      <w:r w:rsidRPr="00FF14B6">
        <w:rPr>
          <w:rFonts w:cs="Tahoma"/>
          <w:lang w:val="it-IT"/>
        </w:rPr>
        <w:t>utilizzo di Windows Server 2012 Essentials sarà disciplinato ai sensi delle condizioni di licenza per tale prodotto contenute nei Diritti di Utilizzo del Prodotto</w:t>
      </w:r>
      <w:r w:rsidR="00666B70" w:rsidRPr="00FF14B6">
        <w:rPr>
          <w:rFonts w:cs="Tahoma"/>
          <w:lang w:val="it-IT"/>
        </w:rPr>
        <w:t> </w:t>
      </w:r>
      <w:r w:rsidRPr="00FF14B6">
        <w:rPr>
          <w:rFonts w:cs="Tahoma"/>
          <w:lang w:val="it-IT"/>
        </w:rPr>
        <w:t>e</w:t>
      </w:r>
      <w:r w:rsidR="00B8520E" w:rsidRPr="00FF14B6">
        <w:rPr>
          <w:rFonts w:cs="Tahoma"/>
          <w:szCs w:val="18"/>
          <w:lang w:val="it-IT"/>
        </w:rPr>
        <w:t> </w:t>
      </w:r>
      <w:r w:rsidRPr="00FF14B6">
        <w:rPr>
          <w:rFonts w:cs="Tahoma"/>
          <w:lang w:val="it-IT"/>
        </w:rPr>
        <w:t>alle condizioni dei Contratti Multilicenza della società.</w:t>
      </w:r>
    </w:p>
    <w:p w:rsidR="008162A5" w:rsidRPr="00FF14B6" w:rsidRDefault="008162A5" w:rsidP="00910113">
      <w:pPr>
        <w:ind w:left="720"/>
        <w:rPr>
          <w:rFonts w:cs="Tahoma"/>
          <w:lang w:val="it-IT"/>
        </w:rPr>
      </w:pPr>
    </w:p>
    <w:p w:rsidR="00666B70" w:rsidRPr="00FF14B6" w:rsidRDefault="00666B70" w:rsidP="00910113">
      <w:pPr>
        <w:ind w:left="720"/>
        <w:rPr>
          <w:rFonts w:cs="Tahoma"/>
          <w:lang w:val="it-IT"/>
        </w:rPr>
      </w:pPr>
    </w:p>
    <w:p w:rsidR="00666B70" w:rsidRPr="00FF14B6" w:rsidRDefault="00666B70" w:rsidP="00910113">
      <w:pPr>
        <w:ind w:left="720"/>
        <w:rPr>
          <w:rFonts w:cs="Tahoma"/>
          <w:lang w:val="it-IT"/>
        </w:rPr>
      </w:pPr>
    </w:p>
    <w:p w:rsidR="00666B70" w:rsidRPr="00FF14B6" w:rsidRDefault="00666B70" w:rsidP="00910113">
      <w:pPr>
        <w:ind w:left="720"/>
        <w:rPr>
          <w:rFonts w:cs="Tahoma"/>
          <w:lang w:val="it-IT"/>
        </w:rPr>
      </w:pPr>
    </w:p>
    <w:p w:rsidR="00666B70" w:rsidRPr="00FF14B6" w:rsidRDefault="00666B70" w:rsidP="00910113">
      <w:pPr>
        <w:ind w:left="720"/>
        <w:rPr>
          <w:rFonts w:cs="Tahoma"/>
          <w:lang w:val="it-IT"/>
        </w:rPr>
      </w:pPr>
    </w:p>
    <w:p w:rsidR="00666B70" w:rsidRPr="00FF14B6" w:rsidRDefault="00666B70" w:rsidP="00910113">
      <w:pPr>
        <w:ind w:left="720"/>
        <w:rPr>
          <w:rFonts w:cs="Tahoma"/>
          <w:lang w:val="it-IT"/>
        </w:rPr>
      </w:pPr>
    </w:p>
    <w:p w:rsidR="008162A5" w:rsidRPr="00FF14B6" w:rsidRDefault="008162A5" w:rsidP="00910113">
      <w:pPr>
        <w:ind w:left="720"/>
        <w:rPr>
          <w:rFonts w:cs="Tahoma"/>
          <w:lang w:val="it-IT"/>
        </w:rPr>
      </w:pPr>
      <w:r w:rsidRPr="00FF14B6">
        <w:rPr>
          <w:rFonts w:cs="Tahoma"/>
          <w:lang w:val="it-IT"/>
        </w:rPr>
        <w:t>Nel caso in cui le società abbiano acquistato diritti perpetui per utilizzare software ai sensi di Licenze Qualificanti, le licenze acquistate ai sensi della presente concessione saranno anch</w:t>
      </w:r>
      <w:r w:rsidR="00CF04A9" w:rsidRPr="00FF14B6">
        <w:rPr>
          <w:rFonts w:cs="Tahoma"/>
          <w:lang w:val="it-IT"/>
        </w:rPr>
        <w:t>’</w:t>
      </w:r>
      <w:r w:rsidRPr="00FF14B6">
        <w:rPr>
          <w:rFonts w:cs="Tahoma"/>
          <w:lang w:val="it-IT"/>
        </w:rPr>
        <w:t>esse perpetue; diversamente, le licenze acquistate ai sensi della presente concessione cesseranno alla scadenza delle</w:t>
      </w:r>
      <w:r w:rsidR="00666B70" w:rsidRPr="00FF14B6">
        <w:rPr>
          <w:rFonts w:cs="Tahoma"/>
          <w:lang w:val="it-IT"/>
        </w:rPr>
        <w:t> </w:t>
      </w:r>
      <w:r w:rsidRPr="00FF14B6">
        <w:rPr>
          <w:rFonts w:cs="Tahoma"/>
          <w:lang w:val="it-IT"/>
        </w:rPr>
        <w:t>Licenze Qualificanti sottostanti.</w:t>
      </w:r>
    </w:p>
    <w:p w:rsidR="008162A5" w:rsidRPr="00FF14B6" w:rsidRDefault="008162A5" w:rsidP="00910113">
      <w:pPr>
        <w:ind w:left="720"/>
        <w:rPr>
          <w:rFonts w:cs="Tahoma"/>
          <w:lang w:val="it-IT"/>
        </w:rPr>
      </w:pPr>
    </w:p>
    <w:p w:rsidR="008162A5" w:rsidRPr="00FF14B6" w:rsidRDefault="008162A5" w:rsidP="00910113">
      <w:pPr>
        <w:ind w:left="720"/>
        <w:rPr>
          <w:rFonts w:cs="Tahoma"/>
          <w:lang w:val="it-IT"/>
        </w:rPr>
      </w:pPr>
      <w:r w:rsidRPr="00FF14B6">
        <w:rPr>
          <w:rFonts w:cs="Tahoma"/>
          <w:lang w:val="it-IT"/>
        </w:rPr>
        <w:t>Eseguendo l</w:t>
      </w:r>
      <w:r w:rsidR="00CF04A9" w:rsidRPr="00FF14B6">
        <w:rPr>
          <w:rFonts w:cs="Tahoma"/>
          <w:lang w:val="it-IT"/>
        </w:rPr>
        <w:t>’</w:t>
      </w:r>
      <w:r w:rsidRPr="00FF14B6">
        <w:rPr>
          <w:rFonts w:cs="Tahoma"/>
          <w:lang w:val="it-IT"/>
        </w:rPr>
        <w:t>aggiornamento a Windows Server 2012 Essentials ai sensi della presente concessione, le</w:t>
      </w:r>
      <w:r w:rsidR="00666B70" w:rsidRPr="00FF14B6">
        <w:rPr>
          <w:rFonts w:cs="Tahoma"/>
          <w:lang w:val="it-IT"/>
        </w:rPr>
        <w:t> </w:t>
      </w:r>
      <w:r w:rsidRPr="00FF14B6">
        <w:rPr>
          <w:rFonts w:cs="Tahoma"/>
          <w:lang w:val="it-IT"/>
        </w:rPr>
        <w:t>Licenze Qualificanti delle società in essere per SBS Essentials non saranno più valide.</w:t>
      </w:r>
    </w:p>
    <w:p w:rsidR="008162A5" w:rsidRPr="00FF14B6" w:rsidRDefault="008162A5" w:rsidP="00910113">
      <w:pPr>
        <w:ind w:left="720"/>
        <w:rPr>
          <w:rFonts w:cs="Tahoma"/>
          <w:lang w:val="it-IT"/>
        </w:rPr>
      </w:pPr>
    </w:p>
    <w:p w:rsidR="008162A5" w:rsidRPr="00FF14B6" w:rsidRDefault="008162A5" w:rsidP="00910113">
      <w:pPr>
        <w:ind w:left="720"/>
        <w:rPr>
          <w:rFonts w:cs="Tahoma"/>
          <w:lang w:val="it-IT"/>
        </w:rPr>
      </w:pPr>
      <w:r w:rsidRPr="00FF14B6">
        <w:rPr>
          <w:rFonts w:cs="Tahoma"/>
          <w:lang w:val="it-IT"/>
        </w:rPr>
        <w:t>Le licenze per SBS Essentials acquistate successivamente nello stesso periodo di validità dell</w:t>
      </w:r>
      <w:r w:rsidR="00CF04A9" w:rsidRPr="00FF14B6">
        <w:rPr>
          <w:rFonts w:cs="Tahoma"/>
          <w:lang w:val="it-IT"/>
        </w:rPr>
        <w:t>’</w:t>
      </w:r>
      <w:r w:rsidRPr="00FF14B6">
        <w:rPr>
          <w:rFonts w:cs="Tahoma"/>
          <w:lang w:val="it-IT"/>
        </w:rPr>
        <w:t>iscrizione nell</w:t>
      </w:r>
      <w:r w:rsidR="00CF04A9" w:rsidRPr="00FF14B6">
        <w:rPr>
          <w:rFonts w:cs="Tahoma"/>
          <w:lang w:val="it-IT"/>
        </w:rPr>
        <w:t>’</w:t>
      </w:r>
      <w:r w:rsidRPr="00FF14B6">
        <w:rPr>
          <w:rFonts w:cs="Tahoma"/>
          <w:lang w:val="it-IT"/>
        </w:rPr>
        <w:t>ambito di una procedura pianificata di true-up di una società Open Value Subscription o EES sono anch</w:t>
      </w:r>
      <w:r w:rsidR="00CF04A9" w:rsidRPr="00FF14B6">
        <w:rPr>
          <w:rFonts w:cs="Tahoma"/>
          <w:lang w:val="it-IT"/>
        </w:rPr>
        <w:t>’</w:t>
      </w:r>
      <w:r w:rsidRPr="00FF14B6">
        <w:rPr>
          <w:rFonts w:cs="Tahoma"/>
          <w:lang w:val="it-IT"/>
        </w:rPr>
        <w:t>esse Licenze Qualificanti per gli scopi previsti dalla suddetta concessione.</w:t>
      </w:r>
    </w:p>
    <w:p w:rsidR="00836655" w:rsidRPr="00FF14B6" w:rsidRDefault="00836655" w:rsidP="00B27B4C">
      <w:pPr>
        <w:pStyle w:val="Heading1"/>
        <w:rPr>
          <w:rStyle w:val="LogoportDoNotTranslate"/>
          <w:rFonts w:ascii="Tahoma" w:hAnsi="Tahoma" w:cs="Tahoma"/>
          <w:sz w:val="18"/>
          <w:lang w:val="it-IT"/>
        </w:rPr>
      </w:pPr>
    </w:p>
    <w:sectPr w:rsidR="00836655" w:rsidRPr="00FF14B6" w:rsidSect="00B40674">
      <w:footerReference w:type="default" r:id="rId42"/>
      <w:headerReference w:type="first" r:id="rId43"/>
      <w:footerReference w:type="first" r:id="rId4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05AA" w:rsidRDefault="005E05AA">
      <w:r>
        <w:separator/>
      </w:r>
    </w:p>
  </w:endnote>
  <w:endnote w:type="continuationSeparator" w:id="0">
    <w:p w:rsidR="005E05AA" w:rsidRDefault="005E0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E3E" w:rsidRPr="003A5044" w:rsidRDefault="00CF6E3E">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Pr>
        <w:rFonts w:ascii="Trebuchet MS" w:hAnsi="Trebuchet MS"/>
        <w:color w:val="808080"/>
        <w:sz w:val="14"/>
        <w:lang w:val="it-IT"/>
      </w:rPr>
      <w:t>© 2009 Microsoft Corporation.</w:t>
    </w:r>
    <w:r w:rsidRPr="003A5044">
      <w:rPr>
        <w:rFonts w:ascii="Trebuchet MS" w:hAnsi="Trebuchet MS"/>
        <w:color w:val="808080"/>
        <w:sz w:val="14"/>
        <w:lang w:val="it-IT"/>
      </w:rPr>
      <w:t xml:space="preserve"> </w:t>
    </w:r>
    <w:r>
      <w:rPr>
        <w:rFonts w:ascii="Trebuchet MS" w:hAnsi="Trebuchet MS"/>
        <w:color w:val="808080"/>
        <w:sz w:val="14"/>
        <w:lang w:val="it-IT"/>
      </w:rPr>
      <w:t>Tutti i diritti riservati.</w:t>
    </w:r>
    <w:r w:rsidRPr="003A5044">
      <w:rPr>
        <w:lang w:val="it-IT"/>
      </w:rP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2</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Pr>
        <w:noProof/>
        <w:lang w:val="it-IT"/>
      </w:rPr>
      <w:t>2</w:t>
    </w:r>
    <w:r>
      <w:rPr>
        <w:lang w:val="it-IT"/>
      </w:rPr>
      <w:fldChar w:fldCharType="end"/>
    </w:r>
    <w:r>
      <w:rPr>
        <w:rFonts w:ascii="Trebuchet MS" w:hAnsi="Trebuchet MS"/>
        <w:color w:val="808080"/>
        <w:sz w:val="14"/>
        <w:lang w:val="it-IT"/>
      </w:rPr>
      <w:t xml:space="preserve"> Pubblicato ad aprile 2009</w:t>
    </w:r>
  </w:p>
  <w:p w:rsidR="00CF6E3E" w:rsidRPr="003A5044" w:rsidRDefault="00CF6E3E">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3A5044">
      <w:rPr>
        <w:rFonts w:ascii="Trebuchet MS" w:hAnsi="Trebuchet MS"/>
        <w:color w:val="808080"/>
        <w:sz w:val="14"/>
        <w:lang w:val="it-IT"/>
      </w:rPr>
      <w:t xml:space="preserve"> </w:t>
    </w: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E3E" w:rsidRDefault="00CF6E3E"/>
  <w:p w:rsidR="00CF6E3E" w:rsidRPr="003E4896" w:rsidRDefault="00CF6E3E" w:rsidP="003E4896">
    <w:pPr>
      <w:pStyle w:val="Footer"/>
      <w:pBdr>
        <w:top w:val="single" w:sz="6" w:space="1" w:color="808080"/>
      </w:pBdr>
      <w:tabs>
        <w:tab w:val="clear" w:pos="5155"/>
        <w:tab w:val="clear" w:pos="10325"/>
        <w:tab w:val="right" w:pos="9360"/>
      </w:tabs>
      <w:rPr>
        <w:rFonts w:ascii="Trebuchet MS" w:hAnsi="Trebuchet MS"/>
        <w:color w:val="808080"/>
        <w:sz w:val="14"/>
        <w:lang w:val="it-IT" w:eastAsia="en-US"/>
      </w:rPr>
    </w:pPr>
    <w:r>
      <w:rPr>
        <w:rFonts w:ascii="Trebuchet MS" w:hAnsi="Trebuchet MS"/>
        <w:color w:val="808080"/>
        <w:sz w:val="14"/>
        <w:lang w:val="it-IT" w:eastAsia="en-US"/>
      </w:rPr>
      <w:t>© 2013 Microsoft Corporation.</w:t>
    </w:r>
    <w:r w:rsidRPr="003E4896">
      <w:rPr>
        <w:rFonts w:ascii="Trebuchet MS" w:hAnsi="Trebuchet MS"/>
        <w:color w:val="808080"/>
        <w:sz w:val="14"/>
        <w:lang w:val="it-IT" w:eastAsia="en-US"/>
      </w:rPr>
      <w:t xml:space="preserve"> Tutti i diritti riservati.</w:t>
    </w:r>
    <w:r>
      <w:rPr>
        <w:rFonts w:ascii="Trebuchet MS" w:hAnsi="Trebuchet MS"/>
        <w:color w:val="808080"/>
        <w:sz w:val="14"/>
        <w:lang w:val="it-IT" w:eastAsia="en-US"/>
      </w:rPr>
      <w:tab/>
      <w:t xml:space="preserve">Pagina </w:t>
    </w:r>
    <w:r w:rsidRPr="00AD5D01">
      <w:rPr>
        <w:lang w:eastAsia="en-US"/>
      </w:rPr>
      <w:fldChar w:fldCharType="begin"/>
    </w:r>
    <w:r w:rsidRPr="003A5044">
      <w:rPr>
        <w:lang w:val="it-IT" w:eastAsia="en-US"/>
      </w:rPr>
      <w:instrText xml:space="preserve"> PAGE </w:instrText>
    </w:r>
    <w:r w:rsidRPr="00AD5D01">
      <w:rPr>
        <w:lang w:eastAsia="en-US"/>
      </w:rPr>
      <w:fldChar w:fldCharType="separate"/>
    </w:r>
    <w:r w:rsidR="00811193">
      <w:rPr>
        <w:noProof/>
        <w:lang w:val="it-IT" w:eastAsia="en-US"/>
      </w:rPr>
      <w:t>1</w:t>
    </w:r>
    <w:r w:rsidRPr="00AD5D01">
      <w:rPr>
        <w:lang w:eastAsia="en-US"/>
      </w:rPr>
      <w:fldChar w:fldCharType="end"/>
    </w:r>
    <w:r>
      <w:rPr>
        <w:rFonts w:ascii="Trebuchet MS" w:hAnsi="Trebuchet MS"/>
        <w:color w:val="808080"/>
        <w:sz w:val="14"/>
        <w:lang w:val="it-IT" w:eastAsia="en-US"/>
      </w:rPr>
      <w:t xml:space="preserve"> di </w:t>
    </w:r>
    <w:r w:rsidRPr="00AD5D01">
      <w:rPr>
        <w:lang w:eastAsia="en-US"/>
      </w:rPr>
      <w:fldChar w:fldCharType="begin"/>
    </w:r>
    <w:r w:rsidRPr="003A5044">
      <w:rPr>
        <w:lang w:val="it-IT" w:eastAsia="en-US"/>
      </w:rPr>
      <w:instrText xml:space="preserve"> NUMPAGES </w:instrText>
    </w:r>
    <w:r w:rsidRPr="00AD5D01">
      <w:rPr>
        <w:lang w:eastAsia="en-US"/>
      </w:rPr>
      <w:fldChar w:fldCharType="separate"/>
    </w:r>
    <w:r w:rsidR="00811193">
      <w:rPr>
        <w:noProof/>
        <w:lang w:val="it-IT" w:eastAsia="en-US"/>
      </w:rPr>
      <w:t>30</w:t>
    </w:r>
    <w:r w:rsidRPr="00AD5D01">
      <w:rPr>
        <w:lang w:eastAsia="en-US"/>
      </w:rPr>
      <w:fldChar w:fldCharType="end"/>
    </w:r>
    <w:r>
      <w:rPr>
        <w:rFonts w:ascii="Trebuchet MS" w:hAnsi="Trebuchet MS"/>
        <w:color w:val="808080"/>
        <w:sz w:val="14"/>
        <w:lang w:val="it-IT" w:eastAsia="en-US"/>
      </w:rPr>
      <w:t xml:space="preserve"> Pubblicato nel Febbraio 2013</w:t>
    </w:r>
  </w:p>
  <w:p w:rsidR="00CF6E3E" w:rsidRPr="003E4896" w:rsidRDefault="00CF6E3E" w:rsidP="003E4896">
    <w:pPr>
      <w:pStyle w:val="Footer"/>
      <w:pBdr>
        <w:top w:val="single" w:sz="6" w:space="1" w:color="808080"/>
      </w:pBdr>
      <w:tabs>
        <w:tab w:val="clear" w:pos="5155"/>
        <w:tab w:val="clear" w:pos="10325"/>
        <w:tab w:val="right" w:pos="9360"/>
      </w:tabs>
      <w:rPr>
        <w:rFonts w:ascii="Trebuchet MS" w:hAnsi="Trebuchet MS"/>
        <w:color w:val="808080"/>
        <w:sz w:val="14"/>
        <w:lang w:val="it-IT" w:eastAsia="en-US"/>
      </w:rPr>
    </w:pPr>
    <w:r>
      <w:rPr>
        <w:rFonts w:ascii="Trebuchet MS" w:hAnsi="Trebuchet MS"/>
        <w:color w:val="808080"/>
        <w:sz w:val="14"/>
        <w:lang w:val="it-IT" w:eastAsia="en-US"/>
      </w:rPr>
      <w:t xml:space="preserve">Microsoft </w:t>
    </w:r>
    <w:r w:rsidRPr="003E4896">
      <w:rPr>
        <w:rFonts w:ascii="Trebuchet MS" w:hAnsi="Trebuchet MS"/>
        <w:color w:val="808080"/>
        <w:sz w:val="14"/>
        <w:lang w:val="it-IT" w:eastAsia="en-US"/>
      </w:rPr>
      <w:t>è</w:t>
    </w:r>
    <w:r>
      <w:rPr>
        <w:rFonts w:ascii="Trebuchet MS" w:hAnsi="Trebuchet MS"/>
        <w:color w:val="808080"/>
        <w:sz w:val="14"/>
        <w:lang w:val="it-IT" w:eastAsia="en-US"/>
      </w:rPr>
      <w:t xml:space="preserve">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E3E" w:rsidRDefault="00CF6E3E" w:rsidP="004546A0"/>
  <w:p w:rsidR="00CF6E3E" w:rsidRPr="003E4896" w:rsidRDefault="00CF6E3E" w:rsidP="004546A0">
    <w:pPr>
      <w:pStyle w:val="Footer"/>
      <w:pBdr>
        <w:top w:val="single" w:sz="6" w:space="1" w:color="808080"/>
      </w:pBdr>
      <w:tabs>
        <w:tab w:val="clear" w:pos="5155"/>
        <w:tab w:val="clear" w:pos="10325"/>
        <w:tab w:val="right" w:pos="9360"/>
      </w:tabs>
      <w:rPr>
        <w:rFonts w:ascii="Trebuchet MS" w:hAnsi="Trebuchet MS"/>
        <w:color w:val="808080"/>
        <w:sz w:val="14"/>
        <w:lang w:val="it-IT" w:eastAsia="en-US"/>
      </w:rPr>
    </w:pPr>
    <w:r>
      <w:rPr>
        <w:rFonts w:ascii="Trebuchet MS" w:hAnsi="Trebuchet MS"/>
        <w:color w:val="808080"/>
        <w:sz w:val="14"/>
        <w:lang w:val="it-IT" w:eastAsia="en-US"/>
      </w:rPr>
      <w:t>© 2013 Microsoft Corporation.</w:t>
    </w:r>
    <w:r w:rsidRPr="003E4896">
      <w:rPr>
        <w:rFonts w:ascii="Trebuchet MS" w:hAnsi="Trebuchet MS"/>
        <w:color w:val="808080"/>
        <w:sz w:val="14"/>
        <w:lang w:val="it-IT" w:eastAsia="en-US"/>
      </w:rPr>
      <w:t xml:space="preserve"> Tutti i diritti riservati.</w:t>
    </w:r>
    <w:r>
      <w:rPr>
        <w:rFonts w:ascii="Trebuchet MS" w:hAnsi="Trebuchet MS"/>
        <w:color w:val="808080"/>
        <w:sz w:val="14"/>
        <w:lang w:val="it-IT" w:eastAsia="en-US"/>
      </w:rPr>
      <w:tab/>
      <w:t xml:space="preserve">Pagina </w:t>
    </w:r>
    <w:r w:rsidRPr="00AD5D01">
      <w:rPr>
        <w:lang w:eastAsia="en-US"/>
      </w:rPr>
      <w:fldChar w:fldCharType="begin"/>
    </w:r>
    <w:r w:rsidRPr="003A5044">
      <w:rPr>
        <w:lang w:val="it-IT" w:eastAsia="en-US"/>
      </w:rPr>
      <w:instrText xml:space="preserve"> PAGE </w:instrText>
    </w:r>
    <w:r w:rsidRPr="00AD5D01">
      <w:rPr>
        <w:lang w:eastAsia="en-US"/>
      </w:rPr>
      <w:fldChar w:fldCharType="separate"/>
    </w:r>
    <w:r w:rsidR="00811193">
      <w:rPr>
        <w:noProof/>
        <w:lang w:val="it-IT" w:eastAsia="en-US"/>
      </w:rPr>
      <w:t>81</w:t>
    </w:r>
    <w:r w:rsidRPr="00AD5D01">
      <w:rPr>
        <w:lang w:eastAsia="en-US"/>
      </w:rPr>
      <w:fldChar w:fldCharType="end"/>
    </w:r>
    <w:r>
      <w:rPr>
        <w:rFonts w:ascii="Trebuchet MS" w:hAnsi="Trebuchet MS"/>
        <w:color w:val="808080"/>
        <w:sz w:val="14"/>
        <w:lang w:val="it-IT" w:eastAsia="en-US"/>
      </w:rPr>
      <w:t xml:space="preserve"> di </w:t>
    </w:r>
    <w:r w:rsidRPr="00AD5D01">
      <w:rPr>
        <w:lang w:eastAsia="en-US"/>
      </w:rPr>
      <w:fldChar w:fldCharType="begin"/>
    </w:r>
    <w:r w:rsidRPr="003A5044">
      <w:rPr>
        <w:lang w:val="it-IT" w:eastAsia="en-US"/>
      </w:rPr>
      <w:instrText xml:space="preserve"> NUMPAGES </w:instrText>
    </w:r>
    <w:r w:rsidRPr="00AD5D01">
      <w:rPr>
        <w:lang w:eastAsia="en-US"/>
      </w:rPr>
      <w:fldChar w:fldCharType="separate"/>
    </w:r>
    <w:r w:rsidR="00811193">
      <w:rPr>
        <w:noProof/>
        <w:lang w:val="it-IT" w:eastAsia="en-US"/>
      </w:rPr>
      <w:t>81</w:t>
    </w:r>
    <w:r w:rsidRPr="00AD5D01">
      <w:rPr>
        <w:lang w:eastAsia="en-US"/>
      </w:rPr>
      <w:fldChar w:fldCharType="end"/>
    </w:r>
    <w:r>
      <w:rPr>
        <w:rFonts w:ascii="Trebuchet MS" w:hAnsi="Trebuchet MS"/>
        <w:color w:val="808080"/>
        <w:sz w:val="14"/>
        <w:lang w:val="it-IT" w:eastAsia="en-US"/>
      </w:rPr>
      <w:t xml:space="preserve"> Pubblicato nel Febbraio 2013</w:t>
    </w:r>
  </w:p>
  <w:p w:rsidR="00CF6E3E" w:rsidRPr="003E4896" w:rsidRDefault="00CF6E3E" w:rsidP="004546A0">
    <w:pPr>
      <w:pStyle w:val="Footer"/>
      <w:pBdr>
        <w:top w:val="single" w:sz="6" w:space="1" w:color="808080"/>
      </w:pBdr>
      <w:tabs>
        <w:tab w:val="clear" w:pos="5155"/>
        <w:tab w:val="clear" w:pos="10325"/>
        <w:tab w:val="right" w:pos="9360"/>
      </w:tabs>
      <w:rPr>
        <w:rFonts w:ascii="Trebuchet MS" w:hAnsi="Trebuchet MS"/>
        <w:color w:val="808080"/>
        <w:sz w:val="14"/>
        <w:lang w:val="it-IT" w:eastAsia="en-US"/>
      </w:rPr>
    </w:pPr>
    <w:r>
      <w:rPr>
        <w:rFonts w:ascii="Trebuchet MS" w:hAnsi="Trebuchet MS"/>
        <w:color w:val="808080"/>
        <w:sz w:val="14"/>
        <w:lang w:val="it-IT" w:eastAsia="en-US"/>
      </w:rPr>
      <w:t xml:space="preserve">Microsoft </w:t>
    </w:r>
    <w:r w:rsidRPr="003E4896">
      <w:rPr>
        <w:rFonts w:ascii="Trebuchet MS" w:hAnsi="Trebuchet MS"/>
        <w:color w:val="808080"/>
        <w:sz w:val="14"/>
        <w:lang w:val="it-IT" w:eastAsia="en-US"/>
      </w:rPr>
      <w:t>è</w:t>
    </w:r>
    <w:r>
      <w:rPr>
        <w:rFonts w:ascii="Trebuchet MS" w:hAnsi="Trebuchet MS"/>
        <w:color w:val="808080"/>
        <w:sz w:val="14"/>
        <w:lang w:val="it-IT" w:eastAsia="en-US"/>
      </w:rPr>
      <w:t xml:space="preserve">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E3E" w:rsidRDefault="00CF6E3E"/>
  <w:p w:rsidR="00CF6E3E" w:rsidRPr="003A5044" w:rsidRDefault="00CF6E3E">
    <w:pPr>
      <w:pStyle w:val="Footer"/>
      <w:pBdr>
        <w:top w:val="single" w:sz="6" w:space="1" w:color="808080"/>
      </w:pBdr>
      <w:tabs>
        <w:tab w:val="clear" w:pos="5155"/>
        <w:tab w:val="clear" w:pos="10325"/>
        <w:tab w:val="right" w:pos="10620"/>
      </w:tabs>
      <w:rPr>
        <w:rFonts w:ascii="Trebuchet MS" w:hAnsi="Trebuchet MS"/>
        <w:color w:val="808080"/>
        <w:sz w:val="14"/>
        <w:lang w:val="it-IT"/>
      </w:rPr>
    </w:pPr>
    <w:r>
      <w:rPr>
        <w:rFonts w:ascii="Trebuchet MS" w:hAnsi="Trebuchet MS"/>
        <w:color w:val="808080"/>
        <w:sz w:val="14"/>
        <w:lang w:val="it-IT"/>
      </w:rPr>
      <w:t>© 2009 Microsoft Corporation.</w:t>
    </w:r>
    <w:r w:rsidRPr="003A5044">
      <w:rPr>
        <w:rFonts w:ascii="Trebuchet MS" w:hAnsi="Trebuchet MS"/>
        <w:color w:val="808080"/>
        <w:sz w:val="14"/>
        <w:lang w:val="it-IT"/>
      </w:rPr>
      <w:t xml:space="preserve"> </w:t>
    </w:r>
    <w:r>
      <w:rPr>
        <w:rFonts w:ascii="Trebuchet MS" w:hAnsi="Trebuchet MS"/>
        <w:color w:val="808080"/>
        <w:sz w:val="14"/>
        <w:lang w:val="it-IT"/>
      </w:rPr>
      <w:t>Tutti i diritti riservati.</w:t>
    </w:r>
    <w:r w:rsidRPr="003A5044">
      <w:rPr>
        <w:lang w:val="it-IT"/>
      </w:rP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1</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Pr>
        <w:noProof/>
        <w:lang w:val="it-IT"/>
      </w:rPr>
      <w:t>2</w:t>
    </w:r>
    <w:r>
      <w:rPr>
        <w:lang w:val="it-IT"/>
      </w:rPr>
      <w:fldChar w:fldCharType="end"/>
    </w:r>
    <w:r>
      <w:rPr>
        <w:rFonts w:ascii="Trebuchet MS" w:hAnsi="Trebuchet MS"/>
        <w:color w:val="808080"/>
        <w:sz w:val="14"/>
        <w:lang w:val="it-IT"/>
      </w:rPr>
      <w:t xml:space="preserve"> Pubblicato a maggio 2009</w:t>
    </w:r>
  </w:p>
  <w:p w:rsidR="00CF6E3E" w:rsidRPr="003A5044" w:rsidRDefault="00CF6E3E">
    <w:pPr>
      <w:pStyle w:val="Footer"/>
      <w:rPr>
        <w:rFonts w:ascii="Verdana" w:hAnsi="Verdana"/>
        <w:color w:val="808080"/>
        <w:sz w:val="16"/>
        <w:lang w:val="it-IT"/>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05AA" w:rsidRDefault="005E05AA">
      <w:r>
        <w:separator/>
      </w:r>
    </w:p>
  </w:footnote>
  <w:footnote w:type="continuationSeparator" w:id="0">
    <w:p w:rsidR="005E05AA" w:rsidRDefault="005E05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E3E" w:rsidRDefault="00CF6E3E">
    <w:pPr>
      <w:pStyle w:val="Header"/>
      <w:tabs>
        <w:tab w:val="clear" w:pos="3240"/>
        <w:tab w:val="left" w:pos="2970"/>
      </w:tabs>
      <w:ind w:firstLine="2160"/>
    </w:pPr>
    <w:r>
      <w:rPr>
        <w:noProof/>
        <w:lang w:eastAsia="en-US"/>
      </w:rPr>
      <mc:AlternateContent>
        <mc:Choice Requires="wps">
          <w:drawing>
            <wp:anchor distT="0" distB="0" distL="114300" distR="114300" simplePos="0" relativeHeight="251659776" behindDoc="0" locked="0" layoutInCell="0" allowOverlap="1" wp14:anchorId="0240DF6F" wp14:editId="0DC84506">
              <wp:simplePos x="0" y="0"/>
              <wp:positionH relativeFrom="column">
                <wp:posOffset>-314325</wp:posOffset>
              </wp:positionH>
              <wp:positionV relativeFrom="paragraph">
                <wp:posOffset>-139700</wp:posOffset>
              </wp:positionV>
              <wp:extent cx="2228850" cy="574675"/>
              <wp:effectExtent l="0" t="0" r="0" b="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6E3E" w:rsidRDefault="00CF6E3E" w:rsidP="00CB0F85">
                          <w:r>
                            <w:rPr>
                              <w:noProof/>
                            </w:rPr>
                            <w:drawing>
                              <wp:inline distT="0" distB="0" distL="0" distR="0" wp14:anchorId="12A5ED8F" wp14:editId="02973050">
                                <wp:extent cx="1952625" cy="495300"/>
                                <wp:effectExtent l="0" t="0" r="9525" b="0"/>
                                <wp:docPr id="3"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0" type="#_x0000_t202" style="position:absolute;left:0;text-align:left;margin-left:-24.75pt;margin-top:-11pt;width:175.5pt;height:45.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N2k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4voTyC9tCjB7Y36FbuERxBfcZBZ+B2P4Cj2cM59Nnlqoc7WX3VSMhlS8WG3Sglx5bRGviF9qZ/&#10;dnXC0RZkPX6QNcShWyMd0L5RvS0elAMBOhB5PPXGcqngMIqiJInBVIEtnpPZP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IRwsSDRSvVd4xGmB451t+2VDGMuvcC5J+GhICbcRsSzyPYqHPL+txCRQVQOTYYTculmUbUdlB8&#10;00Kk6cEJeQNPpuFOzU+sDg8NJoRL6jDN7Ag63zuvp5m7+AU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tSjdpLUCAAC7&#10;BQAADgAAAAAAAAAAAAAAAAAuAgAAZHJzL2Uyb0RvYy54bWxQSwECLQAUAAYACAAAACEAhSh9wt8A&#10;AAAKAQAADwAAAAAAAAAAAAAAAAAPBQAAZHJzL2Rvd25yZXYueG1sUEsFBgAAAAAEAAQA8wAAABsG&#10;AAAAAA==&#10;" o:allowincell="f" filled="f" stroked="f">
              <v:textbox>
                <w:txbxContent>
                  <w:p w:rsidR="00CF6E3E" w:rsidRDefault="00CF6E3E" w:rsidP="00CB0F85">
                    <w:r>
                      <w:rPr>
                        <w:noProof/>
                      </w:rPr>
                      <w:drawing>
                        <wp:inline distT="0" distB="0" distL="0" distR="0" wp14:anchorId="12A5ED8F" wp14:editId="02973050">
                          <wp:extent cx="1952625" cy="495300"/>
                          <wp:effectExtent l="0" t="0" r="9525" b="0"/>
                          <wp:docPr id="3"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v:textbox>
            </v:shape>
          </w:pict>
        </mc:Fallback>
      </mc:AlternateContent>
    </w:r>
    <w:r>
      <w:t xml:space="preserve"> </w:t>
    </w:r>
  </w:p>
  <w:p w:rsidR="00CF6E3E" w:rsidRDefault="00CF6E3E">
    <w:r>
      <w:rPr>
        <w:noProof/>
      </w:rPr>
      <mc:AlternateContent>
        <mc:Choice Requires="wps">
          <w:drawing>
            <wp:anchor distT="4294967295" distB="4294967295" distL="114300" distR="114300" simplePos="0" relativeHeight="251657728" behindDoc="0" locked="0" layoutInCell="0" allowOverlap="1" wp14:anchorId="570CA44A" wp14:editId="1B0782B4">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E3E" w:rsidRDefault="00CF6E3E" w:rsidP="006E67CB">
    <w:pPr>
      <w:ind w:rightChars="185" w:right="333"/>
    </w:pPr>
  </w:p>
  <w:p w:rsidR="00CF6E3E" w:rsidRDefault="00CF6E3E" w:rsidP="006E67CB">
    <w:pPr>
      <w:ind w:rightChars="185" w:right="333"/>
    </w:pPr>
  </w:p>
  <w:p w:rsidR="00CF6E3E" w:rsidRDefault="00CF6E3E" w:rsidP="006E67CB">
    <w:pPr>
      <w:ind w:rightChars="185" w:right="333"/>
    </w:pPr>
    <w:r>
      <w:rPr>
        <w:noProof/>
      </w:rPr>
      <w:drawing>
        <wp:anchor distT="0" distB="0" distL="114300" distR="114300" simplePos="0" relativeHeight="251658752" behindDoc="0" locked="0" layoutInCell="1" allowOverlap="1" wp14:anchorId="0A2DE260" wp14:editId="1D522C15">
          <wp:simplePos x="0" y="0"/>
          <wp:positionH relativeFrom="margin">
            <wp:align>center</wp:align>
          </wp:positionH>
          <wp:positionV relativeFrom="paragraph">
            <wp:posOffset>15240</wp:posOffset>
          </wp:positionV>
          <wp:extent cx="5734050" cy="561975"/>
          <wp:effectExtent l="19050" t="0" r="0" b="0"/>
          <wp:wrapNone/>
          <wp:docPr id="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rsidR="00CF6E3E" w:rsidRPr="003A5044" w:rsidRDefault="00CF6E3E">
    <w:pPr>
      <w:pStyle w:val="Header"/>
      <w:tabs>
        <w:tab w:val="left" w:pos="8550"/>
        <w:tab w:val="left" w:pos="12600"/>
      </w:tabs>
      <w:ind w:right="-1788"/>
      <w:rPr>
        <w:noProof/>
        <w:lang w:val="x-none" w:eastAsia="x-none"/>
      </w:rPr>
    </w:pPr>
    <w:r w:rsidRPr="003A5044">
      <w:rPr>
        <w:noProof/>
        <w:lang w:val="x-none" w:eastAsia="x-none"/>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E3E" w:rsidRDefault="00CF6E3E" w:rsidP="00F8080D">
    <w:pPr>
      <w:ind w:rightChars="185" w:right="333"/>
    </w:pPr>
  </w:p>
  <w:p w:rsidR="00CF6E3E" w:rsidRDefault="00CF6E3E">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FF1D91"/>
    <w:multiLevelType w:val="hybridMultilevel"/>
    <w:tmpl w:val="A50AE4D2"/>
    <w:lvl w:ilvl="0" w:tplc="CD280966">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0">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3">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4">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5">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7">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2">
    <w:nsid w:val="46EF72CA"/>
    <w:multiLevelType w:val="hybridMultilevel"/>
    <w:tmpl w:val="6E30C8AC"/>
    <w:lvl w:ilvl="0" w:tplc="0CE04576">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6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0">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3">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7">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7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18"/>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8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9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6">
    <w:nsid w:val="76155754"/>
    <w:multiLevelType w:val="hybridMultilevel"/>
    <w:tmpl w:val="59A6BB88"/>
    <w:lvl w:ilvl="0" w:tplc="B99AE6E2">
      <w:start w:val="1"/>
      <w:numFmt w:val="lowerLetter"/>
      <w:lvlText w:val="%1."/>
      <w:lvlJc w:val="left"/>
      <w:pPr>
        <w:ind w:left="720" w:hanging="360"/>
      </w:pPr>
      <w:rPr>
        <w:rFonts w:cs="Times New Roman" w:hint="default"/>
        <w:b w:val="0"/>
      </w:rPr>
    </w:lvl>
    <w:lvl w:ilvl="1" w:tplc="E1AAB9E6">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5"/>
  </w:num>
  <w:num w:numId="2">
    <w:abstractNumId w:val="102"/>
  </w:num>
  <w:num w:numId="3">
    <w:abstractNumId w:val="7"/>
  </w:num>
  <w:num w:numId="4">
    <w:abstractNumId w:val="85"/>
  </w:num>
  <w:num w:numId="5">
    <w:abstractNumId w:val="15"/>
  </w:num>
  <w:num w:numId="6">
    <w:abstractNumId w:val="33"/>
  </w:num>
  <w:num w:numId="7">
    <w:abstractNumId w:val="117"/>
  </w:num>
  <w:num w:numId="8">
    <w:abstractNumId w:val="51"/>
  </w:num>
  <w:num w:numId="9">
    <w:abstractNumId w:val="54"/>
  </w:num>
  <w:num w:numId="10">
    <w:abstractNumId w:val="32"/>
  </w:num>
  <w:num w:numId="11">
    <w:abstractNumId w:val="1"/>
  </w:num>
  <w:num w:numId="12">
    <w:abstractNumId w:val="11"/>
  </w:num>
  <w:num w:numId="13">
    <w:abstractNumId w:val="112"/>
  </w:num>
  <w:num w:numId="14">
    <w:abstractNumId w:val="55"/>
  </w:num>
  <w:num w:numId="15">
    <w:abstractNumId w:val="120"/>
  </w:num>
  <w:num w:numId="16">
    <w:abstractNumId w:val="110"/>
  </w:num>
  <w:num w:numId="17">
    <w:abstractNumId w:val="9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4"/>
  </w:num>
  <w:num w:numId="19">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2"/>
  </w:num>
  <w:num w:numId="21">
    <w:abstractNumId w:val="64"/>
  </w:num>
  <w:num w:numId="22">
    <w:abstractNumId w:val="87"/>
  </w:num>
  <w:num w:numId="23">
    <w:abstractNumId w:val="92"/>
  </w:num>
  <w:num w:numId="24">
    <w:abstractNumId w:val="90"/>
  </w:num>
  <w:num w:numId="25">
    <w:abstractNumId w:val="41"/>
  </w:num>
  <w:num w:numId="26">
    <w:abstractNumId w:val="74"/>
  </w:num>
  <w:num w:numId="27">
    <w:abstractNumId w:val="114"/>
  </w:num>
  <w:num w:numId="28">
    <w:abstractNumId w:val="91"/>
  </w:num>
  <w:num w:numId="29">
    <w:abstractNumId w:val="38"/>
  </w:num>
  <w:num w:numId="30">
    <w:abstractNumId w:val="48"/>
  </w:num>
  <w:num w:numId="31">
    <w:abstractNumId w:val="94"/>
  </w:num>
  <w:num w:numId="32">
    <w:abstractNumId w:val="24"/>
  </w:num>
  <w:num w:numId="33">
    <w:abstractNumId w:val="9"/>
  </w:num>
  <w:num w:numId="34">
    <w:abstractNumId w:val="20"/>
  </w:num>
  <w:num w:numId="35">
    <w:abstractNumId w:val="62"/>
  </w:num>
  <w:num w:numId="36">
    <w:abstractNumId w:val="98"/>
  </w:num>
  <w:num w:numId="37">
    <w:abstractNumId w:val="57"/>
  </w:num>
  <w:num w:numId="38">
    <w:abstractNumId w:val="44"/>
  </w:num>
  <w:num w:numId="39">
    <w:abstractNumId w:val="83"/>
  </w:num>
  <w:num w:numId="40">
    <w:abstractNumId w:val="82"/>
  </w:num>
  <w:num w:numId="41">
    <w:abstractNumId w:val="10"/>
  </w:num>
  <w:num w:numId="42">
    <w:abstractNumId w:val="78"/>
  </w:num>
  <w:num w:numId="43">
    <w:abstractNumId w:val="93"/>
  </w:num>
  <w:num w:numId="44">
    <w:abstractNumId w:val="97"/>
  </w:num>
  <w:num w:numId="45">
    <w:abstractNumId w:val="69"/>
  </w:num>
  <w:num w:numId="46">
    <w:abstractNumId w:val="86"/>
  </w:num>
  <w:num w:numId="47">
    <w:abstractNumId w:val="65"/>
  </w:num>
  <w:num w:numId="48">
    <w:abstractNumId w:val="115"/>
  </w:num>
  <w:num w:numId="49">
    <w:abstractNumId w:val="59"/>
  </w:num>
  <w:num w:numId="50">
    <w:abstractNumId w:val="66"/>
  </w:num>
  <w:num w:numId="51">
    <w:abstractNumId w:val="16"/>
  </w:num>
  <w:num w:numId="52">
    <w:abstractNumId w:val="106"/>
  </w:num>
  <w:num w:numId="53">
    <w:abstractNumId w:val="56"/>
  </w:num>
  <w:num w:numId="54">
    <w:abstractNumId w:val="4"/>
  </w:num>
  <w:num w:numId="55">
    <w:abstractNumId w:val="45"/>
  </w:num>
  <w:num w:numId="56">
    <w:abstractNumId w:val="60"/>
  </w:num>
  <w:num w:numId="57">
    <w:abstractNumId w:val="75"/>
  </w:num>
  <w:num w:numId="58">
    <w:abstractNumId w:val="95"/>
  </w:num>
  <w:num w:numId="59">
    <w:abstractNumId w:val="19"/>
  </w:num>
  <w:num w:numId="60">
    <w:abstractNumId w:val="88"/>
  </w:num>
  <w:num w:numId="61">
    <w:abstractNumId w:val="101"/>
  </w:num>
  <w:num w:numId="62">
    <w:abstractNumId w:val="13"/>
  </w:num>
  <w:num w:numId="63">
    <w:abstractNumId w:val="96"/>
  </w:num>
  <w:num w:numId="64">
    <w:abstractNumId w:val="103"/>
  </w:num>
  <w:num w:numId="65">
    <w:abstractNumId w:val="0"/>
  </w:num>
  <w:num w:numId="66">
    <w:abstractNumId w:val="105"/>
  </w:num>
  <w:num w:numId="67">
    <w:abstractNumId w:val="113"/>
  </w:num>
  <w:num w:numId="68">
    <w:abstractNumId w:val="63"/>
  </w:num>
  <w:num w:numId="69">
    <w:abstractNumId w:val="21"/>
  </w:num>
  <w:num w:numId="70">
    <w:abstractNumId w:val="39"/>
  </w:num>
  <w:num w:numId="71">
    <w:abstractNumId w:val="49"/>
  </w:num>
  <w:num w:numId="72">
    <w:abstractNumId w:val="47"/>
  </w:num>
  <w:num w:numId="73">
    <w:abstractNumId w:val="35"/>
  </w:num>
  <w:num w:numId="74">
    <w:abstractNumId w:val="8"/>
  </w:num>
  <w:num w:numId="75">
    <w:abstractNumId w:val="71"/>
  </w:num>
  <w:num w:numId="76">
    <w:abstractNumId w:val="40"/>
  </w:num>
  <w:num w:numId="77">
    <w:abstractNumId w:val="116"/>
  </w:num>
  <w:num w:numId="78">
    <w:abstractNumId w:val="108"/>
  </w:num>
  <w:num w:numId="79">
    <w:abstractNumId w:val="100"/>
  </w:num>
  <w:num w:numId="80">
    <w:abstractNumId w:val="23"/>
  </w:num>
  <w:num w:numId="81">
    <w:abstractNumId w:val="29"/>
  </w:num>
  <w:num w:numId="82">
    <w:abstractNumId w:val="70"/>
  </w:num>
  <w:num w:numId="83">
    <w:abstractNumId w:val="27"/>
  </w:num>
  <w:num w:numId="84">
    <w:abstractNumId w:val="68"/>
  </w:num>
  <w:num w:numId="85">
    <w:abstractNumId w:val="107"/>
  </w:num>
  <w:num w:numId="86">
    <w:abstractNumId w:val="99"/>
  </w:num>
  <w:num w:numId="87">
    <w:abstractNumId w:val="73"/>
  </w:num>
  <w:num w:numId="88">
    <w:abstractNumId w:val="30"/>
  </w:num>
  <w:num w:numId="89">
    <w:abstractNumId w:val="17"/>
  </w:num>
  <w:num w:numId="90">
    <w:abstractNumId w:val="53"/>
  </w:num>
  <w:num w:numId="91">
    <w:abstractNumId w:val="28"/>
  </w:num>
  <w:num w:numId="92">
    <w:abstractNumId w:val="80"/>
  </w:num>
  <w:num w:numId="93">
    <w:abstractNumId w:val="2"/>
  </w:num>
  <w:num w:numId="94">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79"/>
  </w:num>
  <w:num w:numId="96">
    <w:abstractNumId w:val="37"/>
  </w:num>
  <w:num w:numId="97">
    <w:abstractNumId w:val="50"/>
  </w:num>
  <w:num w:numId="98">
    <w:abstractNumId w:val="14"/>
  </w:num>
  <w:num w:numId="99">
    <w:abstractNumId w:val="36"/>
  </w:num>
  <w:num w:numId="100">
    <w:abstractNumId w:val="109"/>
  </w:num>
  <w:num w:numId="101">
    <w:abstractNumId w:val="58"/>
  </w:num>
  <w:num w:numId="102">
    <w:abstractNumId w:val="31"/>
  </w:num>
  <w:num w:numId="103">
    <w:abstractNumId w:val="72"/>
  </w:num>
  <w:num w:numId="104">
    <w:abstractNumId w:val="43"/>
  </w:num>
  <w:num w:numId="105">
    <w:abstractNumId w:val="18"/>
  </w:num>
  <w:num w:numId="106">
    <w:abstractNumId w:val="46"/>
  </w:num>
  <w:num w:numId="107">
    <w:abstractNumId w:val="119"/>
  </w:num>
  <w:num w:numId="108">
    <w:abstractNumId w:val="118"/>
  </w:num>
  <w:num w:numId="109">
    <w:abstractNumId w:val="52"/>
  </w:num>
  <w:num w:numId="110">
    <w:abstractNumId w:val="61"/>
  </w:num>
  <w:num w:numId="111">
    <w:abstractNumId w:val="3"/>
  </w:num>
  <w:num w:numId="112">
    <w:abstractNumId w:val="81"/>
  </w:num>
  <w:num w:numId="113">
    <w:abstractNumId w:val="26"/>
  </w:num>
  <w:num w:numId="114">
    <w:abstractNumId w:val="89"/>
  </w:num>
  <w:num w:numId="115">
    <w:abstractNumId w:val="5"/>
  </w:num>
  <w:num w:numId="116">
    <w:abstractNumId w:val="76"/>
  </w:num>
  <w:num w:numId="117">
    <w:abstractNumId w:val="34"/>
  </w:num>
  <w:num w:numId="118">
    <w:abstractNumId w:val="111"/>
  </w:num>
  <w:num w:numId="119">
    <w:abstractNumId w:val="77"/>
  </w:num>
  <w:num w:numId="120">
    <w:abstractNumId w:val="6"/>
  </w:num>
  <w:num w:numId="121">
    <w:abstractNumId w:val="12"/>
  </w:num>
  <w:num w:numId="122">
    <w:abstractNumId w:val="84"/>
  </w:num>
  <w:num w:numId="123">
    <w:abstractNumId w:val="22"/>
  </w:num>
  <w:num w:numId="124">
    <w:abstractNumId w:val="67"/>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ijwzf/8sSAVJLXLIRacjhvyYW5I=" w:salt="hvCuk3X5ek33SPy2FYgEew=="/>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79A"/>
    <w:rsid w:val="00003D41"/>
    <w:rsid w:val="00004568"/>
    <w:rsid w:val="00004998"/>
    <w:rsid w:val="0000615E"/>
    <w:rsid w:val="00006372"/>
    <w:rsid w:val="00007875"/>
    <w:rsid w:val="000100BC"/>
    <w:rsid w:val="00010442"/>
    <w:rsid w:val="000114ED"/>
    <w:rsid w:val="0001177A"/>
    <w:rsid w:val="00011E31"/>
    <w:rsid w:val="00012D48"/>
    <w:rsid w:val="00013D46"/>
    <w:rsid w:val="00013F1B"/>
    <w:rsid w:val="00014083"/>
    <w:rsid w:val="000148B4"/>
    <w:rsid w:val="00014EAD"/>
    <w:rsid w:val="000158EE"/>
    <w:rsid w:val="0002020C"/>
    <w:rsid w:val="00021544"/>
    <w:rsid w:val="000225E7"/>
    <w:rsid w:val="000229F2"/>
    <w:rsid w:val="00022FBE"/>
    <w:rsid w:val="000232D9"/>
    <w:rsid w:val="00023FE7"/>
    <w:rsid w:val="00024240"/>
    <w:rsid w:val="00024C3C"/>
    <w:rsid w:val="00024FB1"/>
    <w:rsid w:val="00025419"/>
    <w:rsid w:val="0003011A"/>
    <w:rsid w:val="0003031D"/>
    <w:rsid w:val="000306B4"/>
    <w:rsid w:val="00030D49"/>
    <w:rsid w:val="00031547"/>
    <w:rsid w:val="00031ABF"/>
    <w:rsid w:val="00032193"/>
    <w:rsid w:val="000334F1"/>
    <w:rsid w:val="00033B0F"/>
    <w:rsid w:val="00033D02"/>
    <w:rsid w:val="000345A0"/>
    <w:rsid w:val="00036150"/>
    <w:rsid w:val="000365B0"/>
    <w:rsid w:val="00036B96"/>
    <w:rsid w:val="00037C05"/>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1EEF"/>
    <w:rsid w:val="00052441"/>
    <w:rsid w:val="00052BF4"/>
    <w:rsid w:val="00052DA2"/>
    <w:rsid w:val="00053F31"/>
    <w:rsid w:val="00054811"/>
    <w:rsid w:val="000553EE"/>
    <w:rsid w:val="0005574D"/>
    <w:rsid w:val="00055EFD"/>
    <w:rsid w:val="00056DDF"/>
    <w:rsid w:val="00056E58"/>
    <w:rsid w:val="00060959"/>
    <w:rsid w:val="000626C8"/>
    <w:rsid w:val="000635AE"/>
    <w:rsid w:val="000658AA"/>
    <w:rsid w:val="00066528"/>
    <w:rsid w:val="00067AB1"/>
    <w:rsid w:val="00070945"/>
    <w:rsid w:val="00070FD0"/>
    <w:rsid w:val="0007160C"/>
    <w:rsid w:val="00071922"/>
    <w:rsid w:val="0007218F"/>
    <w:rsid w:val="000731D9"/>
    <w:rsid w:val="00074BB0"/>
    <w:rsid w:val="00074E4E"/>
    <w:rsid w:val="0007557E"/>
    <w:rsid w:val="000756F1"/>
    <w:rsid w:val="0007693E"/>
    <w:rsid w:val="00076CB4"/>
    <w:rsid w:val="000773D2"/>
    <w:rsid w:val="000773D3"/>
    <w:rsid w:val="00077BAC"/>
    <w:rsid w:val="00077CE5"/>
    <w:rsid w:val="0008036A"/>
    <w:rsid w:val="00080982"/>
    <w:rsid w:val="00081AEC"/>
    <w:rsid w:val="00081C19"/>
    <w:rsid w:val="00082458"/>
    <w:rsid w:val="00082CBC"/>
    <w:rsid w:val="000836FA"/>
    <w:rsid w:val="0008414D"/>
    <w:rsid w:val="000841C9"/>
    <w:rsid w:val="0008452D"/>
    <w:rsid w:val="00084B9E"/>
    <w:rsid w:val="00085002"/>
    <w:rsid w:val="00087380"/>
    <w:rsid w:val="00090393"/>
    <w:rsid w:val="000907C7"/>
    <w:rsid w:val="000908B0"/>
    <w:rsid w:val="0009153E"/>
    <w:rsid w:val="00091558"/>
    <w:rsid w:val="000916C1"/>
    <w:rsid w:val="00092855"/>
    <w:rsid w:val="00092E9E"/>
    <w:rsid w:val="00092F30"/>
    <w:rsid w:val="000937BB"/>
    <w:rsid w:val="00094035"/>
    <w:rsid w:val="00094353"/>
    <w:rsid w:val="000945E1"/>
    <w:rsid w:val="00096CB5"/>
    <w:rsid w:val="00097B90"/>
    <w:rsid w:val="000A0435"/>
    <w:rsid w:val="000A090F"/>
    <w:rsid w:val="000A18AA"/>
    <w:rsid w:val="000A1CD9"/>
    <w:rsid w:val="000A2519"/>
    <w:rsid w:val="000A2923"/>
    <w:rsid w:val="000A297A"/>
    <w:rsid w:val="000A29B6"/>
    <w:rsid w:val="000A305F"/>
    <w:rsid w:val="000A35F8"/>
    <w:rsid w:val="000A3C7D"/>
    <w:rsid w:val="000A3CF8"/>
    <w:rsid w:val="000A5032"/>
    <w:rsid w:val="000A5857"/>
    <w:rsid w:val="000A6A5A"/>
    <w:rsid w:val="000A6EF5"/>
    <w:rsid w:val="000A6FAA"/>
    <w:rsid w:val="000A7A9B"/>
    <w:rsid w:val="000B0194"/>
    <w:rsid w:val="000B0696"/>
    <w:rsid w:val="000B0A08"/>
    <w:rsid w:val="000B0A66"/>
    <w:rsid w:val="000B0C6D"/>
    <w:rsid w:val="000B2451"/>
    <w:rsid w:val="000B2DFF"/>
    <w:rsid w:val="000B326B"/>
    <w:rsid w:val="000B3EED"/>
    <w:rsid w:val="000B437E"/>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1D6"/>
    <w:rsid w:val="000C72FC"/>
    <w:rsid w:val="000C79A2"/>
    <w:rsid w:val="000C7C7E"/>
    <w:rsid w:val="000D14FF"/>
    <w:rsid w:val="000D158E"/>
    <w:rsid w:val="000D17D6"/>
    <w:rsid w:val="000D24F6"/>
    <w:rsid w:val="000D2804"/>
    <w:rsid w:val="000D28F4"/>
    <w:rsid w:val="000D399F"/>
    <w:rsid w:val="000D4008"/>
    <w:rsid w:val="000D454E"/>
    <w:rsid w:val="000D4ECA"/>
    <w:rsid w:val="000D5E2F"/>
    <w:rsid w:val="000D5F24"/>
    <w:rsid w:val="000D76F0"/>
    <w:rsid w:val="000D77DE"/>
    <w:rsid w:val="000E04C0"/>
    <w:rsid w:val="000E1409"/>
    <w:rsid w:val="000E260B"/>
    <w:rsid w:val="000E29CF"/>
    <w:rsid w:val="000E3AE4"/>
    <w:rsid w:val="000E3D59"/>
    <w:rsid w:val="000E485A"/>
    <w:rsid w:val="000E5145"/>
    <w:rsid w:val="000E6103"/>
    <w:rsid w:val="000E658A"/>
    <w:rsid w:val="000E6728"/>
    <w:rsid w:val="000E6B57"/>
    <w:rsid w:val="000F0642"/>
    <w:rsid w:val="000F0F4D"/>
    <w:rsid w:val="000F11BD"/>
    <w:rsid w:val="000F1ECA"/>
    <w:rsid w:val="000F4E3B"/>
    <w:rsid w:val="000F59F6"/>
    <w:rsid w:val="000F6E5D"/>
    <w:rsid w:val="000F76E5"/>
    <w:rsid w:val="000F7702"/>
    <w:rsid w:val="000F798B"/>
    <w:rsid w:val="00100D0E"/>
    <w:rsid w:val="00101CDD"/>
    <w:rsid w:val="00102035"/>
    <w:rsid w:val="00102195"/>
    <w:rsid w:val="001026FD"/>
    <w:rsid w:val="001039B4"/>
    <w:rsid w:val="00103AD5"/>
    <w:rsid w:val="00103B11"/>
    <w:rsid w:val="001042C4"/>
    <w:rsid w:val="00104475"/>
    <w:rsid w:val="00104DE2"/>
    <w:rsid w:val="001051D1"/>
    <w:rsid w:val="001063EC"/>
    <w:rsid w:val="001106F5"/>
    <w:rsid w:val="00110AFB"/>
    <w:rsid w:val="00110E1D"/>
    <w:rsid w:val="001123CB"/>
    <w:rsid w:val="001123EE"/>
    <w:rsid w:val="001126E7"/>
    <w:rsid w:val="0011275A"/>
    <w:rsid w:val="0011332E"/>
    <w:rsid w:val="001134F8"/>
    <w:rsid w:val="00113634"/>
    <w:rsid w:val="00113665"/>
    <w:rsid w:val="00113EC1"/>
    <w:rsid w:val="001140EF"/>
    <w:rsid w:val="001154B5"/>
    <w:rsid w:val="001154DC"/>
    <w:rsid w:val="00116222"/>
    <w:rsid w:val="00116978"/>
    <w:rsid w:val="00116EDC"/>
    <w:rsid w:val="00117112"/>
    <w:rsid w:val="001178E8"/>
    <w:rsid w:val="00117B4A"/>
    <w:rsid w:val="00120E91"/>
    <w:rsid w:val="001212F6"/>
    <w:rsid w:val="00122092"/>
    <w:rsid w:val="00122483"/>
    <w:rsid w:val="00123558"/>
    <w:rsid w:val="001247DA"/>
    <w:rsid w:val="001253FF"/>
    <w:rsid w:val="00125604"/>
    <w:rsid w:val="00125610"/>
    <w:rsid w:val="0012605E"/>
    <w:rsid w:val="00126292"/>
    <w:rsid w:val="001265B4"/>
    <w:rsid w:val="001279BA"/>
    <w:rsid w:val="00127FA7"/>
    <w:rsid w:val="00130278"/>
    <w:rsid w:val="00131042"/>
    <w:rsid w:val="001310D5"/>
    <w:rsid w:val="001319AE"/>
    <w:rsid w:val="001327D3"/>
    <w:rsid w:val="00133069"/>
    <w:rsid w:val="0013361B"/>
    <w:rsid w:val="00133A4B"/>
    <w:rsid w:val="00133C80"/>
    <w:rsid w:val="00133D33"/>
    <w:rsid w:val="00134960"/>
    <w:rsid w:val="00135D5F"/>
    <w:rsid w:val="001363A0"/>
    <w:rsid w:val="0013786B"/>
    <w:rsid w:val="00140080"/>
    <w:rsid w:val="00140178"/>
    <w:rsid w:val="001409EF"/>
    <w:rsid w:val="001414E7"/>
    <w:rsid w:val="00141DA5"/>
    <w:rsid w:val="001422CD"/>
    <w:rsid w:val="00142FC4"/>
    <w:rsid w:val="00143512"/>
    <w:rsid w:val="00143CF6"/>
    <w:rsid w:val="00145507"/>
    <w:rsid w:val="00145E67"/>
    <w:rsid w:val="00145EAD"/>
    <w:rsid w:val="001460C1"/>
    <w:rsid w:val="0014632E"/>
    <w:rsid w:val="00146FC7"/>
    <w:rsid w:val="001472CD"/>
    <w:rsid w:val="001475EA"/>
    <w:rsid w:val="00151181"/>
    <w:rsid w:val="00151496"/>
    <w:rsid w:val="00152361"/>
    <w:rsid w:val="00152FCC"/>
    <w:rsid w:val="001538D0"/>
    <w:rsid w:val="00154676"/>
    <w:rsid w:val="00155906"/>
    <w:rsid w:val="00155D3A"/>
    <w:rsid w:val="00155E01"/>
    <w:rsid w:val="00155ECD"/>
    <w:rsid w:val="00156AE7"/>
    <w:rsid w:val="0016067A"/>
    <w:rsid w:val="00160C27"/>
    <w:rsid w:val="00162A93"/>
    <w:rsid w:val="001636F7"/>
    <w:rsid w:val="00163848"/>
    <w:rsid w:val="00164103"/>
    <w:rsid w:val="0016450A"/>
    <w:rsid w:val="00164CEB"/>
    <w:rsid w:val="00164E2D"/>
    <w:rsid w:val="001652F4"/>
    <w:rsid w:val="00166F21"/>
    <w:rsid w:val="00167B61"/>
    <w:rsid w:val="00170085"/>
    <w:rsid w:val="001700D1"/>
    <w:rsid w:val="001700D4"/>
    <w:rsid w:val="001704C2"/>
    <w:rsid w:val="00170933"/>
    <w:rsid w:val="00170ABC"/>
    <w:rsid w:val="001712B4"/>
    <w:rsid w:val="00171817"/>
    <w:rsid w:val="00171927"/>
    <w:rsid w:val="0017285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5298"/>
    <w:rsid w:val="001858AD"/>
    <w:rsid w:val="00186EDB"/>
    <w:rsid w:val="00186F02"/>
    <w:rsid w:val="001870C2"/>
    <w:rsid w:val="00187AF7"/>
    <w:rsid w:val="00190AA3"/>
    <w:rsid w:val="00190F66"/>
    <w:rsid w:val="00192935"/>
    <w:rsid w:val="00192C6E"/>
    <w:rsid w:val="00193F9C"/>
    <w:rsid w:val="00194002"/>
    <w:rsid w:val="00194DAF"/>
    <w:rsid w:val="00196024"/>
    <w:rsid w:val="00196176"/>
    <w:rsid w:val="0019770C"/>
    <w:rsid w:val="0019788A"/>
    <w:rsid w:val="001978C7"/>
    <w:rsid w:val="001979E9"/>
    <w:rsid w:val="001A07F8"/>
    <w:rsid w:val="001A2663"/>
    <w:rsid w:val="001A3069"/>
    <w:rsid w:val="001A3367"/>
    <w:rsid w:val="001A7FCE"/>
    <w:rsid w:val="001B035A"/>
    <w:rsid w:val="001B1DB9"/>
    <w:rsid w:val="001B1F6A"/>
    <w:rsid w:val="001B3397"/>
    <w:rsid w:val="001B4E4D"/>
    <w:rsid w:val="001B4F17"/>
    <w:rsid w:val="001B6FB5"/>
    <w:rsid w:val="001B6FC8"/>
    <w:rsid w:val="001B7889"/>
    <w:rsid w:val="001B7CC3"/>
    <w:rsid w:val="001C032E"/>
    <w:rsid w:val="001C0581"/>
    <w:rsid w:val="001C076E"/>
    <w:rsid w:val="001C0B01"/>
    <w:rsid w:val="001C123D"/>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CFF"/>
    <w:rsid w:val="001D1F41"/>
    <w:rsid w:val="001D214E"/>
    <w:rsid w:val="001D2CFE"/>
    <w:rsid w:val="001D3C56"/>
    <w:rsid w:val="001D3F04"/>
    <w:rsid w:val="001D4FDC"/>
    <w:rsid w:val="001D533C"/>
    <w:rsid w:val="001D5585"/>
    <w:rsid w:val="001D6143"/>
    <w:rsid w:val="001D63C2"/>
    <w:rsid w:val="001D6B0C"/>
    <w:rsid w:val="001D7A2C"/>
    <w:rsid w:val="001D7FAC"/>
    <w:rsid w:val="001E0933"/>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25F2"/>
    <w:rsid w:val="001F3114"/>
    <w:rsid w:val="001F45C4"/>
    <w:rsid w:val="001F52D2"/>
    <w:rsid w:val="001F63D6"/>
    <w:rsid w:val="001F67F9"/>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512E"/>
    <w:rsid w:val="00215176"/>
    <w:rsid w:val="002153AF"/>
    <w:rsid w:val="00215BB0"/>
    <w:rsid w:val="002160EB"/>
    <w:rsid w:val="0021637C"/>
    <w:rsid w:val="002169A8"/>
    <w:rsid w:val="00216BFE"/>
    <w:rsid w:val="002171BB"/>
    <w:rsid w:val="002171C3"/>
    <w:rsid w:val="0021735C"/>
    <w:rsid w:val="002213E6"/>
    <w:rsid w:val="00221971"/>
    <w:rsid w:val="00221972"/>
    <w:rsid w:val="00221A57"/>
    <w:rsid w:val="00222404"/>
    <w:rsid w:val="00222641"/>
    <w:rsid w:val="00222B90"/>
    <w:rsid w:val="0022394B"/>
    <w:rsid w:val="00223A77"/>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2218"/>
    <w:rsid w:val="00243B33"/>
    <w:rsid w:val="00243E0C"/>
    <w:rsid w:val="00244608"/>
    <w:rsid w:val="00244E57"/>
    <w:rsid w:val="0024509C"/>
    <w:rsid w:val="00245252"/>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4EF8"/>
    <w:rsid w:val="00255158"/>
    <w:rsid w:val="0025569A"/>
    <w:rsid w:val="00255A83"/>
    <w:rsid w:val="00255E45"/>
    <w:rsid w:val="00256434"/>
    <w:rsid w:val="0025645E"/>
    <w:rsid w:val="002565A3"/>
    <w:rsid w:val="00256616"/>
    <w:rsid w:val="00257170"/>
    <w:rsid w:val="00257298"/>
    <w:rsid w:val="002575F8"/>
    <w:rsid w:val="00257CF3"/>
    <w:rsid w:val="00260693"/>
    <w:rsid w:val="0026153D"/>
    <w:rsid w:val="002620FA"/>
    <w:rsid w:val="00262F9B"/>
    <w:rsid w:val="00263655"/>
    <w:rsid w:val="00263B62"/>
    <w:rsid w:val="00264630"/>
    <w:rsid w:val="0026584E"/>
    <w:rsid w:val="0026606F"/>
    <w:rsid w:val="00266AD0"/>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55F5"/>
    <w:rsid w:val="002756E8"/>
    <w:rsid w:val="00276586"/>
    <w:rsid w:val="002765CF"/>
    <w:rsid w:val="00277DD3"/>
    <w:rsid w:val="0028033C"/>
    <w:rsid w:val="00280A25"/>
    <w:rsid w:val="00280E7B"/>
    <w:rsid w:val="00281B6E"/>
    <w:rsid w:val="00281EA4"/>
    <w:rsid w:val="0028230A"/>
    <w:rsid w:val="002849A2"/>
    <w:rsid w:val="002854D4"/>
    <w:rsid w:val="00285547"/>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6925"/>
    <w:rsid w:val="00296B89"/>
    <w:rsid w:val="00297FA5"/>
    <w:rsid w:val="002A01C2"/>
    <w:rsid w:val="002A0D4F"/>
    <w:rsid w:val="002A1564"/>
    <w:rsid w:val="002A1F73"/>
    <w:rsid w:val="002A279E"/>
    <w:rsid w:val="002A3022"/>
    <w:rsid w:val="002A30A2"/>
    <w:rsid w:val="002A3AE6"/>
    <w:rsid w:val="002A4105"/>
    <w:rsid w:val="002A4AA5"/>
    <w:rsid w:val="002A4C9D"/>
    <w:rsid w:val="002A5CC2"/>
    <w:rsid w:val="002A6416"/>
    <w:rsid w:val="002A732F"/>
    <w:rsid w:val="002A760F"/>
    <w:rsid w:val="002A77B9"/>
    <w:rsid w:val="002A790D"/>
    <w:rsid w:val="002A7BEE"/>
    <w:rsid w:val="002A7F1B"/>
    <w:rsid w:val="002B056F"/>
    <w:rsid w:val="002B131B"/>
    <w:rsid w:val="002B1778"/>
    <w:rsid w:val="002B1F45"/>
    <w:rsid w:val="002B202E"/>
    <w:rsid w:val="002B241A"/>
    <w:rsid w:val="002B2A1D"/>
    <w:rsid w:val="002B2F57"/>
    <w:rsid w:val="002B4A9E"/>
    <w:rsid w:val="002B4E5D"/>
    <w:rsid w:val="002B547C"/>
    <w:rsid w:val="002B7094"/>
    <w:rsid w:val="002B75CB"/>
    <w:rsid w:val="002C0225"/>
    <w:rsid w:val="002C0CE1"/>
    <w:rsid w:val="002C1048"/>
    <w:rsid w:val="002C1899"/>
    <w:rsid w:val="002C2383"/>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4F7C"/>
    <w:rsid w:val="002D5129"/>
    <w:rsid w:val="002D69ED"/>
    <w:rsid w:val="002D7A4B"/>
    <w:rsid w:val="002D7B73"/>
    <w:rsid w:val="002E0D98"/>
    <w:rsid w:val="002E125F"/>
    <w:rsid w:val="002E2254"/>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39A5"/>
    <w:rsid w:val="002F4A4C"/>
    <w:rsid w:val="002F4C7C"/>
    <w:rsid w:val="002F529F"/>
    <w:rsid w:val="002F5899"/>
    <w:rsid w:val="002F6A24"/>
    <w:rsid w:val="002F6F7C"/>
    <w:rsid w:val="002F7203"/>
    <w:rsid w:val="002F72EC"/>
    <w:rsid w:val="002F7FB8"/>
    <w:rsid w:val="003009F1"/>
    <w:rsid w:val="00301F2B"/>
    <w:rsid w:val="00302B84"/>
    <w:rsid w:val="00302BE0"/>
    <w:rsid w:val="00303BEB"/>
    <w:rsid w:val="00306549"/>
    <w:rsid w:val="00306664"/>
    <w:rsid w:val="0030687E"/>
    <w:rsid w:val="00306CDF"/>
    <w:rsid w:val="00306DA8"/>
    <w:rsid w:val="0030700C"/>
    <w:rsid w:val="0030704B"/>
    <w:rsid w:val="00307298"/>
    <w:rsid w:val="00307969"/>
    <w:rsid w:val="00307B1A"/>
    <w:rsid w:val="003101BF"/>
    <w:rsid w:val="00310295"/>
    <w:rsid w:val="00310540"/>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176AD"/>
    <w:rsid w:val="00320142"/>
    <w:rsid w:val="003205B6"/>
    <w:rsid w:val="00320613"/>
    <w:rsid w:val="0032113C"/>
    <w:rsid w:val="003219D2"/>
    <w:rsid w:val="00322128"/>
    <w:rsid w:val="00322275"/>
    <w:rsid w:val="003225E4"/>
    <w:rsid w:val="00323BE8"/>
    <w:rsid w:val="00324479"/>
    <w:rsid w:val="00325BA0"/>
    <w:rsid w:val="00325E60"/>
    <w:rsid w:val="00326833"/>
    <w:rsid w:val="00326BBD"/>
    <w:rsid w:val="00326F85"/>
    <w:rsid w:val="00330CD4"/>
    <w:rsid w:val="00331198"/>
    <w:rsid w:val="0033167A"/>
    <w:rsid w:val="00333A0E"/>
    <w:rsid w:val="00333A62"/>
    <w:rsid w:val="00333F5B"/>
    <w:rsid w:val="00334E27"/>
    <w:rsid w:val="00335046"/>
    <w:rsid w:val="0033513B"/>
    <w:rsid w:val="00335DFB"/>
    <w:rsid w:val="0033725C"/>
    <w:rsid w:val="00341566"/>
    <w:rsid w:val="00341620"/>
    <w:rsid w:val="0034219A"/>
    <w:rsid w:val="00342DA2"/>
    <w:rsid w:val="0034327C"/>
    <w:rsid w:val="00343942"/>
    <w:rsid w:val="00343FB1"/>
    <w:rsid w:val="003440F5"/>
    <w:rsid w:val="003444EE"/>
    <w:rsid w:val="003459B2"/>
    <w:rsid w:val="00345C84"/>
    <w:rsid w:val="0034661A"/>
    <w:rsid w:val="00346E96"/>
    <w:rsid w:val="003479E5"/>
    <w:rsid w:val="00350DD3"/>
    <w:rsid w:val="00351735"/>
    <w:rsid w:val="00352135"/>
    <w:rsid w:val="00352C7B"/>
    <w:rsid w:val="00352CAD"/>
    <w:rsid w:val="0035314F"/>
    <w:rsid w:val="00353C5E"/>
    <w:rsid w:val="00353F22"/>
    <w:rsid w:val="003540FA"/>
    <w:rsid w:val="00354AE9"/>
    <w:rsid w:val="00354BBE"/>
    <w:rsid w:val="00354DAE"/>
    <w:rsid w:val="00356163"/>
    <w:rsid w:val="00356611"/>
    <w:rsid w:val="00356FF4"/>
    <w:rsid w:val="003573CD"/>
    <w:rsid w:val="00360354"/>
    <w:rsid w:val="0036063B"/>
    <w:rsid w:val="00360C9C"/>
    <w:rsid w:val="00360EB5"/>
    <w:rsid w:val="00361638"/>
    <w:rsid w:val="00361D7F"/>
    <w:rsid w:val="003623C3"/>
    <w:rsid w:val="0036280B"/>
    <w:rsid w:val="00363AFF"/>
    <w:rsid w:val="003649D6"/>
    <w:rsid w:val="00365312"/>
    <w:rsid w:val="0036588D"/>
    <w:rsid w:val="00365BAB"/>
    <w:rsid w:val="00366502"/>
    <w:rsid w:val="0036654E"/>
    <w:rsid w:val="00366B48"/>
    <w:rsid w:val="003674A0"/>
    <w:rsid w:val="0036768F"/>
    <w:rsid w:val="00367815"/>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46E"/>
    <w:rsid w:val="00376971"/>
    <w:rsid w:val="00376D4B"/>
    <w:rsid w:val="003778C4"/>
    <w:rsid w:val="00380363"/>
    <w:rsid w:val="00380B94"/>
    <w:rsid w:val="0038120B"/>
    <w:rsid w:val="00381B33"/>
    <w:rsid w:val="00381F2E"/>
    <w:rsid w:val="003827E6"/>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3DDA"/>
    <w:rsid w:val="00394278"/>
    <w:rsid w:val="003949A0"/>
    <w:rsid w:val="00394D2B"/>
    <w:rsid w:val="00394D71"/>
    <w:rsid w:val="0039674A"/>
    <w:rsid w:val="003967CE"/>
    <w:rsid w:val="003971A9"/>
    <w:rsid w:val="0039729F"/>
    <w:rsid w:val="003979B4"/>
    <w:rsid w:val="003A018B"/>
    <w:rsid w:val="003A0416"/>
    <w:rsid w:val="003A1126"/>
    <w:rsid w:val="003A1942"/>
    <w:rsid w:val="003A1B3A"/>
    <w:rsid w:val="003A1CA4"/>
    <w:rsid w:val="003A238A"/>
    <w:rsid w:val="003A3231"/>
    <w:rsid w:val="003A458C"/>
    <w:rsid w:val="003A49DB"/>
    <w:rsid w:val="003A49DC"/>
    <w:rsid w:val="003A49FF"/>
    <w:rsid w:val="003A5044"/>
    <w:rsid w:val="003A5169"/>
    <w:rsid w:val="003A51E7"/>
    <w:rsid w:val="003A5ABA"/>
    <w:rsid w:val="003A5C76"/>
    <w:rsid w:val="003A6F89"/>
    <w:rsid w:val="003B0B7D"/>
    <w:rsid w:val="003B0EE7"/>
    <w:rsid w:val="003B2A44"/>
    <w:rsid w:val="003B3AFB"/>
    <w:rsid w:val="003B51F2"/>
    <w:rsid w:val="003B5406"/>
    <w:rsid w:val="003B662E"/>
    <w:rsid w:val="003B6B28"/>
    <w:rsid w:val="003B7853"/>
    <w:rsid w:val="003B7B3B"/>
    <w:rsid w:val="003C0F0E"/>
    <w:rsid w:val="003C1347"/>
    <w:rsid w:val="003C1510"/>
    <w:rsid w:val="003C1BA8"/>
    <w:rsid w:val="003C206D"/>
    <w:rsid w:val="003C207C"/>
    <w:rsid w:val="003C23A4"/>
    <w:rsid w:val="003C2D30"/>
    <w:rsid w:val="003C30E5"/>
    <w:rsid w:val="003C3E03"/>
    <w:rsid w:val="003C494C"/>
    <w:rsid w:val="003C56F1"/>
    <w:rsid w:val="003C5DC1"/>
    <w:rsid w:val="003C5E0F"/>
    <w:rsid w:val="003C62DA"/>
    <w:rsid w:val="003C64D1"/>
    <w:rsid w:val="003C65F4"/>
    <w:rsid w:val="003C6BA5"/>
    <w:rsid w:val="003C75C8"/>
    <w:rsid w:val="003D0252"/>
    <w:rsid w:val="003D1150"/>
    <w:rsid w:val="003D1247"/>
    <w:rsid w:val="003D1E74"/>
    <w:rsid w:val="003D2E23"/>
    <w:rsid w:val="003D30FE"/>
    <w:rsid w:val="003D485B"/>
    <w:rsid w:val="003D4B1D"/>
    <w:rsid w:val="003D6FBE"/>
    <w:rsid w:val="003E12EE"/>
    <w:rsid w:val="003E2151"/>
    <w:rsid w:val="003E2317"/>
    <w:rsid w:val="003E3FAF"/>
    <w:rsid w:val="003E450D"/>
    <w:rsid w:val="003E4896"/>
    <w:rsid w:val="003E4B2F"/>
    <w:rsid w:val="003E59A4"/>
    <w:rsid w:val="003E606C"/>
    <w:rsid w:val="003F1CB9"/>
    <w:rsid w:val="003F2CC6"/>
    <w:rsid w:val="003F2F8E"/>
    <w:rsid w:val="003F3395"/>
    <w:rsid w:val="003F4204"/>
    <w:rsid w:val="003F46E2"/>
    <w:rsid w:val="003F47CB"/>
    <w:rsid w:val="003F518F"/>
    <w:rsid w:val="003F704E"/>
    <w:rsid w:val="003F775B"/>
    <w:rsid w:val="004001C8"/>
    <w:rsid w:val="00403042"/>
    <w:rsid w:val="004030D1"/>
    <w:rsid w:val="0040483A"/>
    <w:rsid w:val="004055B8"/>
    <w:rsid w:val="00405AFC"/>
    <w:rsid w:val="0040633A"/>
    <w:rsid w:val="0040640C"/>
    <w:rsid w:val="004069A4"/>
    <w:rsid w:val="00406CB0"/>
    <w:rsid w:val="0040728D"/>
    <w:rsid w:val="0040741A"/>
    <w:rsid w:val="00410684"/>
    <w:rsid w:val="0041078A"/>
    <w:rsid w:val="004127FF"/>
    <w:rsid w:val="00412AB4"/>
    <w:rsid w:val="00413E22"/>
    <w:rsid w:val="00414BFD"/>
    <w:rsid w:val="00415085"/>
    <w:rsid w:val="00415DDA"/>
    <w:rsid w:val="00416294"/>
    <w:rsid w:val="004162C6"/>
    <w:rsid w:val="0041691B"/>
    <w:rsid w:val="00417910"/>
    <w:rsid w:val="00417BCF"/>
    <w:rsid w:val="0042122F"/>
    <w:rsid w:val="00421D4A"/>
    <w:rsid w:val="004226E4"/>
    <w:rsid w:val="00423037"/>
    <w:rsid w:val="004233A7"/>
    <w:rsid w:val="004239C6"/>
    <w:rsid w:val="00424658"/>
    <w:rsid w:val="00425511"/>
    <w:rsid w:val="00427571"/>
    <w:rsid w:val="00427B69"/>
    <w:rsid w:val="00430C3B"/>
    <w:rsid w:val="0043109C"/>
    <w:rsid w:val="0043158B"/>
    <w:rsid w:val="0043190C"/>
    <w:rsid w:val="00431BC1"/>
    <w:rsid w:val="004320D3"/>
    <w:rsid w:val="004323B9"/>
    <w:rsid w:val="0043242A"/>
    <w:rsid w:val="00432AD4"/>
    <w:rsid w:val="0043356D"/>
    <w:rsid w:val="00433E88"/>
    <w:rsid w:val="00433F5F"/>
    <w:rsid w:val="004342E4"/>
    <w:rsid w:val="0043570B"/>
    <w:rsid w:val="00435C04"/>
    <w:rsid w:val="00435C70"/>
    <w:rsid w:val="00436016"/>
    <w:rsid w:val="0043735F"/>
    <w:rsid w:val="004376EF"/>
    <w:rsid w:val="004400D1"/>
    <w:rsid w:val="004403C3"/>
    <w:rsid w:val="00440467"/>
    <w:rsid w:val="00440CF0"/>
    <w:rsid w:val="004411A7"/>
    <w:rsid w:val="00441451"/>
    <w:rsid w:val="00442076"/>
    <w:rsid w:val="00442B9E"/>
    <w:rsid w:val="004441AA"/>
    <w:rsid w:val="00444705"/>
    <w:rsid w:val="00444DBD"/>
    <w:rsid w:val="004459F7"/>
    <w:rsid w:val="00445EDB"/>
    <w:rsid w:val="004468FA"/>
    <w:rsid w:val="0044720D"/>
    <w:rsid w:val="004475DC"/>
    <w:rsid w:val="004479EA"/>
    <w:rsid w:val="00447A83"/>
    <w:rsid w:val="00447EFD"/>
    <w:rsid w:val="00450172"/>
    <w:rsid w:val="004501E3"/>
    <w:rsid w:val="004503B5"/>
    <w:rsid w:val="00450E9B"/>
    <w:rsid w:val="00450ECC"/>
    <w:rsid w:val="00451119"/>
    <w:rsid w:val="00452B1D"/>
    <w:rsid w:val="004534A2"/>
    <w:rsid w:val="004546A0"/>
    <w:rsid w:val="0045538F"/>
    <w:rsid w:val="0045566F"/>
    <w:rsid w:val="00455EBA"/>
    <w:rsid w:val="00456002"/>
    <w:rsid w:val="004562D0"/>
    <w:rsid w:val="004567BB"/>
    <w:rsid w:val="00456DA0"/>
    <w:rsid w:val="004574E9"/>
    <w:rsid w:val="00457812"/>
    <w:rsid w:val="00460103"/>
    <w:rsid w:val="00460F50"/>
    <w:rsid w:val="00461127"/>
    <w:rsid w:val="00461CA9"/>
    <w:rsid w:val="00462493"/>
    <w:rsid w:val="004627EA"/>
    <w:rsid w:val="004641BD"/>
    <w:rsid w:val="004641FD"/>
    <w:rsid w:val="00465757"/>
    <w:rsid w:val="00465ECA"/>
    <w:rsid w:val="00466D83"/>
    <w:rsid w:val="004710F7"/>
    <w:rsid w:val="004718AA"/>
    <w:rsid w:val="00471E7E"/>
    <w:rsid w:val="00472642"/>
    <w:rsid w:val="00472D3F"/>
    <w:rsid w:val="00472DFD"/>
    <w:rsid w:val="00473147"/>
    <w:rsid w:val="004743D2"/>
    <w:rsid w:val="00475147"/>
    <w:rsid w:val="00475BDD"/>
    <w:rsid w:val="004768FA"/>
    <w:rsid w:val="00480342"/>
    <w:rsid w:val="00480790"/>
    <w:rsid w:val="00481427"/>
    <w:rsid w:val="00481A98"/>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3BF8"/>
    <w:rsid w:val="004941B2"/>
    <w:rsid w:val="004945FA"/>
    <w:rsid w:val="00495319"/>
    <w:rsid w:val="00495425"/>
    <w:rsid w:val="00495E53"/>
    <w:rsid w:val="00496B5E"/>
    <w:rsid w:val="0049721F"/>
    <w:rsid w:val="00497569"/>
    <w:rsid w:val="00497FE7"/>
    <w:rsid w:val="004A2FC2"/>
    <w:rsid w:val="004A3509"/>
    <w:rsid w:val="004A4D28"/>
    <w:rsid w:val="004A7161"/>
    <w:rsid w:val="004B0830"/>
    <w:rsid w:val="004B0F4B"/>
    <w:rsid w:val="004B1508"/>
    <w:rsid w:val="004B1F7C"/>
    <w:rsid w:val="004B24A1"/>
    <w:rsid w:val="004B26A3"/>
    <w:rsid w:val="004B2B65"/>
    <w:rsid w:val="004B2EFF"/>
    <w:rsid w:val="004B3534"/>
    <w:rsid w:val="004B40C7"/>
    <w:rsid w:val="004B45C9"/>
    <w:rsid w:val="004B4A25"/>
    <w:rsid w:val="004B4C79"/>
    <w:rsid w:val="004B4FB2"/>
    <w:rsid w:val="004B52C0"/>
    <w:rsid w:val="004B54F7"/>
    <w:rsid w:val="004B5B8E"/>
    <w:rsid w:val="004B6AE3"/>
    <w:rsid w:val="004B6D8C"/>
    <w:rsid w:val="004B6FB5"/>
    <w:rsid w:val="004C0104"/>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C7ECF"/>
    <w:rsid w:val="004D0019"/>
    <w:rsid w:val="004D0693"/>
    <w:rsid w:val="004D0C83"/>
    <w:rsid w:val="004D0CEB"/>
    <w:rsid w:val="004D2B62"/>
    <w:rsid w:val="004D2DE9"/>
    <w:rsid w:val="004D35C8"/>
    <w:rsid w:val="004D4D43"/>
    <w:rsid w:val="004D6777"/>
    <w:rsid w:val="004D6A4B"/>
    <w:rsid w:val="004D700D"/>
    <w:rsid w:val="004D7623"/>
    <w:rsid w:val="004D776B"/>
    <w:rsid w:val="004D7976"/>
    <w:rsid w:val="004D7CFB"/>
    <w:rsid w:val="004E0773"/>
    <w:rsid w:val="004E0852"/>
    <w:rsid w:val="004E12B8"/>
    <w:rsid w:val="004E19F4"/>
    <w:rsid w:val="004E292A"/>
    <w:rsid w:val="004E3869"/>
    <w:rsid w:val="004E39EB"/>
    <w:rsid w:val="004E3DFA"/>
    <w:rsid w:val="004E47C0"/>
    <w:rsid w:val="004E500E"/>
    <w:rsid w:val="004E51E2"/>
    <w:rsid w:val="004E5A56"/>
    <w:rsid w:val="004E5CA1"/>
    <w:rsid w:val="004E68DB"/>
    <w:rsid w:val="004E71FA"/>
    <w:rsid w:val="004F0CAE"/>
    <w:rsid w:val="004F0EC1"/>
    <w:rsid w:val="004F1CD9"/>
    <w:rsid w:val="004F2028"/>
    <w:rsid w:val="004F235C"/>
    <w:rsid w:val="004F2699"/>
    <w:rsid w:val="004F2A57"/>
    <w:rsid w:val="004F3ACA"/>
    <w:rsid w:val="004F4191"/>
    <w:rsid w:val="004F477D"/>
    <w:rsid w:val="004F4C82"/>
    <w:rsid w:val="004F4E1C"/>
    <w:rsid w:val="004F4E3E"/>
    <w:rsid w:val="004F4F12"/>
    <w:rsid w:val="004F580A"/>
    <w:rsid w:val="004F5F68"/>
    <w:rsid w:val="004F64BC"/>
    <w:rsid w:val="004F68C4"/>
    <w:rsid w:val="004F746C"/>
    <w:rsid w:val="00500078"/>
    <w:rsid w:val="005005BD"/>
    <w:rsid w:val="00500C5B"/>
    <w:rsid w:val="00500CD4"/>
    <w:rsid w:val="00500F34"/>
    <w:rsid w:val="00501264"/>
    <w:rsid w:val="00501643"/>
    <w:rsid w:val="00502827"/>
    <w:rsid w:val="00502B35"/>
    <w:rsid w:val="00505148"/>
    <w:rsid w:val="00506100"/>
    <w:rsid w:val="0050647F"/>
    <w:rsid w:val="005072B0"/>
    <w:rsid w:val="00507970"/>
    <w:rsid w:val="005108D1"/>
    <w:rsid w:val="00510F6B"/>
    <w:rsid w:val="00511357"/>
    <w:rsid w:val="005124FB"/>
    <w:rsid w:val="00513534"/>
    <w:rsid w:val="00513ACB"/>
    <w:rsid w:val="00513CEA"/>
    <w:rsid w:val="005144F2"/>
    <w:rsid w:val="00514BD6"/>
    <w:rsid w:val="005151C7"/>
    <w:rsid w:val="00515631"/>
    <w:rsid w:val="00515A83"/>
    <w:rsid w:val="00515ABC"/>
    <w:rsid w:val="0051604B"/>
    <w:rsid w:val="0051664E"/>
    <w:rsid w:val="00516E09"/>
    <w:rsid w:val="005170F6"/>
    <w:rsid w:val="00517228"/>
    <w:rsid w:val="00517361"/>
    <w:rsid w:val="00517421"/>
    <w:rsid w:val="00517602"/>
    <w:rsid w:val="0051768A"/>
    <w:rsid w:val="0051787C"/>
    <w:rsid w:val="00517CA2"/>
    <w:rsid w:val="0052230C"/>
    <w:rsid w:val="0052392B"/>
    <w:rsid w:val="0052396A"/>
    <w:rsid w:val="005242EC"/>
    <w:rsid w:val="00524896"/>
    <w:rsid w:val="00524E8F"/>
    <w:rsid w:val="005255FA"/>
    <w:rsid w:val="00526303"/>
    <w:rsid w:val="005263D9"/>
    <w:rsid w:val="00526480"/>
    <w:rsid w:val="00526ADC"/>
    <w:rsid w:val="00527049"/>
    <w:rsid w:val="00527B2D"/>
    <w:rsid w:val="00527D48"/>
    <w:rsid w:val="00527E76"/>
    <w:rsid w:val="0053106B"/>
    <w:rsid w:val="00532ABF"/>
    <w:rsid w:val="00532DA7"/>
    <w:rsid w:val="005339E8"/>
    <w:rsid w:val="0053437B"/>
    <w:rsid w:val="005347E9"/>
    <w:rsid w:val="0053527A"/>
    <w:rsid w:val="00535341"/>
    <w:rsid w:val="00535F25"/>
    <w:rsid w:val="00536196"/>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51A8"/>
    <w:rsid w:val="00546475"/>
    <w:rsid w:val="00546749"/>
    <w:rsid w:val="00547FE0"/>
    <w:rsid w:val="005500D9"/>
    <w:rsid w:val="00551367"/>
    <w:rsid w:val="00551705"/>
    <w:rsid w:val="00551EAB"/>
    <w:rsid w:val="00553066"/>
    <w:rsid w:val="0055378E"/>
    <w:rsid w:val="00553E7E"/>
    <w:rsid w:val="0055442E"/>
    <w:rsid w:val="0055452D"/>
    <w:rsid w:val="00554A35"/>
    <w:rsid w:val="00554A7E"/>
    <w:rsid w:val="00554EDF"/>
    <w:rsid w:val="0055558B"/>
    <w:rsid w:val="00555986"/>
    <w:rsid w:val="0055611F"/>
    <w:rsid w:val="00556199"/>
    <w:rsid w:val="00556BD3"/>
    <w:rsid w:val="0055736D"/>
    <w:rsid w:val="005579B8"/>
    <w:rsid w:val="005614CA"/>
    <w:rsid w:val="005626ED"/>
    <w:rsid w:val="00562D59"/>
    <w:rsid w:val="005634CD"/>
    <w:rsid w:val="00563625"/>
    <w:rsid w:val="005636B8"/>
    <w:rsid w:val="00564246"/>
    <w:rsid w:val="005648A8"/>
    <w:rsid w:val="00565005"/>
    <w:rsid w:val="005658ED"/>
    <w:rsid w:val="0056594B"/>
    <w:rsid w:val="00566EE5"/>
    <w:rsid w:val="0057005F"/>
    <w:rsid w:val="005708F0"/>
    <w:rsid w:val="0057135E"/>
    <w:rsid w:val="0057194A"/>
    <w:rsid w:val="00572128"/>
    <w:rsid w:val="00573A2D"/>
    <w:rsid w:val="00573C82"/>
    <w:rsid w:val="00573F9E"/>
    <w:rsid w:val="0057497D"/>
    <w:rsid w:val="0057503E"/>
    <w:rsid w:val="00575BBE"/>
    <w:rsid w:val="005763B4"/>
    <w:rsid w:val="00576B12"/>
    <w:rsid w:val="0058158C"/>
    <w:rsid w:val="00581F65"/>
    <w:rsid w:val="005820BA"/>
    <w:rsid w:val="00582176"/>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49B6"/>
    <w:rsid w:val="00595A75"/>
    <w:rsid w:val="00595EB3"/>
    <w:rsid w:val="0059600B"/>
    <w:rsid w:val="00596386"/>
    <w:rsid w:val="005A141F"/>
    <w:rsid w:val="005A172B"/>
    <w:rsid w:val="005A1B25"/>
    <w:rsid w:val="005A22B1"/>
    <w:rsid w:val="005A23F4"/>
    <w:rsid w:val="005A2441"/>
    <w:rsid w:val="005A36EF"/>
    <w:rsid w:val="005A39CD"/>
    <w:rsid w:val="005A3E25"/>
    <w:rsid w:val="005A4740"/>
    <w:rsid w:val="005A4AA2"/>
    <w:rsid w:val="005A4CB8"/>
    <w:rsid w:val="005A4D14"/>
    <w:rsid w:val="005A4D82"/>
    <w:rsid w:val="005A5C92"/>
    <w:rsid w:val="005A755C"/>
    <w:rsid w:val="005B0791"/>
    <w:rsid w:val="005B0A14"/>
    <w:rsid w:val="005B0F04"/>
    <w:rsid w:val="005B297B"/>
    <w:rsid w:val="005B31F0"/>
    <w:rsid w:val="005B386B"/>
    <w:rsid w:val="005B387C"/>
    <w:rsid w:val="005B3B48"/>
    <w:rsid w:val="005B4395"/>
    <w:rsid w:val="005B48E5"/>
    <w:rsid w:val="005B5E8D"/>
    <w:rsid w:val="005B6250"/>
    <w:rsid w:val="005B6FFF"/>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485C"/>
    <w:rsid w:val="005C4CF6"/>
    <w:rsid w:val="005C55EB"/>
    <w:rsid w:val="005C63C4"/>
    <w:rsid w:val="005C647E"/>
    <w:rsid w:val="005C6C70"/>
    <w:rsid w:val="005C7030"/>
    <w:rsid w:val="005D0FC6"/>
    <w:rsid w:val="005D1327"/>
    <w:rsid w:val="005D14F0"/>
    <w:rsid w:val="005D1AD1"/>
    <w:rsid w:val="005D1BAF"/>
    <w:rsid w:val="005D2031"/>
    <w:rsid w:val="005D204F"/>
    <w:rsid w:val="005D2680"/>
    <w:rsid w:val="005D2E88"/>
    <w:rsid w:val="005D346C"/>
    <w:rsid w:val="005D38A7"/>
    <w:rsid w:val="005D41CC"/>
    <w:rsid w:val="005D46BA"/>
    <w:rsid w:val="005D4DAB"/>
    <w:rsid w:val="005D4F1F"/>
    <w:rsid w:val="005D5C95"/>
    <w:rsid w:val="005D6039"/>
    <w:rsid w:val="005D60A4"/>
    <w:rsid w:val="005D6E25"/>
    <w:rsid w:val="005D790F"/>
    <w:rsid w:val="005E0391"/>
    <w:rsid w:val="005E047F"/>
    <w:rsid w:val="005E05AA"/>
    <w:rsid w:val="005E0743"/>
    <w:rsid w:val="005E0970"/>
    <w:rsid w:val="005E09A4"/>
    <w:rsid w:val="005E0CA4"/>
    <w:rsid w:val="005E1285"/>
    <w:rsid w:val="005E13D7"/>
    <w:rsid w:val="005E3B5E"/>
    <w:rsid w:val="005E439B"/>
    <w:rsid w:val="005E4C78"/>
    <w:rsid w:val="005E4D82"/>
    <w:rsid w:val="005E5DE0"/>
    <w:rsid w:val="005E706E"/>
    <w:rsid w:val="005E70EF"/>
    <w:rsid w:val="005E74D1"/>
    <w:rsid w:val="005E78A1"/>
    <w:rsid w:val="005F089F"/>
    <w:rsid w:val="005F1F51"/>
    <w:rsid w:val="005F2463"/>
    <w:rsid w:val="005F3056"/>
    <w:rsid w:val="005F3316"/>
    <w:rsid w:val="005F3F78"/>
    <w:rsid w:val="005F4658"/>
    <w:rsid w:val="005F48CC"/>
    <w:rsid w:val="005F52C6"/>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3EF"/>
    <w:rsid w:val="00614DFC"/>
    <w:rsid w:val="0061605E"/>
    <w:rsid w:val="0061645A"/>
    <w:rsid w:val="0061752B"/>
    <w:rsid w:val="0062012A"/>
    <w:rsid w:val="00620185"/>
    <w:rsid w:val="00620472"/>
    <w:rsid w:val="00620E40"/>
    <w:rsid w:val="00622DE2"/>
    <w:rsid w:val="00624548"/>
    <w:rsid w:val="006257CE"/>
    <w:rsid w:val="0062587C"/>
    <w:rsid w:val="00626260"/>
    <w:rsid w:val="006263D7"/>
    <w:rsid w:val="00626688"/>
    <w:rsid w:val="00626C99"/>
    <w:rsid w:val="0062725E"/>
    <w:rsid w:val="006272E0"/>
    <w:rsid w:val="00627361"/>
    <w:rsid w:val="006273AE"/>
    <w:rsid w:val="00627BCB"/>
    <w:rsid w:val="0063063A"/>
    <w:rsid w:val="006307AC"/>
    <w:rsid w:val="00630FC8"/>
    <w:rsid w:val="0063120C"/>
    <w:rsid w:val="0063155E"/>
    <w:rsid w:val="00631864"/>
    <w:rsid w:val="00631C23"/>
    <w:rsid w:val="00631D01"/>
    <w:rsid w:val="006325D8"/>
    <w:rsid w:val="00632973"/>
    <w:rsid w:val="00633357"/>
    <w:rsid w:val="0063466C"/>
    <w:rsid w:val="00634905"/>
    <w:rsid w:val="006352C4"/>
    <w:rsid w:val="00635A31"/>
    <w:rsid w:val="00635D8F"/>
    <w:rsid w:val="00635F6C"/>
    <w:rsid w:val="006362B0"/>
    <w:rsid w:val="006408AF"/>
    <w:rsid w:val="00640CE4"/>
    <w:rsid w:val="0064257F"/>
    <w:rsid w:val="00643249"/>
    <w:rsid w:val="00643573"/>
    <w:rsid w:val="00643D74"/>
    <w:rsid w:val="0064463E"/>
    <w:rsid w:val="00644FD3"/>
    <w:rsid w:val="006458AD"/>
    <w:rsid w:val="00645FC1"/>
    <w:rsid w:val="006468BB"/>
    <w:rsid w:val="00646E12"/>
    <w:rsid w:val="00647923"/>
    <w:rsid w:val="00647BB8"/>
    <w:rsid w:val="00647E1E"/>
    <w:rsid w:val="00651709"/>
    <w:rsid w:val="00652053"/>
    <w:rsid w:val="00652366"/>
    <w:rsid w:val="0065274B"/>
    <w:rsid w:val="00652B0A"/>
    <w:rsid w:val="006533DF"/>
    <w:rsid w:val="0065382D"/>
    <w:rsid w:val="00653A20"/>
    <w:rsid w:val="00653A42"/>
    <w:rsid w:val="00654223"/>
    <w:rsid w:val="00655039"/>
    <w:rsid w:val="00655FC5"/>
    <w:rsid w:val="006562FC"/>
    <w:rsid w:val="00656592"/>
    <w:rsid w:val="00656B16"/>
    <w:rsid w:val="00656CCB"/>
    <w:rsid w:val="006571B7"/>
    <w:rsid w:val="00657DCB"/>
    <w:rsid w:val="006615D1"/>
    <w:rsid w:val="006622B5"/>
    <w:rsid w:val="006623D3"/>
    <w:rsid w:val="00662997"/>
    <w:rsid w:val="00662A44"/>
    <w:rsid w:val="006634C2"/>
    <w:rsid w:val="00663BC8"/>
    <w:rsid w:val="00663E4F"/>
    <w:rsid w:val="006640D1"/>
    <w:rsid w:val="0066458F"/>
    <w:rsid w:val="00664EE9"/>
    <w:rsid w:val="00664EEB"/>
    <w:rsid w:val="00665832"/>
    <w:rsid w:val="00665A44"/>
    <w:rsid w:val="00665CC8"/>
    <w:rsid w:val="00666A13"/>
    <w:rsid w:val="00666B70"/>
    <w:rsid w:val="00667807"/>
    <w:rsid w:val="00667FDA"/>
    <w:rsid w:val="00670296"/>
    <w:rsid w:val="006705D4"/>
    <w:rsid w:val="006707A3"/>
    <w:rsid w:val="00670DF1"/>
    <w:rsid w:val="006721D5"/>
    <w:rsid w:val="00672DE1"/>
    <w:rsid w:val="00672E44"/>
    <w:rsid w:val="00673183"/>
    <w:rsid w:val="006734A8"/>
    <w:rsid w:val="006735B2"/>
    <w:rsid w:val="006738F6"/>
    <w:rsid w:val="0067458B"/>
    <w:rsid w:val="00675017"/>
    <w:rsid w:val="0067535C"/>
    <w:rsid w:val="006754E7"/>
    <w:rsid w:val="00675BBE"/>
    <w:rsid w:val="00676051"/>
    <w:rsid w:val="0067627F"/>
    <w:rsid w:val="006765D4"/>
    <w:rsid w:val="006769C5"/>
    <w:rsid w:val="00677114"/>
    <w:rsid w:val="006771C8"/>
    <w:rsid w:val="0067725A"/>
    <w:rsid w:val="006776DF"/>
    <w:rsid w:val="00680715"/>
    <w:rsid w:val="0068103C"/>
    <w:rsid w:val="006829F7"/>
    <w:rsid w:val="00683224"/>
    <w:rsid w:val="00683257"/>
    <w:rsid w:val="00684265"/>
    <w:rsid w:val="00684AF9"/>
    <w:rsid w:val="00684C4D"/>
    <w:rsid w:val="00684C60"/>
    <w:rsid w:val="00684E6F"/>
    <w:rsid w:val="00685009"/>
    <w:rsid w:val="00685107"/>
    <w:rsid w:val="00685775"/>
    <w:rsid w:val="00685A49"/>
    <w:rsid w:val="006860D2"/>
    <w:rsid w:val="00686685"/>
    <w:rsid w:val="00686D5F"/>
    <w:rsid w:val="00687F64"/>
    <w:rsid w:val="00690165"/>
    <w:rsid w:val="00690404"/>
    <w:rsid w:val="006905EB"/>
    <w:rsid w:val="00690659"/>
    <w:rsid w:val="006933F8"/>
    <w:rsid w:val="006936D1"/>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1EB3"/>
    <w:rsid w:val="006A2B52"/>
    <w:rsid w:val="006A2B85"/>
    <w:rsid w:val="006A2F66"/>
    <w:rsid w:val="006A33F3"/>
    <w:rsid w:val="006A3C64"/>
    <w:rsid w:val="006A4009"/>
    <w:rsid w:val="006A59F4"/>
    <w:rsid w:val="006A5DAE"/>
    <w:rsid w:val="006A63D7"/>
    <w:rsid w:val="006B0C2B"/>
    <w:rsid w:val="006B0EC3"/>
    <w:rsid w:val="006B1423"/>
    <w:rsid w:val="006B1B97"/>
    <w:rsid w:val="006B1BAF"/>
    <w:rsid w:val="006B263A"/>
    <w:rsid w:val="006B28B3"/>
    <w:rsid w:val="006B2B6C"/>
    <w:rsid w:val="006B304B"/>
    <w:rsid w:val="006B37C0"/>
    <w:rsid w:val="006B3EEA"/>
    <w:rsid w:val="006B41CD"/>
    <w:rsid w:val="006B4EC3"/>
    <w:rsid w:val="006B596D"/>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19B2"/>
    <w:rsid w:val="006C295D"/>
    <w:rsid w:val="006C2A69"/>
    <w:rsid w:val="006C2B58"/>
    <w:rsid w:val="006C3859"/>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494D"/>
    <w:rsid w:val="006D4958"/>
    <w:rsid w:val="006D4ECD"/>
    <w:rsid w:val="006D58DB"/>
    <w:rsid w:val="006D6BED"/>
    <w:rsid w:val="006E1CD2"/>
    <w:rsid w:val="006E4875"/>
    <w:rsid w:val="006E5645"/>
    <w:rsid w:val="006E5A58"/>
    <w:rsid w:val="006E62DA"/>
    <w:rsid w:val="006E67CB"/>
    <w:rsid w:val="006E76E8"/>
    <w:rsid w:val="006F0E0F"/>
    <w:rsid w:val="006F0EF5"/>
    <w:rsid w:val="006F19B0"/>
    <w:rsid w:val="006F201C"/>
    <w:rsid w:val="006F2217"/>
    <w:rsid w:val="006F2B51"/>
    <w:rsid w:val="006F34D0"/>
    <w:rsid w:val="006F4084"/>
    <w:rsid w:val="006F4670"/>
    <w:rsid w:val="006F4D54"/>
    <w:rsid w:val="006F50DD"/>
    <w:rsid w:val="006F59C1"/>
    <w:rsid w:val="006F5C81"/>
    <w:rsid w:val="006F60D9"/>
    <w:rsid w:val="006F693F"/>
    <w:rsid w:val="006F6B4E"/>
    <w:rsid w:val="006F741C"/>
    <w:rsid w:val="006F757C"/>
    <w:rsid w:val="006F7961"/>
    <w:rsid w:val="006F79E4"/>
    <w:rsid w:val="006F7D01"/>
    <w:rsid w:val="007002E0"/>
    <w:rsid w:val="00700A3E"/>
    <w:rsid w:val="00700C31"/>
    <w:rsid w:val="00700CF2"/>
    <w:rsid w:val="00700F2D"/>
    <w:rsid w:val="00701735"/>
    <w:rsid w:val="007022C1"/>
    <w:rsid w:val="00702931"/>
    <w:rsid w:val="00702AEF"/>
    <w:rsid w:val="00703595"/>
    <w:rsid w:val="00703EB2"/>
    <w:rsid w:val="007045C0"/>
    <w:rsid w:val="00704723"/>
    <w:rsid w:val="00704B3A"/>
    <w:rsid w:val="007064CF"/>
    <w:rsid w:val="00706E33"/>
    <w:rsid w:val="0070705D"/>
    <w:rsid w:val="00707A4C"/>
    <w:rsid w:val="00707D44"/>
    <w:rsid w:val="00710279"/>
    <w:rsid w:val="00710584"/>
    <w:rsid w:val="0071258F"/>
    <w:rsid w:val="007138D7"/>
    <w:rsid w:val="00713A6C"/>
    <w:rsid w:val="00714962"/>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863"/>
    <w:rsid w:val="00736C73"/>
    <w:rsid w:val="00737427"/>
    <w:rsid w:val="00737831"/>
    <w:rsid w:val="00737CFC"/>
    <w:rsid w:val="007403BA"/>
    <w:rsid w:val="00740A66"/>
    <w:rsid w:val="00740EB9"/>
    <w:rsid w:val="00741002"/>
    <w:rsid w:val="00741B73"/>
    <w:rsid w:val="007424CD"/>
    <w:rsid w:val="0074329C"/>
    <w:rsid w:val="0074467A"/>
    <w:rsid w:val="00744B7F"/>
    <w:rsid w:val="00744F0F"/>
    <w:rsid w:val="00745179"/>
    <w:rsid w:val="007466F6"/>
    <w:rsid w:val="00746F8A"/>
    <w:rsid w:val="00747474"/>
    <w:rsid w:val="007503B3"/>
    <w:rsid w:val="0075068E"/>
    <w:rsid w:val="00751573"/>
    <w:rsid w:val="007515DF"/>
    <w:rsid w:val="007516AC"/>
    <w:rsid w:val="00751F50"/>
    <w:rsid w:val="00752E78"/>
    <w:rsid w:val="00752EB2"/>
    <w:rsid w:val="0075392E"/>
    <w:rsid w:val="00753DF4"/>
    <w:rsid w:val="0075467E"/>
    <w:rsid w:val="00754E40"/>
    <w:rsid w:val="007555A9"/>
    <w:rsid w:val="00755633"/>
    <w:rsid w:val="007564D3"/>
    <w:rsid w:val="00756F07"/>
    <w:rsid w:val="00757B92"/>
    <w:rsid w:val="00757E6D"/>
    <w:rsid w:val="0076025D"/>
    <w:rsid w:val="00760611"/>
    <w:rsid w:val="00761448"/>
    <w:rsid w:val="00761E3B"/>
    <w:rsid w:val="00762183"/>
    <w:rsid w:val="00762557"/>
    <w:rsid w:val="007627B7"/>
    <w:rsid w:val="00762BDF"/>
    <w:rsid w:val="00762DA9"/>
    <w:rsid w:val="0076312D"/>
    <w:rsid w:val="007631EF"/>
    <w:rsid w:val="00763344"/>
    <w:rsid w:val="00763936"/>
    <w:rsid w:val="00763F00"/>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5255"/>
    <w:rsid w:val="00776244"/>
    <w:rsid w:val="00776E3B"/>
    <w:rsid w:val="007771A3"/>
    <w:rsid w:val="00781A60"/>
    <w:rsid w:val="0078222A"/>
    <w:rsid w:val="007826D0"/>
    <w:rsid w:val="007830FA"/>
    <w:rsid w:val="0078325A"/>
    <w:rsid w:val="0078331B"/>
    <w:rsid w:val="00783C35"/>
    <w:rsid w:val="0078519A"/>
    <w:rsid w:val="007854A8"/>
    <w:rsid w:val="007859DB"/>
    <w:rsid w:val="007876AC"/>
    <w:rsid w:val="00790519"/>
    <w:rsid w:val="0079143A"/>
    <w:rsid w:val="00791836"/>
    <w:rsid w:val="00791D18"/>
    <w:rsid w:val="00792371"/>
    <w:rsid w:val="00792D1E"/>
    <w:rsid w:val="00793560"/>
    <w:rsid w:val="00793CBD"/>
    <w:rsid w:val="0079439D"/>
    <w:rsid w:val="00794495"/>
    <w:rsid w:val="0079474A"/>
    <w:rsid w:val="007948A2"/>
    <w:rsid w:val="00794A7A"/>
    <w:rsid w:val="007957CB"/>
    <w:rsid w:val="00795A88"/>
    <w:rsid w:val="00796FF5"/>
    <w:rsid w:val="00797AC9"/>
    <w:rsid w:val="00797D1C"/>
    <w:rsid w:val="007A0510"/>
    <w:rsid w:val="007A0919"/>
    <w:rsid w:val="007A100E"/>
    <w:rsid w:val="007A19C9"/>
    <w:rsid w:val="007A1F1C"/>
    <w:rsid w:val="007A2978"/>
    <w:rsid w:val="007A2B55"/>
    <w:rsid w:val="007A34E3"/>
    <w:rsid w:val="007A4659"/>
    <w:rsid w:val="007A4CA8"/>
    <w:rsid w:val="007A4DCC"/>
    <w:rsid w:val="007A54A5"/>
    <w:rsid w:val="007A5DB8"/>
    <w:rsid w:val="007A5EAF"/>
    <w:rsid w:val="007A6691"/>
    <w:rsid w:val="007A6E80"/>
    <w:rsid w:val="007A7316"/>
    <w:rsid w:val="007A73DF"/>
    <w:rsid w:val="007B0714"/>
    <w:rsid w:val="007B087F"/>
    <w:rsid w:val="007B0DDA"/>
    <w:rsid w:val="007B157C"/>
    <w:rsid w:val="007B1706"/>
    <w:rsid w:val="007B1734"/>
    <w:rsid w:val="007B1947"/>
    <w:rsid w:val="007B1F22"/>
    <w:rsid w:val="007B20F3"/>
    <w:rsid w:val="007B2C93"/>
    <w:rsid w:val="007B301B"/>
    <w:rsid w:val="007B35CF"/>
    <w:rsid w:val="007B39DA"/>
    <w:rsid w:val="007B3BE9"/>
    <w:rsid w:val="007B3C86"/>
    <w:rsid w:val="007B3F15"/>
    <w:rsid w:val="007B4641"/>
    <w:rsid w:val="007B48BC"/>
    <w:rsid w:val="007B4CDB"/>
    <w:rsid w:val="007B553A"/>
    <w:rsid w:val="007B675E"/>
    <w:rsid w:val="007B699C"/>
    <w:rsid w:val="007C05C1"/>
    <w:rsid w:val="007C1213"/>
    <w:rsid w:val="007C1D14"/>
    <w:rsid w:val="007C26F4"/>
    <w:rsid w:val="007C2AD9"/>
    <w:rsid w:val="007C482A"/>
    <w:rsid w:val="007C49C5"/>
    <w:rsid w:val="007C4ADB"/>
    <w:rsid w:val="007C4B1E"/>
    <w:rsid w:val="007C578A"/>
    <w:rsid w:val="007C5840"/>
    <w:rsid w:val="007C6582"/>
    <w:rsid w:val="007C6ABA"/>
    <w:rsid w:val="007C7643"/>
    <w:rsid w:val="007C7687"/>
    <w:rsid w:val="007C76EC"/>
    <w:rsid w:val="007C799F"/>
    <w:rsid w:val="007C7B96"/>
    <w:rsid w:val="007C7DB8"/>
    <w:rsid w:val="007D181A"/>
    <w:rsid w:val="007D1966"/>
    <w:rsid w:val="007D1AEF"/>
    <w:rsid w:val="007D2714"/>
    <w:rsid w:val="007D3380"/>
    <w:rsid w:val="007D344A"/>
    <w:rsid w:val="007D3727"/>
    <w:rsid w:val="007D402F"/>
    <w:rsid w:val="007D516A"/>
    <w:rsid w:val="007D5647"/>
    <w:rsid w:val="007D5BA0"/>
    <w:rsid w:val="007D6208"/>
    <w:rsid w:val="007D77D8"/>
    <w:rsid w:val="007E0ACB"/>
    <w:rsid w:val="007E0CC6"/>
    <w:rsid w:val="007E1338"/>
    <w:rsid w:val="007E2155"/>
    <w:rsid w:val="007E2FDE"/>
    <w:rsid w:val="007E3162"/>
    <w:rsid w:val="007E36C8"/>
    <w:rsid w:val="007E3EED"/>
    <w:rsid w:val="007E4138"/>
    <w:rsid w:val="007E42BC"/>
    <w:rsid w:val="007E4515"/>
    <w:rsid w:val="007E66CC"/>
    <w:rsid w:val="007E710C"/>
    <w:rsid w:val="007E724F"/>
    <w:rsid w:val="007E75F9"/>
    <w:rsid w:val="007E7D75"/>
    <w:rsid w:val="007F16CE"/>
    <w:rsid w:val="007F36E5"/>
    <w:rsid w:val="007F3AB7"/>
    <w:rsid w:val="007F430D"/>
    <w:rsid w:val="007F447D"/>
    <w:rsid w:val="007F5182"/>
    <w:rsid w:val="007F52A9"/>
    <w:rsid w:val="007F53EA"/>
    <w:rsid w:val="007F54B6"/>
    <w:rsid w:val="007F58DB"/>
    <w:rsid w:val="007F5C20"/>
    <w:rsid w:val="007F620E"/>
    <w:rsid w:val="007F6692"/>
    <w:rsid w:val="007F70C4"/>
    <w:rsid w:val="007F769C"/>
    <w:rsid w:val="0080041B"/>
    <w:rsid w:val="00800A5D"/>
    <w:rsid w:val="0080230C"/>
    <w:rsid w:val="00803203"/>
    <w:rsid w:val="0080323A"/>
    <w:rsid w:val="0080380B"/>
    <w:rsid w:val="008045B0"/>
    <w:rsid w:val="00804794"/>
    <w:rsid w:val="00804847"/>
    <w:rsid w:val="0080493D"/>
    <w:rsid w:val="008049CB"/>
    <w:rsid w:val="00805364"/>
    <w:rsid w:val="00805383"/>
    <w:rsid w:val="008057CC"/>
    <w:rsid w:val="00805A36"/>
    <w:rsid w:val="00806311"/>
    <w:rsid w:val="00806487"/>
    <w:rsid w:val="00806515"/>
    <w:rsid w:val="00806FCC"/>
    <w:rsid w:val="00806FEA"/>
    <w:rsid w:val="00807CBD"/>
    <w:rsid w:val="00810479"/>
    <w:rsid w:val="00810A00"/>
    <w:rsid w:val="00811193"/>
    <w:rsid w:val="008112AA"/>
    <w:rsid w:val="00811920"/>
    <w:rsid w:val="00813519"/>
    <w:rsid w:val="00813D10"/>
    <w:rsid w:val="00813E1F"/>
    <w:rsid w:val="008140D8"/>
    <w:rsid w:val="00814DAA"/>
    <w:rsid w:val="008156F0"/>
    <w:rsid w:val="00815976"/>
    <w:rsid w:val="00815CF7"/>
    <w:rsid w:val="008162A5"/>
    <w:rsid w:val="008164C7"/>
    <w:rsid w:val="00816DFF"/>
    <w:rsid w:val="00816F76"/>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626F"/>
    <w:rsid w:val="00827D38"/>
    <w:rsid w:val="00827F06"/>
    <w:rsid w:val="00827F71"/>
    <w:rsid w:val="008303BB"/>
    <w:rsid w:val="00830B1E"/>
    <w:rsid w:val="00831791"/>
    <w:rsid w:val="00832066"/>
    <w:rsid w:val="008324EC"/>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676C"/>
    <w:rsid w:val="00846AC2"/>
    <w:rsid w:val="008477AF"/>
    <w:rsid w:val="0085061F"/>
    <w:rsid w:val="00850837"/>
    <w:rsid w:val="00851B29"/>
    <w:rsid w:val="00851DBA"/>
    <w:rsid w:val="00853BB6"/>
    <w:rsid w:val="00853E11"/>
    <w:rsid w:val="00853FEC"/>
    <w:rsid w:val="00854170"/>
    <w:rsid w:val="00854CC2"/>
    <w:rsid w:val="00855005"/>
    <w:rsid w:val="008558DC"/>
    <w:rsid w:val="00855BA5"/>
    <w:rsid w:val="00856696"/>
    <w:rsid w:val="00856858"/>
    <w:rsid w:val="00856ABB"/>
    <w:rsid w:val="008571B7"/>
    <w:rsid w:val="00857382"/>
    <w:rsid w:val="00857CCB"/>
    <w:rsid w:val="00857EF7"/>
    <w:rsid w:val="00860903"/>
    <w:rsid w:val="00860B3A"/>
    <w:rsid w:val="00860CF0"/>
    <w:rsid w:val="0086142A"/>
    <w:rsid w:val="00862ED4"/>
    <w:rsid w:val="0086350B"/>
    <w:rsid w:val="008638CF"/>
    <w:rsid w:val="00863C3C"/>
    <w:rsid w:val="00863E6B"/>
    <w:rsid w:val="00864361"/>
    <w:rsid w:val="008643A3"/>
    <w:rsid w:val="0086495B"/>
    <w:rsid w:val="00864B8A"/>
    <w:rsid w:val="00865A60"/>
    <w:rsid w:val="00865F0E"/>
    <w:rsid w:val="00866F29"/>
    <w:rsid w:val="0086733A"/>
    <w:rsid w:val="00867BB2"/>
    <w:rsid w:val="00870095"/>
    <w:rsid w:val="008700FF"/>
    <w:rsid w:val="008701BA"/>
    <w:rsid w:val="0087103F"/>
    <w:rsid w:val="008710C9"/>
    <w:rsid w:val="008714DC"/>
    <w:rsid w:val="00872F81"/>
    <w:rsid w:val="0087388A"/>
    <w:rsid w:val="008741E0"/>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F36"/>
    <w:rsid w:val="008925CF"/>
    <w:rsid w:val="00892DEE"/>
    <w:rsid w:val="008937F1"/>
    <w:rsid w:val="0089387B"/>
    <w:rsid w:val="00893ABB"/>
    <w:rsid w:val="00894563"/>
    <w:rsid w:val="0089552C"/>
    <w:rsid w:val="008959FD"/>
    <w:rsid w:val="008969EA"/>
    <w:rsid w:val="008979B7"/>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221"/>
    <w:rsid w:val="008B0B3C"/>
    <w:rsid w:val="008B15B4"/>
    <w:rsid w:val="008B1D08"/>
    <w:rsid w:val="008B2755"/>
    <w:rsid w:val="008B2AA7"/>
    <w:rsid w:val="008B2CEB"/>
    <w:rsid w:val="008B4397"/>
    <w:rsid w:val="008B4B94"/>
    <w:rsid w:val="008B560F"/>
    <w:rsid w:val="008B5F9A"/>
    <w:rsid w:val="008B6C9E"/>
    <w:rsid w:val="008B6EDD"/>
    <w:rsid w:val="008B720F"/>
    <w:rsid w:val="008C027F"/>
    <w:rsid w:val="008C0608"/>
    <w:rsid w:val="008C0C2B"/>
    <w:rsid w:val="008C0FC0"/>
    <w:rsid w:val="008C2C92"/>
    <w:rsid w:val="008C2FF8"/>
    <w:rsid w:val="008C3088"/>
    <w:rsid w:val="008C35F6"/>
    <w:rsid w:val="008C3BDD"/>
    <w:rsid w:val="008C3DFD"/>
    <w:rsid w:val="008C4052"/>
    <w:rsid w:val="008C725D"/>
    <w:rsid w:val="008D04B9"/>
    <w:rsid w:val="008D0C15"/>
    <w:rsid w:val="008D1176"/>
    <w:rsid w:val="008D15D0"/>
    <w:rsid w:val="008D1962"/>
    <w:rsid w:val="008D2C42"/>
    <w:rsid w:val="008D3292"/>
    <w:rsid w:val="008D4398"/>
    <w:rsid w:val="008D5290"/>
    <w:rsid w:val="008D5507"/>
    <w:rsid w:val="008D6624"/>
    <w:rsid w:val="008D6B51"/>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9C3"/>
    <w:rsid w:val="008F1656"/>
    <w:rsid w:val="008F186B"/>
    <w:rsid w:val="008F2803"/>
    <w:rsid w:val="008F3C03"/>
    <w:rsid w:val="008F3DA4"/>
    <w:rsid w:val="008F4487"/>
    <w:rsid w:val="008F4736"/>
    <w:rsid w:val="008F575D"/>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5D6"/>
    <w:rsid w:val="009124DC"/>
    <w:rsid w:val="00913B84"/>
    <w:rsid w:val="00913EA1"/>
    <w:rsid w:val="00913F3F"/>
    <w:rsid w:val="009141A3"/>
    <w:rsid w:val="009144B6"/>
    <w:rsid w:val="00914AF9"/>
    <w:rsid w:val="00915129"/>
    <w:rsid w:val="00916499"/>
    <w:rsid w:val="00916E81"/>
    <w:rsid w:val="0091793D"/>
    <w:rsid w:val="00917F45"/>
    <w:rsid w:val="00920340"/>
    <w:rsid w:val="00920402"/>
    <w:rsid w:val="0092069E"/>
    <w:rsid w:val="009207CD"/>
    <w:rsid w:val="009210DE"/>
    <w:rsid w:val="00922683"/>
    <w:rsid w:val="009233CA"/>
    <w:rsid w:val="00924690"/>
    <w:rsid w:val="009247C9"/>
    <w:rsid w:val="00924D0F"/>
    <w:rsid w:val="0092546A"/>
    <w:rsid w:val="00925DBB"/>
    <w:rsid w:val="00926069"/>
    <w:rsid w:val="0092732E"/>
    <w:rsid w:val="00927331"/>
    <w:rsid w:val="009275A3"/>
    <w:rsid w:val="00927C5F"/>
    <w:rsid w:val="00930055"/>
    <w:rsid w:val="0093046D"/>
    <w:rsid w:val="0093167F"/>
    <w:rsid w:val="00931C0A"/>
    <w:rsid w:val="0093258F"/>
    <w:rsid w:val="009329C1"/>
    <w:rsid w:val="00932DD0"/>
    <w:rsid w:val="0093301B"/>
    <w:rsid w:val="00933070"/>
    <w:rsid w:val="00933244"/>
    <w:rsid w:val="00933492"/>
    <w:rsid w:val="00933674"/>
    <w:rsid w:val="00933B31"/>
    <w:rsid w:val="009346B3"/>
    <w:rsid w:val="00936C19"/>
    <w:rsid w:val="00937FB9"/>
    <w:rsid w:val="009407FE"/>
    <w:rsid w:val="00940976"/>
    <w:rsid w:val="0094112A"/>
    <w:rsid w:val="00942C57"/>
    <w:rsid w:val="009447FB"/>
    <w:rsid w:val="00944BDF"/>
    <w:rsid w:val="00944DAD"/>
    <w:rsid w:val="00944EE1"/>
    <w:rsid w:val="0094529C"/>
    <w:rsid w:val="0094574D"/>
    <w:rsid w:val="009464CE"/>
    <w:rsid w:val="00946932"/>
    <w:rsid w:val="00946D45"/>
    <w:rsid w:val="009504CA"/>
    <w:rsid w:val="00951490"/>
    <w:rsid w:val="00951852"/>
    <w:rsid w:val="009518B1"/>
    <w:rsid w:val="009526C0"/>
    <w:rsid w:val="00952A87"/>
    <w:rsid w:val="00952ABB"/>
    <w:rsid w:val="00953616"/>
    <w:rsid w:val="00953837"/>
    <w:rsid w:val="00953C63"/>
    <w:rsid w:val="00954586"/>
    <w:rsid w:val="00954BF1"/>
    <w:rsid w:val="00955003"/>
    <w:rsid w:val="00955424"/>
    <w:rsid w:val="0095607F"/>
    <w:rsid w:val="00956432"/>
    <w:rsid w:val="00956822"/>
    <w:rsid w:val="0095686B"/>
    <w:rsid w:val="00956A46"/>
    <w:rsid w:val="00956FAF"/>
    <w:rsid w:val="0095763C"/>
    <w:rsid w:val="009579EF"/>
    <w:rsid w:val="00957BAB"/>
    <w:rsid w:val="00957DE8"/>
    <w:rsid w:val="009601DD"/>
    <w:rsid w:val="009608CB"/>
    <w:rsid w:val="00961088"/>
    <w:rsid w:val="009626BA"/>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2CCC"/>
    <w:rsid w:val="00982E45"/>
    <w:rsid w:val="009832D3"/>
    <w:rsid w:val="0098395B"/>
    <w:rsid w:val="0098415A"/>
    <w:rsid w:val="009843D2"/>
    <w:rsid w:val="00985FB6"/>
    <w:rsid w:val="009866E3"/>
    <w:rsid w:val="00986889"/>
    <w:rsid w:val="009870CB"/>
    <w:rsid w:val="00987D07"/>
    <w:rsid w:val="00991DD4"/>
    <w:rsid w:val="00992120"/>
    <w:rsid w:val="00992534"/>
    <w:rsid w:val="00992E3F"/>
    <w:rsid w:val="009943B7"/>
    <w:rsid w:val="00994C3B"/>
    <w:rsid w:val="009956B3"/>
    <w:rsid w:val="00995AD8"/>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5604"/>
    <w:rsid w:val="009A65F8"/>
    <w:rsid w:val="009A727E"/>
    <w:rsid w:val="009B0A8C"/>
    <w:rsid w:val="009B12B7"/>
    <w:rsid w:val="009B1BFC"/>
    <w:rsid w:val="009B1D83"/>
    <w:rsid w:val="009B2474"/>
    <w:rsid w:val="009B25A3"/>
    <w:rsid w:val="009B2BF1"/>
    <w:rsid w:val="009B369E"/>
    <w:rsid w:val="009B3A14"/>
    <w:rsid w:val="009B3A44"/>
    <w:rsid w:val="009B434E"/>
    <w:rsid w:val="009B47EB"/>
    <w:rsid w:val="009B4A6A"/>
    <w:rsid w:val="009B5A8F"/>
    <w:rsid w:val="009B6439"/>
    <w:rsid w:val="009B7D12"/>
    <w:rsid w:val="009C015A"/>
    <w:rsid w:val="009C0DC9"/>
    <w:rsid w:val="009C1BF6"/>
    <w:rsid w:val="009C2D27"/>
    <w:rsid w:val="009C3006"/>
    <w:rsid w:val="009C3A55"/>
    <w:rsid w:val="009C3D6C"/>
    <w:rsid w:val="009C4345"/>
    <w:rsid w:val="009C5477"/>
    <w:rsid w:val="009C5AA8"/>
    <w:rsid w:val="009C63A7"/>
    <w:rsid w:val="009C6D1C"/>
    <w:rsid w:val="009C7505"/>
    <w:rsid w:val="009D08E7"/>
    <w:rsid w:val="009D184D"/>
    <w:rsid w:val="009D1C99"/>
    <w:rsid w:val="009D20A2"/>
    <w:rsid w:val="009D2697"/>
    <w:rsid w:val="009D26EE"/>
    <w:rsid w:val="009D2F88"/>
    <w:rsid w:val="009D3013"/>
    <w:rsid w:val="009D367F"/>
    <w:rsid w:val="009D3F77"/>
    <w:rsid w:val="009D3FB6"/>
    <w:rsid w:val="009D46EA"/>
    <w:rsid w:val="009D49D8"/>
    <w:rsid w:val="009D4F59"/>
    <w:rsid w:val="009D6A54"/>
    <w:rsid w:val="009D6DF9"/>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F7"/>
    <w:rsid w:val="009E77DA"/>
    <w:rsid w:val="009E7A42"/>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1B66"/>
    <w:rsid w:val="00A0259B"/>
    <w:rsid w:val="00A0353B"/>
    <w:rsid w:val="00A043FC"/>
    <w:rsid w:val="00A04495"/>
    <w:rsid w:val="00A0581B"/>
    <w:rsid w:val="00A071CD"/>
    <w:rsid w:val="00A0765A"/>
    <w:rsid w:val="00A0794D"/>
    <w:rsid w:val="00A10280"/>
    <w:rsid w:val="00A114EE"/>
    <w:rsid w:val="00A11DAD"/>
    <w:rsid w:val="00A12176"/>
    <w:rsid w:val="00A13300"/>
    <w:rsid w:val="00A13BC3"/>
    <w:rsid w:val="00A13E82"/>
    <w:rsid w:val="00A14025"/>
    <w:rsid w:val="00A15E2F"/>
    <w:rsid w:val="00A16C45"/>
    <w:rsid w:val="00A1729A"/>
    <w:rsid w:val="00A17E03"/>
    <w:rsid w:val="00A2058E"/>
    <w:rsid w:val="00A206C8"/>
    <w:rsid w:val="00A2083B"/>
    <w:rsid w:val="00A226F0"/>
    <w:rsid w:val="00A22E83"/>
    <w:rsid w:val="00A25D59"/>
    <w:rsid w:val="00A26614"/>
    <w:rsid w:val="00A2724A"/>
    <w:rsid w:val="00A30C15"/>
    <w:rsid w:val="00A30F0B"/>
    <w:rsid w:val="00A315D0"/>
    <w:rsid w:val="00A31A6D"/>
    <w:rsid w:val="00A32052"/>
    <w:rsid w:val="00A32F15"/>
    <w:rsid w:val="00A33112"/>
    <w:rsid w:val="00A33592"/>
    <w:rsid w:val="00A33C26"/>
    <w:rsid w:val="00A33CB0"/>
    <w:rsid w:val="00A33CB5"/>
    <w:rsid w:val="00A33CF7"/>
    <w:rsid w:val="00A341D6"/>
    <w:rsid w:val="00A3477C"/>
    <w:rsid w:val="00A34F31"/>
    <w:rsid w:val="00A3706D"/>
    <w:rsid w:val="00A375DC"/>
    <w:rsid w:val="00A376D5"/>
    <w:rsid w:val="00A37FFD"/>
    <w:rsid w:val="00A40838"/>
    <w:rsid w:val="00A40B43"/>
    <w:rsid w:val="00A41694"/>
    <w:rsid w:val="00A41A2B"/>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50530"/>
    <w:rsid w:val="00A5175F"/>
    <w:rsid w:val="00A51838"/>
    <w:rsid w:val="00A51C49"/>
    <w:rsid w:val="00A5282D"/>
    <w:rsid w:val="00A52FB2"/>
    <w:rsid w:val="00A543C5"/>
    <w:rsid w:val="00A55BA0"/>
    <w:rsid w:val="00A5626B"/>
    <w:rsid w:val="00A56348"/>
    <w:rsid w:val="00A56C99"/>
    <w:rsid w:val="00A578E0"/>
    <w:rsid w:val="00A57B22"/>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464"/>
    <w:rsid w:val="00A70EAE"/>
    <w:rsid w:val="00A72466"/>
    <w:rsid w:val="00A72517"/>
    <w:rsid w:val="00A726EE"/>
    <w:rsid w:val="00A731E3"/>
    <w:rsid w:val="00A739D8"/>
    <w:rsid w:val="00A73B74"/>
    <w:rsid w:val="00A73BDB"/>
    <w:rsid w:val="00A73DBD"/>
    <w:rsid w:val="00A75DC6"/>
    <w:rsid w:val="00A75F2E"/>
    <w:rsid w:val="00A76038"/>
    <w:rsid w:val="00A768BD"/>
    <w:rsid w:val="00A76A85"/>
    <w:rsid w:val="00A77957"/>
    <w:rsid w:val="00A8084C"/>
    <w:rsid w:val="00A81CA2"/>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AA4"/>
    <w:rsid w:val="00A936B5"/>
    <w:rsid w:val="00A95197"/>
    <w:rsid w:val="00A954A1"/>
    <w:rsid w:val="00A96D60"/>
    <w:rsid w:val="00A97702"/>
    <w:rsid w:val="00AA018E"/>
    <w:rsid w:val="00AA0329"/>
    <w:rsid w:val="00AA1732"/>
    <w:rsid w:val="00AA1833"/>
    <w:rsid w:val="00AA1E8E"/>
    <w:rsid w:val="00AA1F6D"/>
    <w:rsid w:val="00AA31F2"/>
    <w:rsid w:val="00AA3E39"/>
    <w:rsid w:val="00AA502B"/>
    <w:rsid w:val="00AA644D"/>
    <w:rsid w:val="00AA69C5"/>
    <w:rsid w:val="00AA715A"/>
    <w:rsid w:val="00AA7D30"/>
    <w:rsid w:val="00AB0CCA"/>
    <w:rsid w:val="00AB24BD"/>
    <w:rsid w:val="00AB2D54"/>
    <w:rsid w:val="00AB31D6"/>
    <w:rsid w:val="00AB3769"/>
    <w:rsid w:val="00AB3E3F"/>
    <w:rsid w:val="00AB4C80"/>
    <w:rsid w:val="00AB4D9D"/>
    <w:rsid w:val="00AB5138"/>
    <w:rsid w:val="00AB5AA8"/>
    <w:rsid w:val="00AB6D99"/>
    <w:rsid w:val="00AB7127"/>
    <w:rsid w:val="00AB7395"/>
    <w:rsid w:val="00AB73C1"/>
    <w:rsid w:val="00AB7AC2"/>
    <w:rsid w:val="00AC0ED2"/>
    <w:rsid w:val="00AC18F2"/>
    <w:rsid w:val="00AC1997"/>
    <w:rsid w:val="00AC204F"/>
    <w:rsid w:val="00AC246A"/>
    <w:rsid w:val="00AC28C0"/>
    <w:rsid w:val="00AC3044"/>
    <w:rsid w:val="00AC42B6"/>
    <w:rsid w:val="00AC4485"/>
    <w:rsid w:val="00AC4772"/>
    <w:rsid w:val="00AC4969"/>
    <w:rsid w:val="00AC5200"/>
    <w:rsid w:val="00AC5C70"/>
    <w:rsid w:val="00AC5E77"/>
    <w:rsid w:val="00AC69AA"/>
    <w:rsid w:val="00AC6DB3"/>
    <w:rsid w:val="00AC7195"/>
    <w:rsid w:val="00AC7705"/>
    <w:rsid w:val="00AC7C0C"/>
    <w:rsid w:val="00AC7D40"/>
    <w:rsid w:val="00AC7EBC"/>
    <w:rsid w:val="00AD08B0"/>
    <w:rsid w:val="00AD119D"/>
    <w:rsid w:val="00AD19DE"/>
    <w:rsid w:val="00AD3A03"/>
    <w:rsid w:val="00AD4C5F"/>
    <w:rsid w:val="00AD5154"/>
    <w:rsid w:val="00AD51E7"/>
    <w:rsid w:val="00AD56BD"/>
    <w:rsid w:val="00AD5D01"/>
    <w:rsid w:val="00AD5DCD"/>
    <w:rsid w:val="00AD69BD"/>
    <w:rsid w:val="00AD69C2"/>
    <w:rsid w:val="00AD6AD6"/>
    <w:rsid w:val="00AD7823"/>
    <w:rsid w:val="00AE0838"/>
    <w:rsid w:val="00AE1762"/>
    <w:rsid w:val="00AE1EA1"/>
    <w:rsid w:val="00AE208C"/>
    <w:rsid w:val="00AE2107"/>
    <w:rsid w:val="00AE2303"/>
    <w:rsid w:val="00AE255F"/>
    <w:rsid w:val="00AE2963"/>
    <w:rsid w:val="00AE3665"/>
    <w:rsid w:val="00AE406D"/>
    <w:rsid w:val="00AE41EE"/>
    <w:rsid w:val="00AE5A9F"/>
    <w:rsid w:val="00AE6177"/>
    <w:rsid w:val="00AE63B3"/>
    <w:rsid w:val="00AE737B"/>
    <w:rsid w:val="00AE73AB"/>
    <w:rsid w:val="00AE7698"/>
    <w:rsid w:val="00AF0689"/>
    <w:rsid w:val="00AF1FD9"/>
    <w:rsid w:val="00AF21CC"/>
    <w:rsid w:val="00AF2678"/>
    <w:rsid w:val="00AF2A7C"/>
    <w:rsid w:val="00AF3250"/>
    <w:rsid w:val="00AF38E8"/>
    <w:rsid w:val="00AF3928"/>
    <w:rsid w:val="00AF3B19"/>
    <w:rsid w:val="00AF479B"/>
    <w:rsid w:val="00AF4B30"/>
    <w:rsid w:val="00AF5338"/>
    <w:rsid w:val="00AF539A"/>
    <w:rsid w:val="00AF6426"/>
    <w:rsid w:val="00AF714C"/>
    <w:rsid w:val="00AF7323"/>
    <w:rsid w:val="00B0036E"/>
    <w:rsid w:val="00B003D1"/>
    <w:rsid w:val="00B0058B"/>
    <w:rsid w:val="00B00B92"/>
    <w:rsid w:val="00B00C72"/>
    <w:rsid w:val="00B017B7"/>
    <w:rsid w:val="00B019E9"/>
    <w:rsid w:val="00B01A3F"/>
    <w:rsid w:val="00B02ADE"/>
    <w:rsid w:val="00B03DEA"/>
    <w:rsid w:val="00B04741"/>
    <w:rsid w:val="00B04B55"/>
    <w:rsid w:val="00B04B81"/>
    <w:rsid w:val="00B04C01"/>
    <w:rsid w:val="00B057E6"/>
    <w:rsid w:val="00B05BA5"/>
    <w:rsid w:val="00B05E38"/>
    <w:rsid w:val="00B0650B"/>
    <w:rsid w:val="00B06AAC"/>
    <w:rsid w:val="00B06FB2"/>
    <w:rsid w:val="00B07931"/>
    <w:rsid w:val="00B07E07"/>
    <w:rsid w:val="00B10635"/>
    <w:rsid w:val="00B10A0D"/>
    <w:rsid w:val="00B10F79"/>
    <w:rsid w:val="00B1148B"/>
    <w:rsid w:val="00B116F5"/>
    <w:rsid w:val="00B11997"/>
    <w:rsid w:val="00B1205D"/>
    <w:rsid w:val="00B122B1"/>
    <w:rsid w:val="00B12557"/>
    <w:rsid w:val="00B12996"/>
    <w:rsid w:val="00B147AB"/>
    <w:rsid w:val="00B14C46"/>
    <w:rsid w:val="00B14DEC"/>
    <w:rsid w:val="00B1513C"/>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3F7"/>
    <w:rsid w:val="00B27742"/>
    <w:rsid w:val="00B279F5"/>
    <w:rsid w:val="00B27AA2"/>
    <w:rsid w:val="00B27B4C"/>
    <w:rsid w:val="00B27F1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1CA2"/>
    <w:rsid w:val="00B42A20"/>
    <w:rsid w:val="00B43362"/>
    <w:rsid w:val="00B4350B"/>
    <w:rsid w:val="00B435C3"/>
    <w:rsid w:val="00B43C8E"/>
    <w:rsid w:val="00B4677F"/>
    <w:rsid w:val="00B47724"/>
    <w:rsid w:val="00B47893"/>
    <w:rsid w:val="00B47F06"/>
    <w:rsid w:val="00B51622"/>
    <w:rsid w:val="00B5223A"/>
    <w:rsid w:val="00B52890"/>
    <w:rsid w:val="00B52F10"/>
    <w:rsid w:val="00B53C3C"/>
    <w:rsid w:val="00B55E82"/>
    <w:rsid w:val="00B56BEB"/>
    <w:rsid w:val="00B56F1D"/>
    <w:rsid w:val="00B57278"/>
    <w:rsid w:val="00B57705"/>
    <w:rsid w:val="00B62865"/>
    <w:rsid w:val="00B63107"/>
    <w:rsid w:val="00B638ED"/>
    <w:rsid w:val="00B63DDB"/>
    <w:rsid w:val="00B644BE"/>
    <w:rsid w:val="00B660EF"/>
    <w:rsid w:val="00B663CE"/>
    <w:rsid w:val="00B66401"/>
    <w:rsid w:val="00B6650E"/>
    <w:rsid w:val="00B66574"/>
    <w:rsid w:val="00B672EC"/>
    <w:rsid w:val="00B7048F"/>
    <w:rsid w:val="00B70B6E"/>
    <w:rsid w:val="00B70D46"/>
    <w:rsid w:val="00B72699"/>
    <w:rsid w:val="00B72E2D"/>
    <w:rsid w:val="00B739A4"/>
    <w:rsid w:val="00B73A46"/>
    <w:rsid w:val="00B743D7"/>
    <w:rsid w:val="00B75269"/>
    <w:rsid w:val="00B754AD"/>
    <w:rsid w:val="00B75885"/>
    <w:rsid w:val="00B75DEA"/>
    <w:rsid w:val="00B76713"/>
    <w:rsid w:val="00B76943"/>
    <w:rsid w:val="00B77C18"/>
    <w:rsid w:val="00B81259"/>
    <w:rsid w:val="00B81D38"/>
    <w:rsid w:val="00B82A66"/>
    <w:rsid w:val="00B82E11"/>
    <w:rsid w:val="00B83AEE"/>
    <w:rsid w:val="00B842EC"/>
    <w:rsid w:val="00B844A4"/>
    <w:rsid w:val="00B8520E"/>
    <w:rsid w:val="00B85D3C"/>
    <w:rsid w:val="00B86DF9"/>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49"/>
    <w:rsid w:val="00BA23E1"/>
    <w:rsid w:val="00BA2600"/>
    <w:rsid w:val="00BA3004"/>
    <w:rsid w:val="00BA32A7"/>
    <w:rsid w:val="00BA3C13"/>
    <w:rsid w:val="00BA4512"/>
    <w:rsid w:val="00BA4C27"/>
    <w:rsid w:val="00BA6105"/>
    <w:rsid w:val="00BA68A6"/>
    <w:rsid w:val="00BA6AAB"/>
    <w:rsid w:val="00BA741C"/>
    <w:rsid w:val="00BA756F"/>
    <w:rsid w:val="00BA794E"/>
    <w:rsid w:val="00BA79B0"/>
    <w:rsid w:val="00BA7A56"/>
    <w:rsid w:val="00BA7D4B"/>
    <w:rsid w:val="00BB0250"/>
    <w:rsid w:val="00BB0C2F"/>
    <w:rsid w:val="00BB0E5C"/>
    <w:rsid w:val="00BB205E"/>
    <w:rsid w:val="00BB2304"/>
    <w:rsid w:val="00BB31B0"/>
    <w:rsid w:val="00BB3BDF"/>
    <w:rsid w:val="00BB4720"/>
    <w:rsid w:val="00BB4A94"/>
    <w:rsid w:val="00BB4AC1"/>
    <w:rsid w:val="00BB4AE8"/>
    <w:rsid w:val="00BB4D73"/>
    <w:rsid w:val="00BB516F"/>
    <w:rsid w:val="00BB5D74"/>
    <w:rsid w:val="00BB6A1F"/>
    <w:rsid w:val="00BB764E"/>
    <w:rsid w:val="00BB76DE"/>
    <w:rsid w:val="00BB79CD"/>
    <w:rsid w:val="00BB7D5F"/>
    <w:rsid w:val="00BC10BD"/>
    <w:rsid w:val="00BC10CD"/>
    <w:rsid w:val="00BC1157"/>
    <w:rsid w:val="00BC184B"/>
    <w:rsid w:val="00BC286E"/>
    <w:rsid w:val="00BC36C7"/>
    <w:rsid w:val="00BC485C"/>
    <w:rsid w:val="00BC4B23"/>
    <w:rsid w:val="00BC56A6"/>
    <w:rsid w:val="00BC5F47"/>
    <w:rsid w:val="00BC5F57"/>
    <w:rsid w:val="00BC62D4"/>
    <w:rsid w:val="00BC692A"/>
    <w:rsid w:val="00BC7009"/>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163"/>
    <w:rsid w:val="00BE0481"/>
    <w:rsid w:val="00BE0798"/>
    <w:rsid w:val="00BE0FA0"/>
    <w:rsid w:val="00BE230B"/>
    <w:rsid w:val="00BE248C"/>
    <w:rsid w:val="00BE2CD4"/>
    <w:rsid w:val="00BE2DEA"/>
    <w:rsid w:val="00BE30E6"/>
    <w:rsid w:val="00BE3268"/>
    <w:rsid w:val="00BE332E"/>
    <w:rsid w:val="00BE3DEA"/>
    <w:rsid w:val="00BE3FBC"/>
    <w:rsid w:val="00BE4779"/>
    <w:rsid w:val="00BE53F7"/>
    <w:rsid w:val="00BE5BA3"/>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15"/>
    <w:rsid w:val="00C03D8A"/>
    <w:rsid w:val="00C041C3"/>
    <w:rsid w:val="00C044A3"/>
    <w:rsid w:val="00C04EB6"/>
    <w:rsid w:val="00C05B21"/>
    <w:rsid w:val="00C06255"/>
    <w:rsid w:val="00C065C2"/>
    <w:rsid w:val="00C06646"/>
    <w:rsid w:val="00C06C70"/>
    <w:rsid w:val="00C06D40"/>
    <w:rsid w:val="00C07009"/>
    <w:rsid w:val="00C10AE3"/>
    <w:rsid w:val="00C10FB6"/>
    <w:rsid w:val="00C11978"/>
    <w:rsid w:val="00C12608"/>
    <w:rsid w:val="00C1325C"/>
    <w:rsid w:val="00C134F1"/>
    <w:rsid w:val="00C148C4"/>
    <w:rsid w:val="00C14E34"/>
    <w:rsid w:val="00C14F22"/>
    <w:rsid w:val="00C151FB"/>
    <w:rsid w:val="00C15789"/>
    <w:rsid w:val="00C1697E"/>
    <w:rsid w:val="00C17F7A"/>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21B6"/>
    <w:rsid w:val="00C32FD1"/>
    <w:rsid w:val="00C335BC"/>
    <w:rsid w:val="00C341F3"/>
    <w:rsid w:val="00C345AA"/>
    <w:rsid w:val="00C349AE"/>
    <w:rsid w:val="00C34B2E"/>
    <w:rsid w:val="00C353DE"/>
    <w:rsid w:val="00C3613B"/>
    <w:rsid w:val="00C3711E"/>
    <w:rsid w:val="00C37D62"/>
    <w:rsid w:val="00C37E9D"/>
    <w:rsid w:val="00C40168"/>
    <w:rsid w:val="00C40AEE"/>
    <w:rsid w:val="00C4106A"/>
    <w:rsid w:val="00C41ACD"/>
    <w:rsid w:val="00C428E6"/>
    <w:rsid w:val="00C42E54"/>
    <w:rsid w:val="00C42F28"/>
    <w:rsid w:val="00C433AB"/>
    <w:rsid w:val="00C4373F"/>
    <w:rsid w:val="00C4383D"/>
    <w:rsid w:val="00C443F9"/>
    <w:rsid w:val="00C44AEB"/>
    <w:rsid w:val="00C44C8F"/>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C9A"/>
    <w:rsid w:val="00C56D67"/>
    <w:rsid w:val="00C571BD"/>
    <w:rsid w:val="00C572EF"/>
    <w:rsid w:val="00C574C9"/>
    <w:rsid w:val="00C57C12"/>
    <w:rsid w:val="00C57C5E"/>
    <w:rsid w:val="00C61F8E"/>
    <w:rsid w:val="00C625E6"/>
    <w:rsid w:val="00C6298B"/>
    <w:rsid w:val="00C6316E"/>
    <w:rsid w:val="00C632F6"/>
    <w:rsid w:val="00C6358E"/>
    <w:rsid w:val="00C646A9"/>
    <w:rsid w:val="00C646B3"/>
    <w:rsid w:val="00C64D48"/>
    <w:rsid w:val="00C65612"/>
    <w:rsid w:val="00C65D66"/>
    <w:rsid w:val="00C663B3"/>
    <w:rsid w:val="00C67370"/>
    <w:rsid w:val="00C703E5"/>
    <w:rsid w:val="00C71A7F"/>
    <w:rsid w:val="00C726E3"/>
    <w:rsid w:val="00C730A6"/>
    <w:rsid w:val="00C737B6"/>
    <w:rsid w:val="00C744BC"/>
    <w:rsid w:val="00C746D3"/>
    <w:rsid w:val="00C7634A"/>
    <w:rsid w:val="00C7675B"/>
    <w:rsid w:val="00C76773"/>
    <w:rsid w:val="00C77A88"/>
    <w:rsid w:val="00C80194"/>
    <w:rsid w:val="00C801C3"/>
    <w:rsid w:val="00C80AB8"/>
    <w:rsid w:val="00C81507"/>
    <w:rsid w:val="00C82136"/>
    <w:rsid w:val="00C831EC"/>
    <w:rsid w:val="00C834BB"/>
    <w:rsid w:val="00C83E75"/>
    <w:rsid w:val="00C845CA"/>
    <w:rsid w:val="00C8471C"/>
    <w:rsid w:val="00C85BA5"/>
    <w:rsid w:val="00C85BE8"/>
    <w:rsid w:val="00C85F7C"/>
    <w:rsid w:val="00C8706B"/>
    <w:rsid w:val="00C870E0"/>
    <w:rsid w:val="00C8780F"/>
    <w:rsid w:val="00C9008A"/>
    <w:rsid w:val="00C90149"/>
    <w:rsid w:val="00C90612"/>
    <w:rsid w:val="00C9153C"/>
    <w:rsid w:val="00C917F4"/>
    <w:rsid w:val="00C92523"/>
    <w:rsid w:val="00C92960"/>
    <w:rsid w:val="00C92E03"/>
    <w:rsid w:val="00C9378D"/>
    <w:rsid w:val="00C938FF"/>
    <w:rsid w:val="00C952E2"/>
    <w:rsid w:val="00C95EE3"/>
    <w:rsid w:val="00C963D9"/>
    <w:rsid w:val="00C96860"/>
    <w:rsid w:val="00C96B16"/>
    <w:rsid w:val="00C96BAE"/>
    <w:rsid w:val="00C972FF"/>
    <w:rsid w:val="00CA0E2D"/>
    <w:rsid w:val="00CA12DC"/>
    <w:rsid w:val="00CA14C9"/>
    <w:rsid w:val="00CA2C96"/>
    <w:rsid w:val="00CA2F5A"/>
    <w:rsid w:val="00CA395A"/>
    <w:rsid w:val="00CA4488"/>
    <w:rsid w:val="00CA474E"/>
    <w:rsid w:val="00CA52FE"/>
    <w:rsid w:val="00CA5CC6"/>
    <w:rsid w:val="00CA606E"/>
    <w:rsid w:val="00CA6072"/>
    <w:rsid w:val="00CA6122"/>
    <w:rsid w:val="00CA6273"/>
    <w:rsid w:val="00CA63EA"/>
    <w:rsid w:val="00CA7670"/>
    <w:rsid w:val="00CA7816"/>
    <w:rsid w:val="00CA7AB6"/>
    <w:rsid w:val="00CB0262"/>
    <w:rsid w:val="00CB02DF"/>
    <w:rsid w:val="00CB038A"/>
    <w:rsid w:val="00CB0491"/>
    <w:rsid w:val="00CB06DC"/>
    <w:rsid w:val="00CB0AAD"/>
    <w:rsid w:val="00CB0C53"/>
    <w:rsid w:val="00CB0F85"/>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B99"/>
    <w:rsid w:val="00CC323E"/>
    <w:rsid w:val="00CC3681"/>
    <w:rsid w:val="00CC3864"/>
    <w:rsid w:val="00CC4602"/>
    <w:rsid w:val="00CC4A72"/>
    <w:rsid w:val="00CC4AC7"/>
    <w:rsid w:val="00CC4C9E"/>
    <w:rsid w:val="00CC5223"/>
    <w:rsid w:val="00CC5B84"/>
    <w:rsid w:val="00CC5D76"/>
    <w:rsid w:val="00CC65A7"/>
    <w:rsid w:val="00CC66A0"/>
    <w:rsid w:val="00CC6AEE"/>
    <w:rsid w:val="00CC6F4E"/>
    <w:rsid w:val="00CC7741"/>
    <w:rsid w:val="00CC7D81"/>
    <w:rsid w:val="00CD0D74"/>
    <w:rsid w:val="00CD0E70"/>
    <w:rsid w:val="00CD0EBF"/>
    <w:rsid w:val="00CD16CF"/>
    <w:rsid w:val="00CD2437"/>
    <w:rsid w:val="00CD27D4"/>
    <w:rsid w:val="00CD37F8"/>
    <w:rsid w:val="00CD38D5"/>
    <w:rsid w:val="00CD4F9A"/>
    <w:rsid w:val="00CD5690"/>
    <w:rsid w:val="00CD6B77"/>
    <w:rsid w:val="00CD6BE6"/>
    <w:rsid w:val="00CD6ECF"/>
    <w:rsid w:val="00CD7EA6"/>
    <w:rsid w:val="00CE0756"/>
    <w:rsid w:val="00CE0C60"/>
    <w:rsid w:val="00CE1F4E"/>
    <w:rsid w:val="00CE2718"/>
    <w:rsid w:val="00CE27E7"/>
    <w:rsid w:val="00CE2BD2"/>
    <w:rsid w:val="00CE2CE0"/>
    <w:rsid w:val="00CE3017"/>
    <w:rsid w:val="00CE3768"/>
    <w:rsid w:val="00CE377C"/>
    <w:rsid w:val="00CE3B7D"/>
    <w:rsid w:val="00CE44E3"/>
    <w:rsid w:val="00CE49CC"/>
    <w:rsid w:val="00CE4A39"/>
    <w:rsid w:val="00CE4F65"/>
    <w:rsid w:val="00CE5AB1"/>
    <w:rsid w:val="00CE63B4"/>
    <w:rsid w:val="00CE6613"/>
    <w:rsid w:val="00CE68D4"/>
    <w:rsid w:val="00CE7FAD"/>
    <w:rsid w:val="00CF04A9"/>
    <w:rsid w:val="00CF0BEE"/>
    <w:rsid w:val="00CF0EF0"/>
    <w:rsid w:val="00CF15E7"/>
    <w:rsid w:val="00CF208E"/>
    <w:rsid w:val="00CF2DEC"/>
    <w:rsid w:val="00CF3FEE"/>
    <w:rsid w:val="00CF4241"/>
    <w:rsid w:val="00CF4D72"/>
    <w:rsid w:val="00CF6E3E"/>
    <w:rsid w:val="00CF7343"/>
    <w:rsid w:val="00D0068A"/>
    <w:rsid w:val="00D006AA"/>
    <w:rsid w:val="00D008DC"/>
    <w:rsid w:val="00D0148E"/>
    <w:rsid w:val="00D015CA"/>
    <w:rsid w:val="00D02999"/>
    <w:rsid w:val="00D030F2"/>
    <w:rsid w:val="00D035AD"/>
    <w:rsid w:val="00D04131"/>
    <w:rsid w:val="00D04515"/>
    <w:rsid w:val="00D06270"/>
    <w:rsid w:val="00D07248"/>
    <w:rsid w:val="00D10A8A"/>
    <w:rsid w:val="00D112A6"/>
    <w:rsid w:val="00D125D2"/>
    <w:rsid w:val="00D12DB0"/>
    <w:rsid w:val="00D137FF"/>
    <w:rsid w:val="00D13FD5"/>
    <w:rsid w:val="00D14532"/>
    <w:rsid w:val="00D14E58"/>
    <w:rsid w:val="00D15A8B"/>
    <w:rsid w:val="00D1628A"/>
    <w:rsid w:val="00D16C5F"/>
    <w:rsid w:val="00D16E82"/>
    <w:rsid w:val="00D16EA8"/>
    <w:rsid w:val="00D176ED"/>
    <w:rsid w:val="00D17A91"/>
    <w:rsid w:val="00D202A9"/>
    <w:rsid w:val="00D20F3D"/>
    <w:rsid w:val="00D219F2"/>
    <w:rsid w:val="00D21E5F"/>
    <w:rsid w:val="00D2248C"/>
    <w:rsid w:val="00D238E0"/>
    <w:rsid w:val="00D238ED"/>
    <w:rsid w:val="00D23D62"/>
    <w:rsid w:val="00D246DF"/>
    <w:rsid w:val="00D24E3C"/>
    <w:rsid w:val="00D2651A"/>
    <w:rsid w:val="00D27344"/>
    <w:rsid w:val="00D278DC"/>
    <w:rsid w:val="00D27C1C"/>
    <w:rsid w:val="00D308C4"/>
    <w:rsid w:val="00D30A4F"/>
    <w:rsid w:val="00D30D3F"/>
    <w:rsid w:val="00D31281"/>
    <w:rsid w:val="00D31591"/>
    <w:rsid w:val="00D3250D"/>
    <w:rsid w:val="00D3250F"/>
    <w:rsid w:val="00D33D18"/>
    <w:rsid w:val="00D33D44"/>
    <w:rsid w:val="00D353E6"/>
    <w:rsid w:val="00D35AC9"/>
    <w:rsid w:val="00D363C8"/>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8ED"/>
    <w:rsid w:val="00D5696C"/>
    <w:rsid w:val="00D572D6"/>
    <w:rsid w:val="00D578B9"/>
    <w:rsid w:val="00D6156A"/>
    <w:rsid w:val="00D624B9"/>
    <w:rsid w:val="00D62592"/>
    <w:rsid w:val="00D62681"/>
    <w:rsid w:val="00D62701"/>
    <w:rsid w:val="00D63513"/>
    <w:rsid w:val="00D635E8"/>
    <w:rsid w:val="00D63733"/>
    <w:rsid w:val="00D63BF1"/>
    <w:rsid w:val="00D63C1B"/>
    <w:rsid w:val="00D64275"/>
    <w:rsid w:val="00D643BE"/>
    <w:rsid w:val="00D64ECF"/>
    <w:rsid w:val="00D6538A"/>
    <w:rsid w:val="00D6552A"/>
    <w:rsid w:val="00D66335"/>
    <w:rsid w:val="00D66AFE"/>
    <w:rsid w:val="00D66FDE"/>
    <w:rsid w:val="00D670AC"/>
    <w:rsid w:val="00D70D2C"/>
    <w:rsid w:val="00D70F83"/>
    <w:rsid w:val="00D7273E"/>
    <w:rsid w:val="00D7292E"/>
    <w:rsid w:val="00D73853"/>
    <w:rsid w:val="00D739E6"/>
    <w:rsid w:val="00D74119"/>
    <w:rsid w:val="00D744FF"/>
    <w:rsid w:val="00D746A9"/>
    <w:rsid w:val="00D75F9F"/>
    <w:rsid w:val="00D76030"/>
    <w:rsid w:val="00D76795"/>
    <w:rsid w:val="00D8064F"/>
    <w:rsid w:val="00D80F2D"/>
    <w:rsid w:val="00D81474"/>
    <w:rsid w:val="00D814AB"/>
    <w:rsid w:val="00D81B96"/>
    <w:rsid w:val="00D821C0"/>
    <w:rsid w:val="00D822BE"/>
    <w:rsid w:val="00D82FA6"/>
    <w:rsid w:val="00D83462"/>
    <w:rsid w:val="00D83A8A"/>
    <w:rsid w:val="00D8428A"/>
    <w:rsid w:val="00D8478A"/>
    <w:rsid w:val="00D84F2C"/>
    <w:rsid w:val="00D864E1"/>
    <w:rsid w:val="00D87F44"/>
    <w:rsid w:val="00D90B00"/>
    <w:rsid w:val="00D912E8"/>
    <w:rsid w:val="00D91350"/>
    <w:rsid w:val="00D9212F"/>
    <w:rsid w:val="00D922C3"/>
    <w:rsid w:val="00D93080"/>
    <w:rsid w:val="00D932C1"/>
    <w:rsid w:val="00D94745"/>
    <w:rsid w:val="00D948A7"/>
    <w:rsid w:val="00D94ADF"/>
    <w:rsid w:val="00D95361"/>
    <w:rsid w:val="00D95681"/>
    <w:rsid w:val="00D95BF4"/>
    <w:rsid w:val="00D96318"/>
    <w:rsid w:val="00D97FBE"/>
    <w:rsid w:val="00DA20DB"/>
    <w:rsid w:val="00DA264A"/>
    <w:rsid w:val="00DA2788"/>
    <w:rsid w:val="00DA364B"/>
    <w:rsid w:val="00DA37BA"/>
    <w:rsid w:val="00DA3AEC"/>
    <w:rsid w:val="00DA46D5"/>
    <w:rsid w:val="00DA4AA4"/>
    <w:rsid w:val="00DA4FCC"/>
    <w:rsid w:val="00DA5063"/>
    <w:rsid w:val="00DA5352"/>
    <w:rsid w:val="00DA5721"/>
    <w:rsid w:val="00DA7284"/>
    <w:rsid w:val="00DA78F3"/>
    <w:rsid w:val="00DA7FE7"/>
    <w:rsid w:val="00DB01E8"/>
    <w:rsid w:val="00DB2B7A"/>
    <w:rsid w:val="00DB2D1E"/>
    <w:rsid w:val="00DB2F89"/>
    <w:rsid w:val="00DB2FFC"/>
    <w:rsid w:val="00DB3305"/>
    <w:rsid w:val="00DB3FEA"/>
    <w:rsid w:val="00DB42FA"/>
    <w:rsid w:val="00DB46B9"/>
    <w:rsid w:val="00DB4827"/>
    <w:rsid w:val="00DB5A77"/>
    <w:rsid w:val="00DB6279"/>
    <w:rsid w:val="00DB7BD1"/>
    <w:rsid w:val="00DC00BC"/>
    <w:rsid w:val="00DC044B"/>
    <w:rsid w:val="00DC0853"/>
    <w:rsid w:val="00DC10DF"/>
    <w:rsid w:val="00DC1B1B"/>
    <w:rsid w:val="00DC2291"/>
    <w:rsid w:val="00DC3D78"/>
    <w:rsid w:val="00DC3DB4"/>
    <w:rsid w:val="00DC3E36"/>
    <w:rsid w:val="00DC4FEC"/>
    <w:rsid w:val="00DC712B"/>
    <w:rsid w:val="00DC745B"/>
    <w:rsid w:val="00DC7894"/>
    <w:rsid w:val="00DD0F58"/>
    <w:rsid w:val="00DD1054"/>
    <w:rsid w:val="00DD14E6"/>
    <w:rsid w:val="00DD367D"/>
    <w:rsid w:val="00DD39C7"/>
    <w:rsid w:val="00DD4360"/>
    <w:rsid w:val="00DD4C58"/>
    <w:rsid w:val="00DD6311"/>
    <w:rsid w:val="00DD7307"/>
    <w:rsid w:val="00DD7A56"/>
    <w:rsid w:val="00DD7F8E"/>
    <w:rsid w:val="00DE051B"/>
    <w:rsid w:val="00DE0D10"/>
    <w:rsid w:val="00DE0DD8"/>
    <w:rsid w:val="00DE10A5"/>
    <w:rsid w:val="00DE1AF7"/>
    <w:rsid w:val="00DE2254"/>
    <w:rsid w:val="00DE28FE"/>
    <w:rsid w:val="00DE2906"/>
    <w:rsid w:val="00DE34FD"/>
    <w:rsid w:val="00DE4110"/>
    <w:rsid w:val="00DE4845"/>
    <w:rsid w:val="00DE5682"/>
    <w:rsid w:val="00DE6D2B"/>
    <w:rsid w:val="00DE73D4"/>
    <w:rsid w:val="00DE7811"/>
    <w:rsid w:val="00DE7F66"/>
    <w:rsid w:val="00DF0C2E"/>
    <w:rsid w:val="00DF0E39"/>
    <w:rsid w:val="00DF118B"/>
    <w:rsid w:val="00DF1738"/>
    <w:rsid w:val="00DF28F2"/>
    <w:rsid w:val="00DF2FC3"/>
    <w:rsid w:val="00DF3CEE"/>
    <w:rsid w:val="00DF400D"/>
    <w:rsid w:val="00DF48E9"/>
    <w:rsid w:val="00DF4A8C"/>
    <w:rsid w:val="00DF4B04"/>
    <w:rsid w:val="00DF6F3F"/>
    <w:rsid w:val="00DF7888"/>
    <w:rsid w:val="00E0136F"/>
    <w:rsid w:val="00E031A2"/>
    <w:rsid w:val="00E035D3"/>
    <w:rsid w:val="00E03856"/>
    <w:rsid w:val="00E03E2C"/>
    <w:rsid w:val="00E06050"/>
    <w:rsid w:val="00E060F2"/>
    <w:rsid w:val="00E06578"/>
    <w:rsid w:val="00E072E8"/>
    <w:rsid w:val="00E07BB2"/>
    <w:rsid w:val="00E106AF"/>
    <w:rsid w:val="00E10A4B"/>
    <w:rsid w:val="00E134AB"/>
    <w:rsid w:val="00E14562"/>
    <w:rsid w:val="00E14FF2"/>
    <w:rsid w:val="00E154DF"/>
    <w:rsid w:val="00E156E8"/>
    <w:rsid w:val="00E161AF"/>
    <w:rsid w:val="00E167EA"/>
    <w:rsid w:val="00E16F44"/>
    <w:rsid w:val="00E17556"/>
    <w:rsid w:val="00E20102"/>
    <w:rsid w:val="00E20EAD"/>
    <w:rsid w:val="00E21733"/>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2CD"/>
    <w:rsid w:val="00E354DE"/>
    <w:rsid w:val="00E3573A"/>
    <w:rsid w:val="00E357D3"/>
    <w:rsid w:val="00E35CB6"/>
    <w:rsid w:val="00E35CF5"/>
    <w:rsid w:val="00E35E95"/>
    <w:rsid w:val="00E37171"/>
    <w:rsid w:val="00E4006A"/>
    <w:rsid w:val="00E41068"/>
    <w:rsid w:val="00E41167"/>
    <w:rsid w:val="00E41259"/>
    <w:rsid w:val="00E41AEC"/>
    <w:rsid w:val="00E42EF3"/>
    <w:rsid w:val="00E42F02"/>
    <w:rsid w:val="00E44BAA"/>
    <w:rsid w:val="00E451EF"/>
    <w:rsid w:val="00E46F60"/>
    <w:rsid w:val="00E472E9"/>
    <w:rsid w:val="00E50460"/>
    <w:rsid w:val="00E508C1"/>
    <w:rsid w:val="00E51BB2"/>
    <w:rsid w:val="00E52A26"/>
    <w:rsid w:val="00E52E72"/>
    <w:rsid w:val="00E53419"/>
    <w:rsid w:val="00E534E4"/>
    <w:rsid w:val="00E53C35"/>
    <w:rsid w:val="00E53EFA"/>
    <w:rsid w:val="00E544B3"/>
    <w:rsid w:val="00E54987"/>
    <w:rsid w:val="00E54BD4"/>
    <w:rsid w:val="00E55393"/>
    <w:rsid w:val="00E55475"/>
    <w:rsid w:val="00E56D21"/>
    <w:rsid w:val="00E579CD"/>
    <w:rsid w:val="00E61255"/>
    <w:rsid w:val="00E6206A"/>
    <w:rsid w:val="00E62BC4"/>
    <w:rsid w:val="00E63984"/>
    <w:rsid w:val="00E64551"/>
    <w:rsid w:val="00E646F9"/>
    <w:rsid w:val="00E64830"/>
    <w:rsid w:val="00E64CCC"/>
    <w:rsid w:val="00E65F5F"/>
    <w:rsid w:val="00E66087"/>
    <w:rsid w:val="00E66B8D"/>
    <w:rsid w:val="00E67091"/>
    <w:rsid w:val="00E67B25"/>
    <w:rsid w:val="00E702AC"/>
    <w:rsid w:val="00E702E0"/>
    <w:rsid w:val="00E70DDA"/>
    <w:rsid w:val="00E710DF"/>
    <w:rsid w:val="00E71C56"/>
    <w:rsid w:val="00E71EB9"/>
    <w:rsid w:val="00E721EC"/>
    <w:rsid w:val="00E72448"/>
    <w:rsid w:val="00E72607"/>
    <w:rsid w:val="00E72B93"/>
    <w:rsid w:val="00E72B9D"/>
    <w:rsid w:val="00E72E76"/>
    <w:rsid w:val="00E72E77"/>
    <w:rsid w:val="00E72EFE"/>
    <w:rsid w:val="00E7419A"/>
    <w:rsid w:val="00E74725"/>
    <w:rsid w:val="00E7500D"/>
    <w:rsid w:val="00E7558B"/>
    <w:rsid w:val="00E75687"/>
    <w:rsid w:val="00E7620C"/>
    <w:rsid w:val="00E7627A"/>
    <w:rsid w:val="00E762F8"/>
    <w:rsid w:val="00E766EB"/>
    <w:rsid w:val="00E77153"/>
    <w:rsid w:val="00E77288"/>
    <w:rsid w:val="00E7767D"/>
    <w:rsid w:val="00E77F1E"/>
    <w:rsid w:val="00E804FE"/>
    <w:rsid w:val="00E80675"/>
    <w:rsid w:val="00E8080C"/>
    <w:rsid w:val="00E80B95"/>
    <w:rsid w:val="00E80C25"/>
    <w:rsid w:val="00E80F06"/>
    <w:rsid w:val="00E8102F"/>
    <w:rsid w:val="00E8145C"/>
    <w:rsid w:val="00E81BC1"/>
    <w:rsid w:val="00E822D9"/>
    <w:rsid w:val="00E8477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76E"/>
    <w:rsid w:val="00EA6918"/>
    <w:rsid w:val="00EB0129"/>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C66"/>
    <w:rsid w:val="00EC16BB"/>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1F6B"/>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03D"/>
    <w:rsid w:val="00EE43E1"/>
    <w:rsid w:val="00EE450B"/>
    <w:rsid w:val="00EE45C1"/>
    <w:rsid w:val="00EE52D4"/>
    <w:rsid w:val="00EE53FF"/>
    <w:rsid w:val="00EE5562"/>
    <w:rsid w:val="00EE5D3F"/>
    <w:rsid w:val="00EE7262"/>
    <w:rsid w:val="00EE77B6"/>
    <w:rsid w:val="00EE7EA5"/>
    <w:rsid w:val="00EE7F26"/>
    <w:rsid w:val="00EF018B"/>
    <w:rsid w:val="00EF02A6"/>
    <w:rsid w:val="00EF0353"/>
    <w:rsid w:val="00EF0595"/>
    <w:rsid w:val="00EF05F4"/>
    <w:rsid w:val="00EF0917"/>
    <w:rsid w:val="00EF0ACF"/>
    <w:rsid w:val="00EF0EFD"/>
    <w:rsid w:val="00EF1978"/>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D37"/>
    <w:rsid w:val="00F06EC5"/>
    <w:rsid w:val="00F07323"/>
    <w:rsid w:val="00F079FA"/>
    <w:rsid w:val="00F07ACA"/>
    <w:rsid w:val="00F1088A"/>
    <w:rsid w:val="00F10B26"/>
    <w:rsid w:val="00F11BEC"/>
    <w:rsid w:val="00F1314F"/>
    <w:rsid w:val="00F14B59"/>
    <w:rsid w:val="00F15585"/>
    <w:rsid w:val="00F158D6"/>
    <w:rsid w:val="00F20EA0"/>
    <w:rsid w:val="00F21D8A"/>
    <w:rsid w:val="00F21F1B"/>
    <w:rsid w:val="00F227E2"/>
    <w:rsid w:val="00F22928"/>
    <w:rsid w:val="00F23A1B"/>
    <w:rsid w:val="00F25A10"/>
    <w:rsid w:val="00F26A30"/>
    <w:rsid w:val="00F26AF3"/>
    <w:rsid w:val="00F27FAD"/>
    <w:rsid w:val="00F30075"/>
    <w:rsid w:val="00F301AC"/>
    <w:rsid w:val="00F30F9F"/>
    <w:rsid w:val="00F321C8"/>
    <w:rsid w:val="00F33098"/>
    <w:rsid w:val="00F33910"/>
    <w:rsid w:val="00F34056"/>
    <w:rsid w:val="00F34253"/>
    <w:rsid w:val="00F3503A"/>
    <w:rsid w:val="00F3616A"/>
    <w:rsid w:val="00F36BF4"/>
    <w:rsid w:val="00F37A95"/>
    <w:rsid w:val="00F37FC5"/>
    <w:rsid w:val="00F40608"/>
    <w:rsid w:val="00F410B5"/>
    <w:rsid w:val="00F411FE"/>
    <w:rsid w:val="00F41CAA"/>
    <w:rsid w:val="00F42FB8"/>
    <w:rsid w:val="00F42FD5"/>
    <w:rsid w:val="00F440FF"/>
    <w:rsid w:val="00F445DF"/>
    <w:rsid w:val="00F44961"/>
    <w:rsid w:val="00F4544C"/>
    <w:rsid w:val="00F4563D"/>
    <w:rsid w:val="00F463AB"/>
    <w:rsid w:val="00F46A5E"/>
    <w:rsid w:val="00F4753F"/>
    <w:rsid w:val="00F4773C"/>
    <w:rsid w:val="00F4796F"/>
    <w:rsid w:val="00F5030D"/>
    <w:rsid w:val="00F50AE8"/>
    <w:rsid w:val="00F51051"/>
    <w:rsid w:val="00F515B3"/>
    <w:rsid w:val="00F515DB"/>
    <w:rsid w:val="00F51B49"/>
    <w:rsid w:val="00F5260D"/>
    <w:rsid w:val="00F527C6"/>
    <w:rsid w:val="00F528E5"/>
    <w:rsid w:val="00F530ED"/>
    <w:rsid w:val="00F53459"/>
    <w:rsid w:val="00F54CE5"/>
    <w:rsid w:val="00F55792"/>
    <w:rsid w:val="00F55F4C"/>
    <w:rsid w:val="00F567A4"/>
    <w:rsid w:val="00F56A44"/>
    <w:rsid w:val="00F56FC9"/>
    <w:rsid w:val="00F57514"/>
    <w:rsid w:val="00F611A6"/>
    <w:rsid w:val="00F613DA"/>
    <w:rsid w:val="00F61D29"/>
    <w:rsid w:val="00F6226C"/>
    <w:rsid w:val="00F6243F"/>
    <w:rsid w:val="00F62B9E"/>
    <w:rsid w:val="00F62BB2"/>
    <w:rsid w:val="00F62BED"/>
    <w:rsid w:val="00F63129"/>
    <w:rsid w:val="00F6352F"/>
    <w:rsid w:val="00F63B5F"/>
    <w:rsid w:val="00F643B6"/>
    <w:rsid w:val="00F64A35"/>
    <w:rsid w:val="00F64A8C"/>
    <w:rsid w:val="00F64C27"/>
    <w:rsid w:val="00F64DEA"/>
    <w:rsid w:val="00F6565C"/>
    <w:rsid w:val="00F65CCC"/>
    <w:rsid w:val="00F65D05"/>
    <w:rsid w:val="00F66144"/>
    <w:rsid w:val="00F668D6"/>
    <w:rsid w:val="00F66997"/>
    <w:rsid w:val="00F7005D"/>
    <w:rsid w:val="00F7027D"/>
    <w:rsid w:val="00F70479"/>
    <w:rsid w:val="00F705F6"/>
    <w:rsid w:val="00F71C84"/>
    <w:rsid w:val="00F734D2"/>
    <w:rsid w:val="00F73F9F"/>
    <w:rsid w:val="00F74167"/>
    <w:rsid w:val="00F745E1"/>
    <w:rsid w:val="00F75350"/>
    <w:rsid w:val="00F754FE"/>
    <w:rsid w:val="00F7568A"/>
    <w:rsid w:val="00F75701"/>
    <w:rsid w:val="00F75C4D"/>
    <w:rsid w:val="00F76E0E"/>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E68"/>
    <w:rsid w:val="00F94F25"/>
    <w:rsid w:val="00F94F91"/>
    <w:rsid w:val="00F9515B"/>
    <w:rsid w:val="00F954CB"/>
    <w:rsid w:val="00F95B1B"/>
    <w:rsid w:val="00F96682"/>
    <w:rsid w:val="00F9705E"/>
    <w:rsid w:val="00F9755C"/>
    <w:rsid w:val="00F97D54"/>
    <w:rsid w:val="00FA19CB"/>
    <w:rsid w:val="00FA1B15"/>
    <w:rsid w:val="00FA3E46"/>
    <w:rsid w:val="00FA4070"/>
    <w:rsid w:val="00FA4A63"/>
    <w:rsid w:val="00FA4ABC"/>
    <w:rsid w:val="00FA4D7A"/>
    <w:rsid w:val="00FA4D81"/>
    <w:rsid w:val="00FA508F"/>
    <w:rsid w:val="00FA6250"/>
    <w:rsid w:val="00FA6395"/>
    <w:rsid w:val="00FA643D"/>
    <w:rsid w:val="00FA6CB9"/>
    <w:rsid w:val="00FB03CE"/>
    <w:rsid w:val="00FB1C3C"/>
    <w:rsid w:val="00FB2068"/>
    <w:rsid w:val="00FB28DC"/>
    <w:rsid w:val="00FB3765"/>
    <w:rsid w:val="00FB3ABC"/>
    <w:rsid w:val="00FB3CBC"/>
    <w:rsid w:val="00FB3DC2"/>
    <w:rsid w:val="00FB45A4"/>
    <w:rsid w:val="00FB50C5"/>
    <w:rsid w:val="00FB57A5"/>
    <w:rsid w:val="00FB5B40"/>
    <w:rsid w:val="00FC0957"/>
    <w:rsid w:val="00FC114C"/>
    <w:rsid w:val="00FC2189"/>
    <w:rsid w:val="00FC2AF7"/>
    <w:rsid w:val="00FC31B7"/>
    <w:rsid w:val="00FC36C8"/>
    <w:rsid w:val="00FC4927"/>
    <w:rsid w:val="00FC58B7"/>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2DDF"/>
    <w:rsid w:val="00FE3510"/>
    <w:rsid w:val="00FE38E6"/>
    <w:rsid w:val="00FE3BE2"/>
    <w:rsid w:val="00FE43DA"/>
    <w:rsid w:val="00FE5CF4"/>
    <w:rsid w:val="00FE5F1D"/>
    <w:rsid w:val="00FE6488"/>
    <w:rsid w:val="00FE6797"/>
    <w:rsid w:val="00FF02F6"/>
    <w:rsid w:val="00FF0411"/>
    <w:rsid w:val="00FF057F"/>
    <w:rsid w:val="00FF0D73"/>
    <w:rsid w:val="00FF14B6"/>
    <w:rsid w:val="00FF1783"/>
    <w:rsid w:val="00FF1B2B"/>
    <w:rsid w:val="00FF26C9"/>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55E82"/>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eastAsia="zh-CN"/>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eastAsia="zh-CN"/>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eastAsia="zh-CN"/>
    </w:rPr>
  </w:style>
  <w:style w:type="paragraph" w:styleId="Heading5">
    <w:name w:val="heading 5"/>
    <w:basedOn w:val="AppendixIndent"/>
    <w:next w:val="Normal"/>
    <w:link w:val="Heading5Char"/>
    <w:uiPriority w:val="9"/>
    <w:qFormat/>
    <w:rsid w:val="00DA37BA"/>
    <w:pPr>
      <w:outlineLvl w:val="4"/>
    </w:pPr>
    <w:rPr>
      <w:u w:val="single"/>
      <w:lang w:eastAsia="zh-CN"/>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eastAsia="zh-CN"/>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eastAsia="zh-CN"/>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C2842"/>
    <w:rPr>
      <w:rFonts w:ascii="Tahoma" w:hAnsi="Tahoma"/>
      <w:b/>
      <w:caps/>
      <w:color w:val="000000"/>
      <w:sz w:val="36"/>
    </w:rPr>
  </w:style>
  <w:style w:type="character" w:customStyle="1" w:styleId="Heading2Char">
    <w:name w:val="Heading 2 Char"/>
    <w:basedOn w:val="DefaultParagraphFont"/>
    <w:link w:val="Heading2"/>
    <w:uiPriority w:val="9"/>
    <w:locked/>
    <w:rsid w:val="00DA37BA"/>
    <w:rPr>
      <w:rFonts w:ascii="Trebuchet MS" w:eastAsia="MS Mincho" w:hAnsi="Trebuchet MS"/>
      <w:b/>
      <w:sz w:val="24"/>
    </w:rPr>
  </w:style>
  <w:style w:type="character" w:customStyle="1" w:styleId="Heading3Char">
    <w:name w:val="Heading 3 Char"/>
    <w:basedOn w:val="DefaultParagraphFont"/>
    <w:link w:val="Heading3"/>
    <w:uiPriority w:val="9"/>
    <w:locked/>
    <w:rsid w:val="00DA37BA"/>
    <w:rPr>
      <w:rFonts w:ascii="Trebuchet MS" w:eastAsia="MS Mincho" w:hAnsi="Trebuchet MS"/>
      <w:b/>
      <w:sz w:val="20"/>
    </w:rPr>
  </w:style>
  <w:style w:type="character" w:customStyle="1" w:styleId="Heading4Char">
    <w:name w:val="Heading 4 Char"/>
    <w:basedOn w:val="DefaultParagraphFont"/>
    <w:link w:val="Heading4"/>
    <w:uiPriority w:val="9"/>
    <w:locked/>
    <w:rsid w:val="00DA37BA"/>
    <w:rPr>
      <w:rFonts w:ascii="Trebuchet MS" w:eastAsia="MS Mincho" w:hAnsi="Trebuchet MS"/>
      <w:b/>
      <w:sz w:val="20"/>
    </w:rPr>
  </w:style>
  <w:style w:type="character" w:customStyle="1" w:styleId="Heading5Char">
    <w:name w:val="Heading 5 Char"/>
    <w:basedOn w:val="DefaultParagraphFont"/>
    <w:link w:val="Heading5"/>
    <w:uiPriority w:val="9"/>
    <w:locked/>
    <w:rsid w:val="00DA37BA"/>
    <w:rPr>
      <w:rFonts w:ascii="Trebuchet MS" w:eastAsia="MS Mincho" w:hAnsi="Trebuchet MS"/>
      <w:sz w:val="20"/>
      <w:u w:val="single"/>
    </w:rPr>
  </w:style>
  <w:style w:type="character" w:customStyle="1" w:styleId="Heading6Char">
    <w:name w:val="Heading 6 Char"/>
    <w:basedOn w:val="DefaultParagraphFont"/>
    <w:link w:val="Heading6"/>
    <w:uiPriority w:val="9"/>
    <w:locked/>
    <w:rsid w:val="00DA37BA"/>
    <w:rPr>
      <w:rFonts w:ascii="Trebuchet MS" w:eastAsia="MS Mincho" w:hAnsi="Trebuchet MS"/>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i/>
      <w:sz w:val="24"/>
    </w:rPr>
  </w:style>
  <w:style w:type="character" w:customStyle="1" w:styleId="Heading9Char">
    <w:name w:val="Heading 9 Char"/>
    <w:basedOn w:val="DefaultParagraphFont"/>
    <w:link w:val="Heading9"/>
    <w:uiPriority w:val="9"/>
    <w:locked/>
    <w:rsid w:val="00DA37BA"/>
    <w:rPr>
      <w:rFonts w:ascii="Arial" w:eastAsia="MS Mincho" w:hAnsi="Arial"/>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basedOn w:val="DefaultParagraphFont"/>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eastAsia="zh-CN"/>
    </w:rPr>
  </w:style>
  <w:style w:type="character" w:customStyle="1" w:styleId="HeaderChar">
    <w:name w:val="Header Char"/>
    <w:basedOn w:val="DefaultParagraphFont"/>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eastAsia="zh-CN"/>
    </w:rPr>
  </w:style>
  <w:style w:type="character" w:customStyle="1" w:styleId="FooterChar">
    <w:name w:val="Footer Char"/>
    <w:basedOn w:val="DefaultParagraphFont"/>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autoRedefine/>
    <w:uiPriority w:val="39"/>
    <w:rsid w:val="0021512E"/>
    <w:pPr>
      <w:tabs>
        <w:tab w:val="right" w:leader="dot" w:pos="9360"/>
      </w:tabs>
      <w:spacing w:before="120"/>
      <w:ind w:right="-180"/>
    </w:pPr>
    <w:rPr>
      <w:rFonts w:cs="Tahoma"/>
      <w:b/>
      <w:caps/>
      <w:noProof/>
      <w:sz w:val="22"/>
      <w:lang w:val="it-IT"/>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
    <w:name w:val="Endnote Text Char"/>
    <w:uiPriority w:val="99"/>
    <w:rsid w:val="00DA37BA"/>
    <w:rPr>
      <w:rFonts w:ascii="Calibri" w:eastAsia="MS Mincho" w:hAnsi="Calibri"/>
      <w:sz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21512E"/>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eastAsia="zh-CN"/>
    </w:rPr>
  </w:style>
  <w:style w:type="character" w:customStyle="1" w:styleId="BalloonTextChar">
    <w:name w:val="Balloon Text Char"/>
    <w:basedOn w:val="DefaultParagraphFont"/>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basedOn w:val="DefaultParagraphFont"/>
    <w:uiPriority w:val="99"/>
    <w:semiHidden/>
    <w:rsid w:val="00DA37BA"/>
    <w:rPr>
      <w:rFonts w:ascii="Calibri" w:eastAsia="MS Mincho" w:hAnsi="Calibri"/>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eastAsia="zh-CN"/>
    </w:rPr>
  </w:style>
  <w:style w:type="character" w:customStyle="1" w:styleId="DocumentMapChar">
    <w:name w:val="Document Map Char"/>
    <w:basedOn w:val="DefaultParagraphFont"/>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basedOn w:val="DefaultParagraphFont"/>
    <w:uiPriority w:val="99"/>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CommentSubjectChar1">
    <w:name w:val="Comment Subject Char1"/>
    <w:basedOn w:val="CommentTextChar"/>
    <w:uiPriority w:val="99"/>
    <w:semiHidden/>
    <w:rsid w:val="00DA37BA"/>
    <w:rPr>
      <w:rFonts w:ascii="Calibri" w:eastAsia="MS Mincho" w:hAnsi="Calibri"/>
      <w:b/>
      <w:sz w:val="20"/>
    </w:rPr>
  </w:style>
  <w:style w:type="character" w:styleId="Strong">
    <w:name w:val="Strong"/>
    <w:basedOn w:val="DefaultParagraphFont"/>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1"/>
      <w:lang w:eastAsia="zh-CN"/>
    </w:rPr>
  </w:style>
  <w:style w:type="character" w:customStyle="1" w:styleId="PlainTextChar">
    <w:name w:val="Plain Text Char"/>
    <w:basedOn w:val="DefaultParagraphFont"/>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rPr>
  </w:style>
  <w:style w:type="character" w:customStyle="1" w:styleId="BodyTextChar">
    <w:name w:val="Body Text Char"/>
    <w:uiPriority w:val="99"/>
    <w:rsid w:val="00DA37BA"/>
    <w:rPr>
      <w:rFonts w:ascii="Calibri" w:eastAsia="MS Mincho" w:hAnsi="Calibri"/>
    </w:rPr>
  </w:style>
  <w:style w:type="character" w:customStyle="1" w:styleId="BodyTextChar1">
    <w:name w:val="Body Text Char1"/>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rsid w:val="00DA37BA"/>
    <w:pPr>
      <w:spacing w:after="120" w:line="480" w:lineRule="auto"/>
    </w:pPr>
    <w:rPr>
      <w:rFonts w:ascii="Calibri" w:hAnsi="Calibri"/>
      <w:sz w:val="22"/>
      <w:lang w:eastAsia="zh-CN"/>
    </w:rPr>
  </w:style>
  <w:style w:type="character" w:customStyle="1" w:styleId="BodyText2Char">
    <w:name w:val="Body Text 2 Char"/>
    <w:basedOn w:val="DefaultParagraphFont"/>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lang w:eastAsia="zh-CN"/>
    </w:rPr>
  </w:style>
  <w:style w:type="character" w:customStyle="1" w:styleId="TitleChar">
    <w:name w:val="Title Char"/>
    <w:basedOn w:val="DefaultParagraphFont"/>
    <w:link w:val="Title"/>
    <w:locked/>
    <w:rsid w:val="0041078A"/>
    <w:rPr>
      <w:rFonts w:ascii="Cambria"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lang w:eastAsia="zh-CN"/>
    </w:rPr>
  </w:style>
  <w:style w:type="character" w:customStyle="1" w:styleId="SubtitleChar">
    <w:name w:val="Subtitle Char"/>
    <w:basedOn w:val="DefaultParagraphFont"/>
    <w:link w:val="Subtitle"/>
    <w:locked/>
    <w:rsid w:val="00A424A3"/>
    <w:rPr>
      <w:rFonts w:ascii="Cambria" w:hAnsi="Cambria"/>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323BE8"/>
    <w:rPr>
      <w:rFonts w:ascii="Courier New" w:hAnsi="Courier New" w:cs="Courier New"/>
      <w:color w:val="808080"/>
      <w:sz w:val="76"/>
      <w:szCs w:val="76"/>
      <w:lang w:val="en-US" w:eastAsia="en-US"/>
    </w:rPr>
  </w:style>
  <w:style w:type="character" w:customStyle="1" w:styleId="BodyChar1">
    <w:name w:val="Body Char1"/>
    <w:rsid w:val="00940976"/>
    <w:rPr>
      <w:rFonts w:ascii="Trebuchet MS" w:hAnsi="Trebuchet MS"/>
    </w:rPr>
  </w:style>
  <w:style w:type="character" w:customStyle="1" w:styleId="CarattereCarattere20">
    <w:name w:val="Carattere Carattere20"/>
    <w:rsid w:val="008162A5"/>
    <w:rPr>
      <w:rFonts w:ascii="Trebuchet MS" w:hAnsi="Trebuchet MS"/>
      <w:b/>
    </w:rPr>
  </w:style>
  <w:style w:type="character" w:customStyle="1" w:styleId="CarattereCarattere19">
    <w:name w:val="Carattere Carattere19"/>
    <w:rsid w:val="008162A5"/>
    <w:rPr>
      <w:b/>
    </w:rPr>
  </w:style>
  <w:style w:type="character" w:customStyle="1" w:styleId="LogoportPopup">
    <w:name w:val="LogoportPopup"/>
    <w:uiPriority w:val="99"/>
    <w:rsid w:val="008162A5"/>
    <w:rPr>
      <w:rFonts w:ascii="Arial" w:hAnsi="Arial"/>
      <w:noProof/>
      <w:vanish/>
      <w:color w:val="008000"/>
    </w:rPr>
  </w:style>
  <w:style w:type="character" w:customStyle="1" w:styleId="BodyChar2">
    <w:name w:val="Body Char2"/>
    <w:rsid w:val="00937FB9"/>
    <w:rPr>
      <w:rFonts w:ascii="Trebuchet MS" w:hAnsi="Trebuchet MS"/>
    </w:rPr>
  </w:style>
  <w:style w:type="character" w:customStyle="1" w:styleId="Titolo3Carattere1">
    <w:name w:val="Titolo 3 Carattere1"/>
    <w:uiPriority w:val="9"/>
    <w:semiHidden/>
    <w:rsid w:val="00937FB9"/>
    <w:rPr>
      <w:rFonts w:ascii="Cambria" w:hAnsi="Cambria"/>
      <w:b/>
      <w:color w:val="4F81BD"/>
      <w:sz w:val="24"/>
      <w:lang w:val="de-DE"/>
    </w:rPr>
  </w:style>
  <w:style w:type="paragraph" w:customStyle="1" w:styleId="Style1">
    <w:name w:val="Style1"/>
    <w:basedOn w:val="Heading1"/>
    <w:link w:val="Style1Char"/>
    <w:qFormat/>
    <w:rsid w:val="00937FB9"/>
    <w:pPr>
      <w:spacing w:before="0"/>
    </w:pPr>
    <w:rPr>
      <w:lang w:val="it-IT" w:eastAsia="en-US"/>
    </w:rPr>
  </w:style>
  <w:style w:type="character" w:customStyle="1" w:styleId="Style1Char">
    <w:name w:val="Style1 Char"/>
    <w:basedOn w:val="Heading1Char"/>
    <w:link w:val="Style1"/>
    <w:rsid w:val="00937FB9"/>
    <w:rPr>
      <w:rFonts w:ascii="Tahoma" w:hAnsi="Tahoma"/>
      <w:b/>
      <w:bCs/>
      <w:caps/>
      <w:color w:val="000000"/>
      <w:sz w:val="36"/>
      <w:szCs w:val="36"/>
      <w:lang w:val="it-IT"/>
    </w:rPr>
  </w:style>
  <w:style w:type="paragraph" w:customStyle="1" w:styleId="Style2">
    <w:name w:val="Style2"/>
    <w:basedOn w:val="Heading1"/>
    <w:link w:val="Style2Char"/>
    <w:qFormat/>
    <w:rsid w:val="00937FB9"/>
    <w:pPr>
      <w:spacing w:before="0"/>
    </w:pPr>
    <w:rPr>
      <w:lang w:val="it-IT" w:eastAsia="en-US"/>
    </w:rPr>
  </w:style>
  <w:style w:type="character" w:customStyle="1" w:styleId="Style2Char">
    <w:name w:val="Style2 Char"/>
    <w:basedOn w:val="Heading1Char"/>
    <w:link w:val="Style2"/>
    <w:rsid w:val="00937FB9"/>
    <w:rPr>
      <w:rFonts w:ascii="Tahoma" w:hAnsi="Tahoma"/>
      <w:b/>
      <w:bCs/>
      <w:caps/>
      <w:color w:val="000000"/>
      <w:sz w:val="36"/>
      <w:szCs w:val="36"/>
      <w:lang w:val="it-IT"/>
    </w:rPr>
  </w:style>
  <w:style w:type="paragraph" w:customStyle="1" w:styleId="Style3">
    <w:name w:val="Style3"/>
    <w:basedOn w:val="Heading1"/>
    <w:link w:val="Style3Char"/>
    <w:qFormat/>
    <w:rsid w:val="00937FB9"/>
    <w:pPr>
      <w:spacing w:before="0"/>
    </w:pPr>
    <w:rPr>
      <w:lang w:val="it-IT" w:eastAsia="en-US"/>
    </w:rPr>
  </w:style>
  <w:style w:type="character" w:customStyle="1" w:styleId="Style3Char">
    <w:name w:val="Style3 Char"/>
    <w:basedOn w:val="Heading1Char"/>
    <w:link w:val="Style3"/>
    <w:rsid w:val="00937FB9"/>
    <w:rPr>
      <w:rFonts w:ascii="Tahoma" w:hAnsi="Tahoma"/>
      <w:b/>
      <w:bCs/>
      <w:caps/>
      <w:color w:val="000000"/>
      <w:sz w:val="36"/>
      <w:szCs w:val="36"/>
      <w:lang w:val="it-IT"/>
    </w:rPr>
  </w:style>
  <w:style w:type="paragraph" w:customStyle="1" w:styleId="Style4">
    <w:name w:val="Style4"/>
    <w:basedOn w:val="Heading1"/>
    <w:link w:val="Style4Char"/>
    <w:qFormat/>
    <w:rsid w:val="00937FB9"/>
    <w:pPr>
      <w:spacing w:before="0"/>
    </w:pPr>
    <w:rPr>
      <w:lang w:val="it-IT" w:eastAsia="en-US"/>
    </w:rPr>
  </w:style>
  <w:style w:type="character" w:customStyle="1" w:styleId="Style4Char">
    <w:name w:val="Style4 Char"/>
    <w:basedOn w:val="Heading1Char"/>
    <w:link w:val="Style4"/>
    <w:rsid w:val="00937FB9"/>
    <w:rPr>
      <w:rFonts w:ascii="Tahoma" w:hAnsi="Tahoma"/>
      <w:b/>
      <w:bCs/>
      <w:caps/>
      <w:color w:val="000000"/>
      <w:sz w:val="36"/>
      <w:szCs w:val="36"/>
      <w:lang w:val="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55E82"/>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eastAsia="zh-CN"/>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eastAsia="zh-CN"/>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eastAsia="zh-CN"/>
    </w:rPr>
  </w:style>
  <w:style w:type="paragraph" w:styleId="Heading5">
    <w:name w:val="heading 5"/>
    <w:basedOn w:val="AppendixIndent"/>
    <w:next w:val="Normal"/>
    <w:link w:val="Heading5Char"/>
    <w:uiPriority w:val="9"/>
    <w:qFormat/>
    <w:rsid w:val="00DA37BA"/>
    <w:pPr>
      <w:outlineLvl w:val="4"/>
    </w:pPr>
    <w:rPr>
      <w:u w:val="single"/>
      <w:lang w:eastAsia="zh-CN"/>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eastAsia="zh-CN"/>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eastAsia="zh-CN"/>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C2842"/>
    <w:rPr>
      <w:rFonts w:ascii="Tahoma" w:hAnsi="Tahoma"/>
      <w:b/>
      <w:caps/>
      <w:color w:val="000000"/>
      <w:sz w:val="36"/>
    </w:rPr>
  </w:style>
  <w:style w:type="character" w:customStyle="1" w:styleId="Heading2Char">
    <w:name w:val="Heading 2 Char"/>
    <w:basedOn w:val="DefaultParagraphFont"/>
    <w:link w:val="Heading2"/>
    <w:uiPriority w:val="9"/>
    <w:locked/>
    <w:rsid w:val="00DA37BA"/>
    <w:rPr>
      <w:rFonts w:ascii="Trebuchet MS" w:eastAsia="MS Mincho" w:hAnsi="Trebuchet MS"/>
      <w:b/>
      <w:sz w:val="24"/>
    </w:rPr>
  </w:style>
  <w:style w:type="character" w:customStyle="1" w:styleId="Heading3Char">
    <w:name w:val="Heading 3 Char"/>
    <w:basedOn w:val="DefaultParagraphFont"/>
    <w:link w:val="Heading3"/>
    <w:uiPriority w:val="9"/>
    <w:locked/>
    <w:rsid w:val="00DA37BA"/>
    <w:rPr>
      <w:rFonts w:ascii="Trebuchet MS" w:eastAsia="MS Mincho" w:hAnsi="Trebuchet MS"/>
      <w:b/>
      <w:sz w:val="20"/>
    </w:rPr>
  </w:style>
  <w:style w:type="character" w:customStyle="1" w:styleId="Heading4Char">
    <w:name w:val="Heading 4 Char"/>
    <w:basedOn w:val="DefaultParagraphFont"/>
    <w:link w:val="Heading4"/>
    <w:uiPriority w:val="9"/>
    <w:locked/>
    <w:rsid w:val="00DA37BA"/>
    <w:rPr>
      <w:rFonts w:ascii="Trebuchet MS" w:eastAsia="MS Mincho" w:hAnsi="Trebuchet MS"/>
      <w:b/>
      <w:sz w:val="20"/>
    </w:rPr>
  </w:style>
  <w:style w:type="character" w:customStyle="1" w:styleId="Heading5Char">
    <w:name w:val="Heading 5 Char"/>
    <w:basedOn w:val="DefaultParagraphFont"/>
    <w:link w:val="Heading5"/>
    <w:uiPriority w:val="9"/>
    <w:locked/>
    <w:rsid w:val="00DA37BA"/>
    <w:rPr>
      <w:rFonts w:ascii="Trebuchet MS" w:eastAsia="MS Mincho" w:hAnsi="Trebuchet MS"/>
      <w:sz w:val="20"/>
      <w:u w:val="single"/>
    </w:rPr>
  </w:style>
  <w:style w:type="character" w:customStyle="1" w:styleId="Heading6Char">
    <w:name w:val="Heading 6 Char"/>
    <w:basedOn w:val="DefaultParagraphFont"/>
    <w:link w:val="Heading6"/>
    <w:uiPriority w:val="9"/>
    <w:locked/>
    <w:rsid w:val="00DA37BA"/>
    <w:rPr>
      <w:rFonts w:ascii="Trebuchet MS" w:eastAsia="MS Mincho" w:hAnsi="Trebuchet MS"/>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i/>
      <w:sz w:val="24"/>
    </w:rPr>
  </w:style>
  <w:style w:type="character" w:customStyle="1" w:styleId="Heading9Char">
    <w:name w:val="Heading 9 Char"/>
    <w:basedOn w:val="DefaultParagraphFont"/>
    <w:link w:val="Heading9"/>
    <w:uiPriority w:val="9"/>
    <w:locked/>
    <w:rsid w:val="00DA37BA"/>
    <w:rPr>
      <w:rFonts w:ascii="Arial" w:eastAsia="MS Mincho" w:hAnsi="Arial"/>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basedOn w:val="DefaultParagraphFont"/>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eastAsia="zh-CN"/>
    </w:rPr>
  </w:style>
  <w:style w:type="character" w:customStyle="1" w:styleId="HeaderChar">
    <w:name w:val="Header Char"/>
    <w:basedOn w:val="DefaultParagraphFont"/>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eastAsia="zh-CN"/>
    </w:rPr>
  </w:style>
  <w:style w:type="character" w:customStyle="1" w:styleId="FooterChar">
    <w:name w:val="Footer Char"/>
    <w:basedOn w:val="DefaultParagraphFont"/>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autoRedefine/>
    <w:uiPriority w:val="39"/>
    <w:rsid w:val="0021512E"/>
    <w:pPr>
      <w:tabs>
        <w:tab w:val="right" w:leader="dot" w:pos="9360"/>
      </w:tabs>
      <w:spacing w:before="120"/>
      <w:ind w:right="-180"/>
    </w:pPr>
    <w:rPr>
      <w:rFonts w:cs="Tahoma"/>
      <w:b/>
      <w:caps/>
      <w:noProof/>
      <w:sz w:val="22"/>
      <w:lang w:val="it-IT"/>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
    <w:name w:val="Endnote Text Char"/>
    <w:uiPriority w:val="99"/>
    <w:rsid w:val="00DA37BA"/>
    <w:rPr>
      <w:rFonts w:ascii="Calibri" w:eastAsia="MS Mincho" w:hAnsi="Calibri"/>
      <w:sz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21512E"/>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eastAsia="zh-CN"/>
    </w:rPr>
  </w:style>
  <w:style w:type="character" w:customStyle="1" w:styleId="BalloonTextChar">
    <w:name w:val="Balloon Text Char"/>
    <w:basedOn w:val="DefaultParagraphFont"/>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basedOn w:val="DefaultParagraphFont"/>
    <w:uiPriority w:val="99"/>
    <w:semiHidden/>
    <w:rsid w:val="00DA37BA"/>
    <w:rPr>
      <w:rFonts w:ascii="Calibri" w:eastAsia="MS Mincho" w:hAnsi="Calibri"/>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eastAsia="zh-CN"/>
    </w:rPr>
  </w:style>
  <w:style w:type="character" w:customStyle="1" w:styleId="DocumentMapChar">
    <w:name w:val="Document Map Char"/>
    <w:basedOn w:val="DefaultParagraphFont"/>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basedOn w:val="DefaultParagraphFont"/>
    <w:uiPriority w:val="99"/>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CommentSubjectChar1">
    <w:name w:val="Comment Subject Char1"/>
    <w:basedOn w:val="CommentTextChar"/>
    <w:uiPriority w:val="99"/>
    <w:semiHidden/>
    <w:rsid w:val="00DA37BA"/>
    <w:rPr>
      <w:rFonts w:ascii="Calibri" w:eastAsia="MS Mincho" w:hAnsi="Calibri"/>
      <w:b/>
      <w:sz w:val="20"/>
    </w:rPr>
  </w:style>
  <w:style w:type="character" w:styleId="Strong">
    <w:name w:val="Strong"/>
    <w:basedOn w:val="DefaultParagraphFont"/>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1"/>
      <w:lang w:eastAsia="zh-CN"/>
    </w:rPr>
  </w:style>
  <w:style w:type="character" w:customStyle="1" w:styleId="PlainTextChar">
    <w:name w:val="Plain Text Char"/>
    <w:basedOn w:val="DefaultParagraphFont"/>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rPr>
  </w:style>
  <w:style w:type="character" w:customStyle="1" w:styleId="BodyTextChar">
    <w:name w:val="Body Text Char"/>
    <w:uiPriority w:val="99"/>
    <w:rsid w:val="00DA37BA"/>
    <w:rPr>
      <w:rFonts w:ascii="Calibri" w:eastAsia="MS Mincho" w:hAnsi="Calibri"/>
    </w:rPr>
  </w:style>
  <w:style w:type="character" w:customStyle="1" w:styleId="BodyTextChar1">
    <w:name w:val="Body Text Char1"/>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rsid w:val="00DA37BA"/>
    <w:pPr>
      <w:spacing w:after="120" w:line="480" w:lineRule="auto"/>
    </w:pPr>
    <w:rPr>
      <w:rFonts w:ascii="Calibri" w:hAnsi="Calibri"/>
      <w:sz w:val="22"/>
      <w:lang w:eastAsia="zh-CN"/>
    </w:rPr>
  </w:style>
  <w:style w:type="character" w:customStyle="1" w:styleId="BodyText2Char">
    <w:name w:val="Body Text 2 Char"/>
    <w:basedOn w:val="DefaultParagraphFont"/>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lang w:eastAsia="zh-CN"/>
    </w:rPr>
  </w:style>
  <w:style w:type="character" w:customStyle="1" w:styleId="TitleChar">
    <w:name w:val="Title Char"/>
    <w:basedOn w:val="DefaultParagraphFont"/>
    <w:link w:val="Title"/>
    <w:locked/>
    <w:rsid w:val="0041078A"/>
    <w:rPr>
      <w:rFonts w:ascii="Cambria"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lang w:eastAsia="zh-CN"/>
    </w:rPr>
  </w:style>
  <w:style w:type="character" w:customStyle="1" w:styleId="SubtitleChar">
    <w:name w:val="Subtitle Char"/>
    <w:basedOn w:val="DefaultParagraphFont"/>
    <w:link w:val="Subtitle"/>
    <w:locked/>
    <w:rsid w:val="00A424A3"/>
    <w:rPr>
      <w:rFonts w:ascii="Cambria" w:hAnsi="Cambria"/>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323BE8"/>
    <w:rPr>
      <w:rFonts w:ascii="Courier New" w:hAnsi="Courier New" w:cs="Courier New"/>
      <w:color w:val="808080"/>
      <w:sz w:val="76"/>
      <w:szCs w:val="76"/>
      <w:lang w:val="en-US" w:eastAsia="en-US"/>
    </w:rPr>
  </w:style>
  <w:style w:type="character" w:customStyle="1" w:styleId="BodyChar1">
    <w:name w:val="Body Char1"/>
    <w:rsid w:val="00940976"/>
    <w:rPr>
      <w:rFonts w:ascii="Trebuchet MS" w:hAnsi="Trebuchet MS"/>
    </w:rPr>
  </w:style>
  <w:style w:type="character" w:customStyle="1" w:styleId="CarattereCarattere20">
    <w:name w:val="Carattere Carattere20"/>
    <w:rsid w:val="008162A5"/>
    <w:rPr>
      <w:rFonts w:ascii="Trebuchet MS" w:hAnsi="Trebuchet MS"/>
      <w:b/>
    </w:rPr>
  </w:style>
  <w:style w:type="character" w:customStyle="1" w:styleId="CarattereCarattere19">
    <w:name w:val="Carattere Carattere19"/>
    <w:rsid w:val="008162A5"/>
    <w:rPr>
      <w:b/>
    </w:rPr>
  </w:style>
  <w:style w:type="character" w:customStyle="1" w:styleId="LogoportPopup">
    <w:name w:val="LogoportPopup"/>
    <w:uiPriority w:val="99"/>
    <w:rsid w:val="008162A5"/>
    <w:rPr>
      <w:rFonts w:ascii="Arial" w:hAnsi="Arial"/>
      <w:noProof/>
      <w:vanish/>
      <w:color w:val="008000"/>
    </w:rPr>
  </w:style>
  <w:style w:type="character" w:customStyle="1" w:styleId="BodyChar2">
    <w:name w:val="Body Char2"/>
    <w:rsid w:val="00937FB9"/>
    <w:rPr>
      <w:rFonts w:ascii="Trebuchet MS" w:hAnsi="Trebuchet MS"/>
    </w:rPr>
  </w:style>
  <w:style w:type="character" w:customStyle="1" w:styleId="Titolo3Carattere1">
    <w:name w:val="Titolo 3 Carattere1"/>
    <w:uiPriority w:val="9"/>
    <w:semiHidden/>
    <w:rsid w:val="00937FB9"/>
    <w:rPr>
      <w:rFonts w:ascii="Cambria" w:hAnsi="Cambria"/>
      <w:b/>
      <w:color w:val="4F81BD"/>
      <w:sz w:val="24"/>
      <w:lang w:val="de-DE"/>
    </w:rPr>
  </w:style>
  <w:style w:type="paragraph" w:customStyle="1" w:styleId="Style1">
    <w:name w:val="Style1"/>
    <w:basedOn w:val="Heading1"/>
    <w:link w:val="Style1Char"/>
    <w:qFormat/>
    <w:rsid w:val="00937FB9"/>
    <w:pPr>
      <w:spacing w:before="0"/>
    </w:pPr>
    <w:rPr>
      <w:lang w:val="it-IT" w:eastAsia="en-US"/>
    </w:rPr>
  </w:style>
  <w:style w:type="character" w:customStyle="1" w:styleId="Style1Char">
    <w:name w:val="Style1 Char"/>
    <w:basedOn w:val="Heading1Char"/>
    <w:link w:val="Style1"/>
    <w:rsid w:val="00937FB9"/>
    <w:rPr>
      <w:rFonts w:ascii="Tahoma" w:hAnsi="Tahoma"/>
      <w:b/>
      <w:bCs/>
      <w:caps/>
      <w:color w:val="000000"/>
      <w:sz w:val="36"/>
      <w:szCs w:val="36"/>
      <w:lang w:val="it-IT"/>
    </w:rPr>
  </w:style>
  <w:style w:type="paragraph" w:customStyle="1" w:styleId="Style2">
    <w:name w:val="Style2"/>
    <w:basedOn w:val="Heading1"/>
    <w:link w:val="Style2Char"/>
    <w:qFormat/>
    <w:rsid w:val="00937FB9"/>
    <w:pPr>
      <w:spacing w:before="0"/>
    </w:pPr>
    <w:rPr>
      <w:lang w:val="it-IT" w:eastAsia="en-US"/>
    </w:rPr>
  </w:style>
  <w:style w:type="character" w:customStyle="1" w:styleId="Style2Char">
    <w:name w:val="Style2 Char"/>
    <w:basedOn w:val="Heading1Char"/>
    <w:link w:val="Style2"/>
    <w:rsid w:val="00937FB9"/>
    <w:rPr>
      <w:rFonts w:ascii="Tahoma" w:hAnsi="Tahoma"/>
      <w:b/>
      <w:bCs/>
      <w:caps/>
      <w:color w:val="000000"/>
      <w:sz w:val="36"/>
      <w:szCs w:val="36"/>
      <w:lang w:val="it-IT"/>
    </w:rPr>
  </w:style>
  <w:style w:type="paragraph" w:customStyle="1" w:styleId="Style3">
    <w:name w:val="Style3"/>
    <w:basedOn w:val="Heading1"/>
    <w:link w:val="Style3Char"/>
    <w:qFormat/>
    <w:rsid w:val="00937FB9"/>
    <w:pPr>
      <w:spacing w:before="0"/>
    </w:pPr>
    <w:rPr>
      <w:lang w:val="it-IT" w:eastAsia="en-US"/>
    </w:rPr>
  </w:style>
  <w:style w:type="character" w:customStyle="1" w:styleId="Style3Char">
    <w:name w:val="Style3 Char"/>
    <w:basedOn w:val="Heading1Char"/>
    <w:link w:val="Style3"/>
    <w:rsid w:val="00937FB9"/>
    <w:rPr>
      <w:rFonts w:ascii="Tahoma" w:hAnsi="Tahoma"/>
      <w:b/>
      <w:bCs/>
      <w:caps/>
      <w:color w:val="000000"/>
      <w:sz w:val="36"/>
      <w:szCs w:val="36"/>
      <w:lang w:val="it-IT"/>
    </w:rPr>
  </w:style>
  <w:style w:type="paragraph" w:customStyle="1" w:styleId="Style4">
    <w:name w:val="Style4"/>
    <w:basedOn w:val="Heading1"/>
    <w:link w:val="Style4Char"/>
    <w:qFormat/>
    <w:rsid w:val="00937FB9"/>
    <w:pPr>
      <w:spacing w:before="0"/>
    </w:pPr>
    <w:rPr>
      <w:lang w:val="it-IT" w:eastAsia="en-US"/>
    </w:rPr>
  </w:style>
  <w:style w:type="character" w:customStyle="1" w:styleId="Style4Char">
    <w:name w:val="Style4 Char"/>
    <w:basedOn w:val="Heading1Char"/>
    <w:link w:val="Style4"/>
    <w:rsid w:val="00937FB9"/>
    <w:rPr>
      <w:rFonts w:ascii="Tahoma" w:hAnsi="Tahoma"/>
      <w:b/>
      <w:bCs/>
      <w:caps/>
      <w:color w:val="000000"/>
      <w:sz w:val="36"/>
      <w:szCs w:val="36"/>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710036">
      <w:bodyDiv w:val="1"/>
      <w:marLeft w:val="0"/>
      <w:marRight w:val="0"/>
      <w:marTop w:val="0"/>
      <w:marBottom w:val="0"/>
      <w:divBdr>
        <w:top w:val="none" w:sz="0" w:space="0" w:color="auto"/>
        <w:left w:val="none" w:sz="0" w:space="0" w:color="auto"/>
        <w:bottom w:val="none" w:sz="0" w:space="0" w:color="auto"/>
        <w:right w:val="none" w:sz="0" w:space="0" w:color="auto"/>
      </w:divBdr>
      <w:divsChild>
        <w:div w:id="656616302">
          <w:marLeft w:val="0"/>
          <w:marRight w:val="0"/>
          <w:marTop w:val="0"/>
          <w:marBottom w:val="0"/>
          <w:divBdr>
            <w:top w:val="none" w:sz="0" w:space="0" w:color="auto"/>
            <w:left w:val="none" w:sz="0" w:space="0" w:color="auto"/>
            <w:bottom w:val="none" w:sz="0" w:space="0" w:color="auto"/>
            <w:right w:val="none" w:sz="0" w:space="0" w:color="auto"/>
          </w:divBdr>
          <w:divsChild>
            <w:div w:id="399519154">
              <w:marLeft w:val="0"/>
              <w:marRight w:val="0"/>
              <w:marTop w:val="0"/>
              <w:marBottom w:val="0"/>
              <w:divBdr>
                <w:top w:val="none" w:sz="0" w:space="0" w:color="auto"/>
                <w:left w:val="none" w:sz="0" w:space="0" w:color="auto"/>
                <w:bottom w:val="none" w:sz="0" w:space="0" w:color="auto"/>
                <w:right w:val="none" w:sz="0" w:space="0" w:color="auto"/>
              </w:divBdr>
              <w:divsChild>
                <w:div w:id="441266610">
                  <w:marLeft w:val="0"/>
                  <w:marRight w:val="0"/>
                  <w:marTop w:val="0"/>
                  <w:marBottom w:val="0"/>
                  <w:divBdr>
                    <w:top w:val="none" w:sz="0" w:space="0" w:color="auto"/>
                    <w:left w:val="none" w:sz="0" w:space="0" w:color="auto"/>
                    <w:bottom w:val="none" w:sz="0" w:space="0" w:color="auto"/>
                    <w:right w:val="none" w:sz="0" w:space="0" w:color="auto"/>
                  </w:divBdr>
                  <w:divsChild>
                    <w:div w:id="7022685">
                      <w:marLeft w:val="0"/>
                      <w:marRight w:val="0"/>
                      <w:marTop w:val="0"/>
                      <w:marBottom w:val="0"/>
                      <w:divBdr>
                        <w:top w:val="none" w:sz="0" w:space="0" w:color="auto"/>
                        <w:left w:val="none" w:sz="0" w:space="0" w:color="auto"/>
                        <w:bottom w:val="none" w:sz="0" w:space="0" w:color="auto"/>
                        <w:right w:val="none" w:sz="0" w:space="0" w:color="auto"/>
                      </w:divBdr>
                      <w:divsChild>
                        <w:div w:id="1328437171">
                          <w:marLeft w:val="-225"/>
                          <w:marRight w:val="0"/>
                          <w:marTop w:val="0"/>
                          <w:marBottom w:val="0"/>
                          <w:divBdr>
                            <w:top w:val="none" w:sz="0" w:space="0" w:color="auto"/>
                            <w:left w:val="none" w:sz="0" w:space="0" w:color="auto"/>
                            <w:bottom w:val="none" w:sz="0" w:space="0" w:color="auto"/>
                            <w:right w:val="none" w:sz="0" w:space="0" w:color="auto"/>
                          </w:divBdr>
                          <w:divsChild>
                            <w:div w:id="2090418860">
                              <w:marLeft w:val="1500"/>
                              <w:marRight w:val="0"/>
                              <w:marTop w:val="0"/>
                              <w:marBottom w:val="0"/>
                              <w:divBdr>
                                <w:top w:val="none" w:sz="0" w:space="0" w:color="auto"/>
                                <w:left w:val="none" w:sz="0" w:space="0" w:color="auto"/>
                                <w:bottom w:val="none" w:sz="0" w:space="0" w:color="auto"/>
                                <w:right w:val="none" w:sz="0" w:space="0" w:color="auto"/>
                              </w:divBdr>
                              <w:divsChild>
                                <w:div w:id="942152204">
                                  <w:marLeft w:val="0"/>
                                  <w:marRight w:val="0"/>
                                  <w:marTop w:val="0"/>
                                  <w:marBottom w:val="0"/>
                                  <w:divBdr>
                                    <w:top w:val="none" w:sz="0" w:space="0" w:color="auto"/>
                                    <w:left w:val="none" w:sz="0" w:space="0" w:color="auto"/>
                                    <w:bottom w:val="none" w:sz="0" w:space="0" w:color="auto"/>
                                    <w:right w:val="none" w:sz="0" w:space="0" w:color="auto"/>
                                  </w:divBdr>
                                  <w:divsChild>
                                    <w:div w:id="974287651">
                                      <w:marLeft w:val="0"/>
                                      <w:marRight w:val="0"/>
                                      <w:marTop w:val="0"/>
                                      <w:marBottom w:val="0"/>
                                      <w:divBdr>
                                        <w:top w:val="none" w:sz="0" w:space="0" w:color="auto"/>
                                        <w:left w:val="none" w:sz="0" w:space="0" w:color="auto"/>
                                        <w:bottom w:val="none" w:sz="0" w:space="0" w:color="auto"/>
                                        <w:right w:val="none" w:sz="0" w:space="0" w:color="auto"/>
                                      </w:divBdr>
                                    </w:div>
                                  </w:divsChild>
                                </w:div>
                                <w:div w:id="1645037679">
                                  <w:marLeft w:val="0"/>
                                  <w:marRight w:val="0"/>
                                  <w:marTop w:val="0"/>
                                  <w:marBottom w:val="345"/>
                                  <w:divBdr>
                                    <w:top w:val="none" w:sz="0" w:space="0" w:color="auto"/>
                                    <w:left w:val="none" w:sz="0" w:space="0" w:color="auto"/>
                                    <w:bottom w:val="none" w:sz="0" w:space="0" w:color="auto"/>
                                    <w:right w:val="none" w:sz="0" w:space="0" w:color="auto"/>
                                  </w:divBdr>
                                  <w:divsChild>
                                    <w:div w:id="152104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9408019">
      <w:marLeft w:val="0"/>
      <w:marRight w:val="0"/>
      <w:marTop w:val="0"/>
      <w:marBottom w:val="0"/>
      <w:divBdr>
        <w:top w:val="none" w:sz="0" w:space="0" w:color="auto"/>
        <w:left w:val="none" w:sz="0" w:space="0" w:color="auto"/>
        <w:bottom w:val="none" w:sz="0" w:space="0" w:color="auto"/>
        <w:right w:val="none" w:sz="0" w:space="0" w:color="auto"/>
      </w:divBdr>
    </w:div>
    <w:div w:id="579408020">
      <w:marLeft w:val="0"/>
      <w:marRight w:val="0"/>
      <w:marTop w:val="0"/>
      <w:marBottom w:val="0"/>
      <w:divBdr>
        <w:top w:val="none" w:sz="0" w:space="0" w:color="auto"/>
        <w:left w:val="none" w:sz="0" w:space="0" w:color="auto"/>
        <w:bottom w:val="none" w:sz="0" w:space="0" w:color="auto"/>
        <w:right w:val="none" w:sz="0" w:space="0" w:color="auto"/>
      </w:divBdr>
    </w:div>
    <w:div w:id="579408021">
      <w:marLeft w:val="0"/>
      <w:marRight w:val="0"/>
      <w:marTop w:val="0"/>
      <w:marBottom w:val="0"/>
      <w:divBdr>
        <w:top w:val="none" w:sz="0" w:space="0" w:color="auto"/>
        <w:left w:val="none" w:sz="0" w:space="0" w:color="auto"/>
        <w:bottom w:val="none" w:sz="0" w:space="0" w:color="auto"/>
        <w:right w:val="none" w:sz="0" w:space="0" w:color="auto"/>
      </w:divBdr>
    </w:div>
    <w:div w:id="579408022">
      <w:marLeft w:val="0"/>
      <w:marRight w:val="0"/>
      <w:marTop w:val="0"/>
      <w:marBottom w:val="0"/>
      <w:divBdr>
        <w:top w:val="none" w:sz="0" w:space="0" w:color="auto"/>
        <w:left w:val="none" w:sz="0" w:space="0" w:color="auto"/>
        <w:bottom w:val="none" w:sz="0" w:space="0" w:color="auto"/>
        <w:right w:val="none" w:sz="0" w:space="0" w:color="auto"/>
      </w:divBdr>
    </w:div>
    <w:div w:id="579408023">
      <w:marLeft w:val="0"/>
      <w:marRight w:val="0"/>
      <w:marTop w:val="0"/>
      <w:marBottom w:val="0"/>
      <w:divBdr>
        <w:top w:val="none" w:sz="0" w:space="0" w:color="auto"/>
        <w:left w:val="none" w:sz="0" w:space="0" w:color="auto"/>
        <w:bottom w:val="none" w:sz="0" w:space="0" w:color="auto"/>
        <w:right w:val="none" w:sz="0" w:space="0" w:color="auto"/>
      </w:divBdr>
    </w:div>
    <w:div w:id="579408024">
      <w:marLeft w:val="0"/>
      <w:marRight w:val="0"/>
      <w:marTop w:val="0"/>
      <w:marBottom w:val="0"/>
      <w:divBdr>
        <w:top w:val="none" w:sz="0" w:space="0" w:color="auto"/>
        <w:left w:val="none" w:sz="0" w:space="0" w:color="auto"/>
        <w:bottom w:val="none" w:sz="0" w:space="0" w:color="auto"/>
        <w:right w:val="none" w:sz="0" w:space="0" w:color="auto"/>
      </w:divBdr>
    </w:div>
    <w:div w:id="579408025">
      <w:marLeft w:val="0"/>
      <w:marRight w:val="0"/>
      <w:marTop w:val="0"/>
      <w:marBottom w:val="0"/>
      <w:divBdr>
        <w:top w:val="none" w:sz="0" w:space="0" w:color="auto"/>
        <w:left w:val="none" w:sz="0" w:space="0" w:color="auto"/>
        <w:bottom w:val="none" w:sz="0" w:space="0" w:color="auto"/>
        <w:right w:val="none" w:sz="0" w:space="0" w:color="auto"/>
      </w:divBdr>
    </w:div>
    <w:div w:id="579408026">
      <w:marLeft w:val="0"/>
      <w:marRight w:val="0"/>
      <w:marTop w:val="0"/>
      <w:marBottom w:val="0"/>
      <w:divBdr>
        <w:top w:val="none" w:sz="0" w:space="0" w:color="auto"/>
        <w:left w:val="none" w:sz="0" w:space="0" w:color="auto"/>
        <w:bottom w:val="none" w:sz="0" w:space="0" w:color="auto"/>
        <w:right w:val="none" w:sz="0" w:space="0" w:color="auto"/>
      </w:divBdr>
    </w:div>
    <w:div w:id="579408028">
      <w:marLeft w:val="0"/>
      <w:marRight w:val="0"/>
      <w:marTop w:val="0"/>
      <w:marBottom w:val="0"/>
      <w:divBdr>
        <w:top w:val="none" w:sz="0" w:space="0" w:color="auto"/>
        <w:left w:val="none" w:sz="0" w:space="0" w:color="auto"/>
        <w:bottom w:val="none" w:sz="0" w:space="0" w:color="auto"/>
        <w:right w:val="none" w:sz="0" w:space="0" w:color="auto"/>
      </w:divBdr>
    </w:div>
    <w:div w:id="579408029">
      <w:marLeft w:val="0"/>
      <w:marRight w:val="0"/>
      <w:marTop w:val="0"/>
      <w:marBottom w:val="0"/>
      <w:divBdr>
        <w:top w:val="none" w:sz="0" w:space="0" w:color="auto"/>
        <w:left w:val="none" w:sz="0" w:space="0" w:color="auto"/>
        <w:bottom w:val="none" w:sz="0" w:space="0" w:color="auto"/>
        <w:right w:val="none" w:sz="0" w:space="0" w:color="auto"/>
      </w:divBdr>
    </w:div>
    <w:div w:id="579408030">
      <w:marLeft w:val="0"/>
      <w:marRight w:val="0"/>
      <w:marTop w:val="0"/>
      <w:marBottom w:val="0"/>
      <w:divBdr>
        <w:top w:val="none" w:sz="0" w:space="0" w:color="auto"/>
        <w:left w:val="none" w:sz="0" w:space="0" w:color="auto"/>
        <w:bottom w:val="none" w:sz="0" w:space="0" w:color="auto"/>
        <w:right w:val="none" w:sz="0" w:space="0" w:color="auto"/>
      </w:divBdr>
    </w:div>
    <w:div w:id="579408031">
      <w:marLeft w:val="0"/>
      <w:marRight w:val="0"/>
      <w:marTop w:val="0"/>
      <w:marBottom w:val="0"/>
      <w:divBdr>
        <w:top w:val="none" w:sz="0" w:space="0" w:color="auto"/>
        <w:left w:val="none" w:sz="0" w:space="0" w:color="auto"/>
        <w:bottom w:val="none" w:sz="0" w:space="0" w:color="auto"/>
        <w:right w:val="none" w:sz="0" w:space="0" w:color="auto"/>
      </w:divBdr>
    </w:div>
    <w:div w:id="579408032">
      <w:marLeft w:val="0"/>
      <w:marRight w:val="0"/>
      <w:marTop w:val="0"/>
      <w:marBottom w:val="0"/>
      <w:divBdr>
        <w:top w:val="none" w:sz="0" w:space="0" w:color="auto"/>
        <w:left w:val="none" w:sz="0" w:space="0" w:color="auto"/>
        <w:bottom w:val="none" w:sz="0" w:space="0" w:color="auto"/>
        <w:right w:val="none" w:sz="0" w:space="0" w:color="auto"/>
      </w:divBdr>
    </w:div>
    <w:div w:id="579408033">
      <w:marLeft w:val="0"/>
      <w:marRight w:val="0"/>
      <w:marTop w:val="0"/>
      <w:marBottom w:val="0"/>
      <w:divBdr>
        <w:top w:val="none" w:sz="0" w:space="0" w:color="auto"/>
        <w:left w:val="none" w:sz="0" w:space="0" w:color="auto"/>
        <w:bottom w:val="none" w:sz="0" w:space="0" w:color="auto"/>
        <w:right w:val="none" w:sz="0" w:space="0" w:color="auto"/>
      </w:divBdr>
    </w:div>
    <w:div w:id="579408035">
      <w:marLeft w:val="0"/>
      <w:marRight w:val="0"/>
      <w:marTop w:val="0"/>
      <w:marBottom w:val="0"/>
      <w:divBdr>
        <w:top w:val="none" w:sz="0" w:space="0" w:color="auto"/>
        <w:left w:val="none" w:sz="0" w:space="0" w:color="auto"/>
        <w:bottom w:val="none" w:sz="0" w:space="0" w:color="auto"/>
        <w:right w:val="none" w:sz="0" w:space="0" w:color="auto"/>
      </w:divBdr>
    </w:div>
    <w:div w:id="579408036">
      <w:marLeft w:val="0"/>
      <w:marRight w:val="0"/>
      <w:marTop w:val="0"/>
      <w:marBottom w:val="0"/>
      <w:divBdr>
        <w:top w:val="none" w:sz="0" w:space="0" w:color="auto"/>
        <w:left w:val="none" w:sz="0" w:space="0" w:color="auto"/>
        <w:bottom w:val="none" w:sz="0" w:space="0" w:color="auto"/>
        <w:right w:val="none" w:sz="0" w:space="0" w:color="auto"/>
      </w:divBdr>
    </w:div>
    <w:div w:id="579408037">
      <w:marLeft w:val="0"/>
      <w:marRight w:val="0"/>
      <w:marTop w:val="0"/>
      <w:marBottom w:val="0"/>
      <w:divBdr>
        <w:top w:val="none" w:sz="0" w:space="0" w:color="auto"/>
        <w:left w:val="none" w:sz="0" w:space="0" w:color="auto"/>
        <w:bottom w:val="none" w:sz="0" w:space="0" w:color="auto"/>
        <w:right w:val="none" w:sz="0" w:space="0" w:color="auto"/>
      </w:divBdr>
    </w:div>
    <w:div w:id="579408038">
      <w:marLeft w:val="0"/>
      <w:marRight w:val="0"/>
      <w:marTop w:val="0"/>
      <w:marBottom w:val="0"/>
      <w:divBdr>
        <w:top w:val="none" w:sz="0" w:space="0" w:color="auto"/>
        <w:left w:val="none" w:sz="0" w:space="0" w:color="auto"/>
        <w:bottom w:val="none" w:sz="0" w:space="0" w:color="auto"/>
        <w:right w:val="none" w:sz="0" w:space="0" w:color="auto"/>
      </w:divBdr>
    </w:div>
    <w:div w:id="579408039">
      <w:marLeft w:val="0"/>
      <w:marRight w:val="0"/>
      <w:marTop w:val="0"/>
      <w:marBottom w:val="0"/>
      <w:divBdr>
        <w:top w:val="none" w:sz="0" w:space="0" w:color="auto"/>
        <w:left w:val="none" w:sz="0" w:space="0" w:color="auto"/>
        <w:bottom w:val="none" w:sz="0" w:space="0" w:color="auto"/>
        <w:right w:val="none" w:sz="0" w:space="0" w:color="auto"/>
      </w:divBdr>
    </w:div>
    <w:div w:id="579408040">
      <w:marLeft w:val="0"/>
      <w:marRight w:val="0"/>
      <w:marTop w:val="0"/>
      <w:marBottom w:val="0"/>
      <w:divBdr>
        <w:top w:val="none" w:sz="0" w:space="0" w:color="auto"/>
        <w:left w:val="none" w:sz="0" w:space="0" w:color="auto"/>
        <w:bottom w:val="none" w:sz="0" w:space="0" w:color="auto"/>
        <w:right w:val="none" w:sz="0" w:space="0" w:color="auto"/>
      </w:divBdr>
    </w:div>
    <w:div w:id="579408041">
      <w:marLeft w:val="0"/>
      <w:marRight w:val="0"/>
      <w:marTop w:val="0"/>
      <w:marBottom w:val="0"/>
      <w:divBdr>
        <w:top w:val="none" w:sz="0" w:space="0" w:color="auto"/>
        <w:left w:val="none" w:sz="0" w:space="0" w:color="auto"/>
        <w:bottom w:val="none" w:sz="0" w:space="0" w:color="auto"/>
        <w:right w:val="none" w:sz="0" w:space="0" w:color="auto"/>
      </w:divBdr>
    </w:div>
    <w:div w:id="579408042">
      <w:marLeft w:val="0"/>
      <w:marRight w:val="0"/>
      <w:marTop w:val="0"/>
      <w:marBottom w:val="0"/>
      <w:divBdr>
        <w:top w:val="none" w:sz="0" w:space="0" w:color="auto"/>
        <w:left w:val="none" w:sz="0" w:space="0" w:color="auto"/>
        <w:bottom w:val="none" w:sz="0" w:space="0" w:color="auto"/>
        <w:right w:val="none" w:sz="0" w:space="0" w:color="auto"/>
      </w:divBdr>
    </w:div>
    <w:div w:id="579408043">
      <w:marLeft w:val="0"/>
      <w:marRight w:val="0"/>
      <w:marTop w:val="0"/>
      <w:marBottom w:val="0"/>
      <w:divBdr>
        <w:top w:val="none" w:sz="0" w:space="0" w:color="auto"/>
        <w:left w:val="none" w:sz="0" w:space="0" w:color="auto"/>
        <w:bottom w:val="none" w:sz="0" w:space="0" w:color="auto"/>
        <w:right w:val="none" w:sz="0" w:space="0" w:color="auto"/>
      </w:divBdr>
    </w:div>
    <w:div w:id="579408044">
      <w:marLeft w:val="0"/>
      <w:marRight w:val="0"/>
      <w:marTop w:val="0"/>
      <w:marBottom w:val="0"/>
      <w:divBdr>
        <w:top w:val="none" w:sz="0" w:space="0" w:color="auto"/>
        <w:left w:val="none" w:sz="0" w:space="0" w:color="auto"/>
        <w:bottom w:val="none" w:sz="0" w:space="0" w:color="auto"/>
        <w:right w:val="none" w:sz="0" w:space="0" w:color="auto"/>
      </w:divBdr>
    </w:div>
    <w:div w:id="579408045">
      <w:marLeft w:val="0"/>
      <w:marRight w:val="0"/>
      <w:marTop w:val="0"/>
      <w:marBottom w:val="0"/>
      <w:divBdr>
        <w:top w:val="none" w:sz="0" w:space="0" w:color="auto"/>
        <w:left w:val="none" w:sz="0" w:space="0" w:color="auto"/>
        <w:bottom w:val="none" w:sz="0" w:space="0" w:color="auto"/>
        <w:right w:val="none" w:sz="0" w:space="0" w:color="auto"/>
      </w:divBdr>
    </w:div>
    <w:div w:id="579408046">
      <w:marLeft w:val="0"/>
      <w:marRight w:val="0"/>
      <w:marTop w:val="0"/>
      <w:marBottom w:val="0"/>
      <w:divBdr>
        <w:top w:val="none" w:sz="0" w:space="0" w:color="auto"/>
        <w:left w:val="none" w:sz="0" w:space="0" w:color="auto"/>
        <w:bottom w:val="none" w:sz="0" w:space="0" w:color="auto"/>
        <w:right w:val="none" w:sz="0" w:space="0" w:color="auto"/>
      </w:divBdr>
    </w:div>
    <w:div w:id="579408047">
      <w:marLeft w:val="0"/>
      <w:marRight w:val="0"/>
      <w:marTop w:val="0"/>
      <w:marBottom w:val="0"/>
      <w:divBdr>
        <w:top w:val="none" w:sz="0" w:space="0" w:color="auto"/>
        <w:left w:val="none" w:sz="0" w:space="0" w:color="auto"/>
        <w:bottom w:val="none" w:sz="0" w:space="0" w:color="auto"/>
        <w:right w:val="none" w:sz="0" w:space="0" w:color="auto"/>
      </w:divBdr>
    </w:div>
    <w:div w:id="579408048">
      <w:marLeft w:val="0"/>
      <w:marRight w:val="0"/>
      <w:marTop w:val="0"/>
      <w:marBottom w:val="0"/>
      <w:divBdr>
        <w:top w:val="none" w:sz="0" w:space="0" w:color="auto"/>
        <w:left w:val="none" w:sz="0" w:space="0" w:color="auto"/>
        <w:bottom w:val="none" w:sz="0" w:space="0" w:color="auto"/>
        <w:right w:val="none" w:sz="0" w:space="0" w:color="auto"/>
      </w:divBdr>
    </w:div>
    <w:div w:id="579408049">
      <w:marLeft w:val="0"/>
      <w:marRight w:val="0"/>
      <w:marTop w:val="0"/>
      <w:marBottom w:val="0"/>
      <w:divBdr>
        <w:top w:val="none" w:sz="0" w:space="0" w:color="auto"/>
        <w:left w:val="none" w:sz="0" w:space="0" w:color="auto"/>
        <w:bottom w:val="none" w:sz="0" w:space="0" w:color="auto"/>
        <w:right w:val="none" w:sz="0" w:space="0" w:color="auto"/>
      </w:divBdr>
    </w:div>
    <w:div w:id="579408050">
      <w:marLeft w:val="0"/>
      <w:marRight w:val="0"/>
      <w:marTop w:val="0"/>
      <w:marBottom w:val="0"/>
      <w:divBdr>
        <w:top w:val="none" w:sz="0" w:space="0" w:color="auto"/>
        <w:left w:val="none" w:sz="0" w:space="0" w:color="auto"/>
        <w:bottom w:val="none" w:sz="0" w:space="0" w:color="auto"/>
        <w:right w:val="none" w:sz="0" w:space="0" w:color="auto"/>
      </w:divBdr>
    </w:div>
    <w:div w:id="579408051">
      <w:marLeft w:val="0"/>
      <w:marRight w:val="0"/>
      <w:marTop w:val="0"/>
      <w:marBottom w:val="0"/>
      <w:divBdr>
        <w:top w:val="none" w:sz="0" w:space="0" w:color="auto"/>
        <w:left w:val="none" w:sz="0" w:space="0" w:color="auto"/>
        <w:bottom w:val="none" w:sz="0" w:space="0" w:color="auto"/>
        <w:right w:val="none" w:sz="0" w:space="0" w:color="auto"/>
      </w:divBdr>
    </w:div>
    <w:div w:id="579408052">
      <w:marLeft w:val="0"/>
      <w:marRight w:val="0"/>
      <w:marTop w:val="0"/>
      <w:marBottom w:val="0"/>
      <w:divBdr>
        <w:top w:val="none" w:sz="0" w:space="0" w:color="auto"/>
        <w:left w:val="none" w:sz="0" w:space="0" w:color="auto"/>
        <w:bottom w:val="none" w:sz="0" w:space="0" w:color="auto"/>
        <w:right w:val="none" w:sz="0" w:space="0" w:color="auto"/>
      </w:divBdr>
    </w:div>
    <w:div w:id="579408053">
      <w:marLeft w:val="0"/>
      <w:marRight w:val="0"/>
      <w:marTop w:val="0"/>
      <w:marBottom w:val="0"/>
      <w:divBdr>
        <w:top w:val="none" w:sz="0" w:space="0" w:color="auto"/>
        <w:left w:val="none" w:sz="0" w:space="0" w:color="auto"/>
        <w:bottom w:val="none" w:sz="0" w:space="0" w:color="auto"/>
        <w:right w:val="none" w:sz="0" w:space="0" w:color="auto"/>
      </w:divBdr>
    </w:div>
    <w:div w:id="579408054">
      <w:marLeft w:val="0"/>
      <w:marRight w:val="0"/>
      <w:marTop w:val="0"/>
      <w:marBottom w:val="0"/>
      <w:divBdr>
        <w:top w:val="none" w:sz="0" w:space="0" w:color="auto"/>
        <w:left w:val="none" w:sz="0" w:space="0" w:color="auto"/>
        <w:bottom w:val="none" w:sz="0" w:space="0" w:color="auto"/>
        <w:right w:val="none" w:sz="0" w:space="0" w:color="auto"/>
      </w:divBdr>
    </w:div>
    <w:div w:id="579408055">
      <w:marLeft w:val="0"/>
      <w:marRight w:val="0"/>
      <w:marTop w:val="0"/>
      <w:marBottom w:val="0"/>
      <w:divBdr>
        <w:top w:val="none" w:sz="0" w:space="0" w:color="auto"/>
        <w:left w:val="none" w:sz="0" w:space="0" w:color="auto"/>
        <w:bottom w:val="none" w:sz="0" w:space="0" w:color="auto"/>
        <w:right w:val="none" w:sz="0" w:space="0" w:color="auto"/>
      </w:divBdr>
    </w:div>
    <w:div w:id="579408056">
      <w:marLeft w:val="0"/>
      <w:marRight w:val="0"/>
      <w:marTop w:val="0"/>
      <w:marBottom w:val="0"/>
      <w:divBdr>
        <w:top w:val="none" w:sz="0" w:space="0" w:color="auto"/>
        <w:left w:val="none" w:sz="0" w:space="0" w:color="auto"/>
        <w:bottom w:val="none" w:sz="0" w:space="0" w:color="auto"/>
        <w:right w:val="none" w:sz="0" w:space="0" w:color="auto"/>
      </w:divBdr>
    </w:div>
    <w:div w:id="579408057">
      <w:marLeft w:val="0"/>
      <w:marRight w:val="0"/>
      <w:marTop w:val="0"/>
      <w:marBottom w:val="0"/>
      <w:divBdr>
        <w:top w:val="none" w:sz="0" w:space="0" w:color="auto"/>
        <w:left w:val="none" w:sz="0" w:space="0" w:color="auto"/>
        <w:bottom w:val="none" w:sz="0" w:space="0" w:color="auto"/>
        <w:right w:val="none" w:sz="0" w:space="0" w:color="auto"/>
      </w:divBdr>
    </w:div>
    <w:div w:id="579408058">
      <w:marLeft w:val="0"/>
      <w:marRight w:val="0"/>
      <w:marTop w:val="0"/>
      <w:marBottom w:val="0"/>
      <w:divBdr>
        <w:top w:val="none" w:sz="0" w:space="0" w:color="auto"/>
        <w:left w:val="none" w:sz="0" w:space="0" w:color="auto"/>
        <w:bottom w:val="none" w:sz="0" w:space="0" w:color="auto"/>
        <w:right w:val="none" w:sz="0" w:space="0" w:color="auto"/>
      </w:divBdr>
    </w:div>
    <w:div w:id="579408059">
      <w:marLeft w:val="0"/>
      <w:marRight w:val="0"/>
      <w:marTop w:val="0"/>
      <w:marBottom w:val="0"/>
      <w:divBdr>
        <w:top w:val="none" w:sz="0" w:space="0" w:color="auto"/>
        <w:left w:val="none" w:sz="0" w:space="0" w:color="auto"/>
        <w:bottom w:val="none" w:sz="0" w:space="0" w:color="auto"/>
        <w:right w:val="none" w:sz="0" w:space="0" w:color="auto"/>
      </w:divBdr>
    </w:div>
    <w:div w:id="579408060">
      <w:marLeft w:val="0"/>
      <w:marRight w:val="0"/>
      <w:marTop w:val="0"/>
      <w:marBottom w:val="0"/>
      <w:divBdr>
        <w:top w:val="none" w:sz="0" w:space="0" w:color="auto"/>
        <w:left w:val="none" w:sz="0" w:space="0" w:color="auto"/>
        <w:bottom w:val="none" w:sz="0" w:space="0" w:color="auto"/>
        <w:right w:val="none" w:sz="0" w:space="0" w:color="auto"/>
      </w:divBdr>
    </w:div>
    <w:div w:id="579408061">
      <w:marLeft w:val="0"/>
      <w:marRight w:val="0"/>
      <w:marTop w:val="0"/>
      <w:marBottom w:val="0"/>
      <w:divBdr>
        <w:top w:val="none" w:sz="0" w:space="0" w:color="auto"/>
        <w:left w:val="none" w:sz="0" w:space="0" w:color="auto"/>
        <w:bottom w:val="none" w:sz="0" w:space="0" w:color="auto"/>
        <w:right w:val="none" w:sz="0" w:space="0" w:color="auto"/>
      </w:divBdr>
    </w:div>
    <w:div w:id="579408062">
      <w:marLeft w:val="0"/>
      <w:marRight w:val="0"/>
      <w:marTop w:val="0"/>
      <w:marBottom w:val="0"/>
      <w:divBdr>
        <w:top w:val="none" w:sz="0" w:space="0" w:color="auto"/>
        <w:left w:val="none" w:sz="0" w:space="0" w:color="auto"/>
        <w:bottom w:val="none" w:sz="0" w:space="0" w:color="auto"/>
        <w:right w:val="none" w:sz="0" w:space="0" w:color="auto"/>
      </w:divBdr>
    </w:div>
    <w:div w:id="579408063">
      <w:marLeft w:val="0"/>
      <w:marRight w:val="0"/>
      <w:marTop w:val="0"/>
      <w:marBottom w:val="0"/>
      <w:divBdr>
        <w:top w:val="none" w:sz="0" w:space="0" w:color="auto"/>
        <w:left w:val="none" w:sz="0" w:space="0" w:color="auto"/>
        <w:bottom w:val="none" w:sz="0" w:space="0" w:color="auto"/>
        <w:right w:val="none" w:sz="0" w:space="0" w:color="auto"/>
      </w:divBdr>
    </w:div>
    <w:div w:id="579408064">
      <w:marLeft w:val="0"/>
      <w:marRight w:val="0"/>
      <w:marTop w:val="0"/>
      <w:marBottom w:val="0"/>
      <w:divBdr>
        <w:top w:val="none" w:sz="0" w:space="0" w:color="auto"/>
        <w:left w:val="none" w:sz="0" w:space="0" w:color="auto"/>
        <w:bottom w:val="none" w:sz="0" w:space="0" w:color="auto"/>
        <w:right w:val="none" w:sz="0" w:space="0" w:color="auto"/>
      </w:divBdr>
    </w:div>
    <w:div w:id="579408065">
      <w:marLeft w:val="0"/>
      <w:marRight w:val="0"/>
      <w:marTop w:val="0"/>
      <w:marBottom w:val="0"/>
      <w:divBdr>
        <w:top w:val="none" w:sz="0" w:space="0" w:color="auto"/>
        <w:left w:val="none" w:sz="0" w:space="0" w:color="auto"/>
        <w:bottom w:val="none" w:sz="0" w:space="0" w:color="auto"/>
        <w:right w:val="none" w:sz="0" w:space="0" w:color="auto"/>
      </w:divBdr>
    </w:div>
    <w:div w:id="579408066">
      <w:marLeft w:val="0"/>
      <w:marRight w:val="0"/>
      <w:marTop w:val="0"/>
      <w:marBottom w:val="0"/>
      <w:divBdr>
        <w:top w:val="none" w:sz="0" w:space="0" w:color="auto"/>
        <w:left w:val="none" w:sz="0" w:space="0" w:color="auto"/>
        <w:bottom w:val="none" w:sz="0" w:space="0" w:color="auto"/>
        <w:right w:val="none" w:sz="0" w:space="0" w:color="auto"/>
      </w:divBdr>
    </w:div>
    <w:div w:id="579408067">
      <w:marLeft w:val="0"/>
      <w:marRight w:val="0"/>
      <w:marTop w:val="0"/>
      <w:marBottom w:val="0"/>
      <w:divBdr>
        <w:top w:val="none" w:sz="0" w:space="0" w:color="auto"/>
        <w:left w:val="none" w:sz="0" w:space="0" w:color="auto"/>
        <w:bottom w:val="none" w:sz="0" w:space="0" w:color="auto"/>
        <w:right w:val="none" w:sz="0" w:space="0" w:color="auto"/>
      </w:divBdr>
    </w:div>
    <w:div w:id="579408068">
      <w:marLeft w:val="0"/>
      <w:marRight w:val="0"/>
      <w:marTop w:val="0"/>
      <w:marBottom w:val="0"/>
      <w:divBdr>
        <w:top w:val="none" w:sz="0" w:space="0" w:color="auto"/>
        <w:left w:val="none" w:sz="0" w:space="0" w:color="auto"/>
        <w:bottom w:val="none" w:sz="0" w:space="0" w:color="auto"/>
        <w:right w:val="none" w:sz="0" w:space="0" w:color="auto"/>
      </w:divBdr>
    </w:div>
    <w:div w:id="579408069">
      <w:marLeft w:val="0"/>
      <w:marRight w:val="0"/>
      <w:marTop w:val="0"/>
      <w:marBottom w:val="0"/>
      <w:divBdr>
        <w:top w:val="none" w:sz="0" w:space="0" w:color="auto"/>
        <w:left w:val="none" w:sz="0" w:space="0" w:color="auto"/>
        <w:bottom w:val="none" w:sz="0" w:space="0" w:color="auto"/>
        <w:right w:val="none" w:sz="0" w:space="0" w:color="auto"/>
      </w:divBdr>
    </w:div>
    <w:div w:id="579408070">
      <w:marLeft w:val="0"/>
      <w:marRight w:val="0"/>
      <w:marTop w:val="0"/>
      <w:marBottom w:val="0"/>
      <w:divBdr>
        <w:top w:val="none" w:sz="0" w:space="0" w:color="auto"/>
        <w:left w:val="none" w:sz="0" w:space="0" w:color="auto"/>
        <w:bottom w:val="none" w:sz="0" w:space="0" w:color="auto"/>
        <w:right w:val="none" w:sz="0" w:space="0" w:color="auto"/>
      </w:divBdr>
    </w:div>
    <w:div w:id="579408071">
      <w:marLeft w:val="0"/>
      <w:marRight w:val="0"/>
      <w:marTop w:val="0"/>
      <w:marBottom w:val="0"/>
      <w:divBdr>
        <w:top w:val="none" w:sz="0" w:space="0" w:color="auto"/>
        <w:left w:val="none" w:sz="0" w:space="0" w:color="auto"/>
        <w:bottom w:val="none" w:sz="0" w:space="0" w:color="auto"/>
        <w:right w:val="none" w:sz="0" w:space="0" w:color="auto"/>
      </w:divBdr>
    </w:div>
    <w:div w:id="579408072">
      <w:marLeft w:val="0"/>
      <w:marRight w:val="0"/>
      <w:marTop w:val="0"/>
      <w:marBottom w:val="0"/>
      <w:divBdr>
        <w:top w:val="none" w:sz="0" w:space="0" w:color="auto"/>
        <w:left w:val="none" w:sz="0" w:space="0" w:color="auto"/>
        <w:bottom w:val="none" w:sz="0" w:space="0" w:color="auto"/>
        <w:right w:val="none" w:sz="0" w:space="0" w:color="auto"/>
      </w:divBdr>
    </w:div>
    <w:div w:id="579408073">
      <w:marLeft w:val="0"/>
      <w:marRight w:val="0"/>
      <w:marTop w:val="0"/>
      <w:marBottom w:val="0"/>
      <w:divBdr>
        <w:top w:val="none" w:sz="0" w:space="0" w:color="auto"/>
        <w:left w:val="none" w:sz="0" w:space="0" w:color="auto"/>
        <w:bottom w:val="none" w:sz="0" w:space="0" w:color="auto"/>
        <w:right w:val="none" w:sz="0" w:space="0" w:color="auto"/>
      </w:divBdr>
    </w:div>
    <w:div w:id="579408074">
      <w:marLeft w:val="0"/>
      <w:marRight w:val="0"/>
      <w:marTop w:val="0"/>
      <w:marBottom w:val="0"/>
      <w:divBdr>
        <w:top w:val="none" w:sz="0" w:space="0" w:color="auto"/>
        <w:left w:val="none" w:sz="0" w:space="0" w:color="auto"/>
        <w:bottom w:val="none" w:sz="0" w:space="0" w:color="auto"/>
        <w:right w:val="none" w:sz="0" w:space="0" w:color="auto"/>
      </w:divBdr>
    </w:div>
    <w:div w:id="579408075">
      <w:marLeft w:val="0"/>
      <w:marRight w:val="0"/>
      <w:marTop w:val="0"/>
      <w:marBottom w:val="0"/>
      <w:divBdr>
        <w:top w:val="none" w:sz="0" w:space="0" w:color="auto"/>
        <w:left w:val="none" w:sz="0" w:space="0" w:color="auto"/>
        <w:bottom w:val="none" w:sz="0" w:space="0" w:color="auto"/>
        <w:right w:val="none" w:sz="0" w:space="0" w:color="auto"/>
      </w:divBdr>
    </w:div>
    <w:div w:id="579408076">
      <w:marLeft w:val="0"/>
      <w:marRight w:val="0"/>
      <w:marTop w:val="0"/>
      <w:marBottom w:val="0"/>
      <w:divBdr>
        <w:top w:val="none" w:sz="0" w:space="0" w:color="auto"/>
        <w:left w:val="none" w:sz="0" w:space="0" w:color="auto"/>
        <w:bottom w:val="none" w:sz="0" w:space="0" w:color="auto"/>
        <w:right w:val="none" w:sz="0" w:space="0" w:color="auto"/>
      </w:divBdr>
    </w:div>
    <w:div w:id="579408077">
      <w:marLeft w:val="0"/>
      <w:marRight w:val="0"/>
      <w:marTop w:val="0"/>
      <w:marBottom w:val="0"/>
      <w:divBdr>
        <w:top w:val="none" w:sz="0" w:space="0" w:color="auto"/>
        <w:left w:val="none" w:sz="0" w:space="0" w:color="auto"/>
        <w:bottom w:val="none" w:sz="0" w:space="0" w:color="auto"/>
        <w:right w:val="none" w:sz="0" w:space="0" w:color="auto"/>
      </w:divBdr>
    </w:div>
    <w:div w:id="579408078">
      <w:marLeft w:val="0"/>
      <w:marRight w:val="0"/>
      <w:marTop w:val="0"/>
      <w:marBottom w:val="0"/>
      <w:divBdr>
        <w:top w:val="none" w:sz="0" w:space="0" w:color="auto"/>
        <w:left w:val="none" w:sz="0" w:space="0" w:color="auto"/>
        <w:bottom w:val="none" w:sz="0" w:space="0" w:color="auto"/>
        <w:right w:val="none" w:sz="0" w:space="0" w:color="auto"/>
      </w:divBdr>
    </w:div>
    <w:div w:id="579408079">
      <w:marLeft w:val="0"/>
      <w:marRight w:val="0"/>
      <w:marTop w:val="0"/>
      <w:marBottom w:val="0"/>
      <w:divBdr>
        <w:top w:val="none" w:sz="0" w:space="0" w:color="auto"/>
        <w:left w:val="none" w:sz="0" w:space="0" w:color="auto"/>
        <w:bottom w:val="none" w:sz="0" w:space="0" w:color="auto"/>
        <w:right w:val="none" w:sz="0" w:space="0" w:color="auto"/>
      </w:divBdr>
    </w:div>
    <w:div w:id="579408080">
      <w:marLeft w:val="0"/>
      <w:marRight w:val="0"/>
      <w:marTop w:val="0"/>
      <w:marBottom w:val="0"/>
      <w:divBdr>
        <w:top w:val="none" w:sz="0" w:space="0" w:color="auto"/>
        <w:left w:val="none" w:sz="0" w:space="0" w:color="auto"/>
        <w:bottom w:val="none" w:sz="0" w:space="0" w:color="auto"/>
        <w:right w:val="none" w:sz="0" w:space="0" w:color="auto"/>
      </w:divBdr>
    </w:div>
    <w:div w:id="579408081">
      <w:marLeft w:val="0"/>
      <w:marRight w:val="0"/>
      <w:marTop w:val="0"/>
      <w:marBottom w:val="0"/>
      <w:divBdr>
        <w:top w:val="none" w:sz="0" w:space="0" w:color="auto"/>
        <w:left w:val="none" w:sz="0" w:space="0" w:color="auto"/>
        <w:bottom w:val="none" w:sz="0" w:space="0" w:color="auto"/>
        <w:right w:val="none" w:sz="0" w:space="0" w:color="auto"/>
      </w:divBdr>
    </w:div>
    <w:div w:id="579408082">
      <w:marLeft w:val="0"/>
      <w:marRight w:val="0"/>
      <w:marTop w:val="0"/>
      <w:marBottom w:val="0"/>
      <w:divBdr>
        <w:top w:val="none" w:sz="0" w:space="0" w:color="auto"/>
        <w:left w:val="none" w:sz="0" w:space="0" w:color="auto"/>
        <w:bottom w:val="none" w:sz="0" w:space="0" w:color="auto"/>
        <w:right w:val="none" w:sz="0" w:space="0" w:color="auto"/>
      </w:divBdr>
    </w:div>
    <w:div w:id="579408083">
      <w:marLeft w:val="0"/>
      <w:marRight w:val="0"/>
      <w:marTop w:val="0"/>
      <w:marBottom w:val="0"/>
      <w:divBdr>
        <w:top w:val="none" w:sz="0" w:space="0" w:color="auto"/>
        <w:left w:val="none" w:sz="0" w:space="0" w:color="auto"/>
        <w:bottom w:val="none" w:sz="0" w:space="0" w:color="auto"/>
        <w:right w:val="none" w:sz="0" w:space="0" w:color="auto"/>
      </w:divBdr>
    </w:div>
    <w:div w:id="579408084">
      <w:marLeft w:val="0"/>
      <w:marRight w:val="0"/>
      <w:marTop w:val="0"/>
      <w:marBottom w:val="0"/>
      <w:divBdr>
        <w:top w:val="none" w:sz="0" w:space="0" w:color="auto"/>
        <w:left w:val="none" w:sz="0" w:space="0" w:color="auto"/>
        <w:bottom w:val="none" w:sz="0" w:space="0" w:color="auto"/>
        <w:right w:val="none" w:sz="0" w:space="0" w:color="auto"/>
      </w:divBdr>
    </w:div>
    <w:div w:id="579408085">
      <w:marLeft w:val="0"/>
      <w:marRight w:val="0"/>
      <w:marTop w:val="0"/>
      <w:marBottom w:val="0"/>
      <w:divBdr>
        <w:top w:val="none" w:sz="0" w:space="0" w:color="auto"/>
        <w:left w:val="none" w:sz="0" w:space="0" w:color="auto"/>
        <w:bottom w:val="none" w:sz="0" w:space="0" w:color="auto"/>
        <w:right w:val="none" w:sz="0" w:space="0" w:color="auto"/>
      </w:divBdr>
    </w:div>
    <w:div w:id="579408086">
      <w:marLeft w:val="0"/>
      <w:marRight w:val="0"/>
      <w:marTop w:val="0"/>
      <w:marBottom w:val="0"/>
      <w:divBdr>
        <w:top w:val="none" w:sz="0" w:space="0" w:color="auto"/>
        <w:left w:val="none" w:sz="0" w:space="0" w:color="auto"/>
        <w:bottom w:val="none" w:sz="0" w:space="0" w:color="auto"/>
        <w:right w:val="none" w:sz="0" w:space="0" w:color="auto"/>
      </w:divBdr>
    </w:div>
    <w:div w:id="579408087">
      <w:marLeft w:val="0"/>
      <w:marRight w:val="0"/>
      <w:marTop w:val="0"/>
      <w:marBottom w:val="0"/>
      <w:divBdr>
        <w:top w:val="none" w:sz="0" w:space="0" w:color="auto"/>
        <w:left w:val="none" w:sz="0" w:space="0" w:color="auto"/>
        <w:bottom w:val="none" w:sz="0" w:space="0" w:color="auto"/>
        <w:right w:val="none" w:sz="0" w:space="0" w:color="auto"/>
      </w:divBdr>
    </w:div>
    <w:div w:id="579408088">
      <w:marLeft w:val="0"/>
      <w:marRight w:val="0"/>
      <w:marTop w:val="0"/>
      <w:marBottom w:val="0"/>
      <w:divBdr>
        <w:top w:val="none" w:sz="0" w:space="0" w:color="auto"/>
        <w:left w:val="none" w:sz="0" w:space="0" w:color="auto"/>
        <w:bottom w:val="none" w:sz="0" w:space="0" w:color="auto"/>
        <w:right w:val="none" w:sz="0" w:space="0" w:color="auto"/>
      </w:divBdr>
    </w:div>
    <w:div w:id="579408089">
      <w:marLeft w:val="0"/>
      <w:marRight w:val="0"/>
      <w:marTop w:val="0"/>
      <w:marBottom w:val="0"/>
      <w:divBdr>
        <w:top w:val="none" w:sz="0" w:space="0" w:color="auto"/>
        <w:left w:val="none" w:sz="0" w:space="0" w:color="auto"/>
        <w:bottom w:val="none" w:sz="0" w:space="0" w:color="auto"/>
        <w:right w:val="none" w:sz="0" w:space="0" w:color="auto"/>
      </w:divBdr>
    </w:div>
    <w:div w:id="579408090">
      <w:marLeft w:val="0"/>
      <w:marRight w:val="0"/>
      <w:marTop w:val="0"/>
      <w:marBottom w:val="0"/>
      <w:divBdr>
        <w:top w:val="none" w:sz="0" w:space="0" w:color="auto"/>
        <w:left w:val="none" w:sz="0" w:space="0" w:color="auto"/>
        <w:bottom w:val="none" w:sz="0" w:space="0" w:color="auto"/>
        <w:right w:val="none" w:sz="0" w:space="0" w:color="auto"/>
      </w:divBdr>
    </w:div>
    <w:div w:id="579408091">
      <w:marLeft w:val="0"/>
      <w:marRight w:val="0"/>
      <w:marTop w:val="0"/>
      <w:marBottom w:val="0"/>
      <w:divBdr>
        <w:top w:val="none" w:sz="0" w:space="0" w:color="auto"/>
        <w:left w:val="none" w:sz="0" w:space="0" w:color="auto"/>
        <w:bottom w:val="none" w:sz="0" w:space="0" w:color="auto"/>
        <w:right w:val="none" w:sz="0" w:space="0" w:color="auto"/>
      </w:divBdr>
    </w:div>
    <w:div w:id="579408092">
      <w:marLeft w:val="0"/>
      <w:marRight w:val="0"/>
      <w:marTop w:val="0"/>
      <w:marBottom w:val="0"/>
      <w:divBdr>
        <w:top w:val="none" w:sz="0" w:space="0" w:color="auto"/>
        <w:left w:val="none" w:sz="0" w:space="0" w:color="auto"/>
        <w:bottom w:val="none" w:sz="0" w:space="0" w:color="auto"/>
        <w:right w:val="none" w:sz="0" w:space="0" w:color="auto"/>
      </w:divBdr>
    </w:div>
    <w:div w:id="579408093">
      <w:marLeft w:val="0"/>
      <w:marRight w:val="0"/>
      <w:marTop w:val="0"/>
      <w:marBottom w:val="0"/>
      <w:divBdr>
        <w:top w:val="none" w:sz="0" w:space="0" w:color="auto"/>
        <w:left w:val="none" w:sz="0" w:space="0" w:color="auto"/>
        <w:bottom w:val="none" w:sz="0" w:space="0" w:color="auto"/>
        <w:right w:val="none" w:sz="0" w:space="0" w:color="auto"/>
      </w:divBdr>
    </w:div>
    <w:div w:id="579408094">
      <w:marLeft w:val="0"/>
      <w:marRight w:val="0"/>
      <w:marTop w:val="0"/>
      <w:marBottom w:val="0"/>
      <w:divBdr>
        <w:top w:val="none" w:sz="0" w:space="0" w:color="auto"/>
        <w:left w:val="none" w:sz="0" w:space="0" w:color="auto"/>
        <w:bottom w:val="none" w:sz="0" w:space="0" w:color="auto"/>
        <w:right w:val="none" w:sz="0" w:space="0" w:color="auto"/>
      </w:divBdr>
    </w:div>
    <w:div w:id="579408095">
      <w:marLeft w:val="0"/>
      <w:marRight w:val="0"/>
      <w:marTop w:val="0"/>
      <w:marBottom w:val="0"/>
      <w:divBdr>
        <w:top w:val="none" w:sz="0" w:space="0" w:color="auto"/>
        <w:left w:val="none" w:sz="0" w:space="0" w:color="auto"/>
        <w:bottom w:val="none" w:sz="0" w:space="0" w:color="auto"/>
        <w:right w:val="none" w:sz="0" w:space="0" w:color="auto"/>
      </w:divBdr>
    </w:div>
    <w:div w:id="579408096">
      <w:marLeft w:val="0"/>
      <w:marRight w:val="0"/>
      <w:marTop w:val="0"/>
      <w:marBottom w:val="0"/>
      <w:divBdr>
        <w:top w:val="none" w:sz="0" w:space="0" w:color="auto"/>
        <w:left w:val="none" w:sz="0" w:space="0" w:color="auto"/>
        <w:bottom w:val="none" w:sz="0" w:space="0" w:color="auto"/>
        <w:right w:val="none" w:sz="0" w:space="0" w:color="auto"/>
      </w:divBdr>
    </w:div>
    <w:div w:id="579408097">
      <w:marLeft w:val="0"/>
      <w:marRight w:val="0"/>
      <w:marTop w:val="0"/>
      <w:marBottom w:val="0"/>
      <w:divBdr>
        <w:top w:val="none" w:sz="0" w:space="0" w:color="auto"/>
        <w:left w:val="none" w:sz="0" w:space="0" w:color="auto"/>
        <w:bottom w:val="none" w:sz="0" w:space="0" w:color="auto"/>
        <w:right w:val="none" w:sz="0" w:space="0" w:color="auto"/>
      </w:divBdr>
    </w:div>
    <w:div w:id="579408098">
      <w:marLeft w:val="0"/>
      <w:marRight w:val="0"/>
      <w:marTop w:val="0"/>
      <w:marBottom w:val="0"/>
      <w:divBdr>
        <w:top w:val="none" w:sz="0" w:space="0" w:color="auto"/>
        <w:left w:val="none" w:sz="0" w:space="0" w:color="auto"/>
        <w:bottom w:val="none" w:sz="0" w:space="0" w:color="auto"/>
        <w:right w:val="none" w:sz="0" w:space="0" w:color="auto"/>
      </w:divBdr>
    </w:div>
    <w:div w:id="579408099">
      <w:marLeft w:val="0"/>
      <w:marRight w:val="0"/>
      <w:marTop w:val="0"/>
      <w:marBottom w:val="0"/>
      <w:divBdr>
        <w:top w:val="none" w:sz="0" w:space="0" w:color="auto"/>
        <w:left w:val="none" w:sz="0" w:space="0" w:color="auto"/>
        <w:bottom w:val="none" w:sz="0" w:space="0" w:color="auto"/>
        <w:right w:val="none" w:sz="0" w:space="0" w:color="auto"/>
      </w:divBdr>
    </w:div>
    <w:div w:id="579408100">
      <w:marLeft w:val="0"/>
      <w:marRight w:val="0"/>
      <w:marTop w:val="0"/>
      <w:marBottom w:val="0"/>
      <w:divBdr>
        <w:top w:val="none" w:sz="0" w:space="0" w:color="auto"/>
        <w:left w:val="none" w:sz="0" w:space="0" w:color="auto"/>
        <w:bottom w:val="none" w:sz="0" w:space="0" w:color="auto"/>
        <w:right w:val="none" w:sz="0" w:space="0" w:color="auto"/>
      </w:divBdr>
    </w:div>
    <w:div w:id="579408101">
      <w:marLeft w:val="0"/>
      <w:marRight w:val="0"/>
      <w:marTop w:val="0"/>
      <w:marBottom w:val="0"/>
      <w:divBdr>
        <w:top w:val="none" w:sz="0" w:space="0" w:color="auto"/>
        <w:left w:val="none" w:sz="0" w:space="0" w:color="auto"/>
        <w:bottom w:val="none" w:sz="0" w:space="0" w:color="auto"/>
        <w:right w:val="none" w:sz="0" w:space="0" w:color="auto"/>
      </w:divBdr>
    </w:div>
    <w:div w:id="579408102">
      <w:marLeft w:val="0"/>
      <w:marRight w:val="0"/>
      <w:marTop w:val="0"/>
      <w:marBottom w:val="0"/>
      <w:divBdr>
        <w:top w:val="none" w:sz="0" w:space="0" w:color="auto"/>
        <w:left w:val="none" w:sz="0" w:space="0" w:color="auto"/>
        <w:bottom w:val="none" w:sz="0" w:space="0" w:color="auto"/>
        <w:right w:val="none" w:sz="0" w:space="0" w:color="auto"/>
      </w:divBdr>
    </w:div>
    <w:div w:id="579408103">
      <w:marLeft w:val="0"/>
      <w:marRight w:val="0"/>
      <w:marTop w:val="0"/>
      <w:marBottom w:val="0"/>
      <w:divBdr>
        <w:top w:val="none" w:sz="0" w:space="0" w:color="auto"/>
        <w:left w:val="none" w:sz="0" w:space="0" w:color="auto"/>
        <w:bottom w:val="none" w:sz="0" w:space="0" w:color="auto"/>
        <w:right w:val="none" w:sz="0" w:space="0" w:color="auto"/>
      </w:divBdr>
    </w:div>
    <w:div w:id="579408104">
      <w:marLeft w:val="0"/>
      <w:marRight w:val="0"/>
      <w:marTop w:val="0"/>
      <w:marBottom w:val="0"/>
      <w:divBdr>
        <w:top w:val="none" w:sz="0" w:space="0" w:color="auto"/>
        <w:left w:val="none" w:sz="0" w:space="0" w:color="auto"/>
        <w:bottom w:val="none" w:sz="0" w:space="0" w:color="auto"/>
        <w:right w:val="none" w:sz="0" w:space="0" w:color="auto"/>
      </w:divBdr>
    </w:div>
    <w:div w:id="579408105">
      <w:marLeft w:val="0"/>
      <w:marRight w:val="0"/>
      <w:marTop w:val="0"/>
      <w:marBottom w:val="0"/>
      <w:divBdr>
        <w:top w:val="none" w:sz="0" w:space="0" w:color="auto"/>
        <w:left w:val="none" w:sz="0" w:space="0" w:color="auto"/>
        <w:bottom w:val="none" w:sz="0" w:space="0" w:color="auto"/>
        <w:right w:val="none" w:sz="0" w:space="0" w:color="auto"/>
      </w:divBdr>
    </w:div>
    <w:div w:id="579408106">
      <w:marLeft w:val="0"/>
      <w:marRight w:val="0"/>
      <w:marTop w:val="0"/>
      <w:marBottom w:val="0"/>
      <w:divBdr>
        <w:top w:val="none" w:sz="0" w:space="0" w:color="auto"/>
        <w:left w:val="none" w:sz="0" w:space="0" w:color="auto"/>
        <w:bottom w:val="none" w:sz="0" w:space="0" w:color="auto"/>
        <w:right w:val="none" w:sz="0" w:space="0" w:color="auto"/>
      </w:divBdr>
    </w:div>
    <w:div w:id="579408107">
      <w:marLeft w:val="0"/>
      <w:marRight w:val="0"/>
      <w:marTop w:val="0"/>
      <w:marBottom w:val="0"/>
      <w:divBdr>
        <w:top w:val="none" w:sz="0" w:space="0" w:color="auto"/>
        <w:left w:val="none" w:sz="0" w:space="0" w:color="auto"/>
        <w:bottom w:val="none" w:sz="0" w:space="0" w:color="auto"/>
        <w:right w:val="none" w:sz="0" w:space="0" w:color="auto"/>
      </w:divBdr>
    </w:div>
    <w:div w:id="579408108">
      <w:marLeft w:val="0"/>
      <w:marRight w:val="0"/>
      <w:marTop w:val="0"/>
      <w:marBottom w:val="0"/>
      <w:divBdr>
        <w:top w:val="none" w:sz="0" w:space="0" w:color="auto"/>
        <w:left w:val="none" w:sz="0" w:space="0" w:color="auto"/>
        <w:bottom w:val="none" w:sz="0" w:space="0" w:color="auto"/>
        <w:right w:val="none" w:sz="0" w:space="0" w:color="auto"/>
      </w:divBdr>
    </w:div>
    <w:div w:id="579408109">
      <w:marLeft w:val="0"/>
      <w:marRight w:val="0"/>
      <w:marTop w:val="0"/>
      <w:marBottom w:val="0"/>
      <w:divBdr>
        <w:top w:val="none" w:sz="0" w:space="0" w:color="auto"/>
        <w:left w:val="none" w:sz="0" w:space="0" w:color="auto"/>
        <w:bottom w:val="none" w:sz="0" w:space="0" w:color="auto"/>
        <w:right w:val="none" w:sz="0" w:space="0" w:color="auto"/>
      </w:divBdr>
    </w:div>
    <w:div w:id="579408110">
      <w:marLeft w:val="0"/>
      <w:marRight w:val="0"/>
      <w:marTop w:val="0"/>
      <w:marBottom w:val="0"/>
      <w:divBdr>
        <w:top w:val="none" w:sz="0" w:space="0" w:color="auto"/>
        <w:left w:val="none" w:sz="0" w:space="0" w:color="auto"/>
        <w:bottom w:val="none" w:sz="0" w:space="0" w:color="auto"/>
        <w:right w:val="none" w:sz="0" w:space="0" w:color="auto"/>
      </w:divBdr>
    </w:div>
    <w:div w:id="579408111">
      <w:marLeft w:val="0"/>
      <w:marRight w:val="0"/>
      <w:marTop w:val="0"/>
      <w:marBottom w:val="0"/>
      <w:divBdr>
        <w:top w:val="none" w:sz="0" w:space="0" w:color="auto"/>
        <w:left w:val="none" w:sz="0" w:space="0" w:color="auto"/>
        <w:bottom w:val="none" w:sz="0" w:space="0" w:color="auto"/>
        <w:right w:val="none" w:sz="0" w:space="0" w:color="auto"/>
      </w:divBdr>
    </w:div>
    <w:div w:id="579408112">
      <w:marLeft w:val="0"/>
      <w:marRight w:val="0"/>
      <w:marTop w:val="0"/>
      <w:marBottom w:val="0"/>
      <w:divBdr>
        <w:top w:val="none" w:sz="0" w:space="0" w:color="auto"/>
        <w:left w:val="none" w:sz="0" w:space="0" w:color="auto"/>
        <w:bottom w:val="none" w:sz="0" w:space="0" w:color="auto"/>
        <w:right w:val="none" w:sz="0" w:space="0" w:color="auto"/>
      </w:divBdr>
    </w:div>
    <w:div w:id="579408113">
      <w:marLeft w:val="0"/>
      <w:marRight w:val="0"/>
      <w:marTop w:val="0"/>
      <w:marBottom w:val="0"/>
      <w:divBdr>
        <w:top w:val="none" w:sz="0" w:space="0" w:color="auto"/>
        <w:left w:val="none" w:sz="0" w:space="0" w:color="auto"/>
        <w:bottom w:val="none" w:sz="0" w:space="0" w:color="auto"/>
        <w:right w:val="none" w:sz="0" w:space="0" w:color="auto"/>
      </w:divBdr>
    </w:div>
    <w:div w:id="579408114">
      <w:marLeft w:val="0"/>
      <w:marRight w:val="0"/>
      <w:marTop w:val="0"/>
      <w:marBottom w:val="0"/>
      <w:divBdr>
        <w:top w:val="none" w:sz="0" w:space="0" w:color="auto"/>
        <w:left w:val="none" w:sz="0" w:space="0" w:color="auto"/>
        <w:bottom w:val="none" w:sz="0" w:space="0" w:color="auto"/>
        <w:right w:val="none" w:sz="0" w:space="0" w:color="auto"/>
      </w:divBdr>
    </w:div>
    <w:div w:id="579408115">
      <w:marLeft w:val="0"/>
      <w:marRight w:val="0"/>
      <w:marTop w:val="0"/>
      <w:marBottom w:val="0"/>
      <w:divBdr>
        <w:top w:val="none" w:sz="0" w:space="0" w:color="auto"/>
        <w:left w:val="none" w:sz="0" w:space="0" w:color="auto"/>
        <w:bottom w:val="none" w:sz="0" w:space="0" w:color="auto"/>
        <w:right w:val="none" w:sz="0" w:space="0" w:color="auto"/>
      </w:divBdr>
    </w:div>
    <w:div w:id="579408116">
      <w:marLeft w:val="0"/>
      <w:marRight w:val="0"/>
      <w:marTop w:val="0"/>
      <w:marBottom w:val="0"/>
      <w:divBdr>
        <w:top w:val="none" w:sz="0" w:space="0" w:color="auto"/>
        <w:left w:val="none" w:sz="0" w:space="0" w:color="auto"/>
        <w:bottom w:val="none" w:sz="0" w:space="0" w:color="auto"/>
        <w:right w:val="none" w:sz="0" w:space="0" w:color="auto"/>
      </w:divBdr>
    </w:div>
    <w:div w:id="579408117">
      <w:marLeft w:val="0"/>
      <w:marRight w:val="0"/>
      <w:marTop w:val="0"/>
      <w:marBottom w:val="0"/>
      <w:divBdr>
        <w:top w:val="none" w:sz="0" w:space="0" w:color="auto"/>
        <w:left w:val="none" w:sz="0" w:space="0" w:color="auto"/>
        <w:bottom w:val="none" w:sz="0" w:space="0" w:color="auto"/>
        <w:right w:val="none" w:sz="0" w:space="0" w:color="auto"/>
      </w:divBdr>
      <w:divsChild>
        <w:div w:id="579408027">
          <w:marLeft w:val="0"/>
          <w:marRight w:val="0"/>
          <w:marTop w:val="0"/>
          <w:marBottom w:val="0"/>
          <w:divBdr>
            <w:top w:val="none" w:sz="0" w:space="0" w:color="auto"/>
            <w:left w:val="none" w:sz="0" w:space="0" w:color="auto"/>
            <w:bottom w:val="none" w:sz="0" w:space="0" w:color="auto"/>
            <w:right w:val="none" w:sz="0" w:space="0" w:color="auto"/>
          </w:divBdr>
        </w:div>
      </w:divsChild>
    </w:div>
    <w:div w:id="579408118">
      <w:marLeft w:val="0"/>
      <w:marRight w:val="0"/>
      <w:marTop w:val="0"/>
      <w:marBottom w:val="0"/>
      <w:divBdr>
        <w:top w:val="none" w:sz="0" w:space="0" w:color="auto"/>
        <w:left w:val="none" w:sz="0" w:space="0" w:color="auto"/>
        <w:bottom w:val="none" w:sz="0" w:space="0" w:color="auto"/>
        <w:right w:val="none" w:sz="0" w:space="0" w:color="auto"/>
      </w:divBdr>
    </w:div>
    <w:div w:id="579408119">
      <w:marLeft w:val="0"/>
      <w:marRight w:val="0"/>
      <w:marTop w:val="0"/>
      <w:marBottom w:val="0"/>
      <w:divBdr>
        <w:top w:val="none" w:sz="0" w:space="0" w:color="auto"/>
        <w:left w:val="none" w:sz="0" w:space="0" w:color="auto"/>
        <w:bottom w:val="none" w:sz="0" w:space="0" w:color="auto"/>
        <w:right w:val="none" w:sz="0" w:space="0" w:color="auto"/>
      </w:divBdr>
      <w:divsChild>
        <w:div w:id="579408034">
          <w:marLeft w:val="0"/>
          <w:marRight w:val="0"/>
          <w:marTop w:val="0"/>
          <w:marBottom w:val="0"/>
          <w:divBdr>
            <w:top w:val="none" w:sz="0" w:space="0" w:color="auto"/>
            <w:left w:val="none" w:sz="0" w:space="0" w:color="auto"/>
            <w:bottom w:val="none" w:sz="0" w:space="0" w:color="auto"/>
            <w:right w:val="none" w:sz="0" w:space="0" w:color="auto"/>
          </w:divBdr>
        </w:div>
      </w:divsChild>
    </w:div>
    <w:div w:id="579408120">
      <w:marLeft w:val="0"/>
      <w:marRight w:val="0"/>
      <w:marTop w:val="0"/>
      <w:marBottom w:val="0"/>
      <w:divBdr>
        <w:top w:val="none" w:sz="0" w:space="0" w:color="auto"/>
        <w:left w:val="none" w:sz="0" w:space="0" w:color="auto"/>
        <w:bottom w:val="none" w:sz="0" w:space="0" w:color="auto"/>
        <w:right w:val="none" w:sz="0" w:space="0" w:color="auto"/>
      </w:divBdr>
    </w:div>
    <w:div w:id="579408121">
      <w:marLeft w:val="0"/>
      <w:marRight w:val="0"/>
      <w:marTop w:val="0"/>
      <w:marBottom w:val="0"/>
      <w:divBdr>
        <w:top w:val="none" w:sz="0" w:space="0" w:color="auto"/>
        <w:left w:val="none" w:sz="0" w:space="0" w:color="auto"/>
        <w:bottom w:val="none" w:sz="0" w:space="0" w:color="auto"/>
        <w:right w:val="none" w:sz="0" w:space="0" w:color="auto"/>
      </w:divBdr>
    </w:div>
    <w:div w:id="579408122">
      <w:marLeft w:val="0"/>
      <w:marRight w:val="0"/>
      <w:marTop w:val="0"/>
      <w:marBottom w:val="0"/>
      <w:divBdr>
        <w:top w:val="none" w:sz="0" w:space="0" w:color="auto"/>
        <w:left w:val="none" w:sz="0" w:space="0" w:color="auto"/>
        <w:bottom w:val="none" w:sz="0" w:space="0" w:color="auto"/>
        <w:right w:val="none" w:sz="0" w:space="0" w:color="auto"/>
      </w:divBdr>
    </w:div>
    <w:div w:id="579408123">
      <w:marLeft w:val="0"/>
      <w:marRight w:val="0"/>
      <w:marTop w:val="0"/>
      <w:marBottom w:val="0"/>
      <w:divBdr>
        <w:top w:val="none" w:sz="0" w:space="0" w:color="auto"/>
        <w:left w:val="none" w:sz="0" w:space="0" w:color="auto"/>
        <w:bottom w:val="none" w:sz="0" w:space="0" w:color="auto"/>
        <w:right w:val="none" w:sz="0" w:space="0" w:color="auto"/>
      </w:divBdr>
    </w:div>
    <w:div w:id="579408124">
      <w:marLeft w:val="0"/>
      <w:marRight w:val="0"/>
      <w:marTop w:val="0"/>
      <w:marBottom w:val="0"/>
      <w:divBdr>
        <w:top w:val="none" w:sz="0" w:space="0" w:color="auto"/>
        <w:left w:val="none" w:sz="0" w:space="0" w:color="auto"/>
        <w:bottom w:val="none" w:sz="0" w:space="0" w:color="auto"/>
        <w:right w:val="none" w:sz="0" w:space="0" w:color="auto"/>
      </w:divBdr>
    </w:div>
    <w:div w:id="579408125">
      <w:marLeft w:val="0"/>
      <w:marRight w:val="0"/>
      <w:marTop w:val="0"/>
      <w:marBottom w:val="0"/>
      <w:divBdr>
        <w:top w:val="none" w:sz="0" w:space="0" w:color="auto"/>
        <w:left w:val="none" w:sz="0" w:space="0" w:color="auto"/>
        <w:bottom w:val="none" w:sz="0" w:space="0" w:color="auto"/>
        <w:right w:val="none" w:sz="0" w:space="0" w:color="auto"/>
      </w:divBdr>
    </w:div>
    <w:div w:id="579408126">
      <w:marLeft w:val="0"/>
      <w:marRight w:val="0"/>
      <w:marTop w:val="0"/>
      <w:marBottom w:val="0"/>
      <w:divBdr>
        <w:top w:val="none" w:sz="0" w:space="0" w:color="auto"/>
        <w:left w:val="none" w:sz="0" w:space="0" w:color="auto"/>
        <w:bottom w:val="none" w:sz="0" w:space="0" w:color="auto"/>
        <w:right w:val="none" w:sz="0" w:space="0" w:color="auto"/>
      </w:divBdr>
    </w:div>
    <w:div w:id="579408127">
      <w:marLeft w:val="0"/>
      <w:marRight w:val="0"/>
      <w:marTop w:val="0"/>
      <w:marBottom w:val="0"/>
      <w:divBdr>
        <w:top w:val="none" w:sz="0" w:space="0" w:color="auto"/>
        <w:left w:val="none" w:sz="0" w:space="0" w:color="auto"/>
        <w:bottom w:val="none" w:sz="0" w:space="0" w:color="auto"/>
        <w:right w:val="none" w:sz="0" w:space="0" w:color="auto"/>
      </w:divBdr>
    </w:div>
    <w:div w:id="1966764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www.microsoft.com/spd" TargetMode="External"/><Relationship Id="rId26" Type="http://schemas.openxmlformats.org/officeDocument/2006/relationships/hyperlink" Target="https://www.microsoft.com/licensing/servicecenter/default.aspx" TargetMode="External"/><Relationship Id="rId39" Type="http://schemas.openxmlformats.org/officeDocument/2006/relationships/hyperlink" Target="https://www.certiport.com/PORTAL/desktopdefault.aspx?tabid=682&amp;roleid=101" TargetMode="External"/><Relationship Id="rId3" Type="http://schemas.openxmlformats.org/officeDocument/2006/relationships/styles" Target="styles.xml"/><Relationship Id="rId21" Type="http://schemas.openxmlformats.org/officeDocument/2006/relationships/hyperlink" Target="http://support.microsoft.com/common/international.aspx?rdpath=dm;en-us;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microsoft.com/licensing"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vexcel.com/geospatial/bingmapsserver/index.asp" TargetMode="External"/><Relationship Id="rId38" Type="http://schemas.openxmlformats.org/officeDocument/2006/relationships/hyperlink" Target="http://www.microsoft.com/en-us/dynamics/erp-buy-ax-software.aspx"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0" Type="http://schemas.openxmlformats.org/officeDocument/2006/relationships/hyperlink" Target="http://support.microsoft.com/lifecycle" TargetMode="External"/><Relationship Id="rId29" Type="http://schemas.openxmlformats.org/officeDocument/2006/relationships/hyperlink" Target="http://www.vexcel.com/geospatial/bingmapsserver/index.asp" TargetMode="External"/><Relationship Id="rId41" Type="http://schemas.openxmlformats.org/officeDocument/2006/relationships/hyperlink" Target="http://www.microsoft.com/sqlserver/2008/en/us/parallel-data-warehouse.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 TargetMode="External"/><Relationship Id="rId32" Type="http://schemas.openxmlformats.org/officeDocument/2006/relationships/hyperlink" Target="http://www.microsoft.com/licensing/contracts" TargetMode="External"/><Relationship Id="rId37" Type="http://schemas.openxmlformats.org/officeDocument/2006/relationships/hyperlink" Target="http://www.microsoft.com" TargetMode="External"/><Relationship Id="rId40" Type="http://schemas.openxmlformats.org/officeDocument/2006/relationships/hyperlink" Target="https://www.certiport.com/PORTAL/desktopdefault.aspx?tabid=682&amp;roleid=101"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microsoft.com/licensing" TargetMode="External"/><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volumelicensekey/default.mspx" TargetMode="External"/><Relationship Id="rId36" Type="http://schemas.openxmlformats.org/officeDocument/2006/relationships/hyperlink" Target="http://www.microsoft.com/en-us/dynamics/erp-explore-ax-capabilities.aspx" TargetMode="External"/><Relationship Id="rId10" Type="http://schemas.openxmlformats.org/officeDocument/2006/relationships/footer" Target="footer1.xml"/><Relationship Id="rId19" Type="http://schemas.openxmlformats.org/officeDocument/2006/relationships/hyperlink" Target="http://www.microsoft.com/resources/sharedsource/Licensing/Enterprise.mspx" TargetMode="External"/><Relationship Id="rId31" Type="http://schemas.openxmlformats.org/officeDocument/2006/relationships/hyperlink" Target="http://www.microsoft.com/education/pil/partnersinlearning.aspx" TargetMode="External"/><Relationship Id="rId44"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support.microsoft.com/lifecycle" TargetMode="External"/><Relationship Id="rId27" Type="http://schemas.openxmlformats.org/officeDocument/2006/relationships/hyperlink" Target="http://www.microsoft.com/licensing/resources/vol/numbers.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1A9F5F-3DC3-4A8F-978A-FC792CC9B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82</Pages>
  <Words>92204</Words>
  <Characters>525566</Characters>
  <Application>Microsoft Office Word</Application>
  <DocSecurity>8</DocSecurity>
  <Lines>4379</Lines>
  <Paragraphs>1233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616537</CharactersWithSpaces>
  <SharedDoc>false</SharedDoc>
  <HLinks>
    <vt:vector size="1326" baseType="variant">
      <vt:variant>
        <vt:i4>3670129</vt:i4>
      </vt:variant>
      <vt:variant>
        <vt:i4>663</vt:i4>
      </vt:variant>
      <vt:variant>
        <vt:i4>0</vt:i4>
      </vt:variant>
      <vt:variant>
        <vt:i4>5</vt:i4>
      </vt:variant>
      <vt:variant>
        <vt:lpwstr>http://www.microsoft.com/sqlserver/2008/en/us/parallel-data-warehouse.aspx</vt:lpwstr>
      </vt:variant>
      <vt:variant>
        <vt:lpwstr/>
      </vt:variant>
      <vt:variant>
        <vt:i4>1048665</vt:i4>
      </vt:variant>
      <vt:variant>
        <vt:i4>660</vt:i4>
      </vt:variant>
      <vt:variant>
        <vt:i4>0</vt:i4>
      </vt:variant>
      <vt:variant>
        <vt:i4>5</vt:i4>
      </vt:variant>
      <vt:variant>
        <vt:lpwstr>https://www.certiport.com/PORTAL/desktopdefault.aspx?tabid=682&amp;roleid=101</vt:lpwstr>
      </vt:variant>
      <vt:variant>
        <vt:lpwstr/>
      </vt:variant>
      <vt:variant>
        <vt:i4>1048665</vt:i4>
      </vt:variant>
      <vt:variant>
        <vt:i4>657</vt:i4>
      </vt:variant>
      <vt:variant>
        <vt:i4>0</vt:i4>
      </vt:variant>
      <vt:variant>
        <vt:i4>5</vt:i4>
      </vt:variant>
      <vt:variant>
        <vt:lpwstr>https://www.certiport.com/PORTAL/desktopdefault.aspx?tabid=682&amp;roleid=101</vt:lpwstr>
      </vt:variant>
      <vt:variant>
        <vt:lpwstr/>
      </vt:variant>
      <vt:variant>
        <vt:i4>327754</vt:i4>
      </vt:variant>
      <vt:variant>
        <vt:i4>654</vt:i4>
      </vt:variant>
      <vt:variant>
        <vt:i4>0</vt:i4>
      </vt:variant>
      <vt:variant>
        <vt:i4>5</vt:i4>
      </vt:variant>
      <vt:variant>
        <vt:lpwstr>http://www.microsoft.com/en-us/dynamics/erp-buy-ax-software.aspx</vt:lpwstr>
      </vt:variant>
      <vt:variant>
        <vt:lpwstr/>
      </vt:variant>
      <vt:variant>
        <vt:i4>6225951</vt:i4>
      </vt:variant>
      <vt:variant>
        <vt:i4>651</vt:i4>
      </vt:variant>
      <vt:variant>
        <vt:i4>0</vt:i4>
      </vt:variant>
      <vt:variant>
        <vt:i4>5</vt:i4>
      </vt:variant>
      <vt:variant>
        <vt:lpwstr>http://www.microsoft.com/</vt:lpwstr>
      </vt:variant>
      <vt:variant>
        <vt:lpwstr/>
      </vt:variant>
      <vt:variant>
        <vt:i4>655435</vt:i4>
      </vt:variant>
      <vt:variant>
        <vt:i4>648</vt:i4>
      </vt:variant>
      <vt:variant>
        <vt:i4>0</vt:i4>
      </vt:variant>
      <vt:variant>
        <vt:i4>5</vt:i4>
      </vt:variant>
      <vt:variant>
        <vt:lpwstr>http://www.microsoft.com/en-us/dynamics/erp-explore-ax-capabilities.aspx</vt:lpwstr>
      </vt:variant>
      <vt:variant>
        <vt:lpwstr/>
      </vt:variant>
      <vt:variant>
        <vt:i4>540082209</vt:i4>
      </vt:variant>
      <vt:variant>
        <vt:i4>645</vt:i4>
      </vt:variant>
      <vt:variant>
        <vt:i4>0</vt:i4>
      </vt:variant>
      <vt:variant>
        <vt:i4>5</vt:i4>
      </vt:variant>
      <vt:variant>
        <vt:lpwstr/>
      </vt:variant>
      <vt:variant>
        <vt:lpwstr>_SECTION_5_–</vt:lpwstr>
      </vt:variant>
      <vt:variant>
        <vt:i4>540475425</vt:i4>
      </vt:variant>
      <vt:variant>
        <vt:i4>642</vt:i4>
      </vt:variant>
      <vt:variant>
        <vt:i4>0</vt:i4>
      </vt:variant>
      <vt:variant>
        <vt:i4>5</vt:i4>
      </vt:variant>
      <vt:variant>
        <vt:lpwstr/>
      </vt:variant>
      <vt:variant>
        <vt:lpwstr>_SECTION_3_–</vt:lpwstr>
      </vt:variant>
      <vt:variant>
        <vt:i4>540082209</vt:i4>
      </vt:variant>
      <vt:variant>
        <vt:i4>639</vt:i4>
      </vt:variant>
      <vt:variant>
        <vt:i4>0</vt:i4>
      </vt:variant>
      <vt:variant>
        <vt:i4>5</vt:i4>
      </vt:variant>
      <vt:variant>
        <vt:lpwstr/>
      </vt:variant>
      <vt:variant>
        <vt:lpwstr>_SECTION_5_–</vt:lpwstr>
      </vt:variant>
      <vt:variant>
        <vt:i4>3932233</vt:i4>
      </vt:variant>
      <vt:variant>
        <vt:i4>636</vt:i4>
      </vt:variant>
      <vt:variant>
        <vt:i4>0</vt:i4>
      </vt:variant>
      <vt:variant>
        <vt:i4>5</vt:i4>
      </vt:variant>
      <vt:variant>
        <vt:lpwstr/>
      </vt:variant>
      <vt:variant>
        <vt:lpwstr>Appendix_5</vt:lpwstr>
      </vt:variant>
      <vt:variant>
        <vt:i4>7864357</vt:i4>
      </vt:variant>
      <vt:variant>
        <vt:i4>633</vt:i4>
      </vt:variant>
      <vt:variant>
        <vt:i4>0</vt:i4>
      </vt:variant>
      <vt:variant>
        <vt:i4>5</vt:i4>
      </vt:variant>
      <vt:variant>
        <vt:lpwstr>http://www.microsoft.com/sqlserver/en/us/get-sql-server/how-to-buy.aspx</vt:lpwstr>
      </vt:variant>
      <vt:variant>
        <vt:lpwstr/>
      </vt:variant>
      <vt:variant>
        <vt:i4>7864357</vt:i4>
      </vt:variant>
      <vt:variant>
        <vt:i4>630</vt:i4>
      </vt:variant>
      <vt:variant>
        <vt:i4>0</vt:i4>
      </vt:variant>
      <vt:variant>
        <vt:i4>5</vt:i4>
      </vt:variant>
      <vt:variant>
        <vt:lpwstr>http://www.microsoft.com/sqlserver/en/us/get-sql-server/how-to-buy.aspx</vt:lpwstr>
      </vt:variant>
      <vt:variant>
        <vt:lpwstr/>
      </vt:variant>
      <vt:variant>
        <vt:i4>7405641</vt:i4>
      </vt:variant>
      <vt:variant>
        <vt:i4>627</vt:i4>
      </vt:variant>
      <vt:variant>
        <vt:i4>0</vt:i4>
      </vt:variant>
      <vt:variant>
        <vt:i4>5</vt:i4>
      </vt:variant>
      <vt:variant>
        <vt:lpwstr/>
      </vt:variant>
      <vt:variant>
        <vt:lpwstr>Step_Up</vt:lpwstr>
      </vt:variant>
      <vt:variant>
        <vt:i4>3932233</vt:i4>
      </vt:variant>
      <vt:variant>
        <vt:i4>624</vt:i4>
      </vt:variant>
      <vt:variant>
        <vt:i4>0</vt:i4>
      </vt:variant>
      <vt:variant>
        <vt:i4>5</vt:i4>
      </vt:variant>
      <vt:variant>
        <vt:lpwstr/>
      </vt:variant>
      <vt:variant>
        <vt:lpwstr>Appendix_5</vt:lpwstr>
      </vt:variant>
      <vt:variant>
        <vt:i4>5242911</vt:i4>
      </vt:variant>
      <vt:variant>
        <vt:i4>621</vt:i4>
      </vt:variant>
      <vt:variant>
        <vt:i4>0</vt:i4>
      </vt:variant>
      <vt:variant>
        <vt:i4>5</vt:i4>
      </vt:variant>
      <vt:variant>
        <vt:lpwstr>http://www.vexcel.com/geospatial/bingmapsserver/index.asp</vt:lpwstr>
      </vt:variant>
      <vt:variant>
        <vt:lpwstr/>
      </vt:variant>
      <vt:variant>
        <vt:i4>3801161</vt:i4>
      </vt:variant>
      <vt:variant>
        <vt:i4>618</vt:i4>
      </vt:variant>
      <vt:variant>
        <vt:i4>0</vt:i4>
      </vt:variant>
      <vt:variant>
        <vt:i4>5</vt:i4>
      </vt:variant>
      <vt:variant>
        <vt:lpwstr/>
      </vt:variant>
      <vt:variant>
        <vt:lpwstr>Appendix_3</vt:lpwstr>
      </vt:variant>
      <vt:variant>
        <vt:i4>6225920</vt:i4>
      </vt:variant>
      <vt:variant>
        <vt:i4>615</vt:i4>
      </vt:variant>
      <vt:variant>
        <vt:i4>0</vt:i4>
      </vt:variant>
      <vt:variant>
        <vt:i4>5</vt:i4>
      </vt:variant>
      <vt:variant>
        <vt:lpwstr>http://www.microsoft.com/licensing/contracts</vt:lpwstr>
      </vt:variant>
      <vt:variant>
        <vt:lpwstr/>
      </vt:variant>
      <vt:variant>
        <vt:i4>6946848</vt:i4>
      </vt:variant>
      <vt:variant>
        <vt:i4>612</vt:i4>
      </vt:variant>
      <vt:variant>
        <vt:i4>0</vt:i4>
      </vt:variant>
      <vt:variant>
        <vt:i4>5</vt:i4>
      </vt:variant>
      <vt:variant>
        <vt:lpwstr>http://www.microsoft.com/education/pil/partnersinlearning.aspx</vt:lpwstr>
      </vt:variant>
      <vt:variant>
        <vt:lpwstr/>
      </vt:variant>
      <vt:variant>
        <vt:i4>2031628</vt:i4>
      </vt:variant>
      <vt:variant>
        <vt:i4>609</vt:i4>
      </vt:variant>
      <vt:variant>
        <vt:i4>0</vt:i4>
      </vt:variant>
      <vt:variant>
        <vt:i4>5</vt:i4>
      </vt:variant>
      <vt:variant>
        <vt:lpwstr>http://www.microsoft.com/en-us/windows/windowsintune/faq/default.aspx</vt:lpwstr>
      </vt:variant>
      <vt:variant>
        <vt:lpwstr/>
      </vt:variant>
      <vt:variant>
        <vt:i4>7405641</vt:i4>
      </vt:variant>
      <vt:variant>
        <vt:i4>606</vt:i4>
      </vt:variant>
      <vt:variant>
        <vt:i4>0</vt:i4>
      </vt:variant>
      <vt:variant>
        <vt:i4>5</vt:i4>
      </vt:variant>
      <vt:variant>
        <vt:lpwstr/>
      </vt:variant>
      <vt:variant>
        <vt:lpwstr>Step_Up</vt:lpwstr>
      </vt:variant>
      <vt:variant>
        <vt:i4>7405641</vt:i4>
      </vt:variant>
      <vt:variant>
        <vt:i4>603</vt:i4>
      </vt:variant>
      <vt:variant>
        <vt:i4>0</vt:i4>
      </vt:variant>
      <vt:variant>
        <vt:i4>5</vt:i4>
      </vt:variant>
      <vt:variant>
        <vt:lpwstr/>
      </vt:variant>
      <vt:variant>
        <vt:lpwstr>Step_Up</vt:lpwstr>
      </vt:variant>
      <vt:variant>
        <vt:i4>7405641</vt:i4>
      </vt:variant>
      <vt:variant>
        <vt:i4>600</vt:i4>
      </vt:variant>
      <vt:variant>
        <vt:i4>0</vt:i4>
      </vt:variant>
      <vt:variant>
        <vt:i4>5</vt:i4>
      </vt:variant>
      <vt:variant>
        <vt:lpwstr/>
      </vt:variant>
      <vt:variant>
        <vt:lpwstr>Step_Up</vt:lpwstr>
      </vt:variant>
      <vt:variant>
        <vt:i4>7405641</vt:i4>
      </vt:variant>
      <vt:variant>
        <vt:i4>597</vt:i4>
      </vt:variant>
      <vt:variant>
        <vt:i4>0</vt:i4>
      </vt:variant>
      <vt:variant>
        <vt:i4>5</vt:i4>
      </vt:variant>
      <vt:variant>
        <vt:lpwstr/>
      </vt:variant>
      <vt:variant>
        <vt:lpwstr>Step_Up</vt:lpwstr>
      </vt:variant>
      <vt:variant>
        <vt:i4>5242911</vt:i4>
      </vt:variant>
      <vt:variant>
        <vt:i4>594</vt:i4>
      </vt:variant>
      <vt:variant>
        <vt:i4>0</vt:i4>
      </vt:variant>
      <vt:variant>
        <vt:i4>5</vt:i4>
      </vt:variant>
      <vt:variant>
        <vt:lpwstr>http://www.vexcel.com/geospatial/bingmapsserver/index.asp</vt:lpwstr>
      </vt:variant>
      <vt:variant>
        <vt:lpwstr/>
      </vt:variant>
      <vt:variant>
        <vt:i4>3801200</vt:i4>
      </vt:variant>
      <vt:variant>
        <vt:i4>591</vt:i4>
      </vt:variant>
      <vt:variant>
        <vt:i4>0</vt:i4>
      </vt:variant>
      <vt:variant>
        <vt:i4>5</vt:i4>
      </vt:variant>
      <vt:variant>
        <vt:lpwstr>http://www.microsoft.com/licensing/resources/vol/volumelicensekey/default.mspx</vt:lpwstr>
      </vt:variant>
      <vt:variant>
        <vt:lpwstr/>
      </vt:variant>
      <vt:variant>
        <vt:i4>4587588</vt:i4>
      </vt:variant>
      <vt:variant>
        <vt:i4>588</vt:i4>
      </vt:variant>
      <vt:variant>
        <vt:i4>0</vt:i4>
      </vt:variant>
      <vt:variant>
        <vt:i4>5</vt:i4>
      </vt:variant>
      <vt:variant>
        <vt:lpwstr>http://www.microsoft.com/licensing/resources/vol/numbers.mspx</vt:lpwstr>
      </vt:variant>
      <vt:variant>
        <vt:lpwstr/>
      </vt:variant>
      <vt:variant>
        <vt:i4>7077927</vt:i4>
      </vt:variant>
      <vt:variant>
        <vt:i4>585</vt:i4>
      </vt:variant>
      <vt:variant>
        <vt:i4>0</vt:i4>
      </vt:variant>
      <vt:variant>
        <vt:i4>5</vt:i4>
      </vt:variant>
      <vt:variant>
        <vt:lpwstr>https://www.microsoft.com/licensing/servicecenter/default.aspx</vt:lpwstr>
      </vt:variant>
      <vt:variant>
        <vt:lpwstr/>
      </vt:variant>
      <vt:variant>
        <vt:i4>3276919</vt:i4>
      </vt:variant>
      <vt:variant>
        <vt:i4>582</vt:i4>
      </vt:variant>
      <vt:variant>
        <vt:i4>0</vt:i4>
      </vt:variant>
      <vt:variant>
        <vt:i4>5</vt:i4>
      </vt:variant>
      <vt:variant>
        <vt:lpwstr>http://www.microsoft.com/products/exporting/basics.htm</vt:lpwstr>
      </vt:variant>
      <vt:variant>
        <vt:lpwstr/>
      </vt:variant>
      <vt:variant>
        <vt:i4>3145761</vt:i4>
      </vt:variant>
      <vt:variant>
        <vt:i4>579</vt:i4>
      </vt:variant>
      <vt:variant>
        <vt:i4>0</vt:i4>
      </vt:variant>
      <vt:variant>
        <vt:i4>5</vt:i4>
      </vt:variant>
      <vt:variant>
        <vt:lpwstr>http://www.microsoft.com/licensing</vt:lpwstr>
      </vt:variant>
      <vt:variant>
        <vt:lpwstr/>
      </vt:variant>
      <vt:variant>
        <vt:i4>5373978</vt:i4>
      </vt:variant>
      <vt:variant>
        <vt:i4>576</vt:i4>
      </vt:variant>
      <vt:variant>
        <vt:i4>0</vt:i4>
      </vt:variant>
      <vt:variant>
        <vt:i4>5</vt:i4>
      </vt:variant>
      <vt:variant>
        <vt:lpwstr>http://www.microsoft.com/technet/subscription</vt:lpwstr>
      </vt:variant>
      <vt:variant>
        <vt:lpwstr/>
      </vt:variant>
      <vt:variant>
        <vt:i4>2621481</vt:i4>
      </vt:variant>
      <vt:variant>
        <vt:i4>573</vt:i4>
      </vt:variant>
      <vt:variant>
        <vt:i4>0</vt:i4>
      </vt:variant>
      <vt:variant>
        <vt:i4>5</vt:i4>
      </vt:variant>
      <vt:variant>
        <vt:lpwstr>http://support.microsoft.com/lifecycle</vt:lpwstr>
      </vt:variant>
      <vt:variant>
        <vt:lpwstr/>
      </vt:variant>
      <vt:variant>
        <vt:i4>4259868</vt:i4>
      </vt:variant>
      <vt:variant>
        <vt:i4>570</vt:i4>
      </vt:variant>
      <vt:variant>
        <vt:i4>0</vt:i4>
      </vt:variant>
      <vt:variant>
        <vt:i4>5</vt:i4>
      </vt:variant>
      <vt:variant>
        <vt:lpwstr>http://support.microsoft.com/common/international.aspx?rdpath=dm;en-us;lifecycle</vt:lpwstr>
      </vt:variant>
      <vt:variant>
        <vt:lpwstr/>
      </vt:variant>
      <vt:variant>
        <vt:i4>2621481</vt:i4>
      </vt:variant>
      <vt:variant>
        <vt:i4>567</vt:i4>
      </vt:variant>
      <vt:variant>
        <vt:i4>0</vt:i4>
      </vt:variant>
      <vt:variant>
        <vt:i4>5</vt:i4>
      </vt:variant>
      <vt:variant>
        <vt:lpwstr>http://support.microsoft.com/lifecycle</vt:lpwstr>
      </vt:variant>
      <vt:variant>
        <vt:lpwstr/>
      </vt:variant>
      <vt:variant>
        <vt:i4>5374036</vt:i4>
      </vt:variant>
      <vt:variant>
        <vt:i4>564</vt:i4>
      </vt:variant>
      <vt:variant>
        <vt:i4>0</vt:i4>
      </vt:variant>
      <vt:variant>
        <vt:i4>5</vt:i4>
      </vt:variant>
      <vt:variant>
        <vt:lpwstr>http://www.microsoft.com/resources/sharedsource/Licensing/Enterprise.mspx</vt:lpwstr>
      </vt:variant>
      <vt:variant>
        <vt:lpwstr/>
      </vt:variant>
      <vt:variant>
        <vt:i4>4718656</vt:i4>
      </vt:variant>
      <vt:variant>
        <vt:i4>561</vt:i4>
      </vt:variant>
      <vt:variant>
        <vt:i4>0</vt:i4>
      </vt:variant>
      <vt:variant>
        <vt:i4>5</vt:i4>
      </vt:variant>
      <vt:variant>
        <vt:lpwstr>http://www.microsoft.com/spd</vt:lpwstr>
      </vt:variant>
      <vt:variant>
        <vt:lpwstr/>
      </vt:variant>
      <vt:variant>
        <vt:i4>3145761</vt:i4>
      </vt:variant>
      <vt:variant>
        <vt:i4>558</vt:i4>
      </vt:variant>
      <vt:variant>
        <vt:i4>0</vt:i4>
      </vt:variant>
      <vt:variant>
        <vt:i4>5</vt:i4>
      </vt:variant>
      <vt:variant>
        <vt:lpwstr>http://www.microsoft.com/licensing</vt:lpwstr>
      </vt:variant>
      <vt:variant>
        <vt:lpwstr/>
      </vt:variant>
      <vt:variant>
        <vt:i4>4587613</vt:i4>
      </vt:variant>
      <vt:variant>
        <vt:i4>555</vt:i4>
      </vt:variant>
      <vt:variant>
        <vt:i4>0</vt:i4>
      </vt:variant>
      <vt:variant>
        <vt:i4>5</vt:i4>
      </vt:variant>
      <vt:variant>
        <vt:lpwstr>http://www.microsoft.com/online/faq.aspx</vt:lpwstr>
      </vt:variant>
      <vt:variant>
        <vt:lpwstr>international</vt:lpwstr>
      </vt:variant>
      <vt:variant>
        <vt:i4>3145761</vt:i4>
      </vt:variant>
      <vt:variant>
        <vt:i4>552</vt:i4>
      </vt:variant>
      <vt:variant>
        <vt:i4>0</vt:i4>
      </vt:variant>
      <vt:variant>
        <vt:i4>5</vt:i4>
      </vt:variant>
      <vt:variant>
        <vt:lpwstr>http://www.microsoft.com/licensing</vt:lpwstr>
      </vt:variant>
      <vt:variant>
        <vt:lpwstr/>
      </vt:variant>
      <vt:variant>
        <vt:i4>5177417</vt:i4>
      </vt:variant>
      <vt:variant>
        <vt:i4>549</vt:i4>
      </vt:variant>
      <vt:variant>
        <vt:i4>0</vt:i4>
      </vt:variant>
      <vt:variant>
        <vt:i4>5</vt:i4>
      </vt:variant>
      <vt:variant>
        <vt:lpwstr/>
      </vt:variant>
      <vt:variant>
        <vt:lpwstr>_124_Windows_Small_1</vt:lpwstr>
      </vt:variant>
      <vt:variant>
        <vt:i4>8257558</vt:i4>
      </vt:variant>
      <vt:variant>
        <vt:i4>546</vt:i4>
      </vt:variant>
      <vt:variant>
        <vt:i4>0</vt:i4>
      </vt:variant>
      <vt:variant>
        <vt:i4>5</vt:i4>
      </vt:variant>
      <vt:variant>
        <vt:lpwstr/>
      </vt:variant>
      <vt:variant>
        <vt:lpwstr>_124_Windows_Small</vt:lpwstr>
      </vt:variant>
      <vt:variant>
        <vt:i4>8257558</vt:i4>
      </vt:variant>
      <vt:variant>
        <vt:i4>543</vt:i4>
      </vt:variant>
      <vt:variant>
        <vt:i4>0</vt:i4>
      </vt:variant>
      <vt:variant>
        <vt:i4>5</vt:i4>
      </vt:variant>
      <vt:variant>
        <vt:lpwstr/>
      </vt:variant>
      <vt:variant>
        <vt:lpwstr>_124_Windows_Small</vt:lpwstr>
      </vt:variant>
      <vt:variant>
        <vt:i4>8257558</vt:i4>
      </vt:variant>
      <vt:variant>
        <vt:i4>540</vt:i4>
      </vt:variant>
      <vt:variant>
        <vt:i4>0</vt:i4>
      </vt:variant>
      <vt:variant>
        <vt:i4>5</vt:i4>
      </vt:variant>
      <vt:variant>
        <vt:lpwstr/>
      </vt:variant>
      <vt:variant>
        <vt:lpwstr>_124_Windows_Small</vt:lpwstr>
      </vt:variant>
      <vt:variant>
        <vt:i4>131187</vt:i4>
      </vt:variant>
      <vt:variant>
        <vt:i4>537</vt:i4>
      </vt:variant>
      <vt:variant>
        <vt:i4>0</vt:i4>
      </vt:variant>
      <vt:variant>
        <vt:i4>5</vt:i4>
      </vt:variant>
      <vt:variant>
        <vt:lpwstr/>
      </vt:variant>
      <vt:variant>
        <vt:lpwstr>Srv_112WinSmallBizSVR2011Addon</vt:lpwstr>
      </vt:variant>
      <vt:variant>
        <vt:i4>7864342</vt:i4>
      </vt:variant>
      <vt:variant>
        <vt:i4>534</vt:i4>
      </vt:variant>
      <vt:variant>
        <vt:i4>0</vt:i4>
      </vt:variant>
      <vt:variant>
        <vt:i4>5</vt:i4>
      </vt:variant>
      <vt:variant>
        <vt:lpwstr/>
      </vt:variant>
      <vt:variant>
        <vt:lpwstr>_122_Windows_Small</vt:lpwstr>
      </vt:variant>
      <vt:variant>
        <vt:i4>7995414</vt:i4>
      </vt:variant>
      <vt:variant>
        <vt:i4>531</vt:i4>
      </vt:variant>
      <vt:variant>
        <vt:i4>0</vt:i4>
      </vt:variant>
      <vt:variant>
        <vt:i4>5</vt:i4>
      </vt:variant>
      <vt:variant>
        <vt:lpwstr/>
      </vt:variant>
      <vt:variant>
        <vt:lpwstr>_120_Windows_Small</vt:lpwstr>
      </vt:variant>
      <vt:variant>
        <vt:i4>7995413</vt:i4>
      </vt:variant>
      <vt:variant>
        <vt:i4>528</vt:i4>
      </vt:variant>
      <vt:variant>
        <vt:i4>0</vt:i4>
      </vt:variant>
      <vt:variant>
        <vt:i4>5</vt:i4>
      </vt:variant>
      <vt:variant>
        <vt:lpwstr/>
      </vt:variant>
      <vt:variant>
        <vt:lpwstr>_110_Windows_Small</vt:lpwstr>
      </vt:variant>
      <vt:variant>
        <vt:i4>131190</vt:i4>
      </vt:variant>
      <vt:variant>
        <vt:i4>525</vt:i4>
      </vt:variant>
      <vt:variant>
        <vt:i4>0</vt:i4>
      </vt:variant>
      <vt:variant>
        <vt:i4>5</vt:i4>
      </vt:variant>
      <vt:variant>
        <vt:lpwstr/>
      </vt:variant>
      <vt:variant>
        <vt:lpwstr>Srv_117WinSmallBizSVR2011Addon</vt:lpwstr>
      </vt:variant>
      <vt:variant>
        <vt:i4>131191</vt:i4>
      </vt:variant>
      <vt:variant>
        <vt:i4>522</vt:i4>
      </vt:variant>
      <vt:variant>
        <vt:i4>0</vt:i4>
      </vt:variant>
      <vt:variant>
        <vt:i4>5</vt:i4>
      </vt:variant>
      <vt:variant>
        <vt:lpwstr/>
      </vt:variant>
      <vt:variant>
        <vt:lpwstr>Srv_116WinSmallBizSVR2011Addon</vt:lpwstr>
      </vt:variant>
      <vt:variant>
        <vt:i4>1572977</vt:i4>
      </vt:variant>
      <vt:variant>
        <vt:i4>519</vt:i4>
      </vt:variant>
      <vt:variant>
        <vt:i4>0</vt:i4>
      </vt:variant>
      <vt:variant>
        <vt:i4>5</vt:i4>
      </vt:variant>
      <vt:variant>
        <vt:lpwstr/>
      </vt:variant>
      <vt:variant>
        <vt:lpwstr>_119_Windows_Web</vt:lpwstr>
      </vt:variant>
      <vt:variant>
        <vt:i4>6815751</vt:i4>
      </vt:variant>
      <vt:variant>
        <vt:i4>516</vt:i4>
      </vt:variant>
      <vt:variant>
        <vt:i4>0</vt:i4>
      </vt:variant>
      <vt:variant>
        <vt:i4>5</vt:i4>
      </vt:variant>
      <vt:variant>
        <vt:lpwstr/>
      </vt:variant>
      <vt:variant>
        <vt:lpwstr>_118_Windows_Server</vt:lpwstr>
      </vt:variant>
      <vt:variant>
        <vt:i4>6553607</vt:i4>
      </vt:variant>
      <vt:variant>
        <vt:i4>513</vt:i4>
      </vt:variant>
      <vt:variant>
        <vt:i4>0</vt:i4>
      </vt:variant>
      <vt:variant>
        <vt:i4>5</vt:i4>
      </vt:variant>
      <vt:variant>
        <vt:lpwstr/>
      </vt:variant>
      <vt:variant>
        <vt:lpwstr>_114_Windows_Server</vt:lpwstr>
      </vt:variant>
      <vt:variant>
        <vt:i4>6684679</vt:i4>
      </vt:variant>
      <vt:variant>
        <vt:i4>510</vt:i4>
      </vt:variant>
      <vt:variant>
        <vt:i4>0</vt:i4>
      </vt:variant>
      <vt:variant>
        <vt:i4>5</vt:i4>
      </vt:variant>
      <vt:variant>
        <vt:lpwstr/>
      </vt:variant>
      <vt:variant>
        <vt:lpwstr>_116_Windows_Server</vt:lpwstr>
      </vt:variant>
      <vt:variant>
        <vt:i4>2293835</vt:i4>
      </vt:variant>
      <vt:variant>
        <vt:i4>507</vt:i4>
      </vt:variant>
      <vt:variant>
        <vt:i4>0</vt:i4>
      </vt:variant>
      <vt:variant>
        <vt:i4>5</vt:i4>
      </vt:variant>
      <vt:variant>
        <vt:lpwstr/>
      </vt:variant>
      <vt:variant>
        <vt:lpwstr>Srv_1132WinSvr08R2Itanium</vt:lpwstr>
      </vt:variant>
      <vt:variant>
        <vt:i4>2228233</vt:i4>
      </vt:variant>
      <vt:variant>
        <vt:i4>504</vt:i4>
      </vt:variant>
      <vt:variant>
        <vt:i4>0</vt:i4>
      </vt:variant>
      <vt:variant>
        <vt:i4>5</vt:i4>
      </vt:variant>
      <vt:variant>
        <vt:lpwstr/>
      </vt:variant>
      <vt:variant>
        <vt:lpwstr>_97_Windows_Server</vt:lpwstr>
      </vt:variant>
      <vt:variant>
        <vt:i4>3801110</vt:i4>
      </vt:variant>
      <vt:variant>
        <vt:i4>501</vt:i4>
      </vt:variant>
      <vt:variant>
        <vt:i4>0</vt:i4>
      </vt:variant>
      <vt:variant>
        <vt:i4>5</vt:i4>
      </vt:variant>
      <vt:variant>
        <vt:lpwstr/>
      </vt:variant>
      <vt:variant>
        <vt:lpwstr>Srv_110WinSvr08R2HPC</vt:lpwstr>
      </vt:variant>
      <vt:variant>
        <vt:i4>1179757</vt:i4>
      </vt:variant>
      <vt:variant>
        <vt:i4>498</vt:i4>
      </vt:variant>
      <vt:variant>
        <vt:i4>0</vt:i4>
      </vt:variant>
      <vt:variant>
        <vt:i4>5</vt:i4>
      </vt:variant>
      <vt:variant>
        <vt:lpwstr/>
      </vt:variant>
      <vt:variant>
        <vt:lpwstr>Srv_108WinMultipointSvr2011CAL</vt:lpwstr>
      </vt:variant>
      <vt:variant>
        <vt:i4>786537</vt:i4>
      </vt:variant>
      <vt:variant>
        <vt:i4>495</vt:i4>
      </vt:variant>
      <vt:variant>
        <vt:i4>0</vt:i4>
      </vt:variant>
      <vt:variant>
        <vt:i4>5</vt:i4>
      </vt:variant>
      <vt:variant>
        <vt:lpwstr/>
      </vt:variant>
      <vt:variant>
        <vt:lpwstr>Srv_107WinMultipointSvr2011Premium</vt:lpwstr>
      </vt:variant>
      <vt:variant>
        <vt:i4>3080203</vt:i4>
      </vt:variant>
      <vt:variant>
        <vt:i4>492</vt:i4>
      </vt:variant>
      <vt:variant>
        <vt:i4>0</vt:i4>
      </vt:variant>
      <vt:variant>
        <vt:i4>5</vt:i4>
      </vt:variant>
      <vt:variant>
        <vt:lpwstr/>
      </vt:variant>
      <vt:variant>
        <vt:lpwstr>_98_Windows_Multipoint</vt:lpwstr>
      </vt:variant>
      <vt:variant>
        <vt:i4>3276905</vt:i4>
      </vt:variant>
      <vt:variant>
        <vt:i4>489</vt:i4>
      </vt:variant>
      <vt:variant>
        <vt:i4>0</vt:i4>
      </vt:variant>
      <vt:variant>
        <vt:i4>5</vt:i4>
      </vt:variant>
      <vt:variant>
        <vt:lpwstr/>
      </vt:variant>
      <vt:variant>
        <vt:lpwstr>_98_Windows_Intune_Add-One</vt:lpwstr>
      </vt:variant>
      <vt:variant>
        <vt:i4>3080203</vt:i4>
      </vt:variant>
      <vt:variant>
        <vt:i4>486</vt:i4>
      </vt:variant>
      <vt:variant>
        <vt:i4>0</vt:i4>
      </vt:variant>
      <vt:variant>
        <vt:i4>5</vt:i4>
      </vt:variant>
      <vt:variant>
        <vt:lpwstr/>
      </vt:variant>
      <vt:variant>
        <vt:lpwstr>_98_Windows_Multipoint</vt:lpwstr>
      </vt:variant>
      <vt:variant>
        <vt:i4>7471224</vt:i4>
      </vt:variant>
      <vt:variant>
        <vt:i4>483</vt:i4>
      </vt:variant>
      <vt:variant>
        <vt:i4>0</vt:i4>
      </vt:variant>
      <vt:variant>
        <vt:i4>5</vt:i4>
      </vt:variant>
      <vt:variant>
        <vt:lpwstr/>
      </vt:variant>
      <vt:variant>
        <vt:lpwstr>Srv_106HPCServer2008_R2Suite</vt:lpwstr>
      </vt:variant>
      <vt:variant>
        <vt:i4>196733</vt:i4>
      </vt:variant>
      <vt:variant>
        <vt:i4>480</vt:i4>
      </vt:variant>
      <vt:variant>
        <vt:i4>0</vt:i4>
      </vt:variant>
      <vt:variant>
        <vt:i4>5</vt:i4>
      </vt:variant>
      <vt:variant>
        <vt:lpwstr/>
      </vt:variant>
      <vt:variant>
        <vt:lpwstr>Srv_108EBS2008StandardPrem</vt:lpwstr>
      </vt:variant>
      <vt:variant>
        <vt:i4>1179709</vt:i4>
      </vt:variant>
      <vt:variant>
        <vt:i4>477</vt:i4>
      </vt:variant>
      <vt:variant>
        <vt:i4>0</vt:i4>
      </vt:variant>
      <vt:variant>
        <vt:i4>5</vt:i4>
      </vt:variant>
      <vt:variant>
        <vt:lpwstr/>
      </vt:variant>
      <vt:variant>
        <vt:lpwstr>_107_EBS_2008</vt:lpwstr>
      </vt:variant>
      <vt:variant>
        <vt:i4>1900577</vt:i4>
      </vt:variant>
      <vt:variant>
        <vt:i4>474</vt:i4>
      </vt:variant>
      <vt:variant>
        <vt:i4>0</vt:i4>
      </vt:variant>
      <vt:variant>
        <vt:i4>5</vt:i4>
      </vt:variant>
      <vt:variant>
        <vt:lpwstr/>
      </vt:variant>
      <vt:variant>
        <vt:lpwstr>Srv_107WindowsEmbeddedDeviceMgr2011</vt:lpwstr>
      </vt:variant>
      <vt:variant>
        <vt:i4>4915306</vt:i4>
      </vt:variant>
      <vt:variant>
        <vt:i4>471</vt:i4>
      </vt:variant>
      <vt:variant>
        <vt:i4>0</vt:i4>
      </vt:variant>
      <vt:variant>
        <vt:i4>5</vt:i4>
      </vt:variant>
      <vt:variant>
        <vt:lpwstr/>
      </vt:variant>
      <vt:variant>
        <vt:lpwstr>_96_Windows_Embedded</vt:lpwstr>
      </vt:variant>
      <vt:variant>
        <vt:i4>1900577</vt:i4>
      </vt:variant>
      <vt:variant>
        <vt:i4>468</vt:i4>
      </vt:variant>
      <vt:variant>
        <vt:i4>0</vt:i4>
      </vt:variant>
      <vt:variant>
        <vt:i4>5</vt:i4>
      </vt:variant>
      <vt:variant>
        <vt:lpwstr/>
      </vt:variant>
      <vt:variant>
        <vt:lpwstr>Srv_107WindowsEmbeddedDeviceMgr2011</vt:lpwstr>
      </vt:variant>
      <vt:variant>
        <vt:i4>7340061</vt:i4>
      </vt:variant>
      <vt:variant>
        <vt:i4>465</vt:i4>
      </vt:variant>
      <vt:variant>
        <vt:i4>0</vt:i4>
      </vt:variant>
      <vt:variant>
        <vt:i4>5</vt:i4>
      </vt:variant>
      <vt:variant>
        <vt:lpwstr/>
      </vt:variant>
      <vt:variant>
        <vt:lpwstr>_105_Windows_Azure</vt:lpwstr>
      </vt:variant>
      <vt:variant>
        <vt:i4>1048689</vt:i4>
      </vt:variant>
      <vt:variant>
        <vt:i4>462</vt:i4>
      </vt:variant>
      <vt:variant>
        <vt:i4>0</vt:i4>
      </vt:variant>
      <vt:variant>
        <vt:i4>5</vt:i4>
      </vt:variant>
      <vt:variant>
        <vt:lpwstr/>
      </vt:variant>
      <vt:variant>
        <vt:lpwstr>Srv_105VDIStandardandPremiumSuites</vt:lpwstr>
      </vt:variant>
      <vt:variant>
        <vt:i4>1048689</vt:i4>
      </vt:variant>
      <vt:variant>
        <vt:i4>459</vt:i4>
      </vt:variant>
      <vt:variant>
        <vt:i4>0</vt:i4>
      </vt:variant>
      <vt:variant>
        <vt:i4>5</vt:i4>
      </vt:variant>
      <vt:variant>
        <vt:lpwstr/>
      </vt:variant>
      <vt:variant>
        <vt:lpwstr>Srv_105VDIStandardandPremiumSuites</vt:lpwstr>
      </vt:variant>
      <vt:variant>
        <vt:i4>1048689</vt:i4>
      </vt:variant>
      <vt:variant>
        <vt:i4>456</vt:i4>
      </vt:variant>
      <vt:variant>
        <vt:i4>0</vt:i4>
      </vt:variant>
      <vt:variant>
        <vt:i4>5</vt:i4>
      </vt:variant>
      <vt:variant>
        <vt:lpwstr/>
      </vt:variant>
      <vt:variant>
        <vt:lpwstr>Srv_105VDIStandardandPremiumSuites</vt:lpwstr>
      </vt:variant>
      <vt:variant>
        <vt:i4>1048689</vt:i4>
      </vt:variant>
      <vt:variant>
        <vt:i4>453</vt:i4>
      </vt:variant>
      <vt:variant>
        <vt:i4>0</vt:i4>
      </vt:variant>
      <vt:variant>
        <vt:i4>5</vt:i4>
      </vt:variant>
      <vt:variant>
        <vt:lpwstr/>
      </vt:variant>
      <vt:variant>
        <vt:lpwstr>Srv_105VDIStandardandPremiumSuites</vt:lpwstr>
      </vt:variant>
      <vt:variant>
        <vt:i4>6619147</vt:i4>
      </vt:variant>
      <vt:variant>
        <vt:i4>450</vt:i4>
      </vt:variant>
      <vt:variant>
        <vt:i4>0</vt:i4>
      </vt:variant>
      <vt:variant>
        <vt:i4>5</vt:i4>
      </vt:variant>
      <vt:variant>
        <vt:lpwstr/>
      </vt:variant>
      <vt:variant>
        <vt:lpwstr>Srv_103TechNetPlusSingleUser</vt:lpwstr>
      </vt:variant>
      <vt:variant>
        <vt:i4>7667741</vt:i4>
      </vt:variant>
      <vt:variant>
        <vt:i4>447</vt:i4>
      </vt:variant>
      <vt:variant>
        <vt:i4>0</vt:i4>
      </vt:variant>
      <vt:variant>
        <vt:i4>5</vt:i4>
      </vt:variant>
      <vt:variant>
        <vt:lpwstr/>
      </vt:variant>
      <vt:variant>
        <vt:lpwstr>Srv_102SysCtr2012EndpointProt</vt:lpwstr>
      </vt:variant>
      <vt:variant>
        <vt:i4>1245238</vt:i4>
      </vt:variant>
      <vt:variant>
        <vt:i4>444</vt:i4>
      </vt:variant>
      <vt:variant>
        <vt:i4>0</vt:i4>
      </vt:variant>
      <vt:variant>
        <vt:i4>5</vt:i4>
      </vt:variant>
      <vt:variant>
        <vt:lpwstr/>
      </vt:variant>
      <vt:variant>
        <vt:lpwstr>Srv_101SystemCenter2012</vt:lpwstr>
      </vt:variant>
      <vt:variant>
        <vt:i4>1245238</vt:i4>
      </vt:variant>
      <vt:variant>
        <vt:i4>441</vt:i4>
      </vt:variant>
      <vt:variant>
        <vt:i4>0</vt:i4>
      </vt:variant>
      <vt:variant>
        <vt:i4>5</vt:i4>
      </vt:variant>
      <vt:variant>
        <vt:lpwstr/>
      </vt:variant>
      <vt:variant>
        <vt:lpwstr>Srv_101SystemCenter2012</vt:lpwstr>
      </vt:variant>
      <vt:variant>
        <vt:i4>1245238</vt:i4>
      </vt:variant>
      <vt:variant>
        <vt:i4>438</vt:i4>
      </vt:variant>
      <vt:variant>
        <vt:i4>0</vt:i4>
      </vt:variant>
      <vt:variant>
        <vt:i4>5</vt:i4>
      </vt:variant>
      <vt:variant>
        <vt:lpwstr/>
      </vt:variant>
      <vt:variant>
        <vt:lpwstr>Srv_101SystemCenter2012</vt:lpwstr>
      </vt:variant>
      <vt:variant>
        <vt:i4>1245238</vt:i4>
      </vt:variant>
      <vt:variant>
        <vt:i4>435</vt:i4>
      </vt:variant>
      <vt:variant>
        <vt:i4>0</vt:i4>
      </vt:variant>
      <vt:variant>
        <vt:i4>5</vt:i4>
      </vt:variant>
      <vt:variant>
        <vt:lpwstr/>
      </vt:variant>
      <vt:variant>
        <vt:lpwstr>Srv_101SystemCenter2012</vt:lpwstr>
      </vt:variant>
      <vt:variant>
        <vt:i4>1245238</vt:i4>
      </vt:variant>
      <vt:variant>
        <vt:i4>432</vt:i4>
      </vt:variant>
      <vt:variant>
        <vt:i4>0</vt:i4>
      </vt:variant>
      <vt:variant>
        <vt:i4>5</vt:i4>
      </vt:variant>
      <vt:variant>
        <vt:lpwstr/>
      </vt:variant>
      <vt:variant>
        <vt:lpwstr>Srv_101SystemCenter2012</vt:lpwstr>
      </vt:variant>
      <vt:variant>
        <vt:i4>1245238</vt:i4>
      </vt:variant>
      <vt:variant>
        <vt:i4>429</vt:i4>
      </vt:variant>
      <vt:variant>
        <vt:i4>0</vt:i4>
      </vt:variant>
      <vt:variant>
        <vt:i4>5</vt:i4>
      </vt:variant>
      <vt:variant>
        <vt:lpwstr/>
      </vt:variant>
      <vt:variant>
        <vt:lpwstr>Srv_101SystemCenter2012</vt:lpwstr>
      </vt:variant>
      <vt:variant>
        <vt:i4>6488070</vt:i4>
      </vt:variant>
      <vt:variant>
        <vt:i4>426</vt:i4>
      </vt:variant>
      <vt:variant>
        <vt:i4>0</vt:i4>
      </vt:variant>
      <vt:variant>
        <vt:i4>5</vt:i4>
      </vt:variant>
      <vt:variant>
        <vt:lpwstr/>
      </vt:variant>
      <vt:variant>
        <vt:lpwstr>Srv_100SysCenterVMM2008R2</vt:lpwstr>
      </vt:variant>
      <vt:variant>
        <vt:i4>6488070</vt:i4>
      </vt:variant>
      <vt:variant>
        <vt:i4>423</vt:i4>
      </vt:variant>
      <vt:variant>
        <vt:i4>0</vt:i4>
      </vt:variant>
      <vt:variant>
        <vt:i4>5</vt:i4>
      </vt:variant>
      <vt:variant>
        <vt:lpwstr/>
      </vt:variant>
      <vt:variant>
        <vt:lpwstr>Srv_100SysCenterVMM2008R2</vt:lpwstr>
      </vt:variant>
      <vt:variant>
        <vt:i4>6881303</vt:i4>
      </vt:variant>
      <vt:variant>
        <vt:i4>420</vt:i4>
      </vt:variant>
      <vt:variant>
        <vt:i4>0</vt:i4>
      </vt:variant>
      <vt:variant>
        <vt:i4>5</vt:i4>
      </vt:variant>
      <vt:variant>
        <vt:lpwstr/>
      </vt:variant>
      <vt:variant>
        <vt:lpwstr>Srv_99SystemCtrServiceMgr2010</vt:lpwstr>
      </vt:variant>
      <vt:variant>
        <vt:i4>2031651</vt:i4>
      </vt:variant>
      <vt:variant>
        <vt:i4>417</vt:i4>
      </vt:variant>
      <vt:variant>
        <vt:i4>0</vt:i4>
      </vt:variant>
      <vt:variant>
        <vt:i4>5</vt:i4>
      </vt:variant>
      <vt:variant>
        <vt:lpwstr/>
      </vt:variant>
      <vt:variant>
        <vt:lpwstr>Srv_90SysCtrSvrMgmtSuiteDatacenter</vt:lpwstr>
      </vt:variant>
      <vt:variant>
        <vt:i4>7209036</vt:i4>
      </vt:variant>
      <vt:variant>
        <vt:i4>414</vt:i4>
      </vt:variant>
      <vt:variant>
        <vt:i4>0</vt:i4>
      </vt:variant>
      <vt:variant>
        <vt:i4>5</vt:i4>
      </vt:variant>
      <vt:variant>
        <vt:lpwstr/>
      </vt:variant>
      <vt:variant>
        <vt:lpwstr>_98_System_Center</vt:lpwstr>
      </vt:variant>
      <vt:variant>
        <vt:i4>6815826</vt:i4>
      </vt:variant>
      <vt:variant>
        <vt:i4>411</vt:i4>
      </vt:variant>
      <vt:variant>
        <vt:i4>0</vt:i4>
      </vt:variant>
      <vt:variant>
        <vt:i4>5</vt:i4>
      </vt:variant>
      <vt:variant>
        <vt:lpwstr/>
      </vt:variant>
      <vt:variant>
        <vt:lpwstr>Srv_88SystemCtrReportMgr2006</vt:lpwstr>
      </vt:variant>
      <vt:variant>
        <vt:i4>7209025</vt:i4>
      </vt:variant>
      <vt:variant>
        <vt:i4>408</vt:i4>
      </vt:variant>
      <vt:variant>
        <vt:i4>0</vt:i4>
      </vt:variant>
      <vt:variant>
        <vt:i4>5</vt:i4>
      </vt:variant>
      <vt:variant>
        <vt:lpwstr/>
      </vt:variant>
      <vt:variant>
        <vt:lpwstr>_95_System_Center</vt:lpwstr>
      </vt:variant>
      <vt:variant>
        <vt:i4>5242994</vt:i4>
      </vt:variant>
      <vt:variant>
        <vt:i4>405</vt:i4>
      </vt:variant>
      <vt:variant>
        <vt:i4>0</vt:i4>
      </vt:variant>
      <vt:variant>
        <vt:i4>5</vt:i4>
      </vt:variant>
      <vt:variant>
        <vt:lpwstr/>
      </vt:variant>
      <vt:variant>
        <vt:lpwstr>Srv_79SystemCenterEssentials07</vt:lpwstr>
      </vt:variant>
      <vt:variant>
        <vt:i4>393279</vt:i4>
      </vt:variant>
      <vt:variant>
        <vt:i4>402</vt:i4>
      </vt:variant>
      <vt:variant>
        <vt:i4>0</vt:i4>
      </vt:variant>
      <vt:variant>
        <vt:i4>5</vt:i4>
      </vt:variant>
      <vt:variant>
        <vt:lpwstr/>
      </vt:variant>
      <vt:variant>
        <vt:lpwstr>Srv_94SystemsCenterDataProEtal</vt:lpwstr>
      </vt:variant>
      <vt:variant>
        <vt:i4>3670026</vt:i4>
      </vt:variant>
      <vt:variant>
        <vt:i4>399</vt:i4>
      </vt:variant>
      <vt:variant>
        <vt:i4>0</vt:i4>
      </vt:variant>
      <vt:variant>
        <vt:i4>5</vt:i4>
      </vt:variant>
      <vt:variant>
        <vt:lpwstr/>
      </vt:variant>
      <vt:variant>
        <vt:lpwstr>Srv_76SysCtrConfigMgr07R2</vt:lpwstr>
      </vt:variant>
      <vt:variant>
        <vt:i4>2031664</vt:i4>
      </vt:variant>
      <vt:variant>
        <vt:i4>396</vt:i4>
      </vt:variant>
      <vt:variant>
        <vt:i4>0</vt:i4>
      </vt:variant>
      <vt:variant>
        <vt:i4>5</vt:i4>
      </vt:variant>
      <vt:variant>
        <vt:lpwstr/>
      </vt:variant>
      <vt:variant>
        <vt:lpwstr>Srv_91SQLServer2012StandardCore</vt:lpwstr>
      </vt:variant>
      <vt:variant>
        <vt:i4>983099</vt:i4>
      </vt:variant>
      <vt:variant>
        <vt:i4>393</vt:i4>
      </vt:variant>
      <vt:variant>
        <vt:i4>0</vt:i4>
      </vt:variant>
      <vt:variant>
        <vt:i4>5</vt:i4>
      </vt:variant>
      <vt:variant>
        <vt:lpwstr/>
      </vt:variant>
      <vt:variant>
        <vt:lpwstr>Srv_90SQLServer2012Standard</vt:lpwstr>
      </vt:variant>
      <vt:variant>
        <vt:i4>7405657</vt:i4>
      </vt:variant>
      <vt:variant>
        <vt:i4>390</vt:i4>
      </vt:variant>
      <vt:variant>
        <vt:i4>0</vt:i4>
      </vt:variant>
      <vt:variant>
        <vt:i4>5</vt:i4>
      </vt:variant>
      <vt:variant>
        <vt:lpwstr/>
      </vt:variant>
      <vt:variant>
        <vt:lpwstr>Srv_89SQLServer2012EnterpriseCore</vt:lpwstr>
      </vt:variant>
      <vt:variant>
        <vt:i4>6357075</vt:i4>
      </vt:variant>
      <vt:variant>
        <vt:i4>387</vt:i4>
      </vt:variant>
      <vt:variant>
        <vt:i4>0</vt:i4>
      </vt:variant>
      <vt:variant>
        <vt:i4>5</vt:i4>
      </vt:variant>
      <vt:variant>
        <vt:lpwstr/>
      </vt:variant>
      <vt:variant>
        <vt:lpwstr>Srv_88SQLServer2012Enterprise</vt:lpwstr>
      </vt:variant>
      <vt:variant>
        <vt:i4>7340107</vt:i4>
      </vt:variant>
      <vt:variant>
        <vt:i4>384</vt:i4>
      </vt:variant>
      <vt:variant>
        <vt:i4>0</vt:i4>
      </vt:variant>
      <vt:variant>
        <vt:i4>5</vt:i4>
      </vt:variant>
      <vt:variant>
        <vt:lpwstr/>
      </vt:variant>
      <vt:variant>
        <vt:lpwstr>Srv_87SQLServer2012Developer</vt:lpwstr>
      </vt:variant>
      <vt:variant>
        <vt:i4>7012440</vt:i4>
      </vt:variant>
      <vt:variant>
        <vt:i4>381</vt:i4>
      </vt:variant>
      <vt:variant>
        <vt:i4>0</vt:i4>
      </vt:variant>
      <vt:variant>
        <vt:i4>5</vt:i4>
      </vt:variant>
      <vt:variant>
        <vt:lpwstr/>
      </vt:variant>
      <vt:variant>
        <vt:lpwstr>Srv_85SQL2008R2Workgroup5ClientAddon</vt:lpwstr>
      </vt:variant>
      <vt:variant>
        <vt:i4>7012440</vt:i4>
      </vt:variant>
      <vt:variant>
        <vt:i4>378</vt:i4>
      </vt:variant>
      <vt:variant>
        <vt:i4>0</vt:i4>
      </vt:variant>
      <vt:variant>
        <vt:i4>5</vt:i4>
      </vt:variant>
      <vt:variant>
        <vt:lpwstr/>
      </vt:variant>
      <vt:variant>
        <vt:lpwstr>Srv_85SQL2008R2Workgroup5ClientAddon</vt:lpwstr>
      </vt:variant>
      <vt:variant>
        <vt:i4>4980860</vt:i4>
      </vt:variant>
      <vt:variant>
        <vt:i4>375</vt:i4>
      </vt:variant>
      <vt:variant>
        <vt:i4>0</vt:i4>
      </vt:variant>
      <vt:variant>
        <vt:i4>5</vt:i4>
      </vt:variant>
      <vt:variant>
        <vt:lpwstr/>
      </vt:variant>
      <vt:variant>
        <vt:lpwstr>_85_84_SQL</vt:lpwstr>
      </vt:variant>
      <vt:variant>
        <vt:i4>1835106</vt:i4>
      </vt:variant>
      <vt:variant>
        <vt:i4>372</vt:i4>
      </vt:variant>
      <vt:variant>
        <vt:i4>0</vt:i4>
      </vt:variant>
      <vt:variant>
        <vt:i4>5</vt:i4>
      </vt:variant>
      <vt:variant>
        <vt:lpwstr/>
      </vt:variant>
      <vt:variant>
        <vt:lpwstr>Srv_84SQL2008R2Webproc</vt:lpwstr>
      </vt:variant>
      <vt:variant>
        <vt:i4>524411</vt:i4>
      </vt:variant>
      <vt:variant>
        <vt:i4>369</vt:i4>
      </vt:variant>
      <vt:variant>
        <vt:i4>0</vt:i4>
      </vt:variant>
      <vt:variant>
        <vt:i4>5</vt:i4>
      </vt:variant>
      <vt:variant>
        <vt:lpwstr/>
      </vt:variant>
      <vt:variant>
        <vt:lpwstr>Srv_83SQL2008R2Smallbiz</vt:lpwstr>
      </vt:variant>
      <vt:variant>
        <vt:i4>7798859</vt:i4>
      </vt:variant>
      <vt:variant>
        <vt:i4>366</vt:i4>
      </vt:variant>
      <vt:variant>
        <vt:i4>0</vt:i4>
      </vt:variant>
      <vt:variant>
        <vt:i4>5</vt:i4>
      </vt:variant>
      <vt:variant>
        <vt:lpwstr/>
      </vt:variant>
      <vt:variant>
        <vt:lpwstr>Srv_82SQL2008Paralleldata</vt:lpwstr>
      </vt:variant>
      <vt:variant>
        <vt:i4>327790</vt:i4>
      </vt:variant>
      <vt:variant>
        <vt:i4>363</vt:i4>
      </vt:variant>
      <vt:variant>
        <vt:i4>0</vt:i4>
      </vt:variant>
      <vt:variant>
        <vt:i4>5</vt:i4>
      </vt:variant>
      <vt:variant>
        <vt:lpwstr/>
      </vt:variant>
      <vt:variant>
        <vt:lpwstr>Srv_81SQLSvr08R2DataCenter</vt:lpwstr>
      </vt:variant>
      <vt:variant>
        <vt:i4>7995484</vt:i4>
      </vt:variant>
      <vt:variant>
        <vt:i4>360</vt:i4>
      </vt:variant>
      <vt:variant>
        <vt:i4>0</vt:i4>
      </vt:variant>
      <vt:variant>
        <vt:i4>5</vt:i4>
      </vt:variant>
      <vt:variant>
        <vt:lpwstr/>
      </vt:variant>
      <vt:variant>
        <vt:lpwstr>_69_SharePoint_Server</vt:lpwstr>
      </vt:variant>
      <vt:variant>
        <vt:i4>7536713</vt:i4>
      </vt:variant>
      <vt:variant>
        <vt:i4>357</vt:i4>
      </vt:variant>
      <vt:variant>
        <vt:i4>0</vt:i4>
      </vt:variant>
      <vt:variant>
        <vt:i4>5</vt:i4>
      </vt:variant>
      <vt:variant>
        <vt:lpwstr/>
      </vt:variant>
      <vt:variant>
        <vt:lpwstr>_68_SharePoint_Online</vt:lpwstr>
      </vt:variant>
      <vt:variant>
        <vt:i4>917560</vt:i4>
      </vt:variant>
      <vt:variant>
        <vt:i4>354</vt:i4>
      </vt:variant>
      <vt:variant>
        <vt:i4>0</vt:i4>
      </vt:variant>
      <vt:variant>
        <vt:i4>5</vt:i4>
      </vt:variant>
      <vt:variant>
        <vt:lpwstr/>
      </vt:variant>
      <vt:variant>
        <vt:lpwstr>Srv_74SharepointOnlinePlan1</vt:lpwstr>
      </vt:variant>
      <vt:variant>
        <vt:i4>5505133</vt:i4>
      </vt:variant>
      <vt:variant>
        <vt:i4>351</vt:i4>
      </vt:variant>
      <vt:variant>
        <vt:i4>0</vt:i4>
      </vt:variant>
      <vt:variant>
        <vt:i4>5</vt:i4>
      </vt:variant>
      <vt:variant>
        <vt:lpwstr/>
      </vt:variant>
      <vt:variant>
        <vt:lpwstr>Srv_74Office365PlanK1K2</vt:lpwstr>
      </vt:variant>
      <vt:variant>
        <vt:i4>5505133</vt:i4>
      </vt:variant>
      <vt:variant>
        <vt:i4>348</vt:i4>
      </vt:variant>
      <vt:variant>
        <vt:i4>0</vt:i4>
      </vt:variant>
      <vt:variant>
        <vt:i4>5</vt:i4>
      </vt:variant>
      <vt:variant>
        <vt:lpwstr/>
      </vt:variant>
      <vt:variant>
        <vt:lpwstr>Srv_74Office365PlanK1K2</vt:lpwstr>
      </vt:variant>
      <vt:variant>
        <vt:i4>2555905</vt:i4>
      </vt:variant>
      <vt:variant>
        <vt:i4>345</vt:i4>
      </vt:variant>
      <vt:variant>
        <vt:i4>0</vt:i4>
      </vt:variant>
      <vt:variant>
        <vt:i4>5</vt:i4>
      </vt:variant>
      <vt:variant>
        <vt:lpwstr/>
      </vt:variant>
      <vt:variant>
        <vt:lpwstr>Srv_73Office365PlanG2toG4</vt:lpwstr>
      </vt:variant>
      <vt:variant>
        <vt:i4>3407961</vt:i4>
      </vt:variant>
      <vt:variant>
        <vt:i4>342</vt:i4>
      </vt:variant>
      <vt:variant>
        <vt:i4>0</vt:i4>
      </vt:variant>
      <vt:variant>
        <vt:i4>5</vt:i4>
      </vt:variant>
      <vt:variant>
        <vt:lpwstr/>
      </vt:variant>
      <vt:variant>
        <vt:lpwstr>_7_Office_365</vt:lpwstr>
      </vt:variant>
      <vt:variant>
        <vt:i4>3473458</vt:i4>
      </vt:variant>
      <vt:variant>
        <vt:i4>339</vt:i4>
      </vt:variant>
      <vt:variant>
        <vt:i4>0</vt:i4>
      </vt:variant>
      <vt:variant>
        <vt:i4>5</vt:i4>
      </vt:variant>
      <vt:variant>
        <vt:lpwstr/>
      </vt:variant>
      <vt:variant>
        <vt:lpwstr>_71_Office_365_1</vt:lpwstr>
      </vt:variant>
      <vt:variant>
        <vt:i4>3473497</vt:i4>
      </vt:variant>
      <vt:variant>
        <vt:i4>336</vt:i4>
      </vt:variant>
      <vt:variant>
        <vt:i4>0</vt:i4>
      </vt:variant>
      <vt:variant>
        <vt:i4>5</vt:i4>
      </vt:variant>
      <vt:variant>
        <vt:lpwstr/>
      </vt:variant>
      <vt:variant>
        <vt:lpwstr>_6_Office_365</vt:lpwstr>
      </vt:variant>
      <vt:variant>
        <vt:i4>3473497</vt:i4>
      </vt:variant>
      <vt:variant>
        <vt:i4>333</vt:i4>
      </vt:variant>
      <vt:variant>
        <vt:i4>0</vt:i4>
      </vt:variant>
      <vt:variant>
        <vt:i4>5</vt:i4>
      </vt:variant>
      <vt:variant>
        <vt:lpwstr/>
      </vt:variant>
      <vt:variant>
        <vt:lpwstr>_6_Office_365</vt:lpwstr>
      </vt:variant>
      <vt:variant>
        <vt:i4>3473497</vt:i4>
      </vt:variant>
      <vt:variant>
        <vt:i4>330</vt:i4>
      </vt:variant>
      <vt:variant>
        <vt:i4>0</vt:i4>
      </vt:variant>
      <vt:variant>
        <vt:i4>5</vt:i4>
      </vt:variant>
      <vt:variant>
        <vt:lpwstr/>
      </vt:variant>
      <vt:variant>
        <vt:lpwstr>_6_Office_365</vt:lpwstr>
      </vt:variant>
      <vt:variant>
        <vt:i4>3801113</vt:i4>
      </vt:variant>
      <vt:variant>
        <vt:i4>327</vt:i4>
      </vt:variant>
      <vt:variant>
        <vt:i4>0</vt:i4>
      </vt:variant>
      <vt:variant>
        <vt:i4>5</vt:i4>
      </vt:variant>
      <vt:variant>
        <vt:lpwstr/>
      </vt:variant>
      <vt:variant>
        <vt:lpwstr>_68_Microsoft_Dynamics</vt:lpwstr>
      </vt:variant>
      <vt:variant>
        <vt:i4>3801113</vt:i4>
      </vt:variant>
      <vt:variant>
        <vt:i4>324</vt:i4>
      </vt:variant>
      <vt:variant>
        <vt:i4>0</vt:i4>
      </vt:variant>
      <vt:variant>
        <vt:i4>5</vt:i4>
      </vt:variant>
      <vt:variant>
        <vt:lpwstr/>
      </vt:variant>
      <vt:variant>
        <vt:lpwstr>_68_Microsoft_Dynamics</vt:lpwstr>
      </vt:variant>
      <vt:variant>
        <vt:i4>3801113</vt:i4>
      </vt:variant>
      <vt:variant>
        <vt:i4>321</vt:i4>
      </vt:variant>
      <vt:variant>
        <vt:i4>0</vt:i4>
      </vt:variant>
      <vt:variant>
        <vt:i4>5</vt:i4>
      </vt:variant>
      <vt:variant>
        <vt:lpwstr/>
      </vt:variant>
      <vt:variant>
        <vt:lpwstr>_68_Microsoft_Dynamics</vt:lpwstr>
      </vt:variant>
      <vt:variant>
        <vt:i4>3801113</vt:i4>
      </vt:variant>
      <vt:variant>
        <vt:i4>318</vt:i4>
      </vt:variant>
      <vt:variant>
        <vt:i4>0</vt:i4>
      </vt:variant>
      <vt:variant>
        <vt:i4>5</vt:i4>
      </vt:variant>
      <vt:variant>
        <vt:lpwstr/>
      </vt:variant>
      <vt:variant>
        <vt:lpwstr>_68_Microsoft_Dynamics</vt:lpwstr>
      </vt:variant>
      <vt:variant>
        <vt:i4>3801113</vt:i4>
      </vt:variant>
      <vt:variant>
        <vt:i4>315</vt:i4>
      </vt:variant>
      <vt:variant>
        <vt:i4>0</vt:i4>
      </vt:variant>
      <vt:variant>
        <vt:i4>5</vt:i4>
      </vt:variant>
      <vt:variant>
        <vt:lpwstr/>
      </vt:variant>
      <vt:variant>
        <vt:lpwstr>_68_Microsoft_Dynamics</vt:lpwstr>
      </vt:variant>
      <vt:variant>
        <vt:i4>3801113</vt:i4>
      </vt:variant>
      <vt:variant>
        <vt:i4>312</vt:i4>
      </vt:variant>
      <vt:variant>
        <vt:i4>0</vt:i4>
      </vt:variant>
      <vt:variant>
        <vt:i4>5</vt:i4>
      </vt:variant>
      <vt:variant>
        <vt:lpwstr/>
      </vt:variant>
      <vt:variant>
        <vt:lpwstr>_68_Microsoft_Dynamics</vt:lpwstr>
      </vt:variant>
      <vt:variant>
        <vt:i4>3801113</vt:i4>
      </vt:variant>
      <vt:variant>
        <vt:i4>309</vt:i4>
      </vt:variant>
      <vt:variant>
        <vt:i4>0</vt:i4>
      </vt:variant>
      <vt:variant>
        <vt:i4>5</vt:i4>
      </vt:variant>
      <vt:variant>
        <vt:lpwstr/>
      </vt:variant>
      <vt:variant>
        <vt:lpwstr>_68_Microsoft_Dynamics</vt:lpwstr>
      </vt:variant>
      <vt:variant>
        <vt:i4>3801113</vt:i4>
      </vt:variant>
      <vt:variant>
        <vt:i4>306</vt:i4>
      </vt:variant>
      <vt:variant>
        <vt:i4>0</vt:i4>
      </vt:variant>
      <vt:variant>
        <vt:i4>5</vt:i4>
      </vt:variant>
      <vt:variant>
        <vt:lpwstr/>
      </vt:variant>
      <vt:variant>
        <vt:lpwstr>_68_Microsoft_Dynamics</vt:lpwstr>
      </vt:variant>
      <vt:variant>
        <vt:i4>2031674</vt:i4>
      </vt:variant>
      <vt:variant>
        <vt:i4>303</vt:i4>
      </vt:variant>
      <vt:variant>
        <vt:i4>0</vt:i4>
      </vt:variant>
      <vt:variant>
        <vt:i4>5</vt:i4>
      </vt:variant>
      <vt:variant>
        <vt:lpwstr/>
      </vt:variant>
      <vt:variant>
        <vt:lpwstr>Srv_67MicrosoftDynamicsCRM2011</vt:lpwstr>
      </vt:variant>
      <vt:variant>
        <vt:i4>2031674</vt:i4>
      </vt:variant>
      <vt:variant>
        <vt:i4>300</vt:i4>
      </vt:variant>
      <vt:variant>
        <vt:i4>0</vt:i4>
      </vt:variant>
      <vt:variant>
        <vt:i4>5</vt:i4>
      </vt:variant>
      <vt:variant>
        <vt:lpwstr/>
      </vt:variant>
      <vt:variant>
        <vt:lpwstr>Srv_67MicrosoftDynamicsCRM2011</vt:lpwstr>
      </vt:variant>
      <vt:variant>
        <vt:i4>2031674</vt:i4>
      </vt:variant>
      <vt:variant>
        <vt:i4>297</vt:i4>
      </vt:variant>
      <vt:variant>
        <vt:i4>0</vt:i4>
      </vt:variant>
      <vt:variant>
        <vt:i4>5</vt:i4>
      </vt:variant>
      <vt:variant>
        <vt:lpwstr/>
      </vt:variant>
      <vt:variant>
        <vt:lpwstr>Srv_67MicrosoftDynamicsCRM2011</vt:lpwstr>
      </vt:variant>
      <vt:variant>
        <vt:i4>2031674</vt:i4>
      </vt:variant>
      <vt:variant>
        <vt:i4>294</vt:i4>
      </vt:variant>
      <vt:variant>
        <vt:i4>0</vt:i4>
      </vt:variant>
      <vt:variant>
        <vt:i4>5</vt:i4>
      </vt:variant>
      <vt:variant>
        <vt:lpwstr/>
      </vt:variant>
      <vt:variant>
        <vt:lpwstr>Srv_67MicrosoftDynamicsCRM2011</vt:lpwstr>
      </vt:variant>
      <vt:variant>
        <vt:i4>2031674</vt:i4>
      </vt:variant>
      <vt:variant>
        <vt:i4>291</vt:i4>
      </vt:variant>
      <vt:variant>
        <vt:i4>0</vt:i4>
      </vt:variant>
      <vt:variant>
        <vt:i4>5</vt:i4>
      </vt:variant>
      <vt:variant>
        <vt:lpwstr/>
      </vt:variant>
      <vt:variant>
        <vt:lpwstr>Srv_67MicrosoftDynamicsCRM2011</vt:lpwstr>
      </vt:variant>
      <vt:variant>
        <vt:i4>2031674</vt:i4>
      </vt:variant>
      <vt:variant>
        <vt:i4>288</vt:i4>
      </vt:variant>
      <vt:variant>
        <vt:i4>0</vt:i4>
      </vt:variant>
      <vt:variant>
        <vt:i4>5</vt:i4>
      </vt:variant>
      <vt:variant>
        <vt:lpwstr/>
      </vt:variant>
      <vt:variant>
        <vt:lpwstr>Srv_67MicrosoftDynamicsCRM2011</vt:lpwstr>
      </vt:variant>
      <vt:variant>
        <vt:i4>2031674</vt:i4>
      </vt:variant>
      <vt:variant>
        <vt:i4>285</vt:i4>
      </vt:variant>
      <vt:variant>
        <vt:i4>0</vt:i4>
      </vt:variant>
      <vt:variant>
        <vt:i4>5</vt:i4>
      </vt:variant>
      <vt:variant>
        <vt:lpwstr/>
      </vt:variant>
      <vt:variant>
        <vt:lpwstr>Srv_67MicrosoftDynamicsCRM2011</vt:lpwstr>
      </vt:variant>
      <vt:variant>
        <vt:i4>2031674</vt:i4>
      </vt:variant>
      <vt:variant>
        <vt:i4>282</vt:i4>
      </vt:variant>
      <vt:variant>
        <vt:i4>0</vt:i4>
      </vt:variant>
      <vt:variant>
        <vt:i4>5</vt:i4>
      </vt:variant>
      <vt:variant>
        <vt:lpwstr/>
      </vt:variant>
      <vt:variant>
        <vt:lpwstr>Srv_67MicrosoftDynamicsCRM2011</vt:lpwstr>
      </vt:variant>
      <vt:variant>
        <vt:i4>1507363</vt:i4>
      </vt:variant>
      <vt:variant>
        <vt:i4>279</vt:i4>
      </vt:variant>
      <vt:variant>
        <vt:i4>0</vt:i4>
      </vt:variant>
      <vt:variant>
        <vt:i4>5</vt:i4>
      </vt:variant>
      <vt:variant>
        <vt:lpwstr/>
      </vt:variant>
      <vt:variant>
        <vt:lpwstr>_62_Lync_Server</vt:lpwstr>
      </vt:variant>
      <vt:variant>
        <vt:i4>6750226</vt:i4>
      </vt:variant>
      <vt:variant>
        <vt:i4>276</vt:i4>
      </vt:variant>
      <vt:variant>
        <vt:i4>0</vt:i4>
      </vt:variant>
      <vt:variant>
        <vt:i4>5</vt:i4>
      </vt:variant>
      <vt:variant>
        <vt:lpwstr/>
      </vt:variant>
      <vt:variant>
        <vt:lpwstr>Srv_65LyncOnlinePlan1and2</vt:lpwstr>
      </vt:variant>
      <vt:variant>
        <vt:i4>6750226</vt:i4>
      </vt:variant>
      <vt:variant>
        <vt:i4>273</vt:i4>
      </vt:variant>
      <vt:variant>
        <vt:i4>0</vt:i4>
      </vt:variant>
      <vt:variant>
        <vt:i4>5</vt:i4>
      </vt:variant>
      <vt:variant>
        <vt:lpwstr/>
      </vt:variant>
      <vt:variant>
        <vt:lpwstr>Srv_65LyncOnlinePlan1and2</vt:lpwstr>
      </vt:variant>
      <vt:variant>
        <vt:i4>6750226</vt:i4>
      </vt:variant>
      <vt:variant>
        <vt:i4>270</vt:i4>
      </vt:variant>
      <vt:variant>
        <vt:i4>0</vt:i4>
      </vt:variant>
      <vt:variant>
        <vt:i4>5</vt:i4>
      </vt:variant>
      <vt:variant>
        <vt:lpwstr/>
      </vt:variant>
      <vt:variant>
        <vt:lpwstr>Srv_65LyncOnlinePlan1and2</vt:lpwstr>
      </vt:variant>
      <vt:variant>
        <vt:i4>6750226</vt:i4>
      </vt:variant>
      <vt:variant>
        <vt:i4>267</vt:i4>
      </vt:variant>
      <vt:variant>
        <vt:i4>0</vt:i4>
      </vt:variant>
      <vt:variant>
        <vt:i4>5</vt:i4>
      </vt:variant>
      <vt:variant>
        <vt:lpwstr/>
      </vt:variant>
      <vt:variant>
        <vt:lpwstr>Srv_65LyncOnlinePlan1and2</vt:lpwstr>
      </vt:variant>
      <vt:variant>
        <vt:i4>2031721</vt:i4>
      </vt:variant>
      <vt:variant>
        <vt:i4>264</vt:i4>
      </vt:variant>
      <vt:variant>
        <vt:i4>0</vt:i4>
      </vt:variant>
      <vt:variant>
        <vt:i4>5</vt:i4>
      </vt:variant>
      <vt:variant>
        <vt:lpwstr/>
      </vt:variant>
      <vt:variant>
        <vt:lpwstr>Srv_56LearningSolMCP1ExamVouch</vt:lpwstr>
      </vt:variant>
      <vt:variant>
        <vt:i4>852009</vt:i4>
      </vt:variant>
      <vt:variant>
        <vt:i4>261</vt:i4>
      </vt:variant>
      <vt:variant>
        <vt:i4>0</vt:i4>
      </vt:variant>
      <vt:variant>
        <vt:i4>5</vt:i4>
      </vt:variant>
      <vt:variant>
        <vt:lpwstr/>
      </vt:variant>
      <vt:variant>
        <vt:lpwstr>Srv_54HighPerfComputingPack</vt:lpwstr>
      </vt:variant>
      <vt:variant>
        <vt:i4>852009</vt:i4>
      </vt:variant>
      <vt:variant>
        <vt:i4>258</vt:i4>
      </vt:variant>
      <vt:variant>
        <vt:i4>0</vt:i4>
      </vt:variant>
      <vt:variant>
        <vt:i4>5</vt:i4>
      </vt:variant>
      <vt:variant>
        <vt:lpwstr/>
      </vt:variant>
      <vt:variant>
        <vt:lpwstr>Srv_54HighPerfComputingPack</vt:lpwstr>
      </vt:variant>
      <vt:variant>
        <vt:i4>6291542</vt:i4>
      </vt:variant>
      <vt:variant>
        <vt:i4>255</vt:i4>
      </vt:variant>
      <vt:variant>
        <vt:i4>0</vt:i4>
      </vt:variant>
      <vt:variant>
        <vt:i4>5</vt:i4>
      </vt:variant>
      <vt:variant>
        <vt:lpwstr/>
      </vt:variant>
      <vt:variant>
        <vt:lpwstr>Srv_52ForefrontUnifiedAccessGtwy2010</vt:lpwstr>
      </vt:variant>
      <vt:variant>
        <vt:i4>6291542</vt:i4>
      </vt:variant>
      <vt:variant>
        <vt:i4>252</vt:i4>
      </vt:variant>
      <vt:variant>
        <vt:i4>0</vt:i4>
      </vt:variant>
      <vt:variant>
        <vt:i4>5</vt:i4>
      </vt:variant>
      <vt:variant>
        <vt:lpwstr/>
      </vt:variant>
      <vt:variant>
        <vt:lpwstr>Srv_52ForefrontUnifiedAccessGtwy2010</vt:lpwstr>
      </vt:variant>
      <vt:variant>
        <vt:i4>6553686</vt:i4>
      </vt:variant>
      <vt:variant>
        <vt:i4>249</vt:i4>
      </vt:variant>
      <vt:variant>
        <vt:i4>0</vt:i4>
      </vt:variant>
      <vt:variant>
        <vt:i4>5</vt:i4>
      </vt:variant>
      <vt:variant>
        <vt:lpwstr/>
      </vt:variant>
      <vt:variant>
        <vt:lpwstr>Srv_56ForefrontUnifiedAccessGtwy2010</vt:lpwstr>
      </vt:variant>
      <vt:variant>
        <vt:i4>6291542</vt:i4>
      </vt:variant>
      <vt:variant>
        <vt:i4>246</vt:i4>
      </vt:variant>
      <vt:variant>
        <vt:i4>0</vt:i4>
      </vt:variant>
      <vt:variant>
        <vt:i4>5</vt:i4>
      </vt:variant>
      <vt:variant>
        <vt:lpwstr/>
      </vt:variant>
      <vt:variant>
        <vt:lpwstr>Srv_52ForefrontUnifiedAccessGtwy2010</vt:lpwstr>
      </vt:variant>
      <vt:variant>
        <vt:i4>5898342</vt:i4>
      </vt:variant>
      <vt:variant>
        <vt:i4>243</vt:i4>
      </vt:variant>
      <vt:variant>
        <vt:i4>0</vt:i4>
      </vt:variant>
      <vt:variant>
        <vt:i4>5</vt:i4>
      </vt:variant>
      <vt:variant>
        <vt:lpwstr/>
      </vt:variant>
      <vt:variant>
        <vt:lpwstr>_57_Forefront_Threat</vt:lpwstr>
      </vt:variant>
      <vt:variant>
        <vt:i4>4259939</vt:i4>
      </vt:variant>
      <vt:variant>
        <vt:i4>240</vt:i4>
      </vt:variant>
      <vt:variant>
        <vt:i4>0</vt:i4>
      </vt:variant>
      <vt:variant>
        <vt:i4>5</vt:i4>
      </vt:variant>
      <vt:variant>
        <vt:lpwstr/>
      </vt:variant>
      <vt:variant>
        <vt:lpwstr>_54_Forefront_Protection</vt:lpwstr>
      </vt:variant>
      <vt:variant>
        <vt:i4>4259939</vt:i4>
      </vt:variant>
      <vt:variant>
        <vt:i4>237</vt:i4>
      </vt:variant>
      <vt:variant>
        <vt:i4>0</vt:i4>
      </vt:variant>
      <vt:variant>
        <vt:i4>5</vt:i4>
      </vt:variant>
      <vt:variant>
        <vt:lpwstr/>
      </vt:variant>
      <vt:variant>
        <vt:lpwstr>_54_Forefront_Protection</vt:lpwstr>
      </vt:variant>
      <vt:variant>
        <vt:i4>1376317</vt:i4>
      </vt:variant>
      <vt:variant>
        <vt:i4>234</vt:i4>
      </vt:variant>
      <vt:variant>
        <vt:i4>0</vt:i4>
      </vt:variant>
      <vt:variant>
        <vt:i4>5</vt:i4>
      </vt:variant>
      <vt:variant>
        <vt:lpwstr/>
      </vt:variant>
      <vt:variant>
        <vt:lpwstr>Srv_49ForefrontSecfoOffComm</vt:lpwstr>
      </vt:variant>
      <vt:variant>
        <vt:i4>1900603</vt:i4>
      </vt:variant>
      <vt:variant>
        <vt:i4>231</vt:i4>
      </vt:variant>
      <vt:variant>
        <vt:i4>0</vt:i4>
      </vt:variant>
      <vt:variant>
        <vt:i4>5</vt:i4>
      </vt:variant>
      <vt:variant>
        <vt:lpwstr/>
      </vt:variant>
      <vt:variant>
        <vt:lpwstr>Srv_48ForefrontProtectionSuite</vt:lpwstr>
      </vt:variant>
      <vt:variant>
        <vt:i4>4259939</vt:i4>
      </vt:variant>
      <vt:variant>
        <vt:i4>228</vt:i4>
      </vt:variant>
      <vt:variant>
        <vt:i4>0</vt:i4>
      </vt:variant>
      <vt:variant>
        <vt:i4>5</vt:i4>
      </vt:variant>
      <vt:variant>
        <vt:lpwstr/>
      </vt:variant>
      <vt:variant>
        <vt:lpwstr>_54_Forefront_Protection</vt:lpwstr>
      </vt:variant>
      <vt:variant>
        <vt:i4>1441828</vt:i4>
      </vt:variant>
      <vt:variant>
        <vt:i4>225</vt:i4>
      </vt:variant>
      <vt:variant>
        <vt:i4>0</vt:i4>
      </vt:variant>
      <vt:variant>
        <vt:i4>5</vt:i4>
      </vt:variant>
      <vt:variant>
        <vt:lpwstr/>
      </vt:variant>
      <vt:variant>
        <vt:lpwstr>Srv_46ForefrontOnlineProforExch</vt:lpwstr>
      </vt:variant>
      <vt:variant>
        <vt:i4>7274575</vt:i4>
      </vt:variant>
      <vt:variant>
        <vt:i4>222</vt:i4>
      </vt:variant>
      <vt:variant>
        <vt:i4>0</vt:i4>
      </vt:variant>
      <vt:variant>
        <vt:i4>5</vt:i4>
      </vt:variant>
      <vt:variant>
        <vt:lpwstr/>
      </vt:variant>
      <vt:variant>
        <vt:lpwstr>Srv_54ForefrontIDMgrWinLiveEd</vt:lpwstr>
      </vt:variant>
      <vt:variant>
        <vt:i4>7667800</vt:i4>
      </vt:variant>
      <vt:variant>
        <vt:i4>219</vt:i4>
      </vt:variant>
      <vt:variant>
        <vt:i4>0</vt:i4>
      </vt:variant>
      <vt:variant>
        <vt:i4>5</vt:i4>
      </vt:variant>
      <vt:variant>
        <vt:lpwstr/>
      </vt:variant>
      <vt:variant>
        <vt:lpwstr>Srv_48ForefrontIdMgr2010</vt:lpwstr>
      </vt:variant>
      <vt:variant>
        <vt:i4>7667800</vt:i4>
      </vt:variant>
      <vt:variant>
        <vt:i4>216</vt:i4>
      </vt:variant>
      <vt:variant>
        <vt:i4>0</vt:i4>
      </vt:variant>
      <vt:variant>
        <vt:i4>5</vt:i4>
      </vt:variant>
      <vt:variant>
        <vt:lpwstr/>
      </vt:variant>
      <vt:variant>
        <vt:lpwstr>Srv_48ForefrontIdMgr2010</vt:lpwstr>
      </vt:variant>
      <vt:variant>
        <vt:i4>7667800</vt:i4>
      </vt:variant>
      <vt:variant>
        <vt:i4>213</vt:i4>
      </vt:variant>
      <vt:variant>
        <vt:i4>0</vt:i4>
      </vt:variant>
      <vt:variant>
        <vt:i4>5</vt:i4>
      </vt:variant>
      <vt:variant>
        <vt:lpwstr/>
      </vt:variant>
      <vt:variant>
        <vt:lpwstr>Srv_48ForefrontIdMgr2010</vt:lpwstr>
      </vt:variant>
      <vt:variant>
        <vt:i4>7274585</vt:i4>
      </vt:variant>
      <vt:variant>
        <vt:i4>210</vt:i4>
      </vt:variant>
      <vt:variant>
        <vt:i4>0</vt:i4>
      </vt:variant>
      <vt:variant>
        <vt:i4>5</vt:i4>
      </vt:variant>
      <vt:variant>
        <vt:lpwstr/>
      </vt:variant>
      <vt:variant>
        <vt:lpwstr>Srv_51ForfrontEndpointProtection</vt:lpwstr>
      </vt:variant>
      <vt:variant>
        <vt:i4>1376291</vt:i4>
      </vt:variant>
      <vt:variant>
        <vt:i4>207</vt:i4>
      </vt:variant>
      <vt:variant>
        <vt:i4>0</vt:i4>
      </vt:variant>
      <vt:variant>
        <vt:i4>5</vt:i4>
      </vt:variant>
      <vt:variant>
        <vt:lpwstr/>
      </vt:variant>
      <vt:variant>
        <vt:lpwstr>_50_Exchange_Server</vt:lpwstr>
      </vt:variant>
      <vt:variant>
        <vt:i4>1310762</vt:i4>
      </vt:variant>
      <vt:variant>
        <vt:i4>204</vt:i4>
      </vt:variant>
      <vt:variant>
        <vt:i4>0</vt:i4>
      </vt:variant>
      <vt:variant>
        <vt:i4>5</vt:i4>
      </vt:variant>
      <vt:variant>
        <vt:lpwstr/>
      </vt:variant>
      <vt:variant>
        <vt:lpwstr>_49_Exchange_Server</vt:lpwstr>
      </vt:variant>
      <vt:variant>
        <vt:i4>1310762</vt:i4>
      </vt:variant>
      <vt:variant>
        <vt:i4>201</vt:i4>
      </vt:variant>
      <vt:variant>
        <vt:i4>0</vt:i4>
      </vt:variant>
      <vt:variant>
        <vt:i4>5</vt:i4>
      </vt:variant>
      <vt:variant>
        <vt:lpwstr/>
      </vt:variant>
      <vt:variant>
        <vt:lpwstr>_49_Exchange_Server</vt:lpwstr>
      </vt:variant>
      <vt:variant>
        <vt:i4>6684748</vt:i4>
      </vt:variant>
      <vt:variant>
        <vt:i4>198</vt:i4>
      </vt:variant>
      <vt:variant>
        <vt:i4>0</vt:i4>
      </vt:variant>
      <vt:variant>
        <vt:i4>5</vt:i4>
      </vt:variant>
      <vt:variant>
        <vt:lpwstr/>
      </vt:variant>
      <vt:variant>
        <vt:lpwstr>Srv_50ExchangeOnlinePlan2</vt:lpwstr>
      </vt:variant>
      <vt:variant>
        <vt:i4>2621527</vt:i4>
      </vt:variant>
      <vt:variant>
        <vt:i4>195</vt:i4>
      </vt:variant>
      <vt:variant>
        <vt:i4>0</vt:i4>
      </vt:variant>
      <vt:variant>
        <vt:i4>5</vt:i4>
      </vt:variant>
      <vt:variant>
        <vt:lpwstr/>
      </vt:variant>
      <vt:variant>
        <vt:lpwstr>Srv_46ExhangeOnlinePlan1</vt:lpwstr>
      </vt:variant>
      <vt:variant>
        <vt:i4>6750284</vt:i4>
      </vt:variant>
      <vt:variant>
        <vt:i4>192</vt:i4>
      </vt:variant>
      <vt:variant>
        <vt:i4>0</vt:i4>
      </vt:variant>
      <vt:variant>
        <vt:i4>5</vt:i4>
      </vt:variant>
      <vt:variant>
        <vt:lpwstr/>
      </vt:variant>
      <vt:variant>
        <vt:lpwstr>Srv_45ExchangeOnDeskWork</vt:lpwstr>
      </vt:variant>
      <vt:variant>
        <vt:i4>7012427</vt:i4>
      </vt:variant>
      <vt:variant>
        <vt:i4>189</vt:i4>
      </vt:variant>
      <vt:variant>
        <vt:i4>0</vt:i4>
      </vt:variant>
      <vt:variant>
        <vt:i4>5</vt:i4>
      </vt:variant>
      <vt:variant>
        <vt:lpwstr/>
      </vt:variant>
      <vt:variant>
        <vt:lpwstr>Srv_39ExchangeOnDeskWork</vt:lpwstr>
      </vt:variant>
      <vt:variant>
        <vt:i4>1703985</vt:i4>
      </vt:variant>
      <vt:variant>
        <vt:i4>186</vt:i4>
      </vt:variant>
      <vt:variant>
        <vt:i4>0</vt:i4>
      </vt:variant>
      <vt:variant>
        <vt:i4>5</vt:i4>
      </vt:variant>
      <vt:variant>
        <vt:lpwstr/>
      </vt:variant>
      <vt:variant>
        <vt:lpwstr>Srv_44ExchHostArchiveandStorage</vt:lpwstr>
      </vt:variant>
      <vt:variant>
        <vt:i4>1703985</vt:i4>
      </vt:variant>
      <vt:variant>
        <vt:i4>183</vt:i4>
      </vt:variant>
      <vt:variant>
        <vt:i4>0</vt:i4>
      </vt:variant>
      <vt:variant>
        <vt:i4>5</vt:i4>
      </vt:variant>
      <vt:variant>
        <vt:lpwstr/>
      </vt:variant>
      <vt:variant>
        <vt:lpwstr>Srv_44ExchHostArchiveandStorage</vt:lpwstr>
      </vt:variant>
      <vt:variant>
        <vt:i4>720958</vt:i4>
      </vt:variant>
      <vt:variant>
        <vt:i4>180</vt:i4>
      </vt:variant>
      <vt:variant>
        <vt:i4>0</vt:i4>
      </vt:variant>
      <vt:variant>
        <vt:i4>5</vt:i4>
      </vt:variant>
      <vt:variant>
        <vt:lpwstr/>
      </vt:variant>
      <vt:variant>
        <vt:lpwstr>Srv_45ExchOnlineArchivingUserSL</vt:lpwstr>
      </vt:variant>
      <vt:variant>
        <vt:i4>7798877</vt:i4>
      </vt:variant>
      <vt:variant>
        <vt:i4>177</vt:i4>
      </vt:variant>
      <vt:variant>
        <vt:i4>0</vt:i4>
      </vt:variant>
      <vt:variant>
        <vt:i4>5</vt:i4>
      </vt:variant>
      <vt:variant>
        <vt:lpwstr/>
      </vt:variant>
      <vt:variant>
        <vt:lpwstr>Srv_43EnterpriseCALSuite</vt:lpwstr>
      </vt:variant>
      <vt:variant>
        <vt:i4>1048623</vt:i4>
      </vt:variant>
      <vt:variant>
        <vt:i4>174</vt:i4>
      </vt:variant>
      <vt:variant>
        <vt:i4>0</vt:i4>
      </vt:variant>
      <vt:variant>
        <vt:i4>5</vt:i4>
      </vt:variant>
      <vt:variant>
        <vt:lpwstr/>
      </vt:variant>
      <vt:variant>
        <vt:lpwstr>Srv_45EntCALBridgeWinIntune</vt:lpwstr>
      </vt:variant>
      <vt:variant>
        <vt:i4>1048623</vt:i4>
      </vt:variant>
      <vt:variant>
        <vt:i4>171</vt:i4>
      </vt:variant>
      <vt:variant>
        <vt:i4>0</vt:i4>
      </vt:variant>
      <vt:variant>
        <vt:i4>5</vt:i4>
      </vt:variant>
      <vt:variant>
        <vt:lpwstr/>
      </vt:variant>
      <vt:variant>
        <vt:lpwstr>Srv_45EntCALBridgeWinIntune</vt:lpwstr>
      </vt:variant>
      <vt:variant>
        <vt:i4>1048623</vt:i4>
      </vt:variant>
      <vt:variant>
        <vt:i4>168</vt:i4>
      </vt:variant>
      <vt:variant>
        <vt:i4>0</vt:i4>
      </vt:variant>
      <vt:variant>
        <vt:i4>5</vt:i4>
      </vt:variant>
      <vt:variant>
        <vt:lpwstr/>
      </vt:variant>
      <vt:variant>
        <vt:lpwstr>Srv_45EntCALBridgeWinIntune</vt:lpwstr>
      </vt:variant>
      <vt:variant>
        <vt:i4>6750278</vt:i4>
      </vt:variant>
      <vt:variant>
        <vt:i4>165</vt:i4>
      </vt:variant>
      <vt:variant>
        <vt:i4>0</vt:i4>
      </vt:variant>
      <vt:variant>
        <vt:i4>5</vt:i4>
      </vt:variant>
      <vt:variant>
        <vt:lpwstr/>
      </vt:variant>
      <vt:variant>
        <vt:lpwstr>_40_Dynamics_CRM</vt:lpwstr>
      </vt:variant>
      <vt:variant>
        <vt:i4>458811</vt:i4>
      </vt:variant>
      <vt:variant>
        <vt:i4>162</vt:i4>
      </vt:variant>
      <vt:variant>
        <vt:i4>0</vt:i4>
      </vt:variant>
      <vt:variant>
        <vt:i4>5</vt:i4>
      </vt:variant>
      <vt:variant>
        <vt:lpwstr/>
      </vt:variant>
      <vt:variant>
        <vt:lpwstr>Srv_37DynamicsCRMOnline</vt:lpwstr>
      </vt:variant>
      <vt:variant>
        <vt:i4>458811</vt:i4>
      </vt:variant>
      <vt:variant>
        <vt:i4>159</vt:i4>
      </vt:variant>
      <vt:variant>
        <vt:i4>0</vt:i4>
      </vt:variant>
      <vt:variant>
        <vt:i4>5</vt:i4>
      </vt:variant>
      <vt:variant>
        <vt:lpwstr/>
      </vt:variant>
      <vt:variant>
        <vt:lpwstr>Srv_37DynamicsCRMOnline</vt:lpwstr>
      </vt:variant>
      <vt:variant>
        <vt:i4>1703987</vt:i4>
      </vt:variant>
      <vt:variant>
        <vt:i4>156</vt:i4>
      </vt:variant>
      <vt:variant>
        <vt:i4>0</vt:i4>
      </vt:variant>
      <vt:variant>
        <vt:i4>5</vt:i4>
      </vt:variant>
      <vt:variant>
        <vt:lpwstr/>
      </vt:variant>
      <vt:variant>
        <vt:lpwstr>Srv_41DataWarehouseConsApp2012</vt:lpwstr>
      </vt:variant>
      <vt:variant>
        <vt:i4>7798865</vt:i4>
      </vt:variant>
      <vt:variant>
        <vt:i4>153</vt:i4>
      </vt:variant>
      <vt:variant>
        <vt:i4>0</vt:i4>
      </vt:variant>
      <vt:variant>
        <vt:i4>5</vt:i4>
      </vt:variant>
      <vt:variant>
        <vt:lpwstr/>
      </vt:variant>
      <vt:variant>
        <vt:lpwstr>Srv_34CoreInfraSvrSuiteDatacenter</vt:lpwstr>
      </vt:variant>
      <vt:variant>
        <vt:i4>7864396</vt:i4>
      </vt:variant>
      <vt:variant>
        <vt:i4>150</vt:i4>
      </vt:variant>
      <vt:variant>
        <vt:i4>0</vt:i4>
      </vt:variant>
      <vt:variant>
        <vt:i4>5</vt:i4>
      </vt:variant>
      <vt:variant>
        <vt:lpwstr/>
      </vt:variant>
      <vt:variant>
        <vt:lpwstr>Srv_36CoreInfraServerSuiteEnt</vt:lpwstr>
      </vt:variant>
      <vt:variant>
        <vt:i4>6357082</vt:i4>
      </vt:variant>
      <vt:variant>
        <vt:i4>147</vt:i4>
      </vt:variant>
      <vt:variant>
        <vt:i4>0</vt:i4>
      </vt:variant>
      <vt:variant>
        <vt:i4>5</vt:i4>
      </vt:variant>
      <vt:variant>
        <vt:lpwstr/>
      </vt:variant>
      <vt:variant>
        <vt:lpwstr>Srv_35CoreInfraServerSuiteStd</vt:lpwstr>
      </vt:variant>
      <vt:variant>
        <vt:i4>852009</vt:i4>
      </vt:variant>
      <vt:variant>
        <vt:i4>144</vt:i4>
      </vt:variant>
      <vt:variant>
        <vt:i4>0</vt:i4>
      </vt:variant>
      <vt:variant>
        <vt:i4>5</vt:i4>
      </vt:variant>
      <vt:variant>
        <vt:lpwstr/>
      </vt:variant>
      <vt:variant>
        <vt:lpwstr>Srv_34CoreCALSuite</vt:lpwstr>
      </vt:variant>
      <vt:variant>
        <vt:i4>7864385</vt:i4>
      </vt:variant>
      <vt:variant>
        <vt:i4>141</vt:i4>
      </vt:variant>
      <vt:variant>
        <vt:i4>0</vt:i4>
      </vt:variant>
      <vt:variant>
        <vt:i4>5</vt:i4>
      </vt:variant>
      <vt:variant>
        <vt:lpwstr/>
      </vt:variant>
      <vt:variant>
        <vt:lpwstr>Srv_35CoreCALBridgeWinIntune</vt:lpwstr>
      </vt:variant>
      <vt:variant>
        <vt:i4>7864385</vt:i4>
      </vt:variant>
      <vt:variant>
        <vt:i4>138</vt:i4>
      </vt:variant>
      <vt:variant>
        <vt:i4>0</vt:i4>
      </vt:variant>
      <vt:variant>
        <vt:i4>5</vt:i4>
      </vt:variant>
      <vt:variant>
        <vt:lpwstr/>
      </vt:variant>
      <vt:variant>
        <vt:lpwstr>Srv_35CoreCALBridgeWinIntune</vt:lpwstr>
      </vt:variant>
      <vt:variant>
        <vt:i4>7864385</vt:i4>
      </vt:variant>
      <vt:variant>
        <vt:i4>135</vt:i4>
      </vt:variant>
      <vt:variant>
        <vt:i4>0</vt:i4>
      </vt:variant>
      <vt:variant>
        <vt:i4>5</vt:i4>
      </vt:variant>
      <vt:variant>
        <vt:lpwstr/>
      </vt:variant>
      <vt:variant>
        <vt:lpwstr>Srv_35CoreCALBridgeWinIntune</vt:lpwstr>
      </vt:variant>
      <vt:variant>
        <vt:i4>393322</vt:i4>
      </vt:variant>
      <vt:variant>
        <vt:i4>132</vt:i4>
      </vt:variant>
      <vt:variant>
        <vt:i4>0</vt:i4>
      </vt:variant>
      <vt:variant>
        <vt:i4>5</vt:i4>
      </vt:variant>
      <vt:variant>
        <vt:lpwstr/>
      </vt:variant>
      <vt:variant>
        <vt:lpwstr>Srv_35BusinessIntellApp2012</vt:lpwstr>
      </vt:variant>
      <vt:variant>
        <vt:i4>1245223</vt:i4>
      </vt:variant>
      <vt:variant>
        <vt:i4>129</vt:i4>
      </vt:variant>
      <vt:variant>
        <vt:i4>0</vt:i4>
      </vt:variant>
      <vt:variant>
        <vt:i4>5</vt:i4>
      </vt:variant>
      <vt:variant>
        <vt:lpwstr/>
      </vt:variant>
      <vt:variant>
        <vt:lpwstr>Srv_28BizTalkSvr2009StandEd</vt:lpwstr>
      </vt:variant>
      <vt:variant>
        <vt:i4>6815808</vt:i4>
      </vt:variant>
      <vt:variant>
        <vt:i4>126</vt:i4>
      </vt:variant>
      <vt:variant>
        <vt:i4>0</vt:i4>
      </vt:variant>
      <vt:variant>
        <vt:i4>5</vt:i4>
      </vt:variant>
      <vt:variant>
        <vt:lpwstr/>
      </vt:variant>
      <vt:variant>
        <vt:lpwstr>Srv_27BizTalkSvr2009EntEd</vt:lpwstr>
      </vt:variant>
      <vt:variant>
        <vt:i4>1835037</vt:i4>
      </vt:variant>
      <vt:variant>
        <vt:i4>123</vt:i4>
      </vt:variant>
      <vt:variant>
        <vt:i4>0</vt:i4>
      </vt:variant>
      <vt:variant>
        <vt:i4>5</vt:i4>
      </vt:variant>
      <vt:variant>
        <vt:lpwstr/>
      </vt:variant>
      <vt:variant>
        <vt:lpwstr>Srv_26_BizTalkServerBranch</vt:lpwstr>
      </vt:variant>
      <vt:variant>
        <vt:i4>65576</vt:i4>
      </vt:variant>
      <vt:variant>
        <vt:i4>120</vt:i4>
      </vt:variant>
      <vt:variant>
        <vt:i4>0</vt:i4>
      </vt:variant>
      <vt:variant>
        <vt:i4>5</vt:i4>
      </vt:variant>
      <vt:variant>
        <vt:lpwstr/>
      </vt:variant>
      <vt:variant>
        <vt:lpwstr>Srv_25BingMapsandAddons</vt:lpwstr>
      </vt:variant>
      <vt:variant>
        <vt:i4>65576</vt:i4>
      </vt:variant>
      <vt:variant>
        <vt:i4>117</vt:i4>
      </vt:variant>
      <vt:variant>
        <vt:i4>0</vt:i4>
      </vt:variant>
      <vt:variant>
        <vt:i4>5</vt:i4>
      </vt:variant>
      <vt:variant>
        <vt:lpwstr/>
      </vt:variant>
      <vt:variant>
        <vt:lpwstr>Srv_25BingMapsandAddons</vt:lpwstr>
      </vt:variant>
      <vt:variant>
        <vt:i4>1245236</vt:i4>
      </vt:variant>
      <vt:variant>
        <vt:i4>114</vt:i4>
      </vt:variant>
      <vt:variant>
        <vt:i4>0</vt:i4>
      </vt:variant>
      <vt:variant>
        <vt:i4>5</vt:i4>
      </vt:variant>
      <vt:variant>
        <vt:lpwstr/>
      </vt:variant>
      <vt:variant>
        <vt:lpwstr>Srv_27BingMapsSvrandContentPack</vt:lpwstr>
      </vt:variant>
      <vt:variant>
        <vt:i4>1245236</vt:i4>
      </vt:variant>
      <vt:variant>
        <vt:i4>111</vt:i4>
      </vt:variant>
      <vt:variant>
        <vt:i4>0</vt:i4>
      </vt:variant>
      <vt:variant>
        <vt:i4>5</vt:i4>
      </vt:variant>
      <vt:variant>
        <vt:lpwstr/>
      </vt:variant>
      <vt:variant>
        <vt:lpwstr>Srv_27BingMapsSvrandContentPack</vt:lpwstr>
      </vt:variant>
      <vt:variant>
        <vt:i4>1245236</vt:i4>
      </vt:variant>
      <vt:variant>
        <vt:i4>108</vt:i4>
      </vt:variant>
      <vt:variant>
        <vt:i4>0</vt:i4>
      </vt:variant>
      <vt:variant>
        <vt:i4>5</vt:i4>
      </vt:variant>
      <vt:variant>
        <vt:lpwstr/>
      </vt:variant>
      <vt:variant>
        <vt:lpwstr>Srv_27BingMapsSvrandContentPack</vt:lpwstr>
      </vt:variant>
      <vt:variant>
        <vt:i4>1245236</vt:i4>
      </vt:variant>
      <vt:variant>
        <vt:i4>105</vt:i4>
      </vt:variant>
      <vt:variant>
        <vt:i4>0</vt:i4>
      </vt:variant>
      <vt:variant>
        <vt:i4>5</vt:i4>
      </vt:variant>
      <vt:variant>
        <vt:lpwstr/>
      </vt:variant>
      <vt:variant>
        <vt:lpwstr>Srv_27BingMapsSvrandContentPack</vt:lpwstr>
      </vt:variant>
      <vt:variant>
        <vt:i4>8454195</vt:i4>
      </vt:variant>
      <vt:variant>
        <vt:i4>102</vt:i4>
      </vt:variant>
      <vt:variant>
        <vt:i4>0</vt:i4>
      </vt:variant>
      <vt:variant>
        <vt:i4>5</vt:i4>
      </vt:variant>
      <vt:variant>
        <vt:lpwstr/>
      </vt:variant>
      <vt:variant>
        <vt:lpwstr>_26_Windows®_8</vt:lpwstr>
      </vt:variant>
      <vt:variant>
        <vt:i4>7012435</vt:i4>
      </vt:variant>
      <vt:variant>
        <vt:i4>99</vt:i4>
      </vt:variant>
      <vt:variant>
        <vt:i4>0</vt:i4>
      </vt:variant>
      <vt:variant>
        <vt:i4>5</vt:i4>
      </vt:variant>
      <vt:variant>
        <vt:lpwstr/>
      </vt:variant>
      <vt:variant>
        <vt:lpwstr>Sys_27WindowsVistaProUpgrade</vt:lpwstr>
      </vt:variant>
      <vt:variant>
        <vt:i4>7995466</vt:i4>
      </vt:variant>
      <vt:variant>
        <vt:i4>96</vt:i4>
      </vt:variant>
      <vt:variant>
        <vt:i4>0</vt:i4>
      </vt:variant>
      <vt:variant>
        <vt:i4>5</vt:i4>
      </vt:variant>
      <vt:variant>
        <vt:lpwstr/>
      </vt:variant>
      <vt:variant>
        <vt:lpwstr>Sys_25WindowsPartnersLearning</vt:lpwstr>
      </vt:variant>
      <vt:variant>
        <vt:i4>8454193</vt:i4>
      </vt:variant>
      <vt:variant>
        <vt:i4>93</vt:i4>
      </vt:variant>
      <vt:variant>
        <vt:i4>0</vt:i4>
      </vt:variant>
      <vt:variant>
        <vt:i4>5</vt:i4>
      </vt:variant>
      <vt:variant>
        <vt:lpwstr/>
      </vt:variant>
      <vt:variant>
        <vt:lpwstr>_24_Windows®_8</vt:lpwstr>
      </vt:variant>
      <vt:variant>
        <vt:i4>1769508</vt:i4>
      </vt:variant>
      <vt:variant>
        <vt:i4>90</vt:i4>
      </vt:variant>
      <vt:variant>
        <vt:i4>0</vt:i4>
      </vt:variant>
      <vt:variant>
        <vt:i4>5</vt:i4>
      </vt:variant>
      <vt:variant>
        <vt:lpwstr/>
      </vt:variant>
      <vt:variant>
        <vt:lpwstr>Sys_25MDOPforSA</vt:lpwstr>
      </vt:variant>
      <vt:variant>
        <vt:i4>6881355</vt:i4>
      </vt:variant>
      <vt:variant>
        <vt:i4>87</vt:i4>
      </vt:variant>
      <vt:variant>
        <vt:i4>0</vt:i4>
      </vt:variant>
      <vt:variant>
        <vt:i4>5</vt:i4>
      </vt:variant>
      <vt:variant>
        <vt:lpwstr/>
      </vt:variant>
      <vt:variant>
        <vt:lpwstr>Sys_24WindowsVistaDVDPack</vt:lpwstr>
      </vt:variant>
      <vt:variant>
        <vt:i4>13697071</vt:i4>
      </vt:variant>
      <vt:variant>
        <vt:i4>84</vt:i4>
      </vt:variant>
      <vt:variant>
        <vt:i4>0</vt:i4>
      </vt:variant>
      <vt:variant>
        <vt:i4>5</vt:i4>
      </vt:variant>
      <vt:variant>
        <vt:lpwstr/>
      </vt:variant>
      <vt:variant>
        <vt:lpwstr>_24_Windows®_Companion</vt:lpwstr>
      </vt:variant>
      <vt:variant>
        <vt:i4>6881368</vt:i4>
      </vt:variant>
      <vt:variant>
        <vt:i4>81</vt:i4>
      </vt:variant>
      <vt:variant>
        <vt:i4>0</vt:i4>
      </vt:variant>
      <vt:variant>
        <vt:i4>5</vt:i4>
      </vt:variant>
      <vt:variant>
        <vt:lpwstr/>
      </vt:variant>
      <vt:variant>
        <vt:lpwstr>Aps_19VS2010TestMSDN</vt:lpwstr>
      </vt:variant>
      <vt:variant>
        <vt:i4>7864391</vt:i4>
      </vt:variant>
      <vt:variant>
        <vt:i4>78</vt:i4>
      </vt:variant>
      <vt:variant>
        <vt:i4>0</vt:i4>
      </vt:variant>
      <vt:variant>
        <vt:i4>5</vt:i4>
      </vt:variant>
      <vt:variant>
        <vt:lpwstr/>
      </vt:variant>
      <vt:variant>
        <vt:lpwstr>Aps_18VS2010UltimateMSDN</vt:lpwstr>
      </vt:variant>
      <vt:variant>
        <vt:i4>589876</vt:i4>
      </vt:variant>
      <vt:variant>
        <vt:i4>75</vt:i4>
      </vt:variant>
      <vt:variant>
        <vt:i4>0</vt:i4>
      </vt:variant>
      <vt:variant>
        <vt:i4>5</vt:i4>
      </vt:variant>
      <vt:variant>
        <vt:lpwstr/>
      </vt:variant>
      <vt:variant>
        <vt:lpwstr>Aps_16VS2010PremiumMSDN</vt:lpwstr>
      </vt:variant>
      <vt:variant>
        <vt:i4>8257624</vt:i4>
      </vt:variant>
      <vt:variant>
        <vt:i4>72</vt:i4>
      </vt:variant>
      <vt:variant>
        <vt:i4>0</vt:i4>
      </vt:variant>
      <vt:variant>
        <vt:i4>5</vt:i4>
      </vt:variant>
      <vt:variant>
        <vt:lpwstr/>
      </vt:variant>
      <vt:variant>
        <vt:lpwstr>Aps_13VS2010ProfessionalMSDN</vt:lpwstr>
      </vt:variant>
      <vt:variant>
        <vt:i4>6422609</vt:i4>
      </vt:variant>
      <vt:variant>
        <vt:i4>69</vt:i4>
      </vt:variant>
      <vt:variant>
        <vt:i4>0</vt:i4>
      </vt:variant>
      <vt:variant>
        <vt:i4>5</vt:i4>
      </vt:variant>
      <vt:variant>
        <vt:lpwstr/>
      </vt:variant>
      <vt:variant>
        <vt:lpwstr>Aps_12VS2010Professional</vt:lpwstr>
      </vt:variant>
      <vt:variant>
        <vt:i4>3997703</vt:i4>
      </vt:variant>
      <vt:variant>
        <vt:i4>66</vt:i4>
      </vt:variant>
      <vt:variant>
        <vt:i4>0</vt:i4>
      </vt:variant>
      <vt:variant>
        <vt:i4>5</vt:i4>
      </vt:variant>
      <vt:variant>
        <vt:lpwstr/>
      </vt:variant>
      <vt:variant>
        <vt:lpwstr>_15_Visio_Professional</vt:lpwstr>
      </vt:variant>
      <vt:variant>
        <vt:i4>5832747</vt:i4>
      </vt:variant>
      <vt:variant>
        <vt:i4>63</vt:i4>
      </vt:variant>
      <vt:variant>
        <vt:i4>0</vt:i4>
      </vt:variant>
      <vt:variant>
        <vt:i4>5</vt:i4>
      </vt:variant>
      <vt:variant>
        <vt:lpwstr/>
      </vt:variant>
      <vt:variant>
        <vt:lpwstr>Aps_9RentalRightsOffice</vt:lpwstr>
      </vt:variant>
      <vt:variant>
        <vt:i4>5832747</vt:i4>
      </vt:variant>
      <vt:variant>
        <vt:i4>60</vt:i4>
      </vt:variant>
      <vt:variant>
        <vt:i4>0</vt:i4>
      </vt:variant>
      <vt:variant>
        <vt:i4>5</vt:i4>
      </vt:variant>
      <vt:variant>
        <vt:lpwstr/>
      </vt:variant>
      <vt:variant>
        <vt:lpwstr>Aps_9RentalRightsOffice</vt:lpwstr>
      </vt:variant>
      <vt:variant>
        <vt:i4>5439522</vt:i4>
      </vt:variant>
      <vt:variant>
        <vt:i4>57</vt:i4>
      </vt:variant>
      <vt:variant>
        <vt:i4>0</vt:i4>
      </vt:variant>
      <vt:variant>
        <vt:i4>5</vt:i4>
      </vt:variant>
      <vt:variant>
        <vt:lpwstr/>
      </vt:variant>
      <vt:variant>
        <vt:lpwstr>Aps_8Project2010Pro</vt:lpwstr>
      </vt:variant>
      <vt:variant>
        <vt:i4>5242996</vt:i4>
      </vt:variant>
      <vt:variant>
        <vt:i4>54</vt:i4>
      </vt:variant>
      <vt:variant>
        <vt:i4>0</vt:i4>
      </vt:variant>
      <vt:variant>
        <vt:i4>5</vt:i4>
      </vt:variant>
      <vt:variant>
        <vt:lpwstr/>
      </vt:variant>
      <vt:variant>
        <vt:lpwstr>Srv_9OutlookMac2011</vt:lpwstr>
      </vt:variant>
      <vt:variant>
        <vt:i4>5439526</vt:i4>
      </vt:variant>
      <vt:variant>
        <vt:i4>51</vt:i4>
      </vt:variant>
      <vt:variant>
        <vt:i4>0</vt:i4>
      </vt:variant>
      <vt:variant>
        <vt:i4>5</vt:i4>
      </vt:variant>
      <vt:variant>
        <vt:lpwstr/>
      </vt:variant>
      <vt:variant>
        <vt:lpwstr>Aps_9OfficeProPlusSubUserSL</vt:lpwstr>
      </vt:variant>
      <vt:variant>
        <vt:i4>5898367</vt:i4>
      </vt:variant>
      <vt:variant>
        <vt:i4>48</vt:i4>
      </vt:variant>
      <vt:variant>
        <vt:i4>0</vt:i4>
      </vt:variant>
      <vt:variant>
        <vt:i4>5</vt:i4>
      </vt:variant>
      <vt:variant>
        <vt:lpwstr/>
      </vt:variant>
      <vt:variant>
        <vt:lpwstr>Aps_OfficeStandard2010</vt:lpwstr>
      </vt:variant>
      <vt:variant>
        <vt:i4>4522043</vt:i4>
      </vt:variant>
      <vt:variant>
        <vt:i4>45</vt:i4>
      </vt:variant>
      <vt:variant>
        <vt:i4>0</vt:i4>
      </vt:variant>
      <vt:variant>
        <vt:i4>5</vt:i4>
      </vt:variant>
      <vt:variant>
        <vt:lpwstr/>
      </vt:variant>
      <vt:variant>
        <vt:lpwstr>Aps_7OfficeProPlus2010</vt:lpwstr>
      </vt:variant>
      <vt:variant>
        <vt:i4>2883602</vt:i4>
      </vt:variant>
      <vt:variant>
        <vt:i4>42</vt:i4>
      </vt:variant>
      <vt:variant>
        <vt:i4>0</vt:i4>
      </vt:variant>
      <vt:variant>
        <vt:i4>5</vt:i4>
      </vt:variant>
      <vt:variant>
        <vt:lpwstr/>
      </vt:variant>
      <vt:variant>
        <vt:lpwstr>_7_Office_Multi-Language</vt:lpwstr>
      </vt:variant>
      <vt:variant>
        <vt:i4>5701693</vt:i4>
      </vt:variant>
      <vt:variant>
        <vt:i4>39</vt:i4>
      </vt:variant>
      <vt:variant>
        <vt:i4>0</vt:i4>
      </vt:variant>
      <vt:variant>
        <vt:i4>5</vt:i4>
      </vt:variant>
      <vt:variant>
        <vt:lpwstr/>
      </vt:variant>
      <vt:variant>
        <vt:lpwstr>Srv_4OfficeMacStandard2011</vt:lpwstr>
      </vt:variant>
      <vt:variant>
        <vt:i4>3407961</vt:i4>
      </vt:variant>
      <vt:variant>
        <vt:i4>36</vt:i4>
      </vt:variant>
      <vt:variant>
        <vt:i4>0</vt:i4>
      </vt:variant>
      <vt:variant>
        <vt:i4>5</vt:i4>
      </vt:variant>
      <vt:variant>
        <vt:lpwstr/>
      </vt:variant>
      <vt:variant>
        <vt:lpwstr>_7_Office_365</vt:lpwstr>
      </vt:variant>
      <vt:variant>
        <vt:i4>3407961</vt:i4>
      </vt:variant>
      <vt:variant>
        <vt:i4>33</vt:i4>
      </vt:variant>
      <vt:variant>
        <vt:i4>0</vt:i4>
      </vt:variant>
      <vt:variant>
        <vt:i4>5</vt:i4>
      </vt:variant>
      <vt:variant>
        <vt:lpwstr/>
      </vt:variant>
      <vt:variant>
        <vt:lpwstr>_7_Office_365</vt:lpwstr>
      </vt:variant>
      <vt:variant>
        <vt:i4>3407961</vt:i4>
      </vt:variant>
      <vt:variant>
        <vt:i4>30</vt:i4>
      </vt:variant>
      <vt:variant>
        <vt:i4>0</vt:i4>
      </vt:variant>
      <vt:variant>
        <vt:i4>5</vt:i4>
      </vt:variant>
      <vt:variant>
        <vt:lpwstr/>
      </vt:variant>
      <vt:variant>
        <vt:lpwstr>_7_Office_365</vt:lpwstr>
      </vt:variant>
      <vt:variant>
        <vt:i4>3473497</vt:i4>
      </vt:variant>
      <vt:variant>
        <vt:i4>27</vt:i4>
      </vt:variant>
      <vt:variant>
        <vt:i4>0</vt:i4>
      </vt:variant>
      <vt:variant>
        <vt:i4>5</vt:i4>
      </vt:variant>
      <vt:variant>
        <vt:lpwstr/>
      </vt:variant>
      <vt:variant>
        <vt:lpwstr>_6_Office_365</vt:lpwstr>
      </vt:variant>
      <vt:variant>
        <vt:i4>3473497</vt:i4>
      </vt:variant>
      <vt:variant>
        <vt:i4>24</vt:i4>
      </vt:variant>
      <vt:variant>
        <vt:i4>0</vt:i4>
      </vt:variant>
      <vt:variant>
        <vt:i4>5</vt:i4>
      </vt:variant>
      <vt:variant>
        <vt:lpwstr/>
      </vt:variant>
      <vt:variant>
        <vt:lpwstr>_6_Office_365</vt:lpwstr>
      </vt:variant>
      <vt:variant>
        <vt:i4>3473497</vt:i4>
      </vt:variant>
      <vt:variant>
        <vt:i4>21</vt:i4>
      </vt:variant>
      <vt:variant>
        <vt:i4>0</vt:i4>
      </vt:variant>
      <vt:variant>
        <vt:i4>5</vt:i4>
      </vt:variant>
      <vt:variant>
        <vt:lpwstr/>
      </vt:variant>
      <vt:variant>
        <vt:lpwstr>_6_Office_365</vt:lpwstr>
      </vt:variant>
      <vt:variant>
        <vt:i4>2228241</vt:i4>
      </vt:variant>
      <vt:variant>
        <vt:i4>18</vt:i4>
      </vt:variant>
      <vt:variant>
        <vt:i4>0</vt:i4>
      </vt:variant>
      <vt:variant>
        <vt:i4>5</vt:i4>
      </vt:variant>
      <vt:variant>
        <vt:lpwstr/>
      </vt:variant>
      <vt:variant>
        <vt:lpwstr>Aps_MSDNOPSystems</vt:lpwstr>
      </vt:variant>
      <vt:variant>
        <vt:i4>5963885</vt:i4>
      </vt:variant>
      <vt:variant>
        <vt:i4>15</vt:i4>
      </vt:variant>
      <vt:variant>
        <vt:i4>0</vt:i4>
      </vt:variant>
      <vt:variant>
        <vt:i4>5</vt:i4>
      </vt:variant>
      <vt:variant>
        <vt:lpwstr/>
      </vt:variant>
      <vt:variant>
        <vt:lpwstr>Aps_4LyncforMac2011</vt:lpwstr>
      </vt:variant>
      <vt:variant>
        <vt:i4>2490381</vt:i4>
      </vt:variant>
      <vt:variant>
        <vt:i4>12</vt:i4>
      </vt:variant>
      <vt:variant>
        <vt:i4>0</vt:i4>
      </vt:variant>
      <vt:variant>
        <vt:i4>5</vt:i4>
      </vt:variant>
      <vt:variant>
        <vt:lpwstr/>
      </vt:variant>
      <vt:variant>
        <vt:lpwstr>Aps_ExpStudioproducts</vt:lpwstr>
      </vt:variant>
      <vt:variant>
        <vt:i4>2490381</vt:i4>
      </vt:variant>
      <vt:variant>
        <vt:i4>9</vt:i4>
      </vt:variant>
      <vt:variant>
        <vt:i4>0</vt:i4>
      </vt:variant>
      <vt:variant>
        <vt:i4>5</vt:i4>
      </vt:variant>
      <vt:variant>
        <vt:lpwstr/>
      </vt:variant>
      <vt:variant>
        <vt:lpwstr>Aps_ExpStudioproducts</vt:lpwstr>
      </vt:variant>
      <vt:variant>
        <vt:i4>2490381</vt:i4>
      </vt:variant>
      <vt:variant>
        <vt:i4>6</vt:i4>
      </vt:variant>
      <vt:variant>
        <vt:i4>0</vt:i4>
      </vt:variant>
      <vt:variant>
        <vt:i4>5</vt:i4>
      </vt:variant>
      <vt:variant>
        <vt:lpwstr/>
      </vt:variant>
      <vt:variant>
        <vt:lpwstr>Aps_ExpStudioproducts</vt:lpwstr>
      </vt:variant>
      <vt:variant>
        <vt:i4>5570621</vt:i4>
      </vt:variant>
      <vt:variant>
        <vt:i4>3</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2013-01-11T09:15:00Z</cp:lastPrinted>
  <dcterms:created xsi:type="dcterms:W3CDTF">2013-03-19T21:25:00Z</dcterms:created>
  <dcterms:modified xsi:type="dcterms:W3CDTF">2013-03-19T21:25:00Z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